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中宋" w:hAnsi="华文中宋" w:eastAsia="华文中宋"/>
          <w:b/>
          <w:sz w:val="44"/>
          <w:szCs w:val="36"/>
        </w:rPr>
      </w:pPr>
      <w:r>
        <w:rPr>
          <w:rFonts w:hint="eastAsia" w:ascii="华文中宋" w:hAnsi="华文中宋" w:eastAsia="华文中宋"/>
          <w:b/>
          <w:sz w:val="44"/>
          <w:szCs w:val="36"/>
        </w:rPr>
        <w:t>专任教师情况统计</w:t>
      </w:r>
    </w:p>
    <w:p>
      <w:pPr>
        <w:spacing w:after="156" w:afterLines="5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表1专任教师简况表</w:t>
      </w:r>
    </w:p>
    <w:tbl>
      <w:tblPr>
        <w:tblStyle w:val="4"/>
        <w:tblW w:w="151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6"/>
        <w:gridCol w:w="1984"/>
        <w:gridCol w:w="1276"/>
        <w:gridCol w:w="850"/>
        <w:gridCol w:w="1134"/>
        <w:gridCol w:w="1134"/>
        <w:gridCol w:w="1134"/>
        <w:gridCol w:w="1420"/>
        <w:gridCol w:w="681"/>
        <w:gridCol w:w="20"/>
        <w:gridCol w:w="747"/>
        <w:gridCol w:w="367"/>
        <w:gridCol w:w="400"/>
        <w:gridCol w:w="1187"/>
        <w:gridCol w:w="131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149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（岁）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</w:t>
            </w:r>
          </w:p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1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所在院系</w:t>
            </w:r>
          </w:p>
        </w:tc>
        <w:tc>
          <w:tcPr>
            <w:tcW w:w="32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34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最终学位或最后学历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（包括学校、专业、时间）</w:t>
            </w:r>
          </w:p>
        </w:tc>
        <w:tc>
          <w:tcPr>
            <w:tcW w:w="76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硕士</w:t>
            </w:r>
            <w:r>
              <w:rPr>
                <w:rFonts w:asciiTheme="minorEastAsia" w:hAnsiTheme="minorEastAsia" w:eastAsiaTheme="minorEastAsia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北京师范大学</w:t>
            </w:r>
            <w:r>
              <w:rPr>
                <w:rFonts w:asciiTheme="minorEastAsia" w:hAnsiTheme="minorEastAsia" w:eastAsiaTheme="minorEastAsia"/>
                <w:szCs w:val="21"/>
              </w:rPr>
              <w:t>,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教育学</w:t>
            </w:r>
            <w:r>
              <w:rPr>
                <w:rFonts w:asciiTheme="minorEastAsia" w:hAnsiTheme="minorEastAsia" w:eastAsiaTheme="minorEastAsia"/>
                <w:szCs w:val="21"/>
              </w:rPr>
              <w:t>,2004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招生领域</w:t>
            </w:r>
          </w:p>
          <w:p>
            <w:pPr>
              <w:pStyle w:val="8"/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（方向）</w:t>
            </w:r>
          </w:p>
        </w:tc>
        <w:tc>
          <w:tcPr>
            <w:tcW w:w="29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9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2018-2022年教学和科研成果</w:t>
            </w: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成果名称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（获奖、论文、专著、专利、咨询报告等名称）</w:t>
            </w: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获奖类别及等级，发表刊物、页码及引用次数，出版单位及总印数，专利类型及专利号</w:t>
            </w: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颁奖单位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（其他此项不填）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时间（精确到月）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署名情况（列出全体成员）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2018-2022年主持的教学和科研项目</w:t>
            </w: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项目来源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与</w:t>
            </w:r>
            <w:r>
              <w:rPr>
                <w:rFonts w:asciiTheme="minorEastAsia" w:hAnsiTheme="minorEastAsia" w:eastAsiaTheme="minorEastAsia"/>
                <w:szCs w:val="21"/>
              </w:rPr>
              <w:t>项目类别</w:t>
            </w: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5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起讫时间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（精确到月）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到账经费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（万元）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课题组成员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201902-202212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96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96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注：1.时间限定在2018年1月1日到2022年12月31日成果，课题结项在此期间也需要填写；</w:t>
      </w:r>
    </w:p>
    <w:p>
      <w:pPr>
        <w:ind w:firstLine="42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2.获奖限填厅局级以上；</w:t>
      </w:r>
    </w:p>
    <w:p>
      <w:pPr>
        <w:ind w:firstLine="42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3.论著等教学和科研成果，无论是不是主持人和第1作者都需要填写，切勿遗漏；</w:t>
      </w:r>
    </w:p>
    <w:p>
      <w:pPr>
        <w:ind w:firstLine="42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4.教学和科研项目主要填写厅局级以上，有经费校级课题如博士基金也需要填写，经费一定要写准确；</w:t>
      </w:r>
    </w:p>
    <w:p>
      <w:pPr>
        <w:ind w:firstLine="42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5.表格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可自行增加。</w:t>
      </w:r>
    </w:p>
    <w:p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表2 2018-2022</w:t>
      </w:r>
      <w:r>
        <w:rPr>
          <w:rFonts w:ascii="黑体" w:hAnsi="黑体" w:eastAsia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/>
          <w:b/>
          <w:bCs/>
          <w:sz w:val="28"/>
          <w:szCs w:val="28"/>
        </w:rPr>
        <w:t>代表性成果转化或应用</w:t>
      </w:r>
    </w:p>
    <w:tbl>
      <w:tblPr>
        <w:tblStyle w:val="4"/>
        <w:tblW w:w="13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252"/>
        <w:gridCol w:w="2268"/>
        <w:gridCol w:w="2694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成果名称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成果类型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主要完成人</w:t>
            </w:r>
          </w:p>
        </w:tc>
        <w:tc>
          <w:tcPr>
            <w:tcW w:w="3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转化或应用情况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before="120" w:after="120"/>
              <w:textAlignment w:val="baseline"/>
              <w:rPr>
                <w:rFonts w:cs="宋体" w:asciiTheme="minorEastAsia" w:hAnsiTheme="minorEastAsia" w:eastAsiaTheme="minorEastAsia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before="120" w:after="120"/>
              <w:textAlignment w:val="baseline"/>
              <w:rPr>
                <w:rFonts w:cs="宋体" w:asciiTheme="minorEastAsia" w:hAnsiTheme="minorEastAsia" w:eastAsiaTheme="minorEastAsia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before="120" w:after="120"/>
              <w:textAlignment w:val="baseline"/>
              <w:rPr>
                <w:rFonts w:cs="宋体" w:asciiTheme="minorEastAsia" w:hAnsiTheme="minorEastAsia" w:eastAsiaTheme="minorEastAsia"/>
                <w:b/>
                <w:bCs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before="120" w:after="120"/>
              <w:textAlignment w:val="baseline"/>
              <w:rPr>
                <w:rFonts w:cs="宋体" w:asciiTheme="minorEastAsia" w:hAnsiTheme="minorEastAsia" w:eastAsiaTheme="minorEastAsia"/>
                <w:b/>
                <w:bCs/>
                <w:kern w:val="0"/>
                <w:szCs w:val="20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 w:eastAsiaTheme="minorEastAsia"/>
          <w:szCs w:val="21"/>
        </w:rPr>
        <w:t>注：</w:t>
      </w:r>
      <w:r>
        <w:rPr>
          <w:rFonts w:hint="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限填近五年完成并转化/应用的成果，包括：发明专利、咨询报告、智库报告、标准制定、</w:t>
      </w:r>
      <w:r>
        <w:rPr>
          <w:rFonts w:hint="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技术规范、行业标准、高水平教学案例</w:t>
      </w:r>
      <w:r>
        <w:rPr>
          <w:rFonts w:hint="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及其他原创性研究成果等。</w:t>
      </w:r>
    </w:p>
    <w:p>
      <w:pPr>
        <w:spacing w:line="300" w:lineRule="exact"/>
        <w:rPr>
          <w:rFonts w:eastAsiaTheme="minorEastAsia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NDZlZTA4N2QxZjE1Y2EyYmU5MDUyZWRhOGU5MmYifQ=="/>
  </w:docVars>
  <w:rsids>
    <w:rsidRoot w:val="00FC5D35"/>
    <w:rsid w:val="000315C8"/>
    <w:rsid w:val="000E1283"/>
    <w:rsid w:val="00300B04"/>
    <w:rsid w:val="00435BD8"/>
    <w:rsid w:val="004646BC"/>
    <w:rsid w:val="004B51AC"/>
    <w:rsid w:val="004D28AC"/>
    <w:rsid w:val="004D3EF0"/>
    <w:rsid w:val="004E7AC2"/>
    <w:rsid w:val="0050005B"/>
    <w:rsid w:val="005751D1"/>
    <w:rsid w:val="005E4CBD"/>
    <w:rsid w:val="0061044C"/>
    <w:rsid w:val="0064675C"/>
    <w:rsid w:val="006849F6"/>
    <w:rsid w:val="00714148"/>
    <w:rsid w:val="00953122"/>
    <w:rsid w:val="00971DF3"/>
    <w:rsid w:val="00972841"/>
    <w:rsid w:val="00982E0B"/>
    <w:rsid w:val="009B07F7"/>
    <w:rsid w:val="009D3751"/>
    <w:rsid w:val="009E68EC"/>
    <w:rsid w:val="00A16E20"/>
    <w:rsid w:val="00AA1217"/>
    <w:rsid w:val="00CE4F6A"/>
    <w:rsid w:val="00D90FD5"/>
    <w:rsid w:val="00E81E52"/>
    <w:rsid w:val="00EA65DD"/>
    <w:rsid w:val="00EB5100"/>
    <w:rsid w:val="00FC5D35"/>
    <w:rsid w:val="1FCB1F51"/>
    <w:rsid w:val="5A2D4CFB"/>
    <w:rsid w:val="77E8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标准4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9971-B4F6-41DD-9F7E-B147F253F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563</Words>
  <Characters>624</Characters>
  <Lines>5</Lines>
  <Paragraphs>1</Paragraphs>
  <TotalTime>151</TotalTime>
  <ScaleCrop>false</ScaleCrop>
  <LinksUpToDate>false</LinksUpToDate>
  <CharactersWithSpaces>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2020-01-08T14:17:00Z</dcterms:created>
  <dc:creator>sunzhongwei</dc:creator>
  <cp:lastModifiedBy>兔子和毛球</cp:lastModifiedBy>
  <dcterms:modified xsi:type="dcterms:W3CDTF">2023-03-22T01:33:35Z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17E9E809F5B34588915DA4C56EE2B8C3</vt:lpwstr>
  </property>
</Properties>
</file>