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360" w:lineRule="auto"/>
        <w:rPr>
          <w:rFonts w:hint="eastAsia" w:ascii="微软雅黑" w:hAnsi="微软雅黑" w:eastAsia="微软雅黑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center"/>
        <w:textAlignment w:val="auto"/>
        <w:outlineLvl w:val="9"/>
        <w:rPr>
          <w:rFonts w:hint="eastAsia" w:ascii="黑体" w:hAnsi="黑体" w:eastAsia="黑体" w:cs="黑体"/>
          <w:color w:val="auto"/>
          <w:sz w:val="84"/>
          <w:szCs w:val="8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center"/>
        <w:textAlignment w:val="auto"/>
        <w:rPr>
          <w:rFonts w:hint="eastAsia" w:ascii="黑体" w:hAnsi="黑体" w:eastAsia="黑体" w:cs="黑体"/>
          <w:color w:val="auto"/>
          <w:sz w:val="84"/>
          <w:szCs w:val="84"/>
          <w:lang w:val="en-US" w:eastAsia="zh-CN"/>
        </w:rPr>
      </w:pPr>
      <w:bookmarkStart w:id="0" w:name="_Toc26054"/>
      <w:r>
        <w:rPr>
          <w:rFonts w:hint="eastAsia" w:ascii="黑体" w:hAnsi="黑体" w:eastAsia="黑体" w:cs="黑体"/>
          <w:color w:val="auto"/>
          <w:sz w:val="84"/>
          <w:szCs w:val="84"/>
          <w:lang w:val="en-US" w:eastAsia="zh-CN"/>
        </w:rPr>
        <w:t>石家庄学院融合门户</w:t>
      </w:r>
      <w:bookmarkEnd w:id="0"/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center"/>
        <w:textAlignment w:val="auto"/>
        <w:rPr>
          <w:rFonts w:hint="eastAsia" w:ascii="黑体" w:hAnsi="黑体" w:eastAsia="黑体" w:cs="黑体"/>
          <w:color w:val="auto"/>
          <w:sz w:val="72"/>
          <w:szCs w:val="72"/>
          <w:lang w:val="en-US" w:eastAsia="zh-CN"/>
        </w:rPr>
      </w:pPr>
      <w:bookmarkStart w:id="1" w:name="_Toc6212"/>
      <w:r>
        <w:rPr>
          <w:rFonts w:hint="eastAsia" w:cs="黑体"/>
          <w:color w:val="auto"/>
          <w:sz w:val="72"/>
          <w:szCs w:val="72"/>
          <w:lang w:val="en-US" w:eastAsia="zh-CN"/>
        </w:rPr>
        <w:t>移动</w:t>
      </w:r>
      <w:r>
        <w:rPr>
          <w:rFonts w:hint="eastAsia" w:ascii="黑体" w:hAnsi="黑体" w:eastAsia="黑体" w:cs="黑体"/>
          <w:color w:val="auto"/>
          <w:sz w:val="72"/>
          <w:szCs w:val="72"/>
          <w:lang w:val="en-US" w:eastAsia="zh-CN"/>
        </w:rPr>
        <w:t>端</w:t>
      </w:r>
      <w:r>
        <w:rPr>
          <w:rFonts w:hint="eastAsia" w:cs="黑体"/>
          <w:color w:val="auto"/>
          <w:sz w:val="72"/>
          <w:szCs w:val="72"/>
          <w:lang w:val="en-US" w:eastAsia="zh-CN"/>
        </w:rPr>
        <w:t>用户</w:t>
      </w:r>
      <w:r>
        <w:rPr>
          <w:rFonts w:hint="eastAsia" w:ascii="黑体" w:hAnsi="黑体" w:eastAsia="黑体" w:cs="黑体"/>
          <w:color w:val="auto"/>
          <w:sz w:val="72"/>
          <w:szCs w:val="72"/>
          <w:lang w:val="en-US" w:eastAsia="zh-CN"/>
        </w:rPr>
        <w:t>使用手册</w:t>
      </w:r>
      <w:bookmarkEnd w:id="1"/>
    </w:p>
    <w:p>
      <w:pPr>
        <w:pStyle w:val="3"/>
        <w:bidi w:val="0"/>
        <w:outlineLvl w:val="9"/>
        <w:rPr>
          <w:rFonts w:hint="eastAsia"/>
          <w:sz w:val="32"/>
          <w:szCs w:val="24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14" w:name="_GoBack"/>
      <w:bookmarkEnd w:id="14"/>
    </w:p>
    <w:sdt>
      <w:sdtPr>
        <w:rPr>
          <w:rFonts w:ascii="宋体" w:hAnsi="宋体" w:eastAsia="宋体" w:cstheme="minorBidi"/>
          <w:b/>
          <w:bCs/>
          <w:kern w:val="2"/>
          <w:sz w:val="28"/>
          <w:szCs w:val="32"/>
          <w:lang w:val="en-US" w:eastAsia="zh-CN" w:bidi="ar-SA"/>
          <w14:ligatures w14:val="standardContextual"/>
        </w:rPr>
        <w:id w:val="147462302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kern w:val="2"/>
          <w:sz w:val="21"/>
          <w:szCs w:val="22"/>
          <w:lang w:val="en-US" w:eastAsia="zh-CN" w:bidi="ar-SA"/>
          <w14:ligatures w14:val="standardContextual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28"/>
              <w:szCs w:val="32"/>
            </w:rPr>
          </w:pPr>
          <w:r>
            <w:rPr>
              <w:rFonts w:ascii="宋体" w:hAnsi="宋体" w:eastAsia="宋体"/>
              <w:b/>
              <w:bCs/>
              <w:sz w:val="28"/>
              <w:szCs w:val="32"/>
            </w:rPr>
            <w:t>目</w:t>
          </w:r>
          <w:r>
            <w:rPr>
              <w:rFonts w:hint="eastAsia" w:ascii="宋体" w:hAnsi="宋体" w:eastAsia="宋体"/>
              <w:b/>
              <w:bCs/>
              <w:sz w:val="28"/>
              <w:szCs w:val="32"/>
              <w:lang w:val="en-US" w:eastAsia="zh-CN"/>
            </w:rPr>
            <w:t xml:space="preserve"> </w:t>
          </w:r>
          <w:r>
            <w:rPr>
              <w:rFonts w:ascii="宋体" w:hAnsi="宋体" w:eastAsia="宋体"/>
              <w:b/>
              <w:bCs/>
              <w:sz w:val="28"/>
              <w:szCs w:val="32"/>
            </w:rPr>
            <w:t>录</w:t>
          </w:r>
        </w:p>
        <w:p>
          <w:pPr>
            <w:pStyle w:val="14"/>
            <w:tabs>
              <w:tab w:val="right" w:leader="dot" w:pos="8306"/>
            </w:tabs>
            <w:rPr>
              <w:b/>
            </w:rPr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"1-2" \h \u </w:instrText>
          </w:r>
          <w:r>
            <w:rPr>
              <w:rFonts w:hint="eastAsia"/>
              <w:lang w:val="en-US" w:eastAsia="zh-CN"/>
            </w:rPr>
            <w:fldChar w:fldCharType="separate"/>
          </w:r>
        </w:p>
        <w:p>
          <w:pPr>
            <w:pStyle w:val="14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b/>
            </w:rPr>
          </w:pPr>
          <w:r>
            <w:rPr>
              <w:rFonts w:hint="eastAsia"/>
              <w:b/>
              <w:lang w:val="en-US" w:eastAsia="zh-CN"/>
            </w:rPr>
            <w:fldChar w:fldCharType="begin"/>
          </w:r>
          <w:r>
            <w:rPr>
              <w:rFonts w:hint="eastAsia"/>
              <w:b/>
              <w:lang w:val="en-US" w:eastAsia="zh-CN"/>
            </w:rPr>
            <w:instrText xml:space="preserve"> HYPERLINK \l _Toc31450 </w:instrText>
          </w:r>
          <w:r>
            <w:rPr>
              <w:rFonts w:hint="eastAsia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>一、</w:t>
          </w:r>
          <w:r>
            <w:rPr>
              <w:rFonts w:hint="eastAsia"/>
              <w:b/>
            </w:rPr>
            <w:t>如何登录“智慧石院“移动端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_Toc31450 </w:instrText>
          </w:r>
          <w:r>
            <w:rPr>
              <w:b/>
            </w:rPr>
            <w:fldChar w:fldCharType="separate"/>
          </w:r>
          <w:r>
            <w:rPr>
              <w:b/>
            </w:rPr>
            <w:t>3</w:t>
          </w:r>
          <w:r>
            <w:rPr>
              <w:b/>
            </w:rPr>
            <w:fldChar w:fldCharType="end"/>
          </w:r>
          <w:r>
            <w:rPr>
              <w:rFonts w:hint="eastAsia"/>
              <w:b/>
              <w:lang w:val="en-US" w:eastAsia="zh-CN"/>
            </w:rPr>
            <w:fldChar w:fldCharType="end"/>
          </w:r>
        </w:p>
        <w:p>
          <w:pPr>
            <w:pStyle w:val="14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b/>
            </w:rPr>
          </w:pPr>
          <w:r>
            <w:rPr>
              <w:rFonts w:hint="eastAsia"/>
              <w:b/>
              <w:lang w:val="en-US" w:eastAsia="zh-CN"/>
            </w:rPr>
            <w:fldChar w:fldCharType="begin"/>
          </w:r>
          <w:r>
            <w:rPr>
              <w:rFonts w:hint="eastAsia"/>
              <w:b/>
              <w:lang w:val="en-US" w:eastAsia="zh-CN"/>
            </w:rPr>
            <w:instrText xml:space="preserve"> HYPERLINK \l _Toc18837 </w:instrText>
          </w:r>
          <w:r>
            <w:rPr>
              <w:rFonts w:hint="eastAsia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>二、 首页功能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_Toc18837 </w:instrText>
          </w:r>
          <w:r>
            <w:rPr>
              <w:b/>
            </w:rPr>
            <w:fldChar w:fldCharType="separate"/>
          </w:r>
          <w:r>
            <w:rPr>
              <w:b/>
            </w:rPr>
            <w:t>4</w:t>
          </w:r>
          <w:r>
            <w:rPr>
              <w:b/>
            </w:rPr>
            <w:fldChar w:fldCharType="end"/>
          </w:r>
          <w:r>
            <w:rPr>
              <w:rFonts w:hint="eastAsia"/>
              <w:b/>
              <w:lang w:val="en-US" w:eastAsia="zh-CN"/>
            </w:rPr>
            <w:fldChar w:fldCharType="end"/>
          </w:r>
        </w:p>
        <w:p>
          <w:pPr>
            <w:pStyle w:val="15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_Toc3041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</w:rPr>
            <w:t>1、首页顶部导航栏功能介绍</w:t>
          </w:r>
          <w:r>
            <w:tab/>
          </w:r>
          <w:r>
            <w:fldChar w:fldCharType="begin"/>
          </w:r>
          <w:r>
            <w:instrText xml:space="preserve"> PAGEREF _Toc3041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5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_Toc17335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</w:rPr>
            <w:t>2、首页通知功能介绍</w:t>
          </w:r>
          <w:r>
            <w:tab/>
          </w:r>
          <w:r>
            <w:fldChar w:fldCharType="begin"/>
          </w:r>
          <w:r>
            <w:instrText xml:space="preserve"> PAGEREF _Toc17335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5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_Toc16759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</w:rPr>
            <w:t>3、首页服务介绍</w:t>
          </w:r>
          <w:r>
            <w:tab/>
          </w:r>
          <w:r>
            <w:fldChar w:fldCharType="begin"/>
          </w:r>
          <w:r>
            <w:instrText xml:space="preserve"> PAGEREF _Toc16759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5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_Toc13341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</w:rPr>
            <w:t>4、首页资讯介绍</w:t>
          </w:r>
          <w:r>
            <w:tab/>
          </w:r>
          <w:r>
            <w:fldChar w:fldCharType="begin"/>
          </w:r>
          <w:r>
            <w:instrText xml:space="preserve"> PAGEREF _Toc13341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b/>
            </w:rPr>
          </w:pPr>
          <w:r>
            <w:rPr>
              <w:rFonts w:hint="eastAsia"/>
              <w:b/>
              <w:lang w:val="en-US" w:eastAsia="zh-CN"/>
            </w:rPr>
            <w:fldChar w:fldCharType="begin"/>
          </w:r>
          <w:r>
            <w:rPr>
              <w:rFonts w:hint="eastAsia"/>
              <w:b/>
              <w:lang w:val="en-US" w:eastAsia="zh-CN"/>
            </w:rPr>
            <w:instrText xml:space="preserve"> HYPERLINK \l _Toc17770 </w:instrText>
          </w:r>
          <w:r>
            <w:rPr>
              <w:rFonts w:hint="eastAsia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>三、 服务中心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_Toc17770 </w:instrText>
          </w:r>
          <w:r>
            <w:rPr>
              <w:b/>
            </w:rPr>
            <w:fldChar w:fldCharType="separate"/>
          </w:r>
          <w:r>
            <w:rPr>
              <w:b/>
            </w:rPr>
            <w:t>8</w:t>
          </w:r>
          <w:r>
            <w:rPr>
              <w:b/>
            </w:rPr>
            <w:fldChar w:fldCharType="end"/>
          </w:r>
          <w:r>
            <w:rPr>
              <w:rFonts w:hint="eastAsia"/>
              <w:b/>
              <w:lang w:val="en-US" w:eastAsia="zh-CN"/>
            </w:rPr>
            <w:fldChar w:fldCharType="end"/>
          </w:r>
        </w:p>
        <w:p>
          <w:pPr>
            <w:pStyle w:val="14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b/>
            </w:rPr>
          </w:pPr>
          <w:r>
            <w:rPr>
              <w:rFonts w:hint="eastAsia"/>
              <w:b/>
              <w:lang w:val="en-US" w:eastAsia="zh-CN"/>
            </w:rPr>
            <w:fldChar w:fldCharType="begin"/>
          </w:r>
          <w:r>
            <w:rPr>
              <w:rFonts w:hint="eastAsia"/>
              <w:b/>
              <w:lang w:val="en-US" w:eastAsia="zh-CN"/>
            </w:rPr>
            <w:instrText xml:space="preserve"> HYPERLINK \l _Toc3837 </w:instrText>
          </w:r>
          <w:r>
            <w:rPr>
              <w:rFonts w:hint="eastAsia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>四、 事务中心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_Toc3837 </w:instrText>
          </w:r>
          <w:r>
            <w:rPr>
              <w:b/>
            </w:rPr>
            <w:fldChar w:fldCharType="separate"/>
          </w:r>
          <w:r>
            <w:rPr>
              <w:b/>
            </w:rPr>
            <w:t>8</w:t>
          </w:r>
          <w:r>
            <w:rPr>
              <w:b/>
            </w:rPr>
            <w:fldChar w:fldCharType="end"/>
          </w:r>
          <w:r>
            <w:rPr>
              <w:rFonts w:hint="eastAsia"/>
              <w:b/>
              <w:lang w:val="en-US" w:eastAsia="zh-CN"/>
            </w:rPr>
            <w:fldChar w:fldCharType="end"/>
          </w:r>
        </w:p>
        <w:p>
          <w:pPr>
            <w:pStyle w:val="14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b/>
            </w:rPr>
          </w:pPr>
          <w:r>
            <w:rPr>
              <w:rFonts w:hint="eastAsia"/>
              <w:b/>
              <w:lang w:val="en-US" w:eastAsia="zh-CN"/>
            </w:rPr>
            <w:fldChar w:fldCharType="begin"/>
          </w:r>
          <w:r>
            <w:rPr>
              <w:rFonts w:hint="eastAsia"/>
              <w:b/>
              <w:lang w:val="en-US" w:eastAsia="zh-CN"/>
            </w:rPr>
            <w:instrText xml:space="preserve"> HYPERLINK \l _Toc20036 </w:instrText>
          </w:r>
          <w:r>
            <w:rPr>
              <w:rFonts w:hint="eastAsia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>五、 日程中心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_Toc20036 </w:instrText>
          </w:r>
          <w:r>
            <w:rPr>
              <w:b/>
            </w:rPr>
            <w:fldChar w:fldCharType="separate"/>
          </w:r>
          <w:r>
            <w:rPr>
              <w:b/>
            </w:rPr>
            <w:t>10</w:t>
          </w:r>
          <w:r>
            <w:rPr>
              <w:b/>
            </w:rPr>
            <w:fldChar w:fldCharType="end"/>
          </w:r>
          <w:r>
            <w:rPr>
              <w:rFonts w:hint="eastAsia"/>
              <w:b/>
              <w:lang w:val="en-US" w:eastAsia="zh-CN"/>
            </w:rPr>
            <w:fldChar w:fldCharType="end"/>
          </w:r>
        </w:p>
        <w:p>
          <w:pPr>
            <w:pStyle w:val="14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b/>
            </w:rPr>
          </w:pPr>
          <w:r>
            <w:rPr>
              <w:rFonts w:hint="eastAsia"/>
              <w:b/>
              <w:lang w:val="en-US" w:eastAsia="zh-CN"/>
            </w:rPr>
            <w:fldChar w:fldCharType="begin"/>
          </w:r>
          <w:r>
            <w:rPr>
              <w:rFonts w:hint="eastAsia"/>
              <w:b/>
              <w:lang w:val="en-US" w:eastAsia="zh-CN"/>
            </w:rPr>
            <w:instrText xml:space="preserve"> HYPERLINK \l _Toc16156 </w:instrText>
          </w:r>
          <w:r>
            <w:rPr>
              <w:rFonts w:hint="eastAsia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>六、 个人中心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_Toc16156 </w:instrText>
          </w:r>
          <w:r>
            <w:rPr>
              <w:b/>
            </w:rPr>
            <w:fldChar w:fldCharType="separate"/>
          </w:r>
          <w:r>
            <w:rPr>
              <w:b/>
            </w:rPr>
            <w:t>11</w:t>
          </w:r>
          <w:r>
            <w:rPr>
              <w:b/>
            </w:rPr>
            <w:fldChar w:fldCharType="end"/>
          </w:r>
          <w:r>
            <w:rPr>
              <w:rFonts w:hint="eastAsia"/>
              <w:b/>
              <w:lang w:val="en-US" w:eastAsia="zh-CN"/>
            </w:rPr>
            <w:fldChar w:fldCharType="end"/>
          </w:r>
        </w:p>
        <w:p>
          <w:pPr>
            <w:pStyle w:val="14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b/>
            </w:rPr>
          </w:pPr>
          <w:r>
            <w:rPr>
              <w:rFonts w:hint="eastAsia"/>
              <w:b/>
              <w:lang w:val="en-US" w:eastAsia="zh-CN"/>
            </w:rPr>
            <w:fldChar w:fldCharType="begin"/>
          </w:r>
          <w:r>
            <w:rPr>
              <w:rFonts w:hint="eastAsia"/>
              <w:b/>
              <w:lang w:val="en-US" w:eastAsia="zh-CN"/>
            </w:rPr>
            <w:instrText xml:space="preserve"> HYPERLINK \l _Toc6267 </w:instrText>
          </w:r>
          <w:r>
            <w:rPr>
              <w:rFonts w:hint="eastAsia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>七、 如何发起流程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_Toc6267 </w:instrText>
          </w:r>
          <w:r>
            <w:rPr>
              <w:b/>
            </w:rPr>
            <w:fldChar w:fldCharType="separate"/>
          </w:r>
          <w:r>
            <w:rPr>
              <w:b/>
            </w:rPr>
            <w:t>12</w:t>
          </w:r>
          <w:r>
            <w:rPr>
              <w:b/>
            </w:rPr>
            <w:fldChar w:fldCharType="end"/>
          </w:r>
          <w:r>
            <w:rPr>
              <w:rFonts w:hint="eastAsia"/>
              <w:b/>
              <w:lang w:val="en-US" w:eastAsia="zh-CN"/>
            </w:rPr>
            <w:fldChar w:fldCharType="end"/>
          </w:r>
        </w:p>
        <w:p>
          <w:pPr>
            <w:pStyle w:val="14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b/>
            </w:rPr>
          </w:pPr>
          <w:r>
            <w:rPr>
              <w:rFonts w:hint="eastAsia"/>
              <w:b/>
              <w:lang w:val="en-US" w:eastAsia="zh-CN"/>
            </w:rPr>
            <w:fldChar w:fldCharType="begin"/>
          </w:r>
          <w:r>
            <w:rPr>
              <w:rFonts w:hint="eastAsia"/>
              <w:b/>
              <w:lang w:val="en-US" w:eastAsia="zh-CN"/>
            </w:rPr>
            <w:instrText xml:space="preserve"> HYPERLINK \l _Toc8405 </w:instrText>
          </w:r>
          <w:r>
            <w:rPr>
              <w:rFonts w:hint="eastAsia"/>
              <w:b/>
              <w:lang w:val="en-US" w:eastAsia="zh-CN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>八、 如何审批流程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_Toc8405 </w:instrText>
          </w:r>
          <w:r>
            <w:rPr>
              <w:b/>
            </w:rPr>
            <w:fldChar w:fldCharType="separate"/>
          </w:r>
          <w:r>
            <w:rPr>
              <w:b/>
            </w:rPr>
            <w:t>14</w:t>
          </w:r>
          <w:r>
            <w:rPr>
              <w:b/>
            </w:rPr>
            <w:fldChar w:fldCharType="end"/>
          </w:r>
          <w:r>
            <w:rPr>
              <w:rFonts w:hint="eastAsia"/>
              <w:b/>
              <w:lang w:val="en-US" w:eastAsia="zh-CN"/>
            </w:rPr>
            <w:fldChar w:fldCharType="end"/>
          </w:r>
        </w:p>
        <w:p>
          <w:pPr>
            <w:rPr>
              <w:rFonts w:hint="eastAsia"/>
              <w:lang w:val="en-US" w:eastAsia="zh-CN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/>
              <w:b/>
              <w:lang w:val="en-US" w:eastAsia="zh-CN"/>
            </w:rPr>
            <w:fldChar w:fldCharType="end"/>
          </w:r>
        </w:p>
      </w:sdtContent>
    </w:sdt>
    <w:p>
      <w:pPr>
        <w:pStyle w:val="3"/>
        <w:bidi w:val="0"/>
        <w:outlineLvl w:val="0"/>
        <w:rPr>
          <w:rFonts w:hint="eastAsia"/>
        </w:rPr>
      </w:pPr>
      <w:bookmarkStart w:id="2" w:name="_Toc31450"/>
      <w:r>
        <w:rPr>
          <w:rFonts w:hint="eastAsia"/>
          <w:lang w:val="en-US" w:eastAsia="zh-CN"/>
        </w:rPr>
        <w:t>一、</w:t>
      </w:r>
      <w:r>
        <w:rPr>
          <w:rFonts w:hint="eastAsia"/>
        </w:rPr>
        <w:t>如何登录“智慧石院“移动端</w:t>
      </w:r>
      <w:bookmarkEnd w:id="2"/>
    </w:p>
    <w:p>
      <w:pPr>
        <w:ind w:firstLine="42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企业微信用户在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工作台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界面直接点击“智慧石院”应用即可进入。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3100705" cy="6501130"/>
            <wp:effectExtent l="0" t="0" r="4445" b="4445"/>
            <wp:docPr id="4" name="图片 4" descr="173043895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304389507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b/>
          <w:lang w:val="en-US" w:eastAsia="zh-CN"/>
        </w:rPr>
      </w:pPr>
      <w:bookmarkStart w:id="3" w:name="_Toc18837"/>
      <w:r>
        <w:rPr>
          <w:rFonts w:hint="eastAsia"/>
          <w:b/>
          <w:lang w:val="en-US" w:eastAsia="zh-CN"/>
        </w:rPr>
        <w:t>首页功能</w:t>
      </w:r>
      <w:bookmarkEnd w:id="3"/>
    </w:p>
    <w:p>
      <w:pPr>
        <w:pStyle w:val="4"/>
        <w:bidi w:val="0"/>
        <w:outlineLvl w:val="1"/>
        <w:rPr>
          <w:rFonts w:hint="eastAsia"/>
        </w:rPr>
      </w:pPr>
      <w:bookmarkStart w:id="4" w:name="_Toc3041"/>
      <w:r>
        <w:rPr>
          <w:rFonts w:hint="eastAsia"/>
        </w:rPr>
        <w:t>1</w:t>
      </w:r>
      <w:r>
        <w:rPr>
          <w:rFonts w:hint="eastAsia"/>
          <w:lang w:eastAsia="zh-CN"/>
        </w:rPr>
        <w:t>.</w:t>
      </w:r>
      <w:r>
        <w:rPr>
          <w:rFonts w:hint="eastAsia"/>
        </w:rPr>
        <w:t>首页顶部导航栏功能介绍</w:t>
      </w:r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全局搜索：</w:t>
      </w:r>
      <w:r>
        <w:rPr>
          <w:rFonts w:hint="eastAsia" w:ascii="宋体" w:hAnsi="宋体" w:eastAsia="宋体" w:cs="宋体"/>
          <w:sz w:val="28"/>
          <w:szCs w:val="28"/>
        </w:rPr>
        <w:t>顶部输入关键字即可对服务、待办与资讯等进行搜索。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服务：</w:t>
      </w:r>
      <w:r>
        <w:rPr>
          <w:rFonts w:hint="eastAsia" w:ascii="宋体" w:hAnsi="宋体" w:eastAsia="宋体" w:cs="宋体"/>
          <w:sz w:val="28"/>
          <w:szCs w:val="28"/>
        </w:rPr>
        <w:t>点击此按钮后可进入服务中心界面。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消息：</w:t>
      </w:r>
      <w:r>
        <w:rPr>
          <w:rFonts w:hint="eastAsia" w:ascii="宋体" w:hAnsi="宋体" w:eastAsia="宋体" w:cs="宋体"/>
          <w:sz w:val="28"/>
          <w:szCs w:val="28"/>
        </w:rPr>
        <w:t>点击此按钮可进入消息事务中心界面。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日程：</w:t>
      </w:r>
      <w:r>
        <w:rPr>
          <w:rFonts w:hint="eastAsia" w:ascii="宋体" w:hAnsi="宋体" w:eastAsia="宋体" w:cs="宋体"/>
          <w:sz w:val="28"/>
          <w:szCs w:val="28"/>
        </w:rPr>
        <w:t>点击此按钮可进入日程界面查看个人日程。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我的：</w:t>
      </w:r>
      <w:r>
        <w:rPr>
          <w:rFonts w:hint="eastAsia" w:ascii="宋体" w:hAnsi="宋体" w:eastAsia="宋体" w:cs="宋体"/>
          <w:sz w:val="28"/>
          <w:szCs w:val="28"/>
        </w:rPr>
        <w:t>点此按钮可进入个人中心界面。</w:t>
      </w: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1798320" cy="3238500"/>
            <wp:effectExtent l="0" t="0" r="0" b="0"/>
            <wp:docPr id="21321108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11082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424" cy="324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4"/>
        <w:bidi w:val="0"/>
        <w:outlineLvl w:val="1"/>
        <w:rPr>
          <w:rFonts w:hint="eastAsia"/>
        </w:rPr>
      </w:pPr>
      <w:bookmarkStart w:id="5" w:name="_Toc17335"/>
      <w:r>
        <w:rPr>
          <w:rFonts w:hint="eastAsia"/>
        </w:rPr>
        <w:t>2</w:t>
      </w:r>
      <w:r>
        <w:rPr>
          <w:rFonts w:hint="eastAsia"/>
          <w:lang w:eastAsia="zh-CN"/>
        </w:rPr>
        <w:t>.</w:t>
      </w:r>
      <w:r>
        <w:rPr>
          <w:rFonts w:hint="eastAsia"/>
        </w:rPr>
        <w:t>首页通知功能介绍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我的待办：</w:t>
      </w:r>
      <w:r>
        <w:rPr>
          <w:rFonts w:hint="eastAsia" w:ascii="宋体" w:hAnsi="宋体" w:eastAsia="宋体" w:cs="宋体"/>
          <w:sz w:val="28"/>
          <w:szCs w:val="28"/>
        </w:rPr>
        <w:t>点击“我的待办”可进行待办审批，点击右侧“更多”按钮可查看全部待办。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我的发起：</w:t>
      </w:r>
      <w:r>
        <w:rPr>
          <w:rFonts w:hint="eastAsia" w:ascii="宋体" w:hAnsi="宋体" w:eastAsia="宋体" w:cs="宋体"/>
          <w:sz w:val="28"/>
          <w:szCs w:val="28"/>
        </w:rPr>
        <w:t>点击“我的发起”可查看自己发起的流程，点击右侧“更多”按钮可查看全部发起流程。</w:t>
      </w: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804160" cy="5123815"/>
            <wp:effectExtent l="0" t="0" r="0" b="635"/>
            <wp:docPr id="4472284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22848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4927" cy="512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     </w:t>
      </w:r>
    </w:p>
    <w:p>
      <w:pPr>
        <w:widowControl/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br w:type="page"/>
      </w:r>
    </w:p>
    <w:p>
      <w:pPr>
        <w:pStyle w:val="4"/>
        <w:bidi w:val="0"/>
        <w:outlineLvl w:val="1"/>
        <w:rPr>
          <w:rFonts w:hint="eastAsia"/>
        </w:rPr>
      </w:pPr>
      <w:bookmarkStart w:id="6" w:name="_Toc16759"/>
      <w:r>
        <w:rPr>
          <w:rFonts w:hint="eastAsia"/>
        </w:rPr>
        <w:t>3</w:t>
      </w:r>
      <w:r>
        <w:rPr>
          <w:rFonts w:hint="eastAsia"/>
          <w:lang w:eastAsia="zh-CN"/>
        </w:rPr>
        <w:t>.</w:t>
      </w:r>
      <w:r>
        <w:rPr>
          <w:rFonts w:hint="eastAsia"/>
        </w:rPr>
        <w:t>首页服务介绍</w:t>
      </w:r>
      <w:bookmarkEnd w:id="6"/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首页会显示近期自己常用的一些服务，点击服务图标可直接进入服务详情界面。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 </w:t>
      </w: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918460" cy="5289550"/>
            <wp:effectExtent l="0" t="0" r="0" b="6350"/>
            <wp:docPr id="3510745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07455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0560" cy="529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     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 xml:space="preserve"> </w:t>
      </w:r>
    </w:p>
    <w:p>
      <w:pPr>
        <w:widowControl/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br w:type="page"/>
      </w:r>
    </w:p>
    <w:p>
      <w:pPr>
        <w:pStyle w:val="4"/>
        <w:bidi w:val="0"/>
        <w:outlineLvl w:val="1"/>
        <w:rPr>
          <w:rFonts w:hint="eastAsia"/>
        </w:rPr>
      </w:pPr>
      <w:bookmarkStart w:id="7" w:name="_Toc13341"/>
      <w:r>
        <w:rPr>
          <w:rFonts w:hint="eastAsia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</w:rPr>
        <w:t>首页资讯介绍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学校要闻：</w:t>
      </w:r>
      <w:r>
        <w:rPr>
          <w:rFonts w:hint="eastAsia" w:ascii="宋体" w:hAnsi="宋体" w:eastAsia="宋体" w:cs="宋体"/>
          <w:sz w:val="28"/>
          <w:szCs w:val="28"/>
        </w:rPr>
        <w:t>点击学校要文栏目，可查看学校要文栏目下最新发布的文章；点击文章标题，可查看文章详情与有关附件。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综合新闻：</w:t>
      </w:r>
      <w:r>
        <w:rPr>
          <w:rFonts w:hint="eastAsia" w:ascii="宋体" w:hAnsi="宋体" w:eastAsia="宋体" w:cs="宋体"/>
          <w:sz w:val="28"/>
          <w:szCs w:val="28"/>
        </w:rPr>
        <w:t>点击综合新闻栏目，可查看综合新闻栏目下最新发布的文章；点击文章标题，可查看文章详情与有关附件。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通知公告：</w:t>
      </w:r>
      <w:r>
        <w:rPr>
          <w:rFonts w:hint="eastAsia" w:ascii="宋体" w:hAnsi="宋体" w:eastAsia="宋体" w:cs="宋体"/>
          <w:sz w:val="28"/>
          <w:szCs w:val="28"/>
        </w:rPr>
        <w:t>点击通知公告栏目，可查看通知公告栏目下最新发布的文章；点击文章标题，可查看文章详情与有关附件。</w:t>
      </w: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788920" cy="4983480"/>
            <wp:effectExtent l="0" t="0" r="0" b="7620"/>
            <wp:docPr id="13753071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30712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2082" cy="4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</w:p>
    <w:p>
      <w:pPr>
        <w:widowControl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br w:type="page"/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b/>
          <w:lang w:val="en-US" w:eastAsia="zh-CN"/>
        </w:rPr>
      </w:pPr>
      <w:bookmarkStart w:id="8" w:name="_Toc17770"/>
      <w:r>
        <w:rPr>
          <w:rFonts w:hint="eastAsia"/>
          <w:b/>
          <w:lang w:val="en-US" w:eastAsia="zh-CN"/>
        </w:rPr>
        <w:t>服务中心</w:t>
      </w:r>
      <w:bookmarkEnd w:id="8"/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    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 点击底部服务进入服务中心界面，可依据服务类别筛选，也可以进行服务的全局搜索，搜索到目标服务后，点击服务图标即可进入服务申请填报页面。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0" distR="0">
            <wp:extent cx="3111500" cy="5661660"/>
            <wp:effectExtent l="0" t="0" r="3175" b="5715"/>
            <wp:docPr id="11259058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0581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2593" cy="566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b/>
          <w:lang w:val="en-US" w:eastAsia="zh-CN"/>
        </w:rPr>
      </w:pPr>
      <w:bookmarkStart w:id="9" w:name="_Toc3837"/>
      <w:r>
        <w:rPr>
          <w:rFonts w:hint="eastAsia"/>
          <w:b/>
          <w:lang w:val="en-US" w:eastAsia="zh-CN"/>
        </w:rPr>
        <w:t>事务中心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点击底部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“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事务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”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进入事务中心界面，消息按照业务场景进行了分类。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点击“流程表单”可查看所有申请、审批的流程相关待办；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987040" cy="5633085"/>
            <wp:effectExtent l="0" t="0" r="3810" b="5715"/>
            <wp:docPr id="17263243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32431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8080" cy="563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8"/>
          <w:szCs w:val="28"/>
        </w:rPr>
        <w:br w:type="page"/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b/>
          <w:lang w:val="en-US" w:eastAsia="zh-CN"/>
        </w:rPr>
      </w:pPr>
      <w:bookmarkStart w:id="10" w:name="_Toc20036"/>
      <w:r>
        <w:rPr>
          <w:rFonts w:hint="eastAsia"/>
          <w:b/>
          <w:lang w:val="en-US" w:eastAsia="zh-CN"/>
        </w:rPr>
        <w:t>日程中心</w:t>
      </w:r>
      <w:bookmarkEnd w:id="10"/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  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点击底部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“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日程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”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进入日程中心界面，可查看自己日程也可点击加号自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定义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新建日程。</w:t>
      </w: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2424430" cy="5396230"/>
            <wp:effectExtent l="0" t="0" r="444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539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br w:type="textWrapping"/>
      </w: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 </w:t>
      </w:r>
    </w:p>
    <w:p>
      <w:pPr>
        <w:widowControl/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br w:type="page"/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b/>
          <w:lang w:val="en-US" w:eastAsia="zh-CN"/>
        </w:rPr>
      </w:pPr>
      <w:bookmarkStart w:id="11" w:name="_Toc16156"/>
      <w:r>
        <w:rPr>
          <w:rFonts w:hint="eastAsia"/>
          <w:b/>
          <w:lang w:val="en-US" w:eastAsia="zh-CN"/>
        </w:rPr>
        <w:t>个人中心</w:t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点击底部“我的”图标进入个人中心界面，可查看个人信息和APP相关信息，其中点击设置按钮可进入注销登录界面。</w:t>
      </w: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3093720" cy="5219065"/>
            <wp:effectExtent l="0" t="0" r="0" b="635"/>
            <wp:docPr id="10185850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58506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4472" cy="522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 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br w:type="textWrapping"/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 </w:t>
      </w:r>
    </w:p>
    <w:p>
      <w:pPr>
        <w:widowControl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br w:type="page"/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b/>
          <w:lang w:val="en-US" w:eastAsia="zh-CN"/>
        </w:rPr>
      </w:pPr>
      <w:bookmarkStart w:id="12" w:name="_Toc6267"/>
      <w:r>
        <w:rPr>
          <w:rFonts w:hint="eastAsia"/>
          <w:b/>
          <w:lang w:val="en-US" w:eastAsia="zh-CN"/>
        </w:rPr>
        <w:t>如何发起流程</w:t>
      </w:r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通过全局搜索功能搜索想要发起的流程，点击流程图标即可进入流程发起页面。例如通过全局搜索查询“教工之家使用申请”流程。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     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164715" cy="3892550"/>
            <wp:effectExtent l="0" t="0" r="6985" b="0"/>
            <wp:docPr id="12179602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96021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3748" cy="390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t xml:space="preserve">     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217420" cy="3912870"/>
            <wp:effectExtent l="0" t="0" r="0" b="0"/>
            <wp:docPr id="19137490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74902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0562" cy="391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widowControl/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填写表单并点击“提交”按钮，完成流程发起。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其他功能介绍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流程图：</w:t>
      </w:r>
      <w:r>
        <w:rPr>
          <w:rFonts w:hint="eastAsia" w:ascii="宋体" w:hAnsi="宋体" w:eastAsia="宋体" w:cs="宋体"/>
          <w:sz w:val="28"/>
          <w:szCs w:val="28"/>
        </w:rPr>
        <w:t>点击“流程图”按钮可查看流程完整流程图。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保存：</w:t>
      </w:r>
      <w:r>
        <w:rPr>
          <w:rFonts w:hint="eastAsia" w:ascii="宋体" w:hAnsi="宋体" w:eastAsia="宋体" w:cs="宋体"/>
          <w:sz w:val="28"/>
          <w:szCs w:val="28"/>
        </w:rPr>
        <w:t>点击“保存”按钮可保存表单草稿。</w:t>
      </w: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353945" cy="4304665"/>
            <wp:effectExtent l="0" t="0" r="8255" b="635"/>
            <wp:docPr id="84080150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801505" name="图片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9864" cy="433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br w:type="textWrapping"/>
      </w:r>
    </w:p>
    <w:p>
      <w:pPr>
        <w:widowControl/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br w:type="page"/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b/>
          <w:lang w:val="en-US" w:eastAsia="zh-CN"/>
        </w:rPr>
      </w:pPr>
      <w:bookmarkStart w:id="13" w:name="_Toc8405"/>
      <w:r>
        <w:rPr>
          <w:rFonts w:hint="eastAsia"/>
          <w:b/>
          <w:lang w:val="en-US" w:eastAsia="zh-CN"/>
        </w:rPr>
        <w:t>如何审批流程</w:t>
      </w:r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点击首页“我的待办”模块的“更多”按钮或底部导航栏的“事务”按钮查看个人所有待办。</w:t>
      </w: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727960" cy="4886960"/>
            <wp:effectExtent l="0" t="0" r="0" b="8890"/>
            <wp:docPr id="21388062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80623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30032" cy="489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br w:type="textWrapping"/>
      </w:r>
    </w:p>
    <w:p>
      <w:pPr>
        <w:widowControl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进入“流程表单”界面点击想要进行审批的待办进行审核。</w:t>
      </w: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438400" cy="4408170"/>
            <wp:effectExtent l="0" t="0" r="0" b="0"/>
            <wp:docPr id="2554686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6863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40237" cy="441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 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br w:type="textWrapping"/>
      </w:r>
    </w:p>
    <w:p>
      <w:pPr>
        <w:widowControl/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点击同意或驳回按钮进行审核操作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其他功能介绍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流程图：</w:t>
      </w:r>
      <w:r>
        <w:rPr>
          <w:rFonts w:hint="eastAsia" w:ascii="宋体" w:hAnsi="宋体" w:eastAsia="宋体" w:cs="宋体"/>
          <w:sz w:val="28"/>
          <w:szCs w:val="28"/>
        </w:rPr>
        <w:t>点击”流程图”按钮可以查看流程完整流程图。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暂存：</w:t>
      </w:r>
      <w:r>
        <w:rPr>
          <w:rFonts w:hint="eastAsia" w:ascii="宋体" w:hAnsi="宋体" w:eastAsia="宋体" w:cs="宋体"/>
          <w:sz w:val="28"/>
          <w:szCs w:val="28"/>
        </w:rPr>
        <w:t>点击”暂存”按钮可以暂存审批。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审批历史：</w:t>
      </w:r>
      <w:r>
        <w:rPr>
          <w:rFonts w:hint="eastAsia" w:ascii="宋体" w:hAnsi="宋体" w:eastAsia="宋体" w:cs="宋体"/>
          <w:sz w:val="28"/>
          <w:szCs w:val="28"/>
        </w:rPr>
        <w:t>点击”审批历史“按钮可以查看审批记录</w:t>
      </w: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509520" cy="4472940"/>
            <wp:effectExtent l="0" t="0" r="5080" b="3810"/>
            <wp:docPr id="1409899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8998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11539" cy="447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 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hint="default" w:eastAsia="宋体" w:asciiTheme="minorAscii"/>
        <w:b/>
        <w:sz w:val="24"/>
        <w:szCs w:val="24"/>
        <w:lang w:val="en-US" w:eastAsia="zh-CN"/>
      </w:rPr>
    </w:pPr>
    <w:r>
      <w:rPr>
        <w:rFonts w:hint="eastAsia" w:hAnsi="宋体" w:cs="宋体" w:asciiTheme="minorAscii"/>
        <w:bCs/>
        <w:sz w:val="20"/>
        <w:szCs w:val="20"/>
      </w:rPr>
      <w:t>石家庄学院</w:t>
    </w:r>
    <w:r>
      <w:rPr>
        <w:rFonts w:hint="eastAsia" w:hAnsi="宋体" w:cs="宋体" w:asciiTheme="minorAscii"/>
        <w:bCs/>
        <w:sz w:val="20"/>
        <w:szCs w:val="20"/>
        <w:lang w:val="en-US" w:eastAsia="zh-CN"/>
      </w:rPr>
      <w:t>融合门户</w:t>
    </w:r>
    <w:sdt>
      <w:sdtPr>
        <w:rPr>
          <w:rFonts w:hint="default" w:hAnsi="宋体" w:cs="宋体" w:asciiTheme="minorAscii"/>
          <w:bCs/>
          <w:sz w:val="20"/>
          <w:szCs w:val="20"/>
          <w:lang w:val="en-US"/>
        </w:rPr>
        <w:alias w:val="副标题"/>
        <w:id w:val="1085811289"/>
        <w:showingPlcHdr/>
        <w:text/>
      </w:sdtPr>
      <w:sdtEndPr>
        <w:rPr>
          <w:rFonts w:hint="eastAsia" w:hAnsi="宋体" w:cs="宋体" w:asciiTheme="minorAscii"/>
          <w:bCs/>
          <w:sz w:val="20"/>
          <w:szCs w:val="20"/>
          <w:lang w:val="en-US"/>
        </w:rPr>
      </w:sdtEndPr>
      <w:sdtContent/>
    </w:sdt>
  </w:p>
  <w:tbl>
    <w:tblPr>
      <w:tblStyle w:val="8"/>
      <w:tblW w:w="0" w:type="auto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autofit"/>
      <w:tblCellMar>
        <w:left w:w="108" w:type="dxa"/>
        <w:right w:w="108" w:type="dxa"/>
      </w:tblCellMar>
    </w:tblPr>
    <w:tblGrid>
      <w:gridCol w:w="8522"/>
    </w:tblGrid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108" w:type="dxa"/>
          <w:right w:w="108" w:type="dxa"/>
        </w:tblCellMar>
      </w:tblPrEx>
      <w:tc>
        <w:tcPr>
          <w:tcW w:w="8522" w:type="dxa"/>
          <w:tcBorders>
            <w:top w:val="single" w:color="auto" w:sz="4" w:space="0"/>
            <w:left w:val="nil"/>
            <w:bottom w:val="nil"/>
            <w:right w:val="nil"/>
          </w:tcBorders>
        </w:tcPr>
        <w:p>
          <w:pPr>
            <w:pStyle w:val="6"/>
            <w:tabs>
              <w:tab w:val="left" w:pos="3540"/>
            </w:tabs>
            <w:jc w:val="left"/>
            <w:rPr>
              <w:rFonts w:hint="eastAsia" w:eastAsiaTheme="minorEastAsia"/>
              <w:vertAlign w:val="baseline"/>
              <w:lang w:eastAsia="zh-CN"/>
            </w:rPr>
          </w:pPr>
          <w:r>
            <w:rPr>
              <w:rFonts w:hint="eastAsia"/>
              <w:vertAlign w:val="baseline"/>
              <w:lang w:eastAsia="zh-CN"/>
            </w:rPr>
            <w:tab/>
          </w:r>
        </w:p>
      </w:tc>
    </w:tr>
  </w:tbl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EC8A0B"/>
    <w:multiLevelType w:val="singleLevel"/>
    <w:tmpl w:val="51EC8A0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VmZmFhZGJlODNjNGY4MDAxZWRmZTNlOGIwZjAwM2QifQ=="/>
  </w:docVars>
  <w:rsids>
    <w:rsidRoot w:val="00A0583C"/>
    <w:rsid w:val="00004A06"/>
    <w:rsid w:val="000A0D10"/>
    <w:rsid w:val="00297DB3"/>
    <w:rsid w:val="00486241"/>
    <w:rsid w:val="004B4B5E"/>
    <w:rsid w:val="004E0863"/>
    <w:rsid w:val="005E3143"/>
    <w:rsid w:val="00730BA9"/>
    <w:rsid w:val="00803594"/>
    <w:rsid w:val="009162B1"/>
    <w:rsid w:val="009F499C"/>
    <w:rsid w:val="00A0583C"/>
    <w:rsid w:val="00AB36C8"/>
    <w:rsid w:val="00B00791"/>
    <w:rsid w:val="00BC75FF"/>
    <w:rsid w:val="00C3785F"/>
    <w:rsid w:val="00E06C53"/>
    <w:rsid w:val="00E641E5"/>
    <w:rsid w:val="00E67E15"/>
    <w:rsid w:val="00F35DF7"/>
    <w:rsid w:val="00FE5252"/>
    <w:rsid w:val="04E11CA6"/>
    <w:rsid w:val="05105E6D"/>
    <w:rsid w:val="0D51729D"/>
    <w:rsid w:val="17A70B2D"/>
    <w:rsid w:val="1E450758"/>
    <w:rsid w:val="233D3949"/>
    <w:rsid w:val="2E114AFB"/>
    <w:rsid w:val="38140D47"/>
    <w:rsid w:val="38F80D91"/>
    <w:rsid w:val="39BA6046"/>
    <w:rsid w:val="3BAA5C47"/>
    <w:rsid w:val="3BD34890"/>
    <w:rsid w:val="407C5E04"/>
    <w:rsid w:val="40C96B6F"/>
    <w:rsid w:val="436F39FE"/>
    <w:rsid w:val="4570770E"/>
    <w:rsid w:val="554F0F29"/>
    <w:rsid w:val="5E9409BC"/>
    <w:rsid w:val="5FBB632F"/>
    <w:rsid w:val="60985FE3"/>
    <w:rsid w:val="6CAD5413"/>
    <w:rsid w:val="73775113"/>
    <w:rsid w:val="77BE311F"/>
    <w:rsid w:val="7A9C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qFormat/>
    <w:uiPriority w:val="9"/>
    <w:pPr>
      <w:spacing w:after="0" w:line="240" w:lineRule="auto"/>
      <w:ind w:firstLine="0" w:firstLineChars="0"/>
      <w:outlineLvl w:val="0"/>
    </w:pPr>
    <w:rPr>
      <w:rFonts w:ascii="黑体" w:hAnsi="黑体" w:eastAsia="黑体"/>
      <w:b/>
      <w:color w:val="4472C4"/>
      <w:sz w:val="48"/>
      <w:szCs w:val="48"/>
    </w:rPr>
  </w:style>
  <w:style w:type="paragraph" w:styleId="3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4">
    <w:name w:val="heading 5"/>
    <w:basedOn w:val="1"/>
    <w:next w:val="1"/>
    <w:link w:val="13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1">
    <w:name w:val="页脚 字符"/>
    <w:basedOn w:val="9"/>
    <w:link w:val="5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标题 5 Char"/>
    <w:link w:val="4"/>
    <w:qFormat/>
    <w:uiPriority w:val="0"/>
    <w:rPr>
      <w:b/>
      <w:sz w:val="28"/>
    </w:rPr>
  </w:style>
  <w:style w:type="paragraph" w:customStyle="1" w:styleId="14">
    <w:name w:val="WPSOffice手动目录 1"/>
    <w:uiPriority w:val="0"/>
    <w:pPr>
      <w:ind w:leftChars="0"/>
    </w:pPr>
    <w:rPr>
      <w:sz w:val="20"/>
      <w:szCs w:val="20"/>
    </w:rPr>
  </w:style>
  <w:style w:type="paragraph" w:customStyle="1" w:styleId="15">
    <w:name w:val="WPSOffice手动目录 2"/>
    <w:uiPriority w:val="0"/>
    <w:pPr>
      <w:ind w:leftChars="2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980</Words>
  <Characters>982</Characters>
  <Lines>8</Lines>
  <Paragraphs>2</Paragraphs>
  <TotalTime>1</TotalTime>
  <ScaleCrop>false</ScaleCrop>
  <LinksUpToDate>false</LinksUpToDate>
  <CharactersWithSpaces>1031</CharactersWithSpaces>
  <Application>WPS Office_11.1.0.9995_F1E327BC-269C-435d-A152-05C5408002CA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2024-09-25T06:35:00Z</dcterms:created>
  <dc:creator>天纵 徐</dc:creator>
  <cp:lastModifiedBy>WPS_778778310</cp:lastModifiedBy>
  <dcterms:modified xsi:type="dcterms:W3CDTF">2024-11-01T06:24:48Z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2052-11.1.0.9995</vt:lpwstr>
  </property>
  <property fmtid="{D5CDD505-2E9C-101B-9397-08002B2CF9AE}" pid="3" name="ICV">
    <vt:lpwstr>794448119AB14B97B9314C44F3A7CA19_12</vt:lpwstr>
  </property>
</Properties>
</file>