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wmf" ContentType="image/x-wmf"/>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drawing>
          <wp:inline distT="0" distB="0" distL="0" distR="0">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9"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pPr>
        <w:jc w:val="center"/>
        <w:rPr>
          <w:rFonts w:ascii="方正小标宋简体" w:hAnsi="黑体" w:eastAsia="方正小标宋简体" w:cs="黑体"/>
          <w:b/>
          <w:bCs/>
          <w:sz w:val="44"/>
          <w:szCs w:val="44"/>
        </w:rPr>
      </w:pPr>
      <w:r>
        <w:rPr>
          <w:rFonts w:hint="eastAsia" w:ascii="方正小标宋简体" w:hAnsi="黑体" w:eastAsia="方正小标宋简体" w:cs="黑体"/>
          <w:b/>
          <w:bCs/>
          <w:sz w:val="44"/>
          <w:szCs w:val="44"/>
          <w:lang w:val="en-US" w:eastAsia="zh-CN"/>
        </w:rPr>
        <w:t>化学</w:t>
      </w:r>
      <w:r>
        <w:rPr>
          <w:rFonts w:hint="eastAsia" w:ascii="方正小标宋简体" w:hAnsi="黑体" w:eastAsia="方正小标宋简体" w:cs="黑体"/>
          <w:b/>
          <w:bCs/>
          <w:sz w:val="44"/>
          <w:szCs w:val="44"/>
        </w:rPr>
        <w:t>专业</w:t>
      </w:r>
    </w:p>
    <w:p>
      <w:pPr>
        <w:spacing w:before="156" w:beforeLines="50" w:after="156" w:afterLines="50" w:line="480" w:lineRule="auto"/>
        <w:jc w:val="center"/>
        <w:rPr>
          <w:rFonts w:ascii="黑体" w:hAnsi="黑体" w:eastAsia="黑体"/>
          <w:sz w:val="44"/>
          <w:szCs w:val="44"/>
        </w:rPr>
      </w:pPr>
      <w:r>
        <w:rPr>
          <w:rFonts w:hint="eastAsia" w:ascii="方正小标宋简体" w:hAnsi="黑体" w:eastAsia="方正小标宋简体" w:cs="黑体"/>
          <w:b/>
          <w:bCs/>
          <w:sz w:val="64"/>
          <w:szCs w:val="64"/>
        </w:rPr>
        <w:t xml:space="preserve">课  程 </w:t>
      </w:r>
      <w:r>
        <w:rPr>
          <w:rFonts w:ascii="方正小标宋简体" w:hAnsi="黑体" w:eastAsia="方正小标宋简体" w:cs="黑体"/>
          <w:b/>
          <w:bCs/>
          <w:sz w:val="64"/>
          <w:szCs w:val="64"/>
        </w:rPr>
        <w:t xml:space="preserve"> </w:t>
      </w:r>
      <w:r>
        <w:rPr>
          <w:rFonts w:hint="eastAsia" w:ascii="方正小标宋简体" w:hAnsi="黑体" w:eastAsia="方正小标宋简体" w:cs="黑体"/>
          <w:b/>
          <w:bCs/>
          <w:sz w:val="64"/>
          <w:szCs w:val="64"/>
        </w:rPr>
        <w:t xml:space="preserve">大 </w:t>
      </w:r>
      <w:r>
        <w:rPr>
          <w:rFonts w:ascii="方正小标宋简体" w:hAnsi="黑体" w:eastAsia="方正小标宋简体" w:cs="黑体"/>
          <w:b/>
          <w:bCs/>
          <w:sz w:val="64"/>
          <w:szCs w:val="64"/>
        </w:rPr>
        <w:t xml:space="preserve"> </w:t>
      </w:r>
      <w:r>
        <w:rPr>
          <w:rFonts w:hint="eastAsia" w:ascii="方正小标宋简体" w:hAnsi="黑体" w:eastAsia="方正小标宋简体" w:cs="黑体"/>
          <w:b/>
          <w:bCs/>
          <w:sz w:val="64"/>
          <w:szCs w:val="64"/>
        </w:rPr>
        <w:t>纲</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rPr>
          <w:rFonts w:ascii="方正小标宋简体" w:hAnsi="黑体" w:eastAsia="方正小标宋简体" w:cs="黑体"/>
          <w:sz w:val="36"/>
          <w:szCs w:val="36"/>
        </w:rPr>
      </w:pPr>
      <w:r>
        <w:rPr>
          <w:rFonts w:hint="eastAsia" w:ascii="方正小标宋简体" w:hAnsi="黑体" w:eastAsia="方正小标宋简体" w:cs="黑体"/>
          <w:sz w:val="36"/>
          <w:szCs w:val="36"/>
        </w:rPr>
        <w:t>石家庄学院</w:t>
      </w:r>
      <w:r>
        <w:rPr>
          <w:rFonts w:hint="eastAsia" w:ascii="方正小标宋简体" w:hAnsi="黑体" w:eastAsia="方正小标宋简体" w:cs="黑体"/>
          <w:sz w:val="36"/>
          <w:szCs w:val="36"/>
          <w:lang w:val="en-US" w:eastAsia="zh-CN"/>
        </w:rPr>
        <w:t>化工</w:t>
      </w:r>
      <w:r>
        <w:rPr>
          <w:rFonts w:hint="eastAsia" w:ascii="方正小标宋简体" w:hAnsi="黑体" w:eastAsia="方正小标宋简体" w:cs="黑体"/>
          <w:sz w:val="36"/>
          <w:szCs w:val="36"/>
        </w:rPr>
        <w:t>学院</w:t>
      </w:r>
    </w:p>
    <w:p>
      <w:pPr>
        <w:jc w:val="center"/>
        <w:rPr>
          <w:sz w:val="36"/>
          <w:szCs w:val="36"/>
        </w:rPr>
      </w:pPr>
    </w:p>
    <w:p>
      <w:pPr>
        <w:jc w:val="center"/>
        <w:rPr>
          <w:sz w:val="36"/>
          <w:szCs w:val="36"/>
        </w:rPr>
      </w:pPr>
      <w:r>
        <w:rPr>
          <w:rFonts w:hint="eastAsia"/>
          <w:sz w:val="36"/>
          <w:szCs w:val="36"/>
        </w:rPr>
        <w:t>2</w:t>
      </w:r>
      <w:r>
        <w:rPr>
          <w:sz w:val="36"/>
          <w:szCs w:val="36"/>
        </w:rPr>
        <w:t>02</w:t>
      </w:r>
      <w:r>
        <w:rPr>
          <w:rFonts w:hint="eastAsia"/>
          <w:sz w:val="36"/>
          <w:szCs w:val="36"/>
          <w:lang w:val="en-US" w:eastAsia="zh-CN"/>
        </w:rPr>
        <w:t>3</w:t>
      </w:r>
      <w:r>
        <w:rPr>
          <w:rFonts w:hint="eastAsia"/>
          <w:sz w:val="36"/>
          <w:szCs w:val="36"/>
        </w:rPr>
        <w:t>年9月</w:t>
      </w:r>
    </w:p>
    <w:p>
      <w:pPr>
        <w:widowControl/>
        <w:jc w:val="left"/>
        <w:rPr>
          <w:sz w:val="36"/>
          <w:szCs w:val="36"/>
        </w:rPr>
      </w:pPr>
      <w:r>
        <w:rPr>
          <w:sz w:val="36"/>
          <w:szCs w:val="36"/>
        </w:rPr>
        <w:br w:type="page"/>
      </w:r>
    </w:p>
    <w:p>
      <w:pPr>
        <w:spacing w:before="156" w:beforeLines="50" w:after="156" w:afterLines="50"/>
        <w:jc w:val="center"/>
        <w:rPr>
          <w:rFonts w:ascii="黑体" w:hAnsi="黑体" w:eastAsia="黑体"/>
          <w:sz w:val="36"/>
          <w:szCs w:val="36"/>
        </w:rPr>
      </w:pPr>
      <w:r>
        <w:rPr>
          <w:rFonts w:hint="eastAsia" w:ascii="黑体" w:hAnsi="黑体" w:eastAsia="黑体"/>
          <w:sz w:val="36"/>
          <w:szCs w:val="36"/>
        </w:rPr>
        <w:t>目 录</w:t>
      </w:r>
    </w:p>
    <w:p>
      <w:pPr>
        <w:pStyle w:val="12"/>
        <w:tabs>
          <w:tab w:val="right" w:leader="dot" w:pos="8306"/>
        </w:tabs>
        <w:rPr>
          <w:rFonts w:hint="eastAsia" w:ascii="仿宋" w:hAnsi="仿宋" w:eastAsia="仿宋" w:cs="仿宋"/>
          <w:b/>
          <w:bCs/>
          <w:sz w:val="28"/>
          <w:szCs w:val="28"/>
        </w:rPr>
      </w:pPr>
      <w:r>
        <w:rPr>
          <w:rFonts w:hint="eastAsia" w:ascii="仿宋" w:hAnsi="仿宋" w:eastAsia="仿宋" w:cs="仿宋"/>
          <w:b/>
          <w:bCs/>
          <w:sz w:val="28"/>
          <w:szCs w:val="28"/>
          <w:lang w:val="en-US" w:eastAsia="zh-CN"/>
        </w:rPr>
        <w:t>专业教育基础课程</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TOC \o "1-1" \h \u </w:instrText>
      </w:r>
      <w:r>
        <w:rPr>
          <w:rFonts w:hint="eastAsia" w:ascii="仿宋" w:hAnsi="仿宋" w:eastAsia="仿宋" w:cs="仿宋"/>
          <w:sz w:val="28"/>
          <w:szCs w:val="28"/>
        </w:rPr>
        <w:fldChar w:fldCharType="separate"/>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_Toc3004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rPr>
        <w:t>《高等数学D1》课程大纲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_Toc3004 \h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_Toc4400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w:t>
      </w:r>
      <w:r>
        <w:rPr>
          <w:rFonts w:hint="eastAsia" w:ascii="仿宋" w:hAnsi="仿宋" w:eastAsia="仿宋" w:cs="仿宋"/>
          <w:bCs/>
          <w:kern w:val="0"/>
          <w:sz w:val="28"/>
          <w:szCs w:val="28"/>
          <w:lang w:val="en-US" w:eastAsia="zh-CN" w:bidi="ar-SA"/>
        </w:rPr>
        <w:t>高等数学D2</w:t>
      </w:r>
      <w:r>
        <w:rPr>
          <w:rFonts w:hint="eastAsia" w:ascii="仿宋" w:hAnsi="仿宋" w:eastAsia="仿宋" w:cs="仿宋"/>
          <w:bCs/>
          <w:kern w:val="2"/>
          <w:sz w:val="28"/>
          <w:szCs w:val="28"/>
          <w:lang w:val="en-US" w:eastAsia="zh-CN" w:bidi="ar-SA"/>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_Toc4400 \h </w:instrText>
      </w:r>
      <w:r>
        <w:rPr>
          <w:rFonts w:hint="eastAsia" w:ascii="仿宋" w:hAnsi="仿宋" w:eastAsia="仿宋" w:cs="仿宋"/>
          <w:sz w:val="28"/>
          <w:szCs w:val="28"/>
        </w:rPr>
        <w:fldChar w:fldCharType="separate"/>
      </w:r>
      <w:r>
        <w:rPr>
          <w:rFonts w:hint="eastAsia" w:ascii="仿宋" w:hAnsi="仿宋" w:eastAsia="仿宋" w:cs="仿宋"/>
          <w:sz w:val="28"/>
          <w:szCs w:val="28"/>
        </w:rPr>
        <w:t>11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_Toc32719 </w:instrText>
      </w:r>
      <w:r>
        <w:rPr>
          <w:rFonts w:hint="eastAsia" w:ascii="仿宋" w:hAnsi="仿宋" w:eastAsia="仿宋" w:cs="仿宋"/>
          <w:sz w:val="28"/>
          <w:szCs w:val="28"/>
        </w:rPr>
        <w:fldChar w:fldCharType="separate"/>
      </w:r>
      <w:r>
        <w:rPr>
          <w:rFonts w:hint="eastAsia" w:ascii="仿宋" w:hAnsi="仿宋" w:eastAsia="仿宋" w:cs="仿宋"/>
          <w:sz w:val="28"/>
          <w:szCs w:val="28"/>
        </w:rPr>
        <w:t>《大学物理B》课程大纲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_Toc32719 \h </w:instrText>
      </w:r>
      <w:r>
        <w:rPr>
          <w:rFonts w:hint="eastAsia" w:ascii="仿宋" w:hAnsi="仿宋" w:eastAsia="仿宋" w:cs="仿宋"/>
          <w:sz w:val="28"/>
          <w:szCs w:val="28"/>
        </w:rPr>
        <w:fldChar w:fldCharType="separate"/>
      </w:r>
      <w:r>
        <w:rPr>
          <w:rFonts w:hint="eastAsia" w:ascii="仿宋" w:hAnsi="仿宋" w:eastAsia="仿宋" w:cs="仿宋"/>
          <w:sz w:val="28"/>
          <w:szCs w:val="28"/>
        </w:rPr>
        <w:t>20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_Toc23344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eastAsia="zh-CN"/>
        </w:rPr>
        <w:t>化工原理</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_Toc23344 \h </w:instrText>
      </w:r>
      <w:r>
        <w:rPr>
          <w:rFonts w:hint="eastAsia" w:ascii="仿宋" w:hAnsi="仿宋" w:eastAsia="仿宋" w:cs="仿宋"/>
          <w:sz w:val="28"/>
          <w:szCs w:val="28"/>
        </w:rPr>
        <w:fldChar w:fldCharType="separate"/>
      </w:r>
      <w:r>
        <w:rPr>
          <w:rFonts w:hint="eastAsia" w:ascii="仿宋" w:hAnsi="仿宋" w:eastAsia="仿宋" w:cs="仿宋"/>
          <w:sz w:val="28"/>
          <w:szCs w:val="28"/>
        </w:rPr>
        <w:t>30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_Toc9923 </w:instrText>
      </w:r>
      <w:r>
        <w:rPr>
          <w:rFonts w:hint="eastAsia" w:ascii="仿宋" w:hAnsi="仿宋" w:eastAsia="仿宋" w:cs="仿宋"/>
          <w:sz w:val="28"/>
          <w:szCs w:val="28"/>
        </w:rPr>
        <w:fldChar w:fldCharType="separate"/>
      </w:r>
      <w:r>
        <w:rPr>
          <w:rFonts w:hint="eastAsia" w:ascii="仿宋" w:hAnsi="仿宋" w:eastAsia="仿宋" w:cs="仿宋"/>
          <w:sz w:val="28"/>
          <w:szCs w:val="28"/>
        </w:rPr>
        <w:t>《科技文献检索》课程大纲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_Toc9923 \h </w:instrText>
      </w:r>
      <w:r>
        <w:rPr>
          <w:rFonts w:hint="eastAsia" w:ascii="仿宋" w:hAnsi="仿宋" w:eastAsia="仿宋" w:cs="仿宋"/>
          <w:sz w:val="28"/>
          <w:szCs w:val="28"/>
        </w:rPr>
        <w:fldChar w:fldCharType="separate"/>
      </w:r>
      <w:r>
        <w:rPr>
          <w:rFonts w:hint="eastAsia" w:ascii="仿宋" w:hAnsi="仿宋" w:eastAsia="仿宋" w:cs="仿宋"/>
          <w:sz w:val="28"/>
          <w:szCs w:val="28"/>
        </w:rPr>
        <w:t>41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_Toc28824 </w:instrText>
      </w:r>
      <w:r>
        <w:rPr>
          <w:rFonts w:hint="eastAsia" w:ascii="仿宋" w:hAnsi="仿宋" w:eastAsia="仿宋" w:cs="仿宋"/>
          <w:sz w:val="28"/>
          <w:szCs w:val="28"/>
        </w:rPr>
        <w:fldChar w:fldCharType="separate"/>
      </w:r>
      <w:r>
        <w:rPr>
          <w:rFonts w:hint="eastAsia" w:ascii="仿宋" w:hAnsi="仿宋" w:eastAsia="仿宋" w:cs="仿宋"/>
          <w:sz w:val="28"/>
          <w:szCs w:val="28"/>
        </w:rPr>
        <w:t>《专业英语》课程大纲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_Toc28824 \h </w:instrText>
      </w:r>
      <w:r>
        <w:rPr>
          <w:rFonts w:hint="eastAsia" w:ascii="仿宋" w:hAnsi="仿宋" w:eastAsia="仿宋" w:cs="仿宋"/>
          <w:sz w:val="28"/>
          <w:szCs w:val="28"/>
        </w:rPr>
        <w:fldChar w:fldCharType="separate"/>
      </w:r>
      <w:r>
        <w:rPr>
          <w:rFonts w:hint="eastAsia" w:ascii="仿宋" w:hAnsi="仿宋" w:eastAsia="仿宋" w:cs="仿宋"/>
          <w:sz w:val="28"/>
          <w:szCs w:val="28"/>
        </w:rPr>
        <w:t>54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b/>
          <w:bCs/>
          <w:sz w:val="28"/>
          <w:szCs w:val="28"/>
        </w:rPr>
      </w:pPr>
      <w:r>
        <w:rPr>
          <w:rFonts w:hint="eastAsia" w:ascii="仿宋" w:hAnsi="仿宋" w:eastAsia="仿宋" w:cs="仿宋"/>
          <w:b/>
          <w:bCs/>
          <w:sz w:val="28"/>
          <w:szCs w:val="28"/>
          <w:lang w:val="en-US" w:eastAsia="zh-CN"/>
        </w:rPr>
        <w:t>专业教育核心课程</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_Toc31837 </w:instrText>
      </w:r>
      <w:r>
        <w:rPr>
          <w:rFonts w:hint="eastAsia" w:ascii="仿宋" w:hAnsi="仿宋" w:eastAsia="仿宋" w:cs="仿宋"/>
          <w:sz w:val="28"/>
          <w:szCs w:val="28"/>
        </w:rPr>
        <w:fldChar w:fldCharType="separate"/>
      </w:r>
      <w:r>
        <w:rPr>
          <w:rFonts w:hint="eastAsia" w:ascii="仿宋" w:hAnsi="仿宋" w:eastAsia="仿宋" w:cs="仿宋"/>
          <w:sz w:val="28"/>
          <w:szCs w:val="28"/>
        </w:rPr>
        <w:t>《无机化学1》课程大纲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_Toc31837 \h </w:instrText>
      </w:r>
      <w:r>
        <w:rPr>
          <w:rFonts w:hint="eastAsia" w:ascii="仿宋" w:hAnsi="仿宋" w:eastAsia="仿宋" w:cs="仿宋"/>
          <w:sz w:val="28"/>
          <w:szCs w:val="28"/>
        </w:rPr>
        <w:fldChar w:fldCharType="separate"/>
      </w:r>
      <w:r>
        <w:rPr>
          <w:rFonts w:hint="eastAsia" w:ascii="仿宋" w:hAnsi="仿宋" w:eastAsia="仿宋" w:cs="仿宋"/>
          <w:sz w:val="28"/>
          <w:szCs w:val="28"/>
        </w:rPr>
        <w:t>64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_Toc4211 </w:instrText>
      </w:r>
      <w:r>
        <w:rPr>
          <w:rFonts w:hint="eastAsia" w:ascii="仿宋" w:hAnsi="仿宋" w:eastAsia="仿宋" w:cs="仿宋"/>
          <w:sz w:val="28"/>
          <w:szCs w:val="28"/>
        </w:rPr>
        <w:fldChar w:fldCharType="separate"/>
      </w:r>
      <w:r>
        <w:rPr>
          <w:rFonts w:hint="eastAsia" w:ascii="仿宋" w:hAnsi="仿宋" w:eastAsia="仿宋" w:cs="仿宋"/>
          <w:sz w:val="28"/>
          <w:szCs w:val="28"/>
        </w:rPr>
        <w:t>《无机化学2》课程大纲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_Toc4211 \h </w:instrText>
      </w:r>
      <w:r>
        <w:rPr>
          <w:rFonts w:hint="eastAsia" w:ascii="仿宋" w:hAnsi="仿宋" w:eastAsia="仿宋" w:cs="仿宋"/>
          <w:sz w:val="28"/>
          <w:szCs w:val="28"/>
        </w:rPr>
        <w:fldChar w:fldCharType="separate"/>
      </w:r>
      <w:r>
        <w:rPr>
          <w:rFonts w:hint="eastAsia" w:ascii="仿宋" w:hAnsi="仿宋" w:eastAsia="仿宋" w:cs="仿宋"/>
          <w:sz w:val="28"/>
          <w:szCs w:val="28"/>
        </w:rPr>
        <w:t>83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_Toc5228 </w:instrText>
      </w:r>
      <w:r>
        <w:rPr>
          <w:rFonts w:hint="eastAsia" w:ascii="仿宋" w:hAnsi="仿宋" w:eastAsia="仿宋" w:cs="仿宋"/>
          <w:sz w:val="28"/>
          <w:szCs w:val="28"/>
        </w:rPr>
        <w:fldChar w:fldCharType="separate"/>
      </w:r>
      <w:r>
        <w:rPr>
          <w:rFonts w:hint="eastAsia" w:ascii="仿宋" w:hAnsi="仿宋" w:eastAsia="仿宋" w:cs="仿宋"/>
          <w:sz w:val="28"/>
          <w:szCs w:val="28"/>
        </w:rPr>
        <w:t>《分析化学》课程大纲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_Toc5228 \h </w:instrText>
      </w:r>
      <w:r>
        <w:rPr>
          <w:rFonts w:hint="eastAsia" w:ascii="仿宋" w:hAnsi="仿宋" w:eastAsia="仿宋" w:cs="仿宋"/>
          <w:sz w:val="28"/>
          <w:szCs w:val="28"/>
        </w:rPr>
        <w:fldChar w:fldCharType="separate"/>
      </w:r>
      <w:r>
        <w:rPr>
          <w:rFonts w:hint="eastAsia" w:ascii="仿宋" w:hAnsi="仿宋" w:eastAsia="仿宋" w:cs="仿宋"/>
          <w:sz w:val="28"/>
          <w:szCs w:val="28"/>
        </w:rPr>
        <w:t>105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_Toc21631 </w:instrText>
      </w:r>
      <w:r>
        <w:rPr>
          <w:rFonts w:hint="eastAsia" w:ascii="仿宋" w:hAnsi="仿宋" w:eastAsia="仿宋" w:cs="仿宋"/>
          <w:sz w:val="28"/>
          <w:szCs w:val="28"/>
        </w:rPr>
        <w:fldChar w:fldCharType="separate"/>
      </w:r>
      <w:r>
        <w:rPr>
          <w:rFonts w:hint="eastAsia" w:ascii="仿宋" w:hAnsi="仿宋" w:eastAsia="仿宋" w:cs="仿宋"/>
          <w:sz w:val="28"/>
          <w:szCs w:val="28"/>
        </w:rPr>
        <w:t>《仪器分析》课程大纲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_Toc21631 \h </w:instrText>
      </w:r>
      <w:r>
        <w:rPr>
          <w:rFonts w:hint="eastAsia" w:ascii="仿宋" w:hAnsi="仿宋" w:eastAsia="仿宋" w:cs="仿宋"/>
          <w:sz w:val="28"/>
          <w:szCs w:val="28"/>
        </w:rPr>
        <w:fldChar w:fldCharType="separate"/>
      </w:r>
      <w:r>
        <w:rPr>
          <w:rFonts w:hint="eastAsia" w:ascii="仿宋" w:hAnsi="仿宋" w:eastAsia="仿宋" w:cs="仿宋"/>
          <w:sz w:val="28"/>
          <w:szCs w:val="28"/>
        </w:rPr>
        <w:t>123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_Toc19006 </w:instrText>
      </w:r>
      <w:r>
        <w:rPr>
          <w:rFonts w:hint="eastAsia" w:ascii="仿宋" w:hAnsi="仿宋" w:eastAsia="仿宋" w:cs="仿宋"/>
          <w:sz w:val="28"/>
          <w:szCs w:val="28"/>
        </w:rPr>
        <w:fldChar w:fldCharType="separate"/>
      </w:r>
      <w:r>
        <w:rPr>
          <w:rFonts w:hint="eastAsia" w:ascii="仿宋" w:hAnsi="仿宋" w:eastAsia="仿宋" w:cs="仿宋"/>
          <w:sz w:val="28"/>
          <w:szCs w:val="28"/>
        </w:rPr>
        <w:t>《有机化学1》课程大纲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_Toc19006 \h </w:instrText>
      </w:r>
      <w:r>
        <w:rPr>
          <w:rFonts w:hint="eastAsia" w:ascii="仿宋" w:hAnsi="仿宋" w:eastAsia="仿宋" w:cs="仿宋"/>
          <w:sz w:val="28"/>
          <w:szCs w:val="28"/>
        </w:rPr>
        <w:fldChar w:fldCharType="separate"/>
      </w:r>
      <w:r>
        <w:rPr>
          <w:rFonts w:hint="eastAsia" w:ascii="仿宋" w:hAnsi="仿宋" w:eastAsia="仿宋" w:cs="仿宋"/>
          <w:sz w:val="28"/>
          <w:szCs w:val="28"/>
        </w:rPr>
        <w:t>144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_Toc14669 </w:instrText>
      </w:r>
      <w:r>
        <w:rPr>
          <w:rFonts w:hint="eastAsia" w:ascii="仿宋" w:hAnsi="仿宋" w:eastAsia="仿宋" w:cs="仿宋"/>
          <w:sz w:val="28"/>
          <w:szCs w:val="28"/>
        </w:rPr>
        <w:fldChar w:fldCharType="separate"/>
      </w:r>
      <w:r>
        <w:rPr>
          <w:rFonts w:hint="eastAsia" w:ascii="仿宋" w:hAnsi="仿宋" w:eastAsia="仿宋" w:cs="仿宋"/>
          <w:sz w:val="28"/>
          <w:szCs w:val="28"/>
        </w:rPr>
        <w:t>《有机化学2》课程大纲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_Toc14669 \h </w:instrText>
      </w:r>
      <w:r>
        <w:rPr>
          <w:rFonts w:hint="eastAsia" w:ascii="仿宋" w:hAnsi="仿宋" w:eastAsia="仿宋" w:cs="仿宋"/>
          <w:sz w:val="28"/>
          <w:szCs w:val="28"/>
        </w:rPr>
        <w:fldChar w:fldCharType="separate"/>
      </w:r>
      <w:r>
        <w:rPr>
          <w:rFonts w:hint="eastAsia" w:ascii="仿宋" w:hAnsi="仿宋" w:eastAsia="仿宋" w:cs="仿宋"/>
          <w:sz w:val="28"/>
          <w:szCs w:val="28"/>
        </w:rPr>
        <w:t>159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_Toc25774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《物理化学1》课程大纲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_Toc25774 \h </w:instrText>
      </w:r>
      <w:r>
        <w:rPr>
          <w:rFonts w:hint="eastAsia" w:ascii="仿宋" w:hAnsi="仿宋" w:eastAsia="仿宋" w:cs="仿宋"/>
          <w:sz w:val="28"/>
          <w:szCs w:val="28"/>
        </w:rPr>
        <w:fldChar w:fldCharType="separate"/>
      </w:r>
      <w:r>
        <w:rPr>
          <w:rFonts w:hint="eastAsia" w:ascii="仿宋" w:hAnsi="仿宋" w:eastAsia="仿宋" w:cs="仿宋"/>
          <w:sz w:val="28"/>
          <w:szCs w:val="28"/>
        </w:rPr>
        <w:t>173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_Toc31890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《物理化学2》课程大纲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_Toc31890 \h </w:instrText>
      </w:r>
      <w:r>
        <w:rPr>
          <w:rFonts w:hint="eastAsia" w:ascii="仿宋" w:hAnsi="仿宋" w:eastAsia="仿宋" w:cs="仿宋"/>
          <w:sz w:val="28"/>
          <w:szCs w:val="28"/>
        </w:rPr>
        <w:fldChar w:fldCharType="separate"/>
      </w:r>
      <w:r>
        <w:rPr>
          <w:rFonts w:hint="eastAsia" w:ascii="仿宋" w:hAnsi="仿宋" w:eastAsia="仿宋" w:cs="仿宋"/>
          <w:sz w:val="28"/>
          <w:szCs w:val="28"/>
        </w:rPr>
        <w:t>193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_Toc7101 </w:instrText>
      </w:r>
      <w:r>
        <w:rPr>
          <w:rFonts w:hint="eastAsia" w:ascii="仿宋" w:hAnsi="仿宋" w:eastAsia="仿宋" w:cs="仿宋"/>
          <w:sz w:val="28"/>
          <w:szCs w:val="28"/>
        </w:rPr>
        <w:fldChar w:fldCharType="separate"/>
      </w:r>
      <w:r>
        <w:rPr>
          <w:rFonts w:hint="eastAsia" w:ascii="仿宋" w:hAnsi="仿宋" w:eastAsia="仿宋" w:cs="仿宋"/>
          <w:sz w:val="28"/>
          <w:szCs w:val="28"/>
        </w:rPr>
        <w:t>《结构化学》课程大纲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_Toc7101 \h </w:instrText>
      </w:r>
      <w:r>
        <w:rPr>
          <w:rFonts w:hint="eastAsia" w:ascii="仿宋" w:hAnsi="仿宋" w:eastAsia="仿宋" w:cs="仿宋"/>
          <w:sz w:val="28"/>
          <w:szCs w:val="28"/>
        </w:rPr>
        <w:fldChar w:fldCharType="separate"/>
      </w:r>
      <w:r>
        <w:rPr>
          <w:rFonts w:hint="eastAsia" w:ascii="仿宋" w:hAnsi="仿宋" w:eastAsia="仿宋" w:cs="仿宋"/>
          <w:sz w:val="28"/>
          <w:szCs w:val="28"/>
        </w:rPr>
        <w:t>206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b/>
          <w:bCs/>
          <w:sz w:val="28"/>
          <w:szCs w:val="28"/>
        </w:rPr>
      </w:pPr>
      <w:r>
        <w:rPr>
          <w:rFonts w:hint="eastAsia" w:ascii="仿宋" w:hAnsi="仿宋" w:eastAsia="仿宋" w:cs="仿宋"/>
          <w:b/>
          <w:bCs/>
          <w:sz w:val="28"/>
          <w:szCs w:val="28"/>
          <w:lang w:val="en-US" w:eastAsia="zh-CN"/>
        </w:rPr>
        <w:t>专业教育选修课程</w:t>
      </w:r>
    </w:p>
    <w:p>
      <w:pPr>
        <w:pStyle w:val="12"/>
        <w:tabs>
          <w:tab w:val="right" w:leader="dot" w:pos="8306"/>
        </w:tabs>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提高模块</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_Toc10984 </w:instrText>
      </w:r>
      <w:r>
        <w:rPr>
          <w:rFonts w:hint="eastAsia" w:ascii="仿宋" w:hAnsi="仿宋" w:eastAsia="仿宋" w:cs="仿宋"/>
          <w:sz w:val="28"/>
          <w:szCs w:val="28"/>
        </w:rPr>
        <w:fldChar w:fldCharType="separate"/>
      </w:r>
      <w:r>
        <w:rPr>
          <w:rFonts w:hint="eastAsia" w:ascii="仿宋" w:hAnsi="仿宋" w:eastAsia="仿宋" w:cs="仿宋"/>
          <w:sz w:val="28"/>
          <w:szCs w:val="28"/>
        </w:rPr>
        <w:t>《中级无机化学》课程大纲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_Toc10984 \h </w:instrText>
      </w:r>
      <w:r>
        <w:rPr>
          <w:rFonts w:hint="eastAsia" w:ascii="仿宋" w:hAnsi="仿宋" w:eastAsia="仿宋" w:cs="仿宋"/>
          <w:sz w:val="28"/>
          <w:szCs w:val="28"/>
        </w:rPr>
        <w:fldChar w:fldCharType="separate"/>
      </w:r>
      <w:r>
        <w:rPr>
          <w:rFonts w:hint="eastAsia" w:ascii="仿宋" w:hAnsi="仿宋" w:eastAsia="仿宋" w:cs="仿宋"/>
          <w:sz w:val="28"/>
          <w:szCs w:val="28"/>
        </w:rPr>
        <w:t>220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_Toc5074 </w:instrText>
      </w:r>
      <w:r>
        <w:rPr>
          <w:rFonts w:hint="eastAsia" w:ascii="仿宋" w:hAnsi="仿宋" w:eastAsia="仿宋" w:cs="仿宋"/>
          <w:sz w:val="28"/>
          <w:szCs w:val="28"/>
        </w:rPr>
        <w:fldChar w:fldCharType="separate"/>
      </w:r>
      <w:r>
        <w:rPr>
          <w:rFonts w:hint="eastAsia" w:ascii="仿宋" w:hAnsi="仿宋" w:eastAsia="仿宋" w:cs="仿宋"/>
          <w:sz w:val="28"/>
          <w:szCs w:val="28"/>
        </w:rPr>
        <w:t>《中级分析化学》课程大纲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_Toc5074 \h </w:instrText>
      </w:r>
      <w:r>
        <w:rPr>
          <w:rFonts w:hint="eastAsia" w:ascii="仿宋" w:hAnsi="仿宋" w:eastAsia="仿宋" w:cs="仿宋"/>
          <w:sz w:val="28"/>
          <w:szCs w:val="28"/>
        </w:rPr>
        <w:fldChar w:fldCharType="separate"/>
      </w:r>
      <w:r>
        <w:rPr>
          <w:rFonts w:hint="eastAsia" w:ascii="仿宋" w:hAnsi="仿宋" w:eastAsia="仿宋" w:cs="仿宋"/>
          <w:sz w:val="28"/>
          <w:szCs w:val="28"/>
        </w:rPr>
        <w:t>239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_Toc16515 </w:instrText>
      </w:r>
      <w:r>
        <w:rPr>
          <w:rFonts w:hint="eastAsia" w:ascii="仿宋" w:hAnsi="仿宋" w:eastAsia="仿宋" w:cs="仿宋"/>
          <w:sz w:val="28"/>
          <w:szCs w:val="28"/>
        </w:rPr>
        <w:fldChar w:fldCharType="separate"/>
      </w:r>
      <w:r>
        <w:rPr>
          <w:rFonts w:hint="eastAsia" w:ascii="仿宋" w:hAnsi="仿宋" w:eastAsia="仿宋" w:cs="仿宋"/>
          <w:sz w:val="28"/>
          <w:szCs w:val="28"/>
        </w:rPr>
        <w:t>《中级有机化学》课程大纲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_Toc16515 \h </w:instrText>
      </w:r>
      <w:r>
        <w:rPr>
          <w:rFonts w:hint="eastAsia" w:ascii="仿宋" w:hAnsi="仿宋" w:eastAsia="仿宋" w:cs="仿宋"/>
          <w:sz w:val="28"/>
          <w:szCs w:val="28"/>
        </w:rPr>
        <w:fldChar w:fldCharType="separate"/>
      </w:r>
      <w:r>
        <w:rPr>
          <w:rFonts w:hint="eastAsia" w:ascii="仿宋" w:hAnsi="仿宋" w:eastAsia="仿宋" w:cs="仿宋"/>
          <w:sz w:val="28"/>
          <w:szCs w:val="28"/>
        </w:rPr>
        <w:t>253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_Toc17427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中级</w:t>
      </w:r>
      <w:r>
        <w:rPr>
          <w:rFonts w:hint="eastAsia" w:ascii="仿宋" w:hAnsi="仿宋" w:eastAsia="仿宋" w:cs="仿宋"/>
          <w:sz w:val="28"/>
          <w:szCs w:val="28"/>
        </w:rPr>
        <w:t>物理化学》课程大纲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_Toc17427 \h </w:instrText>
      </w:r>
      <w:r>
        <w:rPr>
          <w:rFonts w:hint="eastAsia" w:ascii="仿宋" w:hAnsi="仿宋" w:eastAsia="仿宋" w:cs="仿宋"/>
          <w:sz w:val="28"/>
          <w:szCs w:val="28"/>
        </w:rPr>
        <w:fldChar w:fldCharType="separate"/>
      </w:r>
      <w:r>
        <w:rPr>
          <w:rFonts w:hint="eastAsia" w:ascii="仿宋" w:hAnsi="仿宋" w:eastAsia="仿宋" w:cs="仿宋"/>
          <w:sz w:val="28"/>
          <w:szCs w:val="28"/>
        </w:rPr>
        <w:t>266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_Toc7339 </w:instrText>
      </w:r>
      <w:r>
        <w:rPr>
          <w:rFonts w:hint="eastAsia" w:ascii="仿宋" w:hAnsi="仿宋" w:eastAsia="仿宋" w:cs="仿宋"/>
          <w:sz w:val="28"/>
          <w:szCs w:val="28"/>
        </w:rPr>
        <w:fldChar w:fldCharType="separate"/>
      </w:r>
      <w:r>
        <w:rPr>
          <w:rFonts w:hint="eastAsia" w:ascii="仿宋" w:hAnsi="仿宋" w:eastAsia="仿宋" w:cs="仿宋"/>
          <w:sz w:val="28"/>
          <w:szCs w:val="28"/>
        </w:rPr>
        <w:t>《有机合成》课程大纲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_Toc7339 \h </w:instrText>
      </w:r>
      <w:r>
        <w:rPr>
          <w:rFonts w:hint="eastAsia" w:ascii="仿宋" w:hAnsi="仿宋" w:eastAsia="仿宋" w:cs="仿宋"/>
          <w:sz w:val="28"/>
          <w:szCs w:val="28"/>
        </w:rPr>
        <w:fldChar w:fldCharType="separate"/>
      </w:r>
      <w:r>
        <w:rPr>
          <w:rFonts w:hint="eastAsia" w:ascii="仿宋" w:hAnsi="仿宋" w:eastAsia="仿宋" w:cs="仿宋"/>
          <w:sz w:val="28"/>
          <w:szCs w:val="28"/>
        </w:rPr>
        <w:t>278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_Toc10362 </w:instrText>
      </w:r>
      <w:r>
        <w:rPr>
          <w:rFonts w:hint="eastAsia" w:ascii="仿宋" w:hAnsi="仿宋" w:eastAsia="仿宋" w:cs="仿宋"/>
          <w:sz w:val="28"/>
          <w:szCs w:val="28"/>
        </w:rPr>
        <w:fldChar w:fldCharType="separate"/>
      </w:r>
      <w:r>
        <w:rPr>
          <w:rFonts w:hint="eastAsia" w:ascii="仿宋" w:hAnsi="仿宋" w:eastAsia="仿宋" w:cs="仿宋"/>
          <w:sz w:val="28"/>
          <w:szCs w:val="28"/>
        </w:rPr>
        <w:t>《教育课程研究方法》课程大纲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_Toc10362 \h </w:instrText>
      </w:r>
      <w:r>
        <w:rPr>
          <w:rFonts w:hint="eastAsia" w:ascii="仿宋" w:hAnsi="仿宋" w:eastAsia="仿宋" w:cs="仿宋"/>
          <w:sz w:val="28"/>
          <w:szCs w:val="28"/>
        </w:rPr>
        <w:fldChar w:fldCharType="separate"/>
      </w:r>
      <w:r>
        <w:rPr>
          <w:rFonts w:hint="eastAsia" w:ascii="仿宋" w:hAnsi="仿宋" w:eastAsia="仿宋" w:cs="仿宋"/>
          <w:sz w:val="28"/>
          <w:szCs w:val="28"/>
        </w:rPr>
        <w:t>292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拓展模块</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_Toc17918 </w:instrText>
      </w:r>
      <w:r>
        <w:rPr>
          <w:rFonts w:hint="eastAsia" w:ascii="仿宋" w:hAnsi="仿宋" w:eastAsia="仿宋" w:cs="仿宋"/>
          <w:sz w:val="28"/>
          <w:szCs w:val="28"/>
        </w:rPr>
        <w:fldChar w:fldCharType="separate"/>
      </w:r>
      <w:r>
        <w:rPr>
          <w:rFonts w:hint="eastAsia" w:ascii="仿宋" w:hAnsi="仿宋" w:eastAsia="仿宋" w:cs="仿宋"/>
          <w:sz w:val="28"/>
          <w:szCs w:val="28"/>
        </w:rPr>
        <w:t>《化学史》课程大纲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_Toc17918 \h </w:instrText>
      </w:r>
      <w:r>
        <w:rPr>
          <w:rFonts w:hint="eastAsia" w:ascii="仿宋" w:hAnsi="仿宋" w:eastAsia="仿宋" w:cs="仿宋"/>
          <w:sz w:val="28"/>
          <w:szCs w:val="28"/>
        </w:rPr>
        <w:fldChar w:fldCharType="separate"/>
      </w:r>
      <w:r>
        <w:rPr>
          <w:rFonts w:hint="eastAsia" w:ascii="仿宋" w:hAnsi="仿宋" w:eastAsia="仿宋" w:cs="仿宋"/>
          <w:sz w:val="28"/>
          <w:szCs w:val="28"/>
        </w:rPr>
        <w:t>305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_Toc25995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《纳米材料》课程大纲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_Toc25995 \h </w:instrText>
      </w:r>
      <w:r>
        <w:rPr>
          <w:rFonts w:hint="eastAsia" w:ascii="仿宋" w:hAnsi="仿宋" w:eastAsia="仿宋" w:cs="仿宋"/>
          <w:sz w:val="28"/>
          <w:szCs w:val="28"/>
        </w:rPr>
        <w:fldChar w:fldCharType="separate"/>
      </w:r>
      <w:r>
        <w:rPr>
          <w:rFonts w:hint="eastAsia" w:ascii="仿宋" w:hAnsi="仿宋" w:eastAsia="仿宋" w:cs="仿宋"/>
          <w:sz w:val="28"/>
          <w:szCs w:val="28"/>
        </w:rPr>
        <w:t>313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_Toc11717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《生物化学概论》课程大纲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_Toc11717 \h </w:instrText>
      </w:r>
      <w:r>
        <w:rPr>
          <w:rFonts w:hint="eastAsia" w:ascii="仿宋" w:hAnsi="仿宋" w:eastAsia="仿宋" w:cs="仿宋"/>
          <w:sz w:val="28"/>
          <w:szCs w:val="28"/>
        </w:rPr>
        <w:fldChar w:fldCharType="separate"/>
      </w:r>
      <w:r>
        <w:rPr>
          <w:rFonts w:hint="eastAsia" w:ascii="仿宋" w:hAnsi="仿宋" w:eastAsia="仿宋" w:cs="仿宋"/>
          <w:sz w:val="28"/>
          <w:szCs w:val="28"/>
        </w:rPr>
        <w:t>322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_Toc29409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《计算化学概论》课程大纲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_Toc29409 \h </w:instrText>
      </w:r>
      <w:r>
        <w:rPr>
          <w:rFonts w:hint="eastAsia" w:ascii="仿宋" w:hAnsi="仿宋" w:eastAsia="仿宋" w:cs="仿宋"/>
          <w:sz w:val="28"/>
          <w:szCs w:val="28"/>
        </w:rPr>
        <w:fldChar w:fldCharType="separate"/>
      </w:r>
      <w:r>
        <w:rPr>
          <w:rFonts w:hint="eastAsia" w:ascii="仿宋" w:hAnsi="仿宋" w:eastAsia="仿宋" w:cs="仿宋"/>
          <w:sz w:val="28"/>
          <w:szCs w:val="28"/>
        </w:rPr>
        <w:t>338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_Toc21215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《化学前沿概述》课程大纲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_Toc21215 \h </w:instrText>
      </w:r>
      <w:r>
        <w:rPr>
          <w:rFonts w:hint="eastAsia" w:ascii="仿宋" w:hAnsi="仿宋" w:eastAsia="仿宋" w:cs="仿宋"/>
          <w:sz w:val="28"/>
          <w:szCs w:val="28"/>
        </w:rPr>
        <w:fldChar w:fldCharType="separate"/>
      </w:r>
      <w:r>
        <w:rPr>
          <w:rFonts w:hint="eastAsia" w:ascii="仿宋" w:hAnsi="仿宋" w:eastAsia="仿宋" w:cs="仿宋"/>
          <w:sz w:val="28"/>
          <w:szCs w:val="28"/>
        </w:rPr>
        <w:t>349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b/>
          <w:bCs/>
          <w:sz w:val="28"/>
          <w:szCs w:val="28"/>
        </w:rPr>
      </w:pPr>
      <w:r>
        <w:rPr>
          <w:rFonts w:hint="eastAsia" w:ascii="仿宋" w:hAnsi="仿宋" w:eastAsia="仿宋" w:cs="仿宋"/>
          <w:b/>
          <w:bCs/>
          <w:sz w:val="28"/>
          <w:szCs w:val="28"/>
          <w:lang w:val="en-US" w:eastAsia="zh-CN"/>
        </w:rPr>
        <w:t>教师教育必修课程</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_Toc19172 </w:instrText>
      </w:r>
      <w:r>
        <w:rPr>
          <w:rFonts w:hint="eastAsia" w:ascii="仿宋" w:hAnsi="仿宋" w:eastAsia="仿宋" w:cs="仿宋"/>
          <w:sz w:val="28"/>
          <w:szCs w:val="28"/>
        </w:rPr>
        <w:fldChar w:fldCharType="separate"/>
      </w:r>
      <w:r>
        <w:rPr>
          <w:rFonts w:hint="eastAsia" w:ascii="仿宋" w:hAnsi="仿宋" w:eastAsia="仿宋" w:cs="仿宋"/>
          <w:sz w:val="28"/>
          <w:szCs w:val="28"/>
        </w:rPr>
        <w:t>《教育学》课程大纲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_Toc19172 \h </w:instrText>
      </w:r>
      <w:r>
        <w:rPr>
          <w:rFonts w:hint="eastAsia" w:ascii="仿宋" w:hAnsi="仿宋" w:eastAsia="仿宋" w:cs="仿宋"/>
          <w:sz w:val="28"/>
          <w:szCs w:val="28"/>
        </w:rPr>
        <w:fldChar w:fldCharType="separate"/>
      </w:r>
      <w:r>
        <w:rPr>
          <w:rFonts w:hint="eastAsia" w:ascii="仿宋" w:hAnsi="仿宋" w:eastAsia="仿宋" w:cs="仿宋"/>
          <w:sz w:val="28"/>
          <w:szCs w:val="28"/>
        </w:rPr>
        <w:t>370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_Toc26890 </w:instrText>
      </w:r>
      <w:r>
        <w:rPr>
          <w:rFonts w:hint="eastAsia" w:ascii="仿宋" w:hAnsi="仿宋" w:eastAsia="仿宋" w:cs="仿宋"/>
          <w:sz w:val="28"/>
          <w:szCs w:val="28"/>
        </w:rPr>
        <w:fldChar w:fldCharType="separate"/>
      </w:r>
      <w:r>
        <w:rPr>
          <w:rFonts w:hint="eastAsia" w:ascii="仿宋" w:hAnsi="仿宋" w:eastAsia="仿宋" w:cs="仿宋"/>
          <w:sz w:val="28"/>
          <w:szCs w:val="28"/>
        </w:rPr>
        <w:t>《学校教育心理学》课程大纲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_Toc26890 \h </w:instrText>
      </w:r>
      <w:r>
        <w:rPr>
          <w:rFonts w:hint="eastAsia" w:ascii="仿宋" w:hAnsi="仿宋" w:eastAsia="仿宋" w:cs="仿宋"/>
          <w:sz w:val="28"/>
          <w:szCs w:val="28"/>
        </w:rPr>
        <w:fldChar w:fldCharType="separate"/>
      </w:r>
      <w:r>
        <w:rPr>
          <w:rFonts w:hint="eastAsia" w:ascii="仿宋" w:hAnsi="仿宋" w:eastAsia="仿宋" w:cs="仿宋"/>
          <w:sz w:val="28"/>
          <w:szCs w:val="28"/>
        </w:rPr>
        <w:t>383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_Toc20836 </w:instrText>
      </w:r>
      <w:r>
        <w:rPr>
          <w:rFonts w:hint="eastAsia" w:ascii="仿宋" w:hAnsi="仿宋" w:eastAsia="仿宋" w:cs="仿宋"/>
          <w:sz w:val="28"/>
          <w:szCs w:val="28"/>
        </w:rPr>
        <w:fldChar w:fldCharType="separate"/>
      </w:r>
      <w:r>
        <w:rPr>
          <w:rFonts w:hint="eastAsia" w:ascii="仿宋" w:hAnsi="仿宋" w:eastAsia="仿宋" w:cs="仿宋"/>
          <w:sz w:val="28"/>
          <w:szCs w:val="28"/>
        </w:rPr>
        <w:t>《课程教学与班级管理》课程大纲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_Toc20836 \h </w:instrText>
      </w:r>
      <w:r>
        <w:rPr>
          <w:rFonts w:hint="eastAsia" w:ascii="仿宋" w:hAnsi="仿宋" w:eastAsia="仿宋" w:cs="仿宋"/>
          <w:sz w:val="28"/>
          <w:szCs w:val="28"/>
        </w:rPr>
        <w:fldChar w:fldCharType="separate"/>
      </w:r>
      <w:r>
        <w:rPr>
          <w:rFonts w:hint="eastAsia" w:ascii="仿宋" w:hAnsi="仿宋" w:eastAsia="仿宋" w:cs="仿宋"/>
          <w:sz w:val="28"/>
          <w:szCs w:val="28"/>
        </w:rPr>
        <w:t>396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_Toc4002 </w:instrText>
      </w:r>
      <w:r>
        <w:rPr>
          <w:rFonts w:hint="eastAsia" w:ascii="仿宋" w:hAnsi="仿宋" w:eastAsia="仿宋" w:cs="仿宋"/>
          <w:sz w:val="28"/>
          <w:szCs w:val="28"/>
        </w:rPr>
        <w:fldChar w:fldCharType="separate"/>
      </w:r>
      <w:r>
        <w:rPr>
          <w:rFonts w:hint="eastAsia" w:ascii="仿宋" w:hAnsi="仿宋" w:eastAsia="仿宋" w:cs="仿宋"/>
          <w:bCs/>
          <w:sz w:val="28"/>
          <w:szCs w:val="28"/>
        </w:rPr>
        <w:t>《</w:t>
      </w:r>
      <w:r>
        <w:rPr>
          <w:rFonts w:hint="eastAsia" w:ascii="仿宋" w:hAnsi="仿宋" w:eastAsia="仿宋" w:cs="仿宋"/>
          <w:bCs/>
          <w:sz w:val="28"/>
          <w:szCs w:val="28"/>
          <w:lang w:eastAsia="zh-CN"/>
        </w:rPr>
        <w:t>化学教学论</w:t>
      </w:r>
      <w:r>
        <w:rPr>
          <w:rFonts w:hint="eastAsia" w:ascii="仿宋" w:hAnsi="仿宋" w:eastAsia="仿宋" w:cs="仿宋"/>
          <w:bCs/>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_Toc4002 \h </w:instrText>
      </w:r>
      <w:r>
        <w:rPr>
          <w:rFonts w:hint="eastAsia" w:ascii="仿宋" w:hAnsi="仿宋" w:eastAsia="仿宋" w:cs="仿宋"/>
          <w:sz w:val="28"/>
          <w:szCs w:val="28"/>
        </w:rPr>
        <w:fldChar w:fldCharType="separate"/>
      </w:r>
      <w:r>
        <w:rPr>
          <w:rFonts w:hint="eastAsia" w:ascii="仿宋" w:hAnsi="仿宋" w:eastAsia="仿宋" w:cs="仿宋"/>
          <w:sz w:val="28"/>
          <w:szCs w:val="28"/>
        </w:rPr>
        <w:t>410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_Toc28663 </w:instrText>
      </w:r>
      <w:r>
        <w:rPr>
          <w:rFonts w:hint="eastAsia" w:ascii="仿宋" w:hAnsi="仿宋" w:eastAsia="仿宋" w:cs="仿宋"/>
          <w:sz w:val="28"/>
          <w:szCs w:val="28"/>
        </w:rPr>
        <w:fldChar w:fldCharType="separate"/>
      </w:r>
      <w:r>
        <w:rPr>
          <w:rFonts w:hint="eastAsia" w:ascii="仿宋" w:hAnsi="仿宋" w:eastAsia="仿宋" w:cs="仿宋"/>
          <w:sz w:val="28"/>
          <w:szCs w:val="28"/>
        </w:rPr>
        <w:t>《教师语言技能》课程大纲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_Toc28663 \h </w:instrText>
      </w:r>
      <w:r>
        <w:rPr>
          <w:rFonts w:hint="eastAsia" w:ascii="仿宋" w:hAnsi="仿宋" w:eastAsia="仿宋" w:cs="仿宋"/>
          <w:sz w:val="28"/>
          <w:szCs w:val="28"/>
        </w:rPr>
        <w:fldChar w:fldCharType="separate"/>
      </w:r>
      <w:r>
        <w:rPr>
          <w:rFonts w:hint="eastAsia" w:ascii="仿宋" w:hAnsi="仿宋" w:eastAsia="仿宋" w:cs="仿宋"/>
          <w:sz w:val="28"/>
          <w:szCs w:val="28"/>
        </w:rPr>
        <w:t>429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_Toc15103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现代教育技术</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_Toc15103 \h </w:instrText>
      </w:r>
      <w:r>
        <w:rPr>
          <w:rFonts w:hint="eastAsia" w:ascii="仿宋" w:hAnsi="仿宋" w:eastAsia="仿宋" w:cs="仿宋"/>
          <w:sz w:val="28"/>
          <w:szCs w:val="28"/>
        </w:rPr>
        <w:fldChar w:fldCharType="separate"/>
      </w:r>
      <w:r>
        <w:rPr>
          <w:rFonts w:hint="eastAsia" w:ascii="仿宋" w:hAnsi="仿宋" w:eastAsia="仿宋" w:cs="仿宋"/>
          <w:sz w:val="28"/>
          <w:szCs w:val="28"/>
        </w:rPr>
        <w:t>439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_Toc19994 </w:instrText>
      </w:r>
      <w:r>
        <w:rPr>
          <w:rFonts w:hint="eastAsia" w:ascii="仿宋" w:hAnsi="仿宋" w:eastAsia="仿宋" w:cs="仿宋"/>
          <w:sz w:val="28"/>
          <w:szCs w:val="28"/>
        </w:rPr>
        <w:fldChar w:fldCharType="separate"/>
      </w:r>
      <w:r>
        <w:rPr>
          <w:rFonts w:hint="eastAsia" w:ascii="仿宋" w:hAnsi="仿宋" w:eastAsia="仿宋" w:cs="仿宋"/>
          <w:sz w:val="28"/>
          <w:szCs w:val="28"/>
        </w:rPr>
        <w:t>《书写技能》课程大纲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_Toc19994 \h </w:instrText>
      </w:r>
      <w:r>
        <w:rPr>
          <w:rFonts w:hint="eastAsia" w:ascii="仿宋" w:hAnsi="仿宋" w:eastAsia="仿宋" w:cs="仿宋"/>
          <w:sz w:val="28"/>
          <w:szCs w:val="28"/>
        </w:rPr>
        <w:fldChar w:fldCharType="separate"/>
      </w:r>
      <w:r>
        <w:rPr>
          <w:rFonts w:hint="eastAsia" w:ascii="仿宋" w:hAnsi="仿宋" w:eastAsia="仿宋" w:cs="仿宋"/>
          <w:sz w:val="28"/>
          <w:szCs w:val="28"/>
        </w:rPr>
        <w:t>451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_Toc32154 </w:instrText>
      </w:r>
      <w:r>
        <w:rPr>
          <w:rFonts w:hint="eastAsia" w:ascii="仿宋" w:hAnsi="仿宋" w:eastAsia="仿宋" w:cs="仿宋"/>
          <w:sz w:val="28"/>
          <w:szCs w:val="28"/>
        </w:rPr>
        <w:fldChar w:fldCharType="separate"/>
      </w:r>
      <w:r>
        <w:rPr>
          <w:rFonts w:hint="eastAsia" w:ascii="仿宋" w:hAnsi="仿宋" w:eastAsia="仿宋" w:cs="仿宋"/>
          <w:sz w:val="28"/>
          <w:szCs w:val="28"/>
        </w:rPr>
        <w:t>《习近平总书记关于教育的重要论述</w:t>
      </w:r>
      <w:r>
        <w:rPr>
          <w:rFonts w:hint="eastAsia" w:ascii="仿宋" w:hAnsi="仿宋" w:eastAsia="仿宋" w:cs="仿宋"/>
          <w:sz w:val="28"/>
          <w:szCs w:val="28"/>
          <w:lang w:val="en-US" w:eastAsia="zh-CN"/>
        </w:rPr>
        <w:t>研究</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_Toc32154 \h </w:instrText>
      </w:r>
      <w:r>
        <w:rPr>
          <w:rFonts w:hint="eastAsia" w:ascii="仿宋" w:hAnsi="仿宋" w:eastAsia="仿宋" w:cs="仿宋"/>
          <w:sz w:val="28"/>
          <w:szCs w:val="28"/>
        </w:rPr>
        <w:fldChar w:fldCharType="separate"/>
      </w:r>
      <w:r>
        <w:rPr>
          <w:rFonts w:hint="eastAsia" w:ascii="仿宋" w:hAnsi="仿宋" w:eastAsia="仿宋" w:cs="仿宋"/>
          <w:sz w:val="28"/>
          <w:szCs w:val="28"/>
        </w:rPr>
        <w:t>458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_Toc3632 </w:instrText>
      </w:r>
      <w:r>
        <w:rPr>
          <w:rFonts w:hint="eastAsia" w:ascii="仿宋" w:hAnsi="仿宋" w:eastAsia="仿宋" w:cs="仿宋"/>
          <w:sz w:val="28"/>
          <w:szCs w:val="28"/>
        </w:rPr>
        <w:fldChar w:fldCharType="separate"/>
      </w:r>
      <w:r>
        <w:rPr>
          <w:rFonts w:hint="eastAsia" w:ascii="仿宋" w:hAnsi="仿宋" w:eastAsia="仿宋" w:cs="仿宋"/>
          <w:bCs/>
          <w:kern w:val="2"/>
          <w:sz w:val="28"/>
          <w:szCs w:val="28"/>
          <w:lang w:val="en-US" w:eastAsia="zh-CN" w:bidi="ar-SA"/>
        </w:rPr>
        <w:t>《教师职业道德与教育政策法规》课程大纲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_Toc3632 \h </w:instrText>
      </w:r>
      <w:r>
        <w:rPr>
          <w:rFonts w:hint="eastAsia" w:ascii="仿宋" w:hAnsi="仿宋" w:eastAsia="仿宋" w:cs="仿宋"/>
          <w:sz w:val="28"/>
          <w:szCs w:val="28"/>
        </w:rPr>
        <w:fldChar w:fldCharType="separate"/>
      </w:r>
      <w:r>
        <w:rPr>
          <w:rFonts w:hint="eastAsia" w:ascii="仿宋" w:hAnsi="仿宋" w:eastAsia="仿宋" w:cs="仿宋"/>
          <w:sz w:val="28"/>
          <w:szCs w:val="28"/>
        </w:rPr>
        <w:t>473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_Toc10912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中学课程标准解读</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_Toc10912 \h </w:instrText>
      </w:r>
      <w:r>
        <w:rPr>
          <w:rFonts w:hint="eastAsia" w:ascii="仿宋" w:hAnsi="仿宋" w:eastAsia="仿宋" w:cs="仿宋"/>
          <w:sz w:val="28"/>
          <w:szCs w:val="28"/>
        </w:rPr>
        <w:fldChar w:fldCharType="separate"/>
      </w:r>
      <w:r>
        <w:rPr>
          <w:rFonts w:hint="eastAsia" w:ascii="仿宋" w:hAnsi="仿宋" w:eastAsia="仿宋" w:cs="仿宋"/>
          <w:sz w:val="28"/>
          <w:szCs w:val="28"/>
        </w:rPr>
        <w:t>481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_Toc10342 </w:instrText>
      </w:r>
      <w:r>
        <w:rPr>
          <w:rFonts w:hint="eastAsia" w:ascii="仿宋" w:hAnsi="仿宋" w:eastAsia="仿宋" w:cs="仿宋"/>
          <w:sz w:val="28"/>
          <w:szCs w:val="28"/>
        </w:rPr>
        <w:fldChar w:fldCharType="separate"/>
      </w:r>
      <w:r>
        <w:rPr>
          <w:rFonts w:hint="eastAsia" w:ascii="仿宋" w:hAnsi="仿宋" w:eastAsia="仿宋" w:cs="仿宋"/>
          <w:bCs/>
          <w:kern w:val="36"/>
          <w:sz w:val="28"/>
          <w:szCs w:val="28"/>
          <w:lang w:val="en-US" w:eastAsia="zh-CN" w:bidi="ar-SA"/>
        </w:rPr>
        <w:t>《化学教材分析与教学设计》课程大纲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_Toc10342 \h </w:instrText>
      </w:r>
      <w:r>
        <w:rPr>
          <w:rFonts w:hint="eastAsia" w:ascii="仿宋" w:hAnsi="仿宋" w:eastAsia="仿宋" w:cs="仿宋"/>
          <w:sz w:val="28"/>
          <w:szCs w:val="28"/>
        </w:rPr>
        <w:fldChar w:fldCharType="separate"/>
      </w:r>
      <w:r>
        <w:rPr>
          <w:rFonts w:hint="eastAsia" w:ascii="仿宋" w:hAnsi="仿宋" w:eastAsia="仿宋" w:cs="仿宋"/>
          <w:sz w:val="28"/>
          <w:szCs w:val="28"/>
        </w:rPr>
        <w:t>494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b/>
          <w:bCs/>
          <w:sz w:val="28"/>
          <w:szCs w:val="28"/>
        </w:rPr>
      </w:pPr>
      <w:r>
        <w:rPr>
          <w:rFonts w:hint="eastAsia" w:ascii="仿宋" w:hAnsi="仿宋" w:eastAsia="仿宋" w:cs="仿宋"/>
          <w:b/>
          <w:bCs/>
          <w:sz w:val="28"/>
          <w:szCs w:val="28"/>
          <w:lang w:val="en-US" w:eastAsia="zh-CN"/>
        </w:rPr>
        <w:t>教师教育选修课程</w:t>
      </w:r>
    </w:p>
    <w:p>
      <w:pPr>
        <w:pStyle w:val="12"/>
        <w:tabs>
          <w:tab w:val="right" w:leader="dot" w:pos="8306"/>
        </w:tabs>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育德理念模块</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_Toc15555 </w:instrText>
      </w:r>
      <w:r>
        <w:rPr>
          <w:rFonts w:hint="eastAsia" w:ascii="仿宋" w:hAnsi="仿宋" w:eastAsia="仿宋" w:cs="仿宋"/>
          <w:sz w:val="28"/>
          <w:szCs w:val="28"/>
        </w:rPr>
        <w:fldChar w:fldCharType="separate"/>
      </w:r>
      <w:r>
        <w:rPr>
          <w:rFonts w:hint="eastAsia" w:ascii="仿宋" w:hAnsi="仿宋" w:eastAsia="仿宋" w:cs="仿宋"/>
          <w:sz w:val="28"/>
          <w:szCs w:val="28"/>
        </w:rPr>
        <w:t>《德育理论与实践》课程大纲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_Toc15555 \h </w:instrText>
      </w:r>
      <w:r>
        <w:rPr>
          <w:rFonts w:hint="eastAsia" w:ascii="仿宋" w:hAnsi="仿宋" w:eastAsia="仿宋" w:cs="仿宋"/>
          <w:sz w:val="28"/>
          <w:szCs w:val="28"/>
        </w:rPr>
        <w:fldChar w:fldCharType="separate"/>
      </w:r>
      <w:r>
        <w:rPr>
          <w:rFonts w:hint="eastAsia" w:ascii="仿宋" w:hAnsi="仿宋" w:eastAsia="仿宋" w:cs="仿宋"/>
          <w:sz w:val="28"/>
          <w:szCs w:val="28"/>
        </w:rPr>
        <w:t>507</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_Toc458 </w:instrText>
      </w:r>
      <w:r>
        <w:rPr>
          <w:rFonts w:hint="eastAsia" w:ascii="仿宋" w:hAnsi="仿宋" w:eastAsia="仿宋" w:cs="仿宋"/>
          <w:sz w:val="28"/>
          <w:szCs w:val="28"/>
        </w:rPr>
        <w:fldChar w:fldCharType="separate"/>
      </w:r>
      <w:r>
        <w:rPr>
          <w:rFonts w:hint="eastAsia" w:ascii="仿宋" w:hAnsi="仿宋" w:eastAsia="仿宋" w:cs="仿宋"/>
          <w:sz w:val="28"/>
          <w:szCs w:val="28"/>
        </w:rPr>
        <w:t>《教师礼仪》课程大纲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_Toc458 \h </w:instrText>
      </w:r>
      <w:r>
        <w:rPr>
          <w:rFonts w:hint="eastAsia" w:ascii="仿宋" w:hAnsi="仿宋" w:eastAsia="仿宋" w:cs="仿宋"/>
          <w:sz w:val="28"/>
          <w:szCs w:val="28"/>
        </w:rPr>
        <w:fldChar w:fldCharType="separate"/>
      </w:r>
      <w:r>
        <w:rPr>
          <w:rFonts w:hint="eastAsia" w:ascii="仿宋" w:hAnsi="仿宋" w:eastAsia="仿宋" w:cs="仿宋"/>
          <w:sz w:val="28"/>
          <w:szCs w:val="28"/>
        </w:rPr>
        <w:t>513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_Toc27344 </w:instrText>
      </w:r>
      <w:r>
        <w:rPr>
          <w:rFonts w:hint="eastAsia" w:ascii="仿宋" w:hAnsi="仿宋" w:eastAsia="仿宋" w:cs="仿宋"/>
          <w:sz w:val="28"/>
          <w:szCs w:val="28"/>
        </w:rPr>
        <w:fldChar w:fldCharType="separate"/>
      </w:r>
      <w:r>
        <w:rPr>
          <w:rFonts w:hint="eastAsia" w:ascii="仿宋" w:hAnsi="仿宋" w:eastAsia="仿宋" w:cs="仿宋"/>
          <w:bCs/>
          <w:sz w:val="28"/>
          <w:szCs w:val="28"/>
        </w:rPr>
        <w:t>《心理健康与教育》课程大纲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_Toc27344 \h </w:instrText>
      </w:r>
      <w:r>
        <w:rPr>
          <w:rFonts w:hint="eastAsia" w:ascii="仿宋" w:hAnsi="仿宋" w:eastAsia="仿宋" w:cs="仿宋"/>
          <w:sz w:val="28"/>
          <w:szCs w:val="28"/>
        </w:rPr>
        <w:fldChar w:fldCharType="separate"/>
      </w:r>
      <w:r>
        <w:rPr>
          <w:rFonts w:hint="eastAsia" w:ascii="仿宋" w:hAnsi="仿宋" w:eastAsia="仿宋" w:cs="仿宋"/>
          <w:sz w:val="28"/>
          <w:szCs w:val="28"/>
        </w:rPr>
        <w:t>525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职业发展模块</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_Toc3106 </w:instrText>
      </w:r>
      <w:r>
        <w:rPr>
          <w:rFonts w:hint="eastAsia" w:ascii="仿宋" w:hAnsi="仿宋" w:eastAsia="仿宋" w:cs="仿宋"/>
          <w:sz w:val="28"/>
          <w:szCs w:val="28"/>
        </w:rPr>
        <w:fldChar w:fldCharType="separate"/>
      </w:r>
      <w:r>
        <w:rPr>
          <w:rFonts w:hint="eastAsia" w:ascii="仿宋" w:hAnsi="仿宋" w:eastAsia="仿宋" w:cs="仿宋"/>
          <w:sz w:val="28"/>
          <w:szCs w:val="28"/>
        </w:rPr>
        <w:t>《数字化微格教学》课程大纲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_Toc3106 \h </w:instrText>
      </w:r>
      <w:r>
        <w:rPr>
          <w:rFonts w:hint="eastAsia" w:ascii="仿宋" w:hAnsi="仿宋" w:eastAsia="仿宋" w:cs="仿宋"/>
          <w:sz w:val="28"/>
          <w:szCs w:val="28"/>
        </w:rPr>
        <w:fldChar w:fldCharType="separate"/>
      </w:r>
      <w:r>
        <w:rPr>
          <w:rFonts w:hint="eastAsia" w:ascii="仿宋" w:hAnsi="仿宋" w:eastAsia="仿宋" w:cs="仿宋"/>
          <w:sz w:val="28"/>
          <w:szCs w:val="28"/>
        </w:rPr>
        <w:t>532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_Toc17649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《化学教研论文写作》课程大纲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_Toc17649 \h </w:instrText>
      </w:r>
      <w:r>
        <w:rPr>
          <w:rFonts w:hint="eastAsia" w:ascii="仿宋" w:hAnsi="仿宋" w:eastAsia="仿宋" w:cs="仿宋"/>
          <w:sz w:val="28"/>
          <w:szCs w:val="28"/>
        </w:rPr>
        <w:fldChar w:fldCharType="separate"/>
      </w:r>
      <w:r>
        <w:rPr>
          <w:rFonts w:hint="eastAsia" w:ascii="仿宋" w:hAnsi="仿宋" w:eastAsia="仿宋" w:cs="仿宋"/>
          <w:sz w:val="28"/>
          <w:szCs w:val="28"/>
        </w:rPr>
        <w:t>540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_Toc28261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eastAsia="zh-CN"/>
        </w:rPr>
        <w:t>微课设计与开发</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_Toc28261 \h </w:instrText>
      </w:r>
      <w:r>
        <w:rPr>
          <w:rFonts w:hint="eastAsia" w:ascii="仿宋" w:hAnsi="仿宋" w:eastAsia="仿宋" w:cs="仿宋"/>
          <w:sz w:val="28"/>
          <w:szCs w:val="28"/>
        </w:rPr>
        <w:fldChar w:fldCharType="separate"/>
      </w:r>
      <w:r>
        <w:rPr>
          <w:rFonts w:hint="eastAsia" w:ascii="仿宋" w:hAnsi="仿宋" w:eastAsia="仿宋" w:cs="仿宋"/>
          <w:sz w:val="28"/>
          <w:szCs w:val="28"/>
        </w:rPr>
        <w:t>548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通识教育必修课程</w:t>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_Toc14290 </w:instrText>
      </w:r>
      <w:r>
        <w:rPr>
          <w:rFonts w:hint="eastAsia" w:ascii="仿宋" w:hAnsi="仿宋" w:eastAsia="仿宋" w:cs="仿宋"/>
          <w:sz w:val="28"/>
          <w:szCs w:val="28"/>
        </w:rPr>
        <w:fldChar w:fldCharType="separate"/>
      </w:r>
      <w:r>
        <w:rPr>
          <w:rFonts w:hint="eastAsia" w:ascii="仿宋" w:hAnsi="仿宋" w:eastAsia="仿宋" w:cs="仿宋"/>
          <w:sz w:val="28"/>
          <w:szCs w:val="28"/>
        </w:rPr>
        <w:t>《思想道德与法治》课程大纲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_Toc14290 \h </w:instrText>
      </w:r>
      <w:r>
        <w:rPr>
          <w:rFonts w:hint="eastAsia" w:ascii="仿宋" w:hAnsi="仿宋" w:eastAsia="仿宋" w:cs="仿宋"/>
          <w:sz w:val="28"/>
          <w:szCs w:val="28"/>
        </w:rPr>
        <w:fldChar w:fldCharType="separate"/>
      </w:r>
      <w:r>
        <w:rPr>
          <w:rFonts w:hint="eastAsia" w:ascii="仿宋" w:hAnsi="仿宋" w:eastAsia="仿宋" w:cs="仿宋"/>
          <w:sz w:val="28"/>
          <w:szCs w:val="28"/>
        </w:rPr>
        <w:t>554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_Toc1498 </w:instrText>
      </w:r>
      <w:r>
        <w:rPr>
          <w:rFonts w:hint="eastAsia" w:ascii="仿宋" w:hAnsi="仿宋" w:eastAsia="仿宋" w:cs="仿宋"/>
          <w:sz w:val="28"/>
          <w:szCs w:val="28"/>
        </w:rPr>
        <w:fldChar w:fldCharType="separate"/>
      </w:r>
      <w:r>
        <w:rPr>
          <w:rFonts w:hint="eastAsia" w:ascii="仿宋" w:hAnsi="仿宋" w:eastAsia="仿宋" w:cs="仿宋"/>
          <w:sz w:val="28"/>
          <w:szCs w:val="28"/>
        </w:rPr>
        <w:t>《中国近现代史纲要》课程大纲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_Toc1498 \h </w:instrText>
      </w:r>
      <w:r>
        <w:rPr>
          <w:rFonts w:hint="eastAsia" w:ascii="仿宋" w:hAnsi="仿宋" w:eastAsia="仿宋" w:cs="仿宋"/>
          <w:sz w:val="28"/>
          <w:szCs w:val="28"/>
        </w:rPr>
        <w:fldChar w:fldCharType="separate"/>
      </w:r>
      <w:r>
        <w:rPr>
          <w:rFonts w:hint="eastAsia" w:ascii="仿宋" w:hAnsi="仿宋" w:eastAsia="仿宋" w:cs="仿宋"/>
          <w:sz w:val="28"/>
          <w:szCs w:val="28"/>
        </w:rPr>
        <w:t>570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_Toc27079 </w:instrText>
      </w:r>
      <w:r>
        <w:rPr>
          <w:rFonts w:hint="eastAsia" w:ascii="仿宋" w:hAnsi="仿宋" w:eastAsia="仿宋" w:cs="仿宋"/>
          <w:sz w:val="28"/>
          <w:szCs w:val="28"/>
        </w:rPr>
        <w:fldChar w:fldCharType="separate"/>
      </w:r>
      <w:r>
        <w:rPr>
          <w:rFonts w:hint="eastAsia" w:ascii="仿宋" w:hAnsi="仿宋" w:eastAsia="仿宋" w:cs="仿宋"/>
          <w:sz w:val="28"/>
          <w:szCs w:val="28"/>
        </w:rPr>
        <w:t>《马克思主义基本原理》课程大纲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_Toc27079 \h </w:instrText>
      </w:r>
      <w:r>
        <w:rPr>
          <w:rFonts w:hint="eastAsia" w:ascii="仿宋" w:hAnsi="仿宋" w:eastAsia="仿宋" w:cs="仿宋"/>
          <w:sz w:val="28"/>
          <w:szCs w:val="28"/>
        </w:rPr>
        <w:fldChar w:fldCharType="separate"/>
      </w:r>
      <w:r>
        <w:rPr>
          <w:rFonts w:hint="eastAsia" w:ascii="仿宋" w:hAnsi="仿宋" w:eastAsia="仿宋" w:cs="仿宋"/>
          <w:sz w:val="28"/>
          <w:szCs w:val="28"/>
        </w:rPr>
        <w:t>589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_Toc11554 </w:instrText>
      </w:r>
      <w:r>
        <w:rPr>
          <w:rFonts w:hint="eastAsia" w:ascii="仿宋" w:hAnsi="仿宋" w:eastAsia="仿宋" w:cs="仿宋"/>
          <w:sz w:val="28"/>
          <w:szCs w:val="28"/>
        </w:rPr>
        <w:fldChar w:fldCharType="separate"/>
      </w:r>
      <w:r>
        <w:rPr>
          <w:rFonts w:hint="eastAsia" w:ascii="仿宋" w:hAnsi="仿宋" w:eastAsia="仿宋" w:cs="仿宋"/>
          <w:sz w:val="28"/>
          <w:szCs w:val="28"/>
        </w:rPr>
        <w:t>《毛泽东思想和中国特色社会主义理论体系概论》课程大纲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_Toc11554 \h </w:instrText>
      </w:r>
      <w:r>
        <w:rPr>
          <w:rFonts w:hint="eastAsia" w:ascii="仿宋" w:hAnsi="仿宋" w:eastAsia="仿宋" w:cs="仿宋"/>
          <w:sz w:val="28"/>
          <w:szCs w:val="28"/>
        </w:rPr>
        <w:fldChar w:fldCharType="separate"/>
      </w:r>
      <w:r>
        <w:rPr>
          <w:rFonts w:hint="eastAsia" w:ascii="仿宋" w:hAnsi="仿宋" w:eastAsia="仿宋" w:cs="仿宋"/>
          <w:sz w:val="28"/>
          <w:szCs w:val="28"/>
        </w:rPr>
        <w:t>612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_Toc18971 </w:instrText>
      </w:r>
      <w:r>
        <w:rPr>
          <w:rFonts w:hint="eastAsia" w:ascii="仿宋" w:hAnsi="仿宋" w:eastAsia="仿宋" w:cs="仿宋"/>
          <w:sz w:val="28"/>
          <w:szCs w:val="28"/>
        </w:rPr>
        <w:fldChar w:fldCharType="separate"/>
      </w:r>
      <w:r>
        <w:rPr>
          <w:rFonts w:hint="eastAsia" w:ascii="仿宋" w:hAnsi="仿宋" w:eastAsia="仿宋" w:cs="仿宋"/>
          <w:sz w:val="28"/>
          <w:szCs w:val="28"/>
        </w:rPr>
        <w:t>《习近平新时代中国特色社会主义思想概论》课程大纲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_Toc18971 \h </w:instrText>
      </w:r>
      <w:r>
        <w:rPr>
          <w:rFonts w:hint="eastAsia" w:ascii="仿宋" w:hAnsi="仿宋" w:eastAsia="仿宋" w:cs="仿宋"/>
          <w:sz w:val="28"/>
          <w:szCs w:val="28"/>
        </w:rPr>
        <w:fldChar w:fldCharType="separate"/>
      </w:r>
      <w:r>
        <w:rPr>
          <w:rFonts w:hint="eastAsia" w:ascii="仿宋" w:hAnsi="仿宋" w:eastAsia="仿宋" w:cs="仿宋"/>
          <w:sz w:val="28"/>
          <w:szCs w:val="28"/>
        </w:rPr>
        <w:t>626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_Toc24772 </w:instrText>
      </w:r>
      <w:r>
        <w:rPr>
          <w:rFonts w:hint="eastAsia" w:ascii="仿宋" w:hAnsi="仿宋" w:eastAsia="仿宋" w:cs="仿宋"/>
          <w:sz w:val="28"/>
          <w:szCs w:val="28"/>
        </w:rPr>
        <w:fldChar w:fldCharType="separate"/>
      </w:r>
      <w:r>
        <w:rPr>
          <w:rFonts w:hint="eastAsia" w:ascii="仿宋" w:hAnsi="仿宋" w:eastAsia="仿宋" w:cs="仿宋"/>
          <w:sz w:val="28"/>
          <w:szCs w:val="28"/>
        </w:rPr>
        <w:t>《形势与政策》课程大纲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_Toc24772 \h </w:instrText>
      </w:r>
      <w:r>
        <w:rPr>
          <w:rFonts w:hint="eastAsia" w:ascii="仿宋" w:hAnsi="仿宋" w:eastAsia="仿宋" w:cs="仿宋"/>
          <w:sz w:val="28"/>
          <w:szCs w:val="28"/>
        </w:rPr>
        <w:fldChar w:fldCharType="separate"/>
      </w:r>
      <w:r>
        <w:rPr>
          <w:rFonts w:hint="eastAsia" w:ascii="仿宋" w:hAnsi="仿宋" w:eastAsia="仿宋" w:cs="仿宋"/>
          <w:sz w:val="28"/>
          <w:szCs w:val="28"/>
        </w:rPr>
        <w:t>653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_Toc11258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《大学英语1》课程大纲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_Toc11258 \h </w:instrText>
      </w:r>
      <w:r>
        <w:rPr>
          <w:rFonts w:hint="eastAsia" w:ascii="仿宋" w:hAnsi="仿宋" w:eastAsia="仿宋" w:cs="仿宋"/>
          <w:sz w:val="28"/>
          <w:szCs w:val="28"/>
        </w:rPr>
        <w:fldChar w:fldCharType="separate"/>
      </w:r>
      <w:r>
        <w:rPr>
          <w:rFonts w:hint="eastAsia" w:ascii="仿宋" w:hAnsi="仿宋" w:eastAsia="仿宋" w:cs="仿宋"/>
          <w:sz w:val="28"/>
          <w:szCs w:val="28"/>
        </w:rPr>
        <w:t>662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_Toc21750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《大学英语2》课程大纲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_Toc21750 \h </w:instrText>
      </w:r>
      <w:r>
        <w:rPr>
          <w:rFonts w:hint="eastAsia" w:ascii="仿宋" w:hAnsi="仿宋" w:eastAsia="仿宋" w:cs="仿宋"/>
          <w:sz w:val="28"/>
          <w:szCs w:val="28"/>
        </w:rPr>
        <w:fldChar w:fldCharType="separate"/>
      </w:r>
      <w:r>
        <w:rPr>
          <w:rFonts w:hint="eastAsia" w:ascii="仿宋" w:hAnsi="仿宋" w:eastAsia="仿宋" w:cs="仿宋"/>
          <w:sz w:val="28"/>
          <w:szCs w:val="28"/>
        </w:rPr>
        <w:t>674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_Toc20886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《大学英语3》课程大纲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_Toc20886 \h </w:instrText>
      </w:r>
      <w:r>
        <w:rPr>
          <w:rFonts w:hint="eastAsia" w:ascii="仿宋" w:hAnsi="仿宋" w:eastAsia="仿宋" w:cs="仿宋"/>
          <w:sz w:val="28"/>
          <w:szCs w:val="28"/>
        </w:rPr>
        <w:fldChar w:fldCharType="separate"/>
      </w:r>
      <w:r>
        <w:rPr>
          <w:rFonts w:hint="eastAsia" w:ascii="仿宋" w:hAnsi="仿宋" w:eastAsia="仿宋" w:cs="仿宋"/>
          <w:sz w:val="28"/>
          <w:szCs w:val="28"/>
        </w:rPr>
        <w:t>686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_Toc28334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《大学英语4》课程大纲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_Toc28334 \h </w:instrText>
      </w:r>
      <w:r>
        <w:rPr>
          <w:rFonts w:hint="eastAsia" w:ascii="仿宋" w:hAnsi="仿宋" w:eastAsia="仿宋" w:cs="仿宋"/>
          <w:sz w:val="28"/>
          <w:szCs w:val="28"/>
        </w:rPr>
        <w:fldChar w:fldCharType="separate"/>
      </w:r>
      <w:r>
        <w:rPr>
          <w:rFonts w:hint="eastAsia" w:ascii="仿宋" w:hAnsi="仿宋" w:eastAsia="仿宋" w:cs="仿宋"/>
          <w:sz w:val="28"/>
          <w:szCs w:val="28"/>
        </w:rPr>
        <w:t>700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《大学体育》课程大纲：</w:t>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_Toc12654 </w:instrText>
      </w:r>
      <w:r>
        <w:rPr>
          <w:rFonts w:hint="eastAsia" w:ascii="仿宋" w:hAnsi="仿宋" w:eastAsia="仿宋" w:cs="仿宋"/>
          <w:sz w:val="28"/>
          <w:szCs w:val="28"/>
        </w:rPr>
        <w:fldChar w:fldCharType="separate"/>
      </w:r>
      <w:r>
        <w:rPr>
          <w:rFonts w:hint="eastAsia" w:ascii="仿宋" w:hAnsi="仿宋" w:eastAsia="仿宋" w:cs="仿宋"/>
          <w:sz w:val="28"/>
          <w:szCs w:val="28"/>
        </w:rPr>
        <w:t>《足球》课程大纲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_Toc12654 \h </w:instrText>
      </w:r>
      <w:r>
        <w:rPr>
          <w:rFonts w:hint="eastAsia" w:ascii="仿宋" w:hAnsi="仿宋" w:eastAsia="仿宋" w:cs="仿宋"/>
          <w:sz w:val="28"/>
          <w:szCs w:val="28"/>
        </w:rPr>
        <w:fldChar w:fldCharType="separate"/>
      </w:r>
      <w:r>
        <w:rPr>
          <w:rFonts w:hint="eastAsia" w:ascii="仿宋" w:hAnsi="仿宋" w:eastAsia="仿宋" w:cs="仿宋"/>
          <w:sz w:val="28"/>
          <w:szCs w:val="28"/>
        </w:rPr>
        <w:t>714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_Toc25157 </w:instrText>
      </w:r>
      <w:r>
        <w:rPr>
          <w:rFonts w:hint="eastAsia" w:ascii="仿宋" w:hAnsi="仿宋" w:eastAsia="仿宋" w:cs="仿宋"/>
          <w:sz w:val="28"/>
          <w:szCs w:val="28"/>
        </w:rPr>
        <w:fldChar w:fldCharType="separate"/>
      </w:r>
      <w:r>
        <w:rPr>
          <w:rFonts w:hint="eastAsia" w:ascii="仿宋" w:hAnsi="仿宋" w:eastAsia="仿宋" w:cs="仿宋"/>
          <w:sz w:val="28"/>
          <w:szCs w:val="28"/>
        </w:rPr>
        <w:t>《篮球》课程大纲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_Toc25157 \h </w:instrText>
      </w:r>
      <w:r>
        <w:rPr>
          <w:rFonts w:hint="eastAsia" w:ascii="仿宋" w:hAnsi="仿宋" w:eastAsia="仿宋" w:cs="仿宋"/>
          <w:sz w:val="28"/>
          <w:szCs w:val="28"/>
        </w:rPr>
        <w:fldChar w:fldCharType="separate"/>
      </w:r>
      <w:r>
        <w:rPr>
          <w:rFonts w:hint="eastAsia" w:ascii="仿宋" w:hAnsi="仿宋" w:eastAsia="仿宋" w:cs="仿宋"/>
          <w:sz w:val="28"/>
          <w:szCs w:val="28"/>
        </w:rPr>
        <w:t>736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_Toc20201 </w:instrText>
      </w:r>
      <w:r>
        <w:rPr>
          <w:rFonts w:hint="eastAsia" w:ascii="仿宋" w:hAnsi="仿宋" w:eastAsia="仿宋" w:cs="仿宋"/>
          <w:sz w:val="28"/>
          <w:szCs w:val="28"/>
        </w:rPr>
        <w:fldChar w:fldCharType="separate"/>
      </w:r>
      <w:r>
        <w:rPr>
          <w:rFonts w:hint="eastAsia" w:ascii="仿宋" w:hAnsi="仿宋" w:eastAsia="仿宋" w:cs="仿宋"/>
          <w:sz w:val="28"/>
          <w:szCs w:val="28"/>
        </w:rPr>
        <w:t>《排球》课程大纲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_Toc20201 \h </w:instrText>
      </w:r>
      <w:r>
        <w:rPr>
          <w:rFonts w:hint="eastAsia" w:ascii="仿宋" w:hAnsi="仿宋" w:eastAsia="仿宋" w:cs="仿宋"/>
          <w:sz w:val="28"/>
          <w:szCs w:val="28"/>
        </w:rPr>
        <w:fldChar w:fldCharType="separate"/>
      </w:r>
      <w:r>
        <w:rPr>
          <w:rFonts w:hint="eastAsia" w:ascii="仿宋" w:hAnsi="仿宋" w:eastAsia="仿宋" w:cs="仿宋"/>
          <w:sz w:val="28"/>
          <w:szCs w:val="28"/>
        </w:rPr>
        <w:t>760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_Toc3125 </w:instrText>
      </w:r>
      <w:r>
        <w:rPr>
          <w:rFonts w:hint="eastAsia" w:ascii="仿宋" w:hAnsi="仿宋" w:eastAsia="仿宋" w:cs="仿宋"/>
          <w:sz w:val="28"/>
          <w:szCs w:val="28"/>
        </w:rPr>
        <w:fldChar w:fldCharType="separate"/>
      </w:r>
      <w:r>
        <w:rPr>
          <w:rFonts w:hint="eastAsia" w:ascii="仿宋" w:hAnsi="仿宋" w:eastAsia="仿宋" w:cs="仿宋"/>
          <w:sz w:val="28"/>
          <w:szCs w:val="28"/>
        </w:rPr>
        <w:t>《乒乓球》课程大纲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_Toc3125 \h </w:instrText>
      </w:r>
      <w:r>
        <w:rPr>
          <w:rFonts w:hint="eastAsia" w:ascii="仿宋" w:hAnsi="仿宋" w:eastAsia="仿宋" w:cs="仿宋"/>
          <w:sz w:val="28"/>
          <w:szCs w:val="28"/>
        </w:rPr>
        <w:fldChar w:fldCharType="separate"/>
      </w:r>
      <w:r>
        <w:rPr>
          <w:rFonts w:hint="eastAsia" w:ascii="仿宋" w:hAnsi="仿宋" w:eastAsia="仿宋" w:cs="仿宋"/>
          <w:sz w:val="28"/>
          <w:szCs w:val="28"/>
        </w:rPr>
        <w:t>784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_Toc2204 </w:instrText>
      </w:r>
      <w:r>
        <w:rPr>
          <w:rFonts w:hint="eastAsia" w:ascii="仿宋" w:hAnsi="仿宋" w:eastAsia="仿宋" w:cs="仿宋"/>
          <w:sz w:val="28"/>
          <w:szCs w:val="28"/>
        </w:rPr>
        <w:fldChar w:fldCharType="separate"/>
      </w:r>
      <w:r>
        <w:rPr>
          <w:rFonts w:hint="eastAsia" w:ascii="仿宋" w:hAnsi="仿宋" w:eastAsia="仿宋" w:cs="仿宋"/>
          <w:sz w:val="28"/>
          <w:szCs w:val="28"/>
        </w:rPr>
        <w:t>《网球》课程大纲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_Toc2204 \h </w:instrText>
      </w:r>
      <w:r>
        <w:rPr>
          <w:rFonts w:hint="eastAsia" w:ascii="仿宋" w:hAnsi="仿宋" w:eastAsia="仿宋" w:cs="仿宋"/>
          <w:sz w:val="28"/>
          <w:szCs w:val="28"/>
        </w:rPr>
        <w:fldChar w:fldCharType="separate"/>
      </w:r>
      <w:r>
        <w:rPr>
          <w:rFonts w:hint="eastAsia" w:ascii="仿宋" w:hAnsi="仿宋" w:eastAsia="仿宋" w:cs="仿宋"/>
          <w:sz w:val="28"/>
          <w:szCs w:val="28"/>
        </w:rPr>
        <w:t>803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_Toc31923 </w:instrText>
      </w:r>
      <w:r>
        <w:rPr>
          <w:rFonts w:hint="eastAsia" w:ascii="仿宋" w:hAnsi="仿宋" w:eastAsia="仿宋" w:cs="仿宋"/>
          <w:sz w:val="28"/>
          <w:szCs w:val="28"/>
        </w:rPr>
        <w:fldChar w:fldCharType="separate"/>
      </w:r>
      <w:r>
        <w:rPr>
          <w:rFonts w:hint="eastAsia" w:ascii="仿宋" w:hAnsi="仿宋" w:eastAsia="仿宋" w:cs="仿宋"/>
          <w:sz w:val="28"/>
          <w:szCs w:val="28"/>
        </w:rPr>
        <w:t>《毽球》课程大纲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_Toc31923 \h </w:instrText>
      </w:r>
      <w:r>
        <w:rPr>
          <w:rFonts w:hint="eastAsia" w:ascii="仿宋" w:hAnsi="仿宋" w:eastAsia="仿宋" w:cs="仿宋"/>
          <w:sz w:val="28"/>
          <w:szCs w:val="28"/>
        </w:rPr>
        <w:fldChar w:fldCharType="separate"/>
      </w:r>
      <w:r>
        <w:rPr>
          <w:rFonts w:hint="eastAsia" w:ascii="仿宋" w:hAnsi="仿宋" w:eastAsia="仿宋" w:cs="仿宋"/>
          <w:sz w:val="28"/>
          <w:szCs w:val="28"/>
        </w:rPr>
        <w:t>824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_Toc4601 </w:instrText>
      </w:r>
      <w:r>
        <w:rPr>
          <w:rFonts w:hint="eastAsia" w:ascii="仿宋" w:hAnsi="仿宋" w:eastAsia="仿宋" w:cs="仿宋"/>
          <w:sz w:val="28"/>
          <w:szCs w:val="28"/>
        </w:rPr>
        <w:fldChar w:fldCharType="separate"/>
      </w:r>
      <w:r>
        <w:rPr>
          <w:rFonts w:hint="eastAsia" w:ascii="仿宋" w:hAnsi="仿宋" w:eastAsia="仿宋" w:cs="仿宋"/>
          <w:sz w:val="28"/>
          <w:szCs w:val="28"/>
        </w:rPr>
        <w:t>《健美操》课程大纲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_Toc4601 \h </w:instrText>
      </w:r>
      <w:r>
        <w:rPr>
          <w:rFonts w:hint="eastAsia" w:ascii="仿宋" w:hAnsi="仿宋" w:eastAsia="仿宋" w:cs="仿宋"/>
          <w:sz w:val="28"/>
          <w:szCs w:val="28"/>
        </w:rPr>
        <w:fldChar w:fldCharType="separate"/>
      </w:r>
      <w:r>
        <w:rPr>
          <w:rFonts w:hint="eastAsia" w:ascii="仿宋" w:hAnsi="仿宋" w:eastAsia="仿宋" w:cs="仿宋"/>
          <w:sz w:val="28"/>
          <w:szCs w:val="28"/>
        </w:rPr>
        <w:t>847</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_Toc13624 </w:instrText>
      </w:r>
      <w:r>
        <w:rPr>
          <w:rFonts w:hint="eastAsia" w:ascii="仿宋" w:hAnsi="仿宋" w:eastAsia="仿宋" w:cs="仿宋"/>
          <w:sz w:val="28"/>
          <w:szCs w:val="28"/>
        </w:rPr>
        <w:fldChar w:fldCharType="separate"/>
      </w:r>
      <w:r>
        <w:rPr>
          <w:rFonts w:hint="eastAsia" w:ascii="仿宋" w:hAnsi="仿宋" w:eastAsia="仿宋" w:cs="仿宋"/>
          <w:sz w:val="28"/>
          <w:szCs w:val="28"/>
        </w:rPr>
        <w:t>《啦啦操》课程大纲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_Toc13624 \h </w:instrText>
      </w:r>
      <w:r>
        <w:rPr>
          <w:rFonts w:hint="eastAsia" w:ascii="仿宋" w:hAnsi="仿宋" w:eastAsia="仿宋" w:cs="仿宋"/>
          <w:sz w:val="28"/>
          <w:szCs w:val="28"/>
        </w:rPr>
        <w:fldChar w:fldCharType="separate"/>
      </w:r>
      <w:r>
        <w:rPr>
          <w:rFonts w:hint="eastAsia" w:ascii="仿宋" w:hAnsi="仿宋" w:eastAsia="仿宋" w:cs="仿宋"/>
          <w:sz w:val="28"/>
          <w:szCs w:val="28"/>
        </w:rPr>
        <w:t>875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_Toc15159 </w:instrText>
      </w:r>
      <w:r>
        <w:rPr>
          <w:rFonts w:hint="eastAsia" w:ascii="仿宋" w:hAnsi="仿宋" w:eastAsia="仿宋" w:cs="仿宋"/>
          <w:sz w:val="28"/>
          <w:szCs w:val="28"/>
        </w:rPr>
        <w:fldChar w:fldCharType="separate"/>
      </w:r>
      <w:r>
        <w:rPr>
          <w:rFonts w:hint="eastAsia" w:ascii="仿宋" w:hAnsi="仿宋" w:eastAsia="仿宋" w:cs="仿宋"/>
          <w:sz w:val="28"/>
          <w:szCs w:val="28"/>
        </w:rPr>
        <w:t>《交谊舞》课程大纲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_Toc15159 \h </w:instrText>
      </w:r>
      <w:r>
        <w:rPr>
          <w:rFonts w:hint="eastAsia" w:ascii="仿宋" w:hAnsi="仿宋" w:eastAsia="仿宋" w:cs="仿宋"/>
          <w:sz w:val="28"/>
          <w:szCs w:val="28"/>
        </w:rPr>
        <w:fldChar w:fldCharType="separate"/>
      </w:r>
      <w:r>
        <w:rPr>
          <w:rFonts w:hint="eastAsia" w:ascii="仿宋" w:hAnsi="仿宋" w:eastAsia="仿宋" w:cs="仿宋"/>
          <w:sz w:val="28"/>
          <w:szCs w:val="28"/>
        </w:rPr>
        <w:t>898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_Toc20279 </w:instrText>
      </w:r>
      <w:r>
        <w:rPr>
          <w:rFonts w:hint="eastAsia" w:ascii="仿宋" w:hAnsi="仿宋" w:eastAsia="仿宋" w:cs="仿宋"/>
          <w:sz w:val="28"/>
          <w:szCs w:val="28"/>
        </w:rPr>
        <w:fldChar w:fldCharType="separate"/>
      </w:r>
      <w:r>
        <w:rPr>
          <w:rFonts w:hint="eastAsia" w:ascii="仿宋" w:hAnsi="仿宋" w:eastAsia="仿宋" w:cs="仿宋"/>
          <w:sz w:val="28"/>
          <w:szCs w:val="28"/>
        </w:rPr>
        <w:t>《武术》课程大纲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_Toc20279 \h </w:instrText>
      </w:r>
      <w:r>
        <w:rPr>
          <w:rFonts w:hint="eastAsia" w:ascii="仿宋" w:hAnsi="仿宋" w:eastAsia="仿宋" w:cs="仿宋"/>
          <w:sz w:val="28"/>
          <w:szCs w:val="28"/>
        </w:rPr>
        <w:fldChar w:fldCharType="separate"/>
      </w:r>
      <w:r>
        <w:rPr>
          <w:rFonts w:hint="eastAsia" w:ascii="仿宋" w:hAnsi="仿宋" w:eastAsia="仿宋" w:cs="仿宋"/>
          <w:sz w:val="28"/>
          <w:szCs w:val="28"/>
        </w:rPr>
        <w:t>920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_Toc432 </w:instrText>
      </w:r>
      <w:r>
        <w:rPr>
          <w:rFonts w:hint="eastAsia" w:ascii="仿宋" w:hAnsi="仿宋" w:eastAsia="仿宋" w:cs="仿宋"/>
          <w:sz w:val="28"/>
          <w:szCs w:val="28"/>
        </w:rPr>
        <w:fldChar w:fldCharType="separate"/>
      </w:r>
      <w:r>
        <w:rPr>
          <w:rFonts w:hint="eastAsia" w:ascii="仿宋" w:hAnsi="仿宋" w:eastAsia="仿宋" w:cs="仿宋"/>
          <w:sz w:val="28"/>
          <w:szCs w:val="28"/>
        </w:rPr>
        <w:t>《太极拳》课程大纲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 \h </w:instrText>
      </w:r>
      <w:r>
        <w:rPr>
          <w:rFonts w:hint="eastAsia" w:ascii="仿宋" w:hAnsi="仿宋" w:eastAsia="仿宋" w:cs="仿宋"/>
          <w:sz w:val="28"/>
          <w:szCs w:val="28"/>
        </w:rPr>
        <w:fldChar w:fldCharType="separate"/>
      </w:r>
      <w:r>
        <w:rPr>
          <w:rFonts w:hint="eastAsia" w:ascii="仿宋" w:hAnsi="仿宋" w:eastAsia="仿宋" w:cs="仿宋"/>
          <w:sz w:val="28"/>
          <w:szCs w:val="28"/>
        </w:rPr>
        <w:t>940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_Toc15756 </w:instrText>
      </w:r>
      <w:r>
        <w:rPr>
          <w:rFonts w:hint="eastAsia" w:ascii="仿宋" w:hAnsi="仿宋" w:eastAsia="仿宋" w:cs="仿宋"/>
          <w:sz w:val="28"/>
          <w:szCs w:val="28"/>
        </w:rPr>
        <w:fldChar w:fldCharType="separate"/>
      </w:r>
      <w:r>
        <w:rPr>
          <w:rFonts w:hint="eastAsia" w:ascii="仿宋" w:hAnsi="仿宋" w:eastAsia="仿宋" w:cs="仿宋"/>
          <w:sz w:val="28"/>
          <w:szCs w:val="28"/>
        </w:rPr>
        <w:t>《养生》课程大纲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_Toc15756 \h </w:instrText>
      </w:r>
      <w:r>
        <w:rPr>
          <w:rFonts w:hint="eastAsia" w:ascii="仿宋" w:hAnsi="仿宋" w:eastAsia="仿宋" w:cs="仿宋"/>
          <w:sz w:val="28"/>
          <w:szCs w:val="28"/>
        </w:rPr>
        <w:fldChar w:fldCharType="separate"/>
      </w:r>
      <w:r>
        <w:rPr>
          <w:rFonts w:hint="eastAsia" w:ascii="仿宋" w:hAnsi="仿宋" w:eastAsia="仿宋" w:cs="仿宋"/>
          <w:sz w:val="28"/>
          <w:szCs w:val="28"/>
        </w:rPr>
        <w:t>948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_Toc29711 </w:instrText>
      </w:r>
      <w:r>
        <w:rPr>
          <w:rFonts w:hint="eastAsia" w:ascii="仿宋" w:hAnsi="仿宋" w:eastAsia="仿宋" w:cs="仿宋"/>
          <w:sz w:val="28"/>
          <w:szCs w:val="28"/>
        </w:rPr>
        <w:fldChar w:fldCharType="separate"/>
      </w:r>
      <w:r>
        <w:rPr>
          <w:rFonts w:hint="eastAsia" w:ascii="仿宋" w:hAnsi="仿宋" w:eastAsia="仿宋" w:cs="仿宋"/>
          <w:sz w:val="28"/>
          <w:szCs w:val="28"/>
        </w:rPr>
        <w:t>《散打》课程大纲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_Toc29711 \h </w:instrText>
      </w:r>
      <w:r>
        <w:rPr>
          <w:rFonts w:hint="eastAsia" w:ascii="仿宋" w:hAnsi="仿宋" w:eastAsia="仿宋" w:cs="仿宋"/>
          <w:sz w:val="28"/>
          <w:szCs w:val="28"/>
        </w:rPr>
        <w:fldChar w:fldCharType="separate"/>
      </w:r>
      <w:r>
        <w:rPr>
          <w:rFonts w:hint="eastAsia" w:ascii="仿宋" w:hAnsi="仿宋" w:eastAsia="仿宋" w:cs="仿宋"/>
          <w:sz w:val="28"/>
          <w:szCs w:val="28"/>
        </w:rPr>
        <w:t>971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_Toc9841 </w:instrText>
      </w:r>
      <w:r>
        <w:rPr>
          <w:rFonts w:hint="eastAsia" w:ascii="仿宋" w:hAnsi="仿宋" w:eastAsia="仿宋" w:cs="仿宋"/>
          <w:sz w:val="28"/>
          <w:szCs w:val="28"/>
        </w:rPr>
        <w:fldChar w:fldCharType="separate"/>
      </w:r>
      <w:r>
        <w:rPr>
          <w:rFonts w:hint="eastAsia" w:ascii="仿宋" w:hAnsi="仿宋" w:eastAsia="仿宋" w:cs="仿宋"/>
          <w:sz w:val="28"/>
          <w:szCs w:val="28"/>
        </w:rPr>
        <w:t>《跆拳道》课程大纲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_Toc9841 \h </w:instrText>
      </w:r>
      <w:r>
        <w:rPr>
          <w:rFonts w:hint="eastAsia" w:ascii="仿宋" w:hAnsi="仿宋" w:eastAsia="仿宋" w:cs="仿宋"/>
          <w:sz w:val="28"/>
          <w:szCs w:val="28"/>
        </w:rPr>
        <w:fldChar w:fldCharType="separate"/>
      </w:r>
      <w:r>
        <w:rPr>
          <w:rFonts w:hint="eastAsia" w:ascii="仿宋" w:hAnsi="仿宋" w:eastAsia="仿宋" w:cs="仿宋"/>
          <w:sz w:val="28"/>
          <w:szCs w:val="28"/>
        </w:rPr>
        <w:t>992</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_Toc4350 </w:instrText>
      </w:r>
      <w:r>
        <w:rPr>
          <w:rFonts w:hint="eastAsia" w:ascii="仿宋" w:hAnsi="仿宋" w:eastAsia="仿宋" w:cs="仿宋"/>
          <w:sz w:val="28"/>
          <w:szCs w:val="28"/>
        </w:rPr>
        <w:fldChar w:fldCharType="separate"/>
      </w:r>
      <w:r>
        <w:rPr>
          <w:rFonts w:hint="eastAsia" w:ascii="仿宋" w:hAnsi="仿宋" w:eastAsia="仿宋" w:cs="仿宋"/>
          <w:sz w:val="28"/>
          <w:szCs w:val="28"/>
        </w:rPr>
        <w:t>《轮滑》课程大纲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_Toc4350 \h </w:instrText>
      </w:r>
      <w:r>
        <w:rPr>
          <w:rFonts w:hint="eastAsia" w:ascii="仿宋" w:hAnsi="仿宋" w:eastAsia="仿宋" w:cs="仿宋"/>
          <w:sz w:val="28"/>
          <w:szCs w:val="28"/>
        </w:rPr>
        <w:fldChar w:fldCharType="separate"/>
      </w:r>
      <w:r>
        <w:rPr>
          <w:rFonts w:hint="eastAsia" w:ascii="仿宋" w:hAnsi="仿宋" w:eastAsia="仿宋" w:cs="仿宋"/>
          <w:sz w:val="28"/>
          <w:szCs w:val="28"/>
        </w:rPr>
        <w:t>1015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_Toc497 </w:instrText>
      </w:r>
      <w:r>
        <w:rPr>
          <w:rFonts w:hint="eastAsia" w:ascii="仿宋" w:hAnsi="仿宋" w:eastAsia="仿宋" w:cs="仿宋"/>
          <w:sz w:val="28"/>
          <w:szCs w:val="28"/>
        </w:rPr>
        <w:fldChar w:fldCharType="separate"/>
      </w:r>
      <w:r>
        <w:rPr>
          <w:rFonts w:hint="eastAsia" w:ascii="仿宋" w:hAnsi="仿宋" w:eastAsia="仿宋" w:cs="仿宋"/>
          <w:spacing w:val="13"/>
          <w:sz w:val="28"/>
          <w:szCs w:val="28"/>
        </w:rPr>
        <w:t>《</w:t>
      </w:r>
      <w:r>
        <w:rPr>
          <w:rFonts w:hint="eastAsia" w:ascii="仿宋" w:hAnsi="仿宋" w:eastAsia="仿宋" w:cs="仿宋"/>
          <w:spacing w:val="13"/>
          <w:sz w:val="28"/>
          <w:szCs w:val="28"/>
          <w:lang w:val="en-US" w:eastAsia="zh-CN"/>
        </w:rPr>
        <w:t>羽毛球</w:t>
      </w:r>
      <w:r>
        <w:rPr>
          <w:rFonts w:hint="eastAsia" w:ascii="仿宋" w:hAnsi="仿宋" w:eastAsia="仿宋" w:cs="仿宋"/>
          <w:spacing w:val="9"/>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_Toc497 \h </w:instrText>
      </w:r>
      <w:r>
        <w:rPr>
          <w:rFonts w:hint="eastAsia" w:ascii="仿宋" w:hAnsi="仿宋" w:eastAsia="仿宋" w:cs="仿宋"/>
          <w:sz w:val="28"/>
          <w:szCs w:val="28"/>
        </w:rPr>
        <w:fldChar w:fldCharType="separate"/>
      </w:r>
      <w:r>
        <w:rPr>
          <w:rFonts w:hint="eastAsia" w:ascii="仿宋" w:hAnsi="仿宋" w:eastAsia="仿宋" w:cs="仿宋"/>
          <w:sz w:val="28"/>
          <w:szCs w:val="28"/>
        </w:rPr>
        <w:t>1038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_Toc18749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瑜伽</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_Toc18749 \h </w:instrText>
      </w:r>
      <w:r>
        <w:rPr>
          <w:rFonts w:hint="eastAsia" w:ascii="仿宋" w:hAnsi="仿宋" w:eastAsia="仿宋" w:cs="仿宋"/>
          <w:sz w:val="28"/>
          <w:szCs w:val="28"/>
        </w:rPr>
        <w:fldChar w:fldCharType="separate"/>
      </w:r>
      <w:r>
        <w:rPr>
          <w:rFonts w:hint="eastAsia" w:ascii="仿宋" w:hAnsi="仿宋" w:eastAsia="仿宋" w:cs="仿宋"/>
          <w:sz w:val="28"/>
          <w:szCs w:val="28"/>
        </w:rPr>
        <w:t>1058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ind w:leftChars="300"/>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_Toc1309 </w:instrText>
      </w:r>
      <w:r>
        <w:rPr>
          <w:rFonts w:hint="eastAsia" w:ascii="仿宋" w:hAnsi="仿宋" w:eastAsia="仿宋" w:cs="仿宋"/>
          <w:sz w:val="28"/>
          <w:szCs w:val="28"/>
        </w:rPr>
        <w:fldChar w:fldCharType="separate"/>
      </w:r>
      <w:r>
        <w:rPr>
          <w:rFonts w:hint="eastAsia" w:ascii="仿宋" w:hAnsi="仿宋" w:eastAsia="仿宋" w:cs="仿宋"/>
          <w:sz w:val="28"/>
          <w:szCs w:val="28"/>
        </w:rPr>
        <w:t>《国家学生体质健康标准》说明</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_Toc1309 \h </w:instrText>
      </w:r>
      <w:r>
        <w:rPr>
          <w:rFonts w:hint="eastAsia" w:ascii="仿宋" w:hAnsi="仿宋" w:eastAsia="仿宋" w:cs="仿宋"/>
          <w:sz w:val="28"/>
          <w:szCs w:val="28"/>
        </w:rPr>
        <w:fldChar w:fldCharType="separate"/>
      </w:r>
      <w:r>
        <w:rPr>
          <w:rFonts w:hint="eastAsia" w:ascii="仿宋" w:hAnsi="仿宋" w:eastAsia="仿宋" w:cs="仿宋"/>
          <w:sz w:val="28"/>
          <w:szCs w:val="28"/>
        </w:rPr>
        <w:t>1086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_Toc9541 </w:instrText>
      </w:r>
      <w:r>
        <w:rPr>
          <w:rFonts w:hint="eastAsia" w:ascii="仿宋" w:hAnsi="仿宋" w:eastAsia="仿宋" w:cs="仿宋"/>
          <w:sz w:val="28"/>
          <w:szCs w:val="28"/>
        </w:rPr>
        <w:fldChar w:fldCharType="separate"/>
      </w:r>
      <w:r>
        <w:rPr>
          <w:rFonts w:hint="eastAsia" w:ascii="仿宋" w:hAnsi="仿宋" w:eastAsia="仿宋" w:cs="仿宋"/>
          <w:sz w:val="28"/>
          <w:szCs w:val="28"/>
        </w:rPr>
        <w:t>《计算思维与信息技术》课程大纲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_Toc9541 \h </w:instrText>
      </w:r>
      <w:r>
        <w:rPr>
          <w:rFonts w:hint="eastAsia" w:ascii="仿宋" w:hAnsi="仿宋" w:eastAsia="仿宋" w:cs="仿宋"/>
          <w:sz w:val="28"/>
          <w:szCs w:val="28"/>
        </w:rPr>
        <w:fldChar w:fldCharType="separate"/>
      </w:r>
      <w:r>
        <w:rPr>
          <w:rFonts w:hint="eastAsia" w:ascii="仿宋" w:hAnsi="仿宋" w:eastAsia="仿宋" w:cs="仿宋"/>
          <w:sz w:val="28"/>
          <w:szCs w:val="28"/>
        </w:rPr>
        <w:t>1099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_Toc4960 </w:instrText>
      </w:r>
      <w:r>
        <w:rPr>
          <w:rFonts w:hint="eastAsia" w:ascii="仿宋" w:hAnsi="仿宋" w:eastAsia="仿宋" w:cs="仿宋"/>
          <w:sz w:val="28"/>
          <w:szCs w:val="28"/>
        </w:rPr>
        <w:fldChar w:fldCharType="separate"/>
      </w:r>
      <w:r>
        <w:rPr>
          <w:rFonts w:hint="eastAsia" w:ascii="仿宋" w:hAnsi="仿宋" w:eastAsia="仿宋" w:cs="仿宋"/>
          <w:sz w:val="28"/>
          <w:szCs w:val="28"/>
        </w:rPr>
        <w:t>《劳动教育》课程大纲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_Toc4960 \h </w:instrText>
      </w:r>
      <w:r>
        <w:rPr>
          <w:rFonts w:hint="eastAsia" w:ascii="仿宋" w:hAnsi="仿宋" w:eastAsia="仿宋" w:cs="仿宋"/>
          <w:sz w:val="28"/>
          <w:szCs w:val="28"/>
        </w:rPr>
        <w:fldChar w:fldCharType="separate"/>
      </w:r>
      <w:r>
        <w:rPr>
          <w:rFonts w:hint="eastAsia" w:ascii="仿宋" w:hAnsi="仿宋" w:eastAsia="仿宋" w:cs="仿宋"/>
          <w:sz w:val="28"/>
          <w:szCs w:val="28"/>
        </w:rPr>
        <w:t>1113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_Toc16264 </w:instrText>
      </w:r>
      <w:r>
        <w:rPr>
          <w:rFonts w:hint="eastAsia" w:ascii="仿宋" w:hAnsi="仿宋" w:eastAsia="仿宋" w:cs="仿宋"/>
          <w:sz w:val="28"/>
          <w:szCs w:val="28"/>
        </w:rPr>
        <w:fldChar w:fldCharType="separate"/>
      </w:r>
      <w:r>
        <w:rPr>
          <w:rFonts w:hint="eastAsia" w:ascii="仿宋" w:hAnsi="仿宋" w:eastAsia="仿宋" w:cs="仿宋"/>
          <w:bCs/>
          <w:sz w:val="28"/>
          <w:szCs w:val="28"/>
        </w:rPr>
        <w:t>《</w:t>
      </w:r>
      <w:r>
        <w:rPr>
          <w:rFonts w:hint="eastAsia" w:ascii="仿宋" w:hAnsi="仿宋" w:eastAsia="仿宋" w:cs="仿宋"/>
          <w:bCs/>
          <w:sz w:val="28"/>
          <w:szCs w:val="28"/>
          <w:lang w:eastAsia="zh-CN"/>
        </w:rPr>
        <w:t>大学生心理健康教育</w:t>
      </w:r>
      <w:r>
        <w:rPr>
          <w:rFonts w:hint="eastAsia" w:ascii="仿宋" w:hAnsi="仿宋" w:eastAsia="仿宋" w:cs="仿宋"/>
          <w:bCs/>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_Toc16264 \h </w:instrText>
      </w:r>
      <w:r>
        <w:rPr>
          <w:rFonts w:hint="eastAsia" w:ascii="仿宋" w:hAnsi="仿宋" w:eastAsia="仿宋" w:cs="仿宋"/>
          <w:sz w:val="28"/>
          <w:szCs w:val="28"/>
        </w:rPr>
        <w:fldChar w:fldCharType="separate"/>
      </w:r>
      <w:r>
        <w:rPr>
          <w:rFonts w:hint="eastAsia" w:ascii="仿宋" w:hAnsi="仿宋" w:eastAsia="仿宋" w:cs="仿宋"/>
          <w:sz w:val="28"/>
          <w:szCs w:val="28"/>
        </w:rPr>
        <w:t>1130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_Toc28954 </w:instrText>
      </w:r>
      <w:r>
        <w:rPr>
          <w:rFonts w:hint="eastAsia" w:ascii="仿宋" w:hAnsi="仿宋" w:eastAsia="仿宋" w:cs="仿宋"/>
          <w:sz w:val="28"/>
          <w:szCs w:val="28"/>
        </w:rPr>
        <w:fldChar w:fldCharType="separate"/>
      </w:r>
      <w:r>
        <w:rPr>
          <w:rFonts w:hint="eastAsia" w:ascii="仿宋" w:hAnsi="仿宋" w:eastAsia="仿宋" w:cs="仿宋"/>
          <w:bCs/>
          <w:sz w:val="28"/>
          <w:szCs w:val="28"/>
        </w:rPr>
        <w:t>《大学生职业指导与创新创业教育》课程大纲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_Toc28954 \h </w:instrText>
      </w:r>
      <w:r>
        <w:rPr>
          <w:rFonts w:hint="eastAsia" w:ascii="仿宋" w:hAnsi="仿宋" w:eastAsia="仿宋" w:cs="仿宋"/>
          <w:sz w:val="28"/>
          <w:szCs w:val="28"/>
        </w:rPr>
        <w:fldChar w:fldCharType="separate"/>
      </w:r>
      <w:r>
        <w:rPr>
          <w:rFonts w:hint="eastAsia" w:ascii="仿宋" w:hAnsi="仿宋" w:eastAsia="仿宋" w:cs="仿宋"/>
          <w:sz w:val="28"/>
          <w:szCs w:val="28"/>
        </w:rPr>
        <w:t>1144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12"/>
        <w:tabs>
          <w:tab w:val="right" w:leader="dot" w:pos="8306"/>
        </w:tabs>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_Toc11768 </w:instrText>
      </w:r>
      <w:r>
        <w:rPr>
          <w:rFonts w:hint="eastAsia" w:ascii="仿宋" w:hAnsi="仿宋" w:eastAsia="仿宋" w:cs="仿宋"/>
          <w:sz w:val="28"/>
          <w:szCs w:val="28"/>
        </w:rPr>
        <w:fldChar w:fldCharType="separate"/>
      </w:r>
      <w:r>
        <w:rPr>
          <w:rFonts w:hint="eastAsia" w:ascii="仿宋" w:hAnsi="仿宋" w:eastAsia="仿宋" w:cs="仿宋"/>
          <w:sz w:val="28"/>
          <w:szCs w:val="28"/>
        </w:rPr>
        <w:t>《军事理论》课程大纲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_Toc11768 \h </w:instrText>
      </w:r>
      <w:r>
        <w:rPr>
          <w:rFonts w:hint="eastAsia" w:ascii="仿宋" w:hAnsi="仿宋" w:eastAsia="仿宋" w:cs="仿宋"/>
          <w:sz w:val="28"/>
          <w:szCs w:val="28"/>
        </w:rPr>
        <w:fldChar w:fldCharType="separate"/>
      </w:r>
      <w:r>
        <w:rPr>
          <w:rFonts w:hint="eastAsia" w:ascii="仿宋" w:hAnsi="仿宋" w:eastAsia="仿宋" w:cs="仿宋"/>
          <w:sz w:val="28"/>
          <w:szCs w:val="28"/>
        </w:rPr>
        <w:t>1164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rPr>
          <w:rFonts w:ascii="仿宋" w:hAnsi="仿宋" w:eastAsia="仿宋"/>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szCs w:val="28"/>
        </w:rPr>
        <w:fldChar w:fldCharType="end"/>
      </w:r>
      <w:r>
        <w:rPr>
          <w:rFonts w:ascii="仿宋" w:hAnsi="仿宋" w:eastAsia="仿宋"/>
          <w:sz w:val="28"/>
          <w:szCs w:val="28"/>
        </w:rPr>
        <w:br w:type="page"/>
      </w:r>
    </w:p>
    <w:p>
      <w:pPr>
        <w:pStyle w:val="2"/>
        <w:keepNext w:val="0"/>
        <w:keepLines w:val="0"/>
        <w:spacing w:before="312" w:beforeAutospacing="0" w:after="312" w:afterAutospacing="0"/>
        <w:rPr>
          <w:rFonts w:cs="Times New Roman"/>
          <w:bCs/>
          <w:kern w:val="2"/>
          <w:szCs w:val="36"/>
        </w:rPr>
      </w:pPr>
      <w:bookmarkStart w:id="912" w:name="_GoBack"/>
      <w:bookmarkStart w:id="0" w:name="_Toc3004"/>
      <w:r>
        <w:rPr>
          <w:rFonts w:hint="eastAsia" w:cs="Times New Roman"/>
          <w:bCs/>
          <w:kern w:val="2"/>
          <w:szCs w:val="36"/>
        </w:rPr>
        <w:t>《高等</w:t>
      </w:r>
      <w:r>
        <w:rPr>
          <w:rFonts w:cs="Times New Roman"/>
          <w:bCs/>
          <w:kern w:val="2"/>
          <w:szCs w:val="36"/>
        </w:rPr>
        <w:t>数学</w:t>
      </w:r>
      <w:r>
        <w:rPr>
          <w:rFonts w:ascii="黑体" w:hAnsi="黑体" w:cs="Times New Roman"/>
          <w:bCs/>
          <w:kern w:val="2"/>
          <w:szCs w:val="36"/>
        </w:rPr>
        <w:t>D</w:t>
      </w:r>
      <w:r>
        <w:rPr>
          <w:rFonts w:hint="eastAsia" w:cs="Times New Roman"/>
          <w:bCs/>
          <w:kern w:val="2"/>
          <w:szCs w:val="36"/>
        </w:rPr>
        <w:t>1》课程大</w:t>
      </w:r>
      <w:bookmarkEnd w:id="912"/>
      <w:r>
        <w:rPr>
          <w:rFonts w:hint="eastAsia" w:cs="Times New Roman"/>
          <w:bCs/>
          <w:kern w:val="2"/>
          <w:szCs w:val="36"/>
        </w:rPr>
        <w:t>纲</w:t>
      </w:r>
      <w:bookmarkEnd w:id="0"/>
    </w:p>
    <w:p>
      <w:pPr>
        <w:pStyle w:val="3"/>
        <w:bidi w:val="0"/>
        <w:rPr>
          <w:lang w:val="en-US" w:eastAsia="zh-CN"/>
        </w:rPr>
      </w:pPr>
      <w:r>
        <w:rPr>
          <w:rFonts w:hint="eastAsia"/>
          <w:lang w:val="en-US" w:eastAsia="zh-CN"/>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7"/>
        <w:gridCol w:w="2209"/>
        <w:gridCol w:w="1336"/>
        <w:gridCol w:w="2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20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高等数学</w:t>
            </w:r>
            <w:r>
              <w:rPr>
                <w:rFonts w:ascii="宋体" w:hAnsi="宋体" w:eastAsia="宋体" w:cs="Times New Roman"/>
                <w:sz w:val="24"/>
                <w:szCs w:val="24"/>
              </w:rPr>
              <w:t>D</w:t>
            </w:r>
            <w:r>
              <w:rPr>
                <w:rFonts w:hint="eastAsia" w:ascii="宋体" w:hAnsi="宋体" w:eastAsia="宋体" w:cs="Times New Roman"/>
                <w:sz w:val="24"/>
                <w:szCs w:val="24"/>
              </w:rPr>
              <w:t>1</w:t>
            </w:r>
          </w:p>
        </w:tc>
        <w:tc>
          <w:tcPr>
            <w:tcW w:w="133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729" w:type="dxa"/>
            <w:noWrap w:val="0"/>
            <w:vAlign w:val="center"/>
          </w:tcPr>
          <w:p>
            <w:pPr>
              <w:spacing w:line="440" w:lineRule="exact"/>
              <w:jc w:val="center"/>
              <w:rPr>
                <w:rFonts w:ascii="宋体" w:hAnsi="宋体" w:eastAsia="宋体" w:cs="Times New Roman"/>
                <w:color w:val="000000"/>
                <w:kern w:val="0"/>
                <w:sz w:val="22"/>
                <w:szCs w:val="22"/>
              </w:rPr>
            </w:pPr>
            <w:r>
              <w:rPr>
                <w:rFonts w:hint="eastAsia" w:ascii="宋体" w:hAnsi="宋体" w:eastAsia="宋体" w:cs="Times New Roman"/>
                <w:color w:val="000000"/>
                <w:kern w:val="0"/>
                <w:sz w:val="22"/>
                <w:szCs w:val="22"/>
              </w:rPr>
              <w:t>0501086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20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专业</w:t>
            </w:r>
            <w:r>
              <w:rPr>
                <w:rFonts w:hint="eastAsia" w:ascii="宋体" w:hAnsi="宋体" w:eastAsia="宋体" w:cs="Times New Roman"/>
                <w:sz w:val="24"/>
                <w:szCs w:val="24"/>
                <w:lang w:val="en-US" w:eastAsia="zh-CN"/>
              </w:rPr>
              <w:t>教育基础</w:t>
            </w:r>
            <w:r>
              <w:rPr>
                <w:rFonts w:hint="eastAsia" w:ascii="宋体" w:hAnsi="宋体" w:eastAsia="宋体" w:cs="Times New Roman"/>
                <w:sz w:val="24"/>
                <w:szCs w:val="24"/>
              </w:rPr>
              <w:t>课程</w:t>
            </w:r>
          </w:p>
        </w:tc>
        <w:tc>
          <w:tcPr>
            <w:tcW w:w="133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729"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64</w:t>
            </w:r>
            <w:r>
              <w:rPr>
                <w:rFonts w:hint="eastAsia" w:ascii="宋体" w:hAnsi="宋体" w:eastAsia="宋体" w:cs="Times New Roman"/>
                <w:sz w:val="24"/>
                <w:szCs w:val="24"/>
              </w:rPr>
              <w:t>/</w:t>
            </w:r>
            <w:r>
              <w:rPr>
                <w:rFonts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20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理学院</w:t>
            </w:r>
          </w:p>
        </w:tc>
        <w:tc>
          <w:tcPr>
            <w:tcW w:w="133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72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6274" w:type="dxa"/>
            <w:gridSpan w:val="3"/>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rPr>
              <w:t>孙庆利、张敏静、</w:t>
            </w:r>
            <w:r>
              <w:rPr>
                <w:rFonts w:hint="eastAsia" w:ascii="宋体" w:hAnsi="宋体" w:eastAsia="宋体" w:cs="Times New Roman"/>
                <w:sz w:val="24"/>
                <w:szCs w:val="24"/>
                <w:lang w:val="en-US" w:eastAsia="zh-CN"/>
              </w:rPr>
              <w:t>刘学军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20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孙庆利</w:t>
            </w:r>
          </w:p>
        </w:tc>
        <w:tc>
          <w:tcPr>
            <w:tcW w:w="133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729"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赵英慧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6274"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高中数学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4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6274" w:type="dxa"/>
            <w:gridSpan w:val="3"/>
            <w:noWrap w:val="0"/>
            <w:vAlign w:val="center"/>
          </w:tcPr>
          <w:p>
            <w:pPr>
              <w:spacing w:line="440" w:lineRule="exact"/>
              <w:rPr>
                <w:rFonts w:ascii="宋体" w:hAnsi="宋体" w:eastAsia="宋体" w:cs="Times New Roman"/>
                <w:color w:val="FF0000"/>
                <w:sz w:val="24"/>
                <w:szCs w:val="24"/>
              </w:rPr>
            </w:pPr>
          </w:p>
        </w:tc>
      </w:tr>
    </w:tbl>
    <w:p>
      <w:pPr>
        <w:pStyle w:val="3"/>
        <w:bidi w:val="0"/>
        <w:rPr>
          <w:lang w:val="en-US" w:eastAsia="zh-CN"/>
        </w:rPr>
      </w:pPr>
      <w:r>
        <w:rPr>
          <w:rFonts w:hint="eastAsia"/>
          <w:lang w:val="en-US" w:eastAsia="zh-CN"/>
        </w:rPr>
        <w:t>二、课程学习目标及与毕业要求的对应关系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《高等数学</w:t>
      </w:r>
      <w:r>
        <w:rPr>
          <w:rFonts w:ascii="宋体" w:hAnsi="宋体" w:eastAsia="宋体" w:cs="Times New Roman"/>
          <w:kern w:val="0"/>
          <w:sz w:val="24"/>
          <w:szCs w:val="24"/>
        </w:rPr>
        <w:t>D</w:t>
      </w:r>
      <w:r>
        <w:rPr>
          <w:rFonts w:hint="eastAsia" w:ascii="宋体" w:hAnsi="宋体" w:eastAsia="宋体" w:cs="Times New Roman"/>
          <w:sz w:val="24"/>
          <w:szCs w:val="24"/>
        </w:rPr>
        <w:t>》(包括《高等数学</w:t>
      </w:r>
      <w:r>
        <w:rPr>
          <w:rFonts w:ascii="宋体" w:hAnsi="宋体" w:eastAsia="宋体" w:cs="Times New Roman"/>
          <w:sz w:val="24"/>
          <w:szCs w:val="24"/>
        </w:rPr>
        <w:t>D</w:t>
      </w:r>
      <w:r>
        <w:rPr>
          <w:rFonts w:hint="eastAsia" w:ascii="宋体" w:hAnsi="宋体" w:eastAsia="宋体" w:cs="Times New Roman"/>
          <w:sz w:val="24"/>
          <w:szCs w:val="24"/>
        </w:rPr>
        <w:t>1》和《高等数学</w:t>
      </w:r>
      <w:r>
        <w:rPr>
          <w:rFonts w:ascii="宋体" w:hAnsi="宋体" w:eastAsia="宋体" w:cs="Times New Roman"/>
          <w:sz w:val="24"/>
          <w:szCs w:val="24"/>
        </w:rPr>
        <w:t>D</w:t>
      </w:r>
      <w:r>
        <w:rPr>
          <w:rFonts w:hint="eastAsia" w:ascii="宋体" w:hAnsi="宋体" w:eastAsia="宋体" w:cs="Times New Roman"/>
          <w:sz w:val="24"/>
          <w:szCs w:val="24"/>
        </w:rPr>
        <w:t>2》)是高等学校理工类、经管类本科各专业的一门重要的</w:t>
      </w:r>
      <w:r>
        <w:rPr>
          <w:rFonts w:hint="eastAsia" w:ascii="宋体" w:hAnsi="宋体" w:eastAsia="宋体" w:cs="Times New Roman"/>
          <w:kern w:val="0"/>
          <w:sz w:val="24"/>
          <w:szCs w:val="24"/>
        </w:rPr>
        <w:t>专业</w:t>
      </w:r>
      <w:r>
        <w:rPr>
          <w:rFonts w:hint="eastAsia" w:ascii="宋体" w:hAnsi="宋体" w:eastAsia="宋体" w:cs="Times New Roman"/>
          <w:kern w:val="0"/>
          <w:sz w:val="24"/>
          <w:szCs w:val="24"/>
          <w:lang w:val="en-US" w:eastAsia="zh-CN"/>
        </w:rPr>
        <w:t>教育基础</w:t>
      </w:r>
      <w:r>
        <w:rPr>
          <w:rFonts w:hint="eastAsia" w:ascii="宋体" w:hAnsi="宋体" w:eastAsia="宋体" w:cs="Times New Roman"/>
          <w:kern w:val="0"/>
          <w:sz w:val="24"/>
          <w:szCs w:val="24"/>
        </w:rPr>
        <w:t>课程</w:t>
      </w:r>
      <w:r>
        <w:rPr>
          <w:rFonts w:hint="eastAsia" w:ascii="宋体" w:hAnsi="宋体" w:eastAsia="宋体" w:cs="Times New Roman"/>
          <w:sz w:val="24"/>
          <w:szCs w:val="24"/>
        </w:rPr>
        <w:t>，因为</w:t>
      </w:r>
      <w:r>
        <w:rPr>
          <w:rFonts w:ascii="宋体" w:hAnsi="宋体" w:eastAsia="宋体" w:cs="Times New Roman"/>
          <w:sz w:val="24"/>
          <w:szCs w:val="24"/>
        </w:rPr>
        <w:t>内容较多，分成两个学期完成</w:t>
      </w:r>
      <w:r>
        <w:rPr>
          <w:rFonts w:hint="eastAsia" w:ascii="宋体" w:hAnsi="宋体" w:eastAsia="宋体" w:cs="Times New Roman"/>
          <w:sz w:val="24"/>
          <w:szCs w:val="24"/>
        </w:rPr>
        <w:t>。</w:t>
      </w:r>
      <w:r>
        <w:rPr>
          <w:rFonts w:ascii="宋体" w:hAnsi="宋体" w:eastAsia="宋体" w:cs="Times New Roman"/>
          <w:sz w:val="24"/>
          <w:szCs w:val="24"/>
        </w:rPr>
        <w:t>通过</w:t>
      </w:r>
      <w:r>
        <w:rPr>
          <w:rFonts w:hint="eastAsia" w:ascii="宋体" w:hAnsi="宋体" w:eastAsia="宋体" w:cs="Times New Roman"/>
          <w:sz w:val="24"/>
          <w:szCs w:val="24"/>
        </w:rPr>
        <w:t>学习</w:t>
      </w:r>
      <w:r>
        <w:rPr>
          <w:rFonts w:ascii="宋体" w:hAnsi="宋体" w:eastAsia="宋体" w:cs="Times New Roman"/>
          <w:sz w:val="24"/>
          <w:szCs w:val="24"/>
        </w:rPr>
        <w:t>本课程</w:t>
      </w:r>
      <w:r>
        <w:rPr>
          <w:rFonts w:hint="eastAsia" w:ascii="宋体" w:hAnsi="宋体" w:eastAsia="宋体" w:cs="Times New Roman"/>
          <w:sz w:val="24"/>
          <w:szCs w:val="24"/>
        </w:rPr>
        <w:t>《高等数学</w:t>
      </w:r>
      <w:r>
        <w:rPr>
          <w:rFonts w:ascii="宋体" w:hAnsi="宋体" w:eastAsia="宋体" w:cs="Times New Roman"/>
          <w:sz w:val="24"/>
          <w:szCs w:val="24"/>
        </w:rPr>
        <w:t>D1》，使学生达到以下目标：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1.理解</w:t>
      </w:r>
      <w:r>
        <w:rPr>
          <w:rFonts w:ascii="宋体" w:hAnsi="宋体" w:eastAsia="宋体" w:cs="Times New Roman"/>
          <w:sz w:val="24"/>
          <w:szCs w:val="24"/>
        </w:rPr>
        <w:t>并掌握</w:t>
      </w:r>
      <w:r>
        <w:rPr>
          <w:rFonts w:hint="eastAsia" w:ascii="宋体" w:hAnsi="宋体" w:eastAsia="宋体" w:cs="Times New Roman"/>
          <w:sz w:val="24"/>
          <w:szCs w:val="24"/>
        </w:rPr>
        <w:t>函数</w:t>
      </w:r>
      <w:r>
        <w:rPr>
          <w:rFonts w:ascii="宋体" w:hAnsi="宋体" w:eastAsia="宋体" w:cs="Times New Roman"/>
          <w:sz w:val="24"/>
          <w:szCs w:val="24"/>
        </w:rPr>
        <w:t>、</w:t>
      </w:r>
      <w:r>
        <w:rPr>
          <w:rFonts w:hint="eastAsia" w:ascii="宋体" w:hAnsi="宋体" w:eastAsia="宋体" w:cs="Times New Roman"/>
          <w:sz w:val="24"/>
          <w:szCs w:val="24"/>
        </w:rPr>
        <w:t>极限</w:t>
      </w:r>
      <w:r>
        <w:rPr>
          <w:rFonts w:ascii="宋体" w:hAnsi="宋体" w:eastAsia="宋体" w:cs="Times New Roman"/>
          <w:sz w:val="24"/>
          <w:szCs w:val="24"/>
        </w:rPr>
        <w:t>、一元函数微分学、</w:t>
      </w:r>
      <w:r>
        <w:rPr>
          <w:rFonts w:hint="eastAsia" w:ascii="宋体" w:hAnsi="宋体" w:eastAsia="宋体" w:cs="Times New Roman"/>
          <w:sz w:val="24"/>
          <w:szCs w:val="24"/>
        </w:rPr>
        <w:t>一元函数</w:t>
      </w:r>
      <w:r>
        <w:rPr>
          <w:rFonts w:ascii="宋体" w:hAnsi="宋体" w:eastAsia="宋体" w:cs="Times New Roman"/>
          <w:sz w:val="24"/>
          <w:szCs w:val="24"/>
        </w:rPr>
        <w:t>积分学的基本概念、基本理论</w:t>
      </w:r>
      <w:r>
        <w:rPr>
          <w:rFonts w:hint="eastAsia" w:ascii="宋体" w:hAnsi="宋体" w:eastAsia="宋体" w:cs="Times New Roman"/>
          <w:sz w:val="24"/>
          <w:szCs w:val="24"/>
        </w:rPr>
        <w:t>，</w:t>
      </w:r>
      <w:r>
        <w:rPr>
          <w:rFonts w:ascii="宋体" w:hAnsi="宋体" w:eastAsia="宋体" w:cs="Times New Roman"/>
          <w:sz w:val="24"/>
          <w:szCs w:val="24"/>
        </w:rPr>
        <w:t>用于支撑</w:t>
      </w:r>
      <w:r>
        <w:rPr>
          <w:rFonts w:hint="eastAsia" w:ascii="宋体" w:hAnsi="宋体" w:eastAsia="宋体" w:cs="Times New Roman"/>
          <w:sz w:val="24"/>
          <w:szCs w:val="24"/>
        </w:rPr>
        <w:t>获得中学化学教学和研究的基本能力。</w:t>
      </w:r>
      <w:r>
        <w:rPr>
          <w:rFonts w:ascii="宋体" w:hAnsi="宋体" w:eastAsia="宋体" w:cs="Times New Roman"/>
          <w:b/>
          <w:sz w:val="24"/>
          <w:szCs w:val="24"/>
        </w:rPr>
        <w:t>【</w:t>
      </w:r>
      <w:r>
        <w:rPr>
          <w:rFonts w:ascii="宋体" w:hAnsi="宋体" w:eastAsia="宋体" w:cs="Times New Roman"/>
          <w:sz w:val="24"/>
          <w:szCs w:val="24"/>
        </w:rPr>
        <w:t xml:space="preserve">毕业要求3 </w:t>
      </w:r>
      <w:r>
        <w:rPr>
          <w:rFonts w:hint="eastAsia" w:ascii="宋体" w:hAnsi="宋体" w:eastAsia="宋体" w:cs="Times New Roman"/>
          <w:sz w:val="24"/>
          <w:szCs w:val="24"/>
        </w:rPr>
        <w:t>学科</w:t>
      </w:r>
      <w:r>
        <w:rPr>
          <w:rFonts w:ascii="宋体" w:hAnsi="宋体" w:eastAsia="宋体" w:cs="Times New Roman"/>
          <w:sz w:val="24"/>
          <w:szCs w:val="24"/>
        </w:rPr>
        <w:t>素养</w:t>
      </w:r>
      <w:r>
        <w:rPr>
          <w:rFonts w:ascii="宋体" w:hAnsi="宋体" w:eastAsia="宋体" w:cs="Times New Roman"/>
          <w:b/>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2.掌握高等数学</w:t>
      </w:r>
      <w:r>
        <w:rPr>
          <w:rFonts w:ascii="宋体" w:hAnsi="宋体" w:eastAsia="宋体" w:cs="Times New Roman"/>
          <w:sz w:val="24"/>
          <w:szCs w:val="24"/>
        </w:rPr>
        <w:t>的基本方法，具备一定的数学推理能力、逻辑思维能力和计算思维能力，使学生初步具有运用</w:t>
      </w:r>
      <w:r>
        <w:rPr>
          <w:rFonts w:hint="eastAsia" w:ascii="宋体" w:hAnsi="宋体" w:eastAsia="宋体" w:cs="Times New Roman"/>
          <w:sz w:val="24"/>
          <w:szCs w:val="24"/>
        </w:rPr>
        <w:t>高等数学知识联系和分析化学问题</w:t>
      </w:r>
      <w:r>
        <w:rPr>
          <w:rFonts w:ascii="宋体" w:hAnsi="宋体" w:eastAsia="宋体" w:cs="Times New Roman"/>
          <w:sz w:val="24"/>
          <w:szCs w:val="24"/>
        </w:rPr>
        <w:t>的能力。【毕业要求</w:t>
      </w:r>
      <w:r>
        <w:rPr>
          <w:rFonts w:hint="eastAsia" w:ascii="宋体" w:hAnsi="宋体" w:eastAsia="宋体" w:cs="Times New Roman"/>
          <w:sz w:val="24"/>
          <w:szCs w:val="24"/>
        </w:rPr>
        <w:t>3学科素养</w:t>
      </w:r>
      <w:r>
        <w:rPr>
          <w:rFonts w:ascii="宋体" w:hAnsi="宋体" w:eastAsia="宋体" w:cs="Times New Roman"/>
          <w:sz w:val="24"/>
          <w:szCs w:val="24"/>
        </w:rPr>
        <w:t>】</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具备发现问题、</w:t>
      </w:r>
      <w:r>
        <w:rPr>
          <w:rFonts w:hint="eastAsia" w:ascii="宋体" w:hAnsi="宋体" w:eastAsia="宋体" w:cs="Times New Roman"/>
          <w:sz w:val="24"/>
          <w:szCs w:val="24"/>
        </w:rPr>
        <w:t>研究问题</w:t>
      </w:r>
      <w:r>
        <w:rPr>
          <w:rFonts w:ascii="宋体" w:hAnsi="宋体" w:eastAsia="宋体" w:cs="Times New Roman"/>
          <w:sz w:val="24"/>
          <w:szCs w:val="24"/>
        </w:rPr>
        <w:t>和</w:t>
      </w:r>
      <w:r>
        <w:rPr>
          <w:rFonts w:hint="eastAsia" w:ascii="宋体" w:hAnsi="宋体" w:eastAsia="宋体" w:cs="Times New Roman"/>
          <w:sz w:val="24"/>
          <w:szCs w:val="24"/>
        </w:rPr>
        <w:t>解决</w:t>
      </w:r>
      <w:r>
        <w:rPr>
          <w:rFonts w:ascii="宋体" w:hAnsi="宋体" w:eastAsia="宋体" w:cs="Times New Roman"/>
          <w:sz w:val="24"/>
          <w:szCs w:val="24"/>
        </w:rPr>
        <w:t>问题的能力，能</w:t>
      </w:r>
      <w:r>
        <w:rPr>
          <w:rFonts w:hint="eastAsia" w:ascii="宋体" w:hAnsi="宋体" w:eastAsia="宋体" w:cs="Times New Roman"/>
          <w:sz w:val="24"/>
          <w:szCs w:val="24"/>
        </w:rPr>
        <w:t>将高等数学</w:t>
      </w:r>
      <w:r>
        <w:rPr>
          <w:rFonts w:ascii="宋体" w:hAnsi="宋体" w:eastAsia="宋体" w:cs="Times New Roman"/>
          <w:sz w:val="24"/>
          <w:szCs w:val="24"/>
        </w:rPr>
        <w:t>的</w:t>
      </w:r>
      <w:r>
        <w:rPr>
          <w:rFonts w:hint="eastAsia" w:ascii="宋体" w:hAnsi="宋体" w:eastAsia="宋体" w:cs="Times New Roman"/>
          <w:sz w:val="24"/>
          <w:szCs w:val="24"/>
        </w:rPr>
        <w:t>专业知</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识、研究方法和科学思维运用到化学中，理论联系实际，解决化学问题。</w:t>
      </w:r>
      <w:r>
        <w:rPr>
          <w:rFonts w:ascii="宋体" w:hAnsi="宋体" w:eastAsia="宋体" w:cs="Times New Roman"/>
          <w:sz w:val="24"/>
          <w:szCs w:val="24"/>
        </w:rPr>
        <w:t>【毕业要求</w:t>
      </w:r>
      <w:r>
        <w:rPr>
          <w:rFonts w:hint="eastAsia" w:ascii="宋体" w:hAnsi="宋体" w:eastAsia="宋体" w:cs="Times New Roman"/>
          <w:sz w:val="24"/>
          <w:szCs w:val="24"/>
        </w:rPr>
        <w:t>3 学科素养</w:t>
      </w:r>
      <w:r>
        <w:rPr>
          <w:rFonts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4.初步掌握反思的方法和技能，具有一定创新意识和批判性思维方法，在</w:t>
      </w:r>
      <w:r>
        <w:rPr>
          <w:rFonts w:ascii="宋体" w:hAnsi="宋体" w:eastAsia="宋体" w:cs="Times New Roman"/>
          <w:sz w:val="24"/>
          <w:szCs w:val="24"/>
        </w:rPr>
        <w:t>数学学习过程中，</w:t>
      </w:r>
      <w:r>
        <w:rPr>
          <w:rFonts w:hint="eastAsia" w:ascii="宋体" w:hAnsi="宋体" w:eastAsia="宋体" w:cs="Times New Roman"/>
          <w:sz w:val="24"/>
          <w:szCs w:val="24"/>
        </w:rPr>
        <w:t>能通过收集信息，</w:t>
      </w:r>
      <w:r>
        <w:rPr>
          <w:rFonts w:ascii="宋体" w:hAnsi="宋体" w:eastAsia="宋体" w:cs="Times New Roman"/>
          <w:sz w:val="24"/>
          <w:szCs w:val="24"/>
        </w:rPr>
        <w:t>学会分析</w:t>
      </w:r>
      <w:r>
        <w:rPr>
          <w:rFonts w:hint="eastAsia" w:ascii="宋体" w:hAnsi="宋体" w:eastAsia="宋体" w:cs="Times New Roman"/>
          <w:sz w:val="24"/>
          <w:szCs w:val="24"/>
        </w:rPr>
        <w:t>和</w:t>
      </w:r>
      <w:r>
        <w:rPr>
          <w:rFonts w:ascii="宋体" w:hAnsi="宋体" w:eastAsia="宋体" w:cs="Times New Roman"/>
          <w:sz w:val="24"/>
          <w:szCs w:val="24"/>
        </w:rPr>
        <w:t>解决问题，同时</w:t>
      </w:r>
      <w:r>
        <w:rPr>
          <w:rFonts w:hint="eastAsia" w:ascii="宋体" w:hAnsi="宋体" w:eastAsia="宋体" w:cs="Times New Roman"/>
          <w:sz w:val="24"/>
          <w:szCs w:val="24"/>
        </w:rPr>
        <w:t>进行自我诊断，并进行自我改进和</w:t>
      </w:r>
      <w:r>
        <w:rPr>
          <w:rFonts w:ascii="宋体" w:hAnsi="宋体" w:eastAsia="宋体" w:cs="Times New Roman"/>
          <w:sz w:val="24"/>
          <w:szCs w:val="24"/>
        </w:rPr>
        <w:t>完善</w:t>
      </w:r>
      <w:r>
        <w:rPr>
          <w:rFonts w:hint="eastAsia" w:ascii="宋体" w:hAnsi="宋体" w:eastAsia="宋体" w:cs="Times New Roman"/>
          <w:sz w:val="24"/>
          <w:szCs w:val="24"/>
        </w:rPr>
        <w:t>。</w:t>
      </w:r>
      <w:r>
        <w:rPr>
          <w:rFonts w:ascii="宋体" w:hAnsi="宋体" w:eastAsia="宋体" w:cs="Times New Roman"/>
          <w:b/>
          <w:sz w:val="24"/>
          <w:szCs w:val="24"/>
        </w:rPr>
        <w:t>【</w:t>
      </w:r>
      <w:r>
        <w:rPr>
          <w:rFonts w:ascii="宋体" w:hAnsi="宋体" w:eastAsia="宋体" w:cs="Times New Roman"/>
          <w:sz w:val="24"/>
          <w:szCs w:val="24"/>
        </w:rPr>
        <w:t>毕业要求7</w:t>
      </w:r>
      <w:r>
        <w:rPr>
          <w:rFonts w:hint="eastAsia" w:ascii="宋体" w:hAnsi="宋体" w:eastAsia="宋体" w:cs="Times New Roman"/>
          <w:sz w:val="24"/>
          <w:szCs w:val="24"/>
        </w:rPr>
        <w:t>学会</w:t>
      </w:r>
      <w:r>
        <w:rPr>
          <w:rFonts w:ascii="宋体" w:hAnsi="宋体" w:eastAsia="宋体" w:cs="Times New Roman"/>
          <w:sz w:val="24"/>
          <w:szCs w:val="24"/>
        </w:rPr>
        <w:t>反思</w:t>
      </w:r>
      <w:r>
        <w:rPr>
          <w:rFonts w:ascii="宋体" w:hAnsi="宋体" w:eastAsia="宋体" w:cs="Times New Roman"/>
          <w:b/>
          <w:sz w:val="24"/>
          <w:szCs w:val="24"/>
        </w:rPr>
        <w:t>】</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20"/>
        <w:gridCol w:w="4817"/>
        <w:gridCol w:w="14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820"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4817"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444"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3" w:hRule="atLeast"/>
          <w:jc w:val="center"/>
        </w:trPr>
        <w:tc>
          <w:tcPr>
            <w:tcW w:w="1820"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3.学科素养</w:t>
            </w:r>
          </w:p>
        </w:tc>
        <w:tc>
          <w:tcPr>
            <w:tcW w:w="4817" w:type="dxa"/>
            <w:noWrap w:val="0"/>
            <w:vAlign w:val="center"/>
          </w:tcPr>
          <w:p>
            <w:pPr>
              <w:spacing w:line="440" w:lineRule="exact"/>
              <w:jc w:val="left"/>
              <w:rPr>
                <w:rFonts w:hint="eastAsia" w:ascii="宋体" w:hAnsi="宋体" w:eastAsia="宋体" w:cs="宋体"/>
                <w:sz w:val="24"/>
                <w:szCs w:val="24"/>
              </w:rPr>
            </w:pPr>
            <w:r>
              <w:rPr>
                <w:rFonts w:hint="eastAsia" w:ascii="宋体" w:hAnsi="宋体" w:eastAsia="宋体" w:cs="宋体"/>
                <w:sz w:val="24"/>
                <w:szCs w:val="24"/>
              </w:rPr>
              <w:t>3.1掌握化学学科所需数学、物理等学科的基本内容。掌握必要的计算机与信息技术，能够获取、处理和运用化学及相关学科信息。 (H)</w:t>
            </w:r>
          </w:p>
        </w:tc>
        <w:tc>
          <w:tcPr>
            <w:tcW w:w="1444"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课程目标1</w:t>
            </w:r>
          </w:p>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课程目标2</w:t>
            </w:r>
          </w:p>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20"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 xml:space="preserve">7.学会反思 </w:t>
            </w:r>
          </w:p>
        </w:tc>
        <w:tc>
          <w:tcPr>
            <w:tcW w:w="4817" w:type="dxa"/>
            <w:noWrap w:val="0"/>
            <w:vAlign w:val="center"/>
          </w:tcPr>
          <w:p>
            <w:pPr>
              <w:spacing w:line="440" w:lineRule="exact"/>
              <w:jc w:val="left"/>
              <w:rPr>
                <w:rFonts w:hint="eastAsia" w:ascii="宋体" w:hAnsi="宋体" w:eastAsia="宋体" w:cs="宋体"/>
                <w:sz w:val="24"/>
                <w:szCs w:val="24"/>
                <w:lang w:val="en-US" w:eastAsia="zh-CN"/>
              </w:rPr>
            </w:pPr>
            <w:r>
              <w:rPr>
                <w:rFonts w:hint="eastAsia" w:ascii="宋体" w:hAnsi="宋体" w:eastAsia="宋体" w:cs="宋体"/>
                <w:sz w:val="24"/>
                <w:szCs w:val="24"/>
              </w:rPr>
              <w:t>7.1 了解教师专业发展的要求，掌握教师专业发展所需的信息技术手段和方法，提升自身的专业理念、专业知识和专业能力，形成终身学习与专业发展意识。</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L）</w:t>
            </w:r>
          </w:p>
        </w:tc>
        <w:tc>
          <w:tcPr>
            <w:tcW w:w="1444"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课程目标4</w:t>
            </w:r>
          </w:p>
        </w:tc>
      </w:tr>
    </w:tbl>
    <w:p>
      <w:pPr>
        <w:pStyle w:val="3"/>
        <w:bidi w:val="0"/>
        <w:rPr>
          <w:lang w:val="en-US" w:eastAsia="zh-CN"/>
        </w:rPr>
      </w:pPr>
      <w:r>
        <w:rPr>
          <w:rFonts w:hint="eastAsia"/>
          <w:lang w:val="en-US" w:eastAsia="zh-CN"/>
        </w:rPr>
        <w:t>三、课程学习内容及与课程学习目标的对应关系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（一）课程学习内容</w:t>
      </w:r>
    </w:p>
    <w:p>
      <w:pPr>
        <w:spacing w:before="156" w:beforeLines="50" w:after="156" w:afterLines="50" w:line="440" w:lineRule="exact"/>
        <w:ind w:firstLine="560" w:firstLineChars="200"/>
        <w:jc w:val="center"/>
        <w:rPr>
          <w:rFonts w:ascii="黑体" w:hAnsi="黑体" w:eastAsia="黑体" w:cs="Times New Roman"/>
          <w:bCs/>
          <w:sz w:val="28"/>
          <w:szCs w:val="28"/>
        </w:rPr>
      </w:pPr>
      <w:r>
        <w:rPr>
          <w:rFonts w:hint="eastAsia" w:ascii="黑体" w:hAnsi="黑体" w:eastAsia="黑体" w:cs="黑体"/>
          <w:bCs/>
          <w:sz w:val="28"/>
          <w:szCs w:val="28"/>
        </w:rPr>
        <w:t>第一章  函数与极限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Times New Roman"/>
          <w:sz w:val="24"/>
          <w:szCs w:val="24"/>
        </w:rPr>
        <w:t>理解函数的概念</w:t>
      </w:r>
      <w:r>
        <w:rPr>
          <w:rFonts w:hint="eastAsia" w:ascii="宋体" w:hAnsi="宋体" w:eastAsia="宋体" w:cs="Times New Roman"/>
          <w:color w:val="000000"/>
          <w:sz w:val="24"/>
          <w:szCs w:val="24"/>
        </w:rPr>
        <w:t>；</w:t>
      </w:r>
      <w:r>
        <w:rPr>
          <w:rFonts w:hint="eastAsia" w:ascii="宋体" w:hAnsi="宋体" w:eastAsia="宋体" w:cs="Times New Roman"/>
          <w:sz w:val="24"/>
          <w:szCs w:val="24"/>
        </w:rPr>
        <w:t>了解函数奇偶性、单调性、周期性和有界性</w:t>
      </w:r>
      <w:r>
        <w:rPr>
          <w:rFonts w:hint="eastAsia" w:ascii="宋体" w:hAnsi="宋体" w:eastAsia="宋体" w:cs="Times New Roman"/>
          <w:color w:val="000000"/>
          <w:sz w:val="24"/>
          <w:szCs w:val="24"/>
        </w:rPr>
        <w:t>；</w:t>
      </w:r>
      <w:r>
        <w:rPr>
          <w:rFonts w:hint="eastAsia" w:ascii="宋体" w:hAnsi="宋体" w:eastAsia="宋体" w:cs="Times New Roman"/>
          <w:sz w:val="24"/>
          <w:szCs w:val="24"/>
        </w:rPr>
        <w:t xml:space="preserve"> 理解初等函数的概念，</w:t>
      </w:r>
      <w:r>
        <w:rPr>
          <w:rFonts w:hint="eastAsia" w:ascii="Times New Roman" w:hAnsi="Times New Roman" w:eastAsia="宋体" w:cs="Times New Roman"/>
          <w:sz w:val="24"/>
          <w:szCs w:val="24"/>
        </w:rPr>
        <w:t>掌握基本初等函数的性质及其图形</w:t>
      </w:r>
      <w:r>
        <w:rPr>
          <w:rFonts w:hint="eastAsia" w:ascii="宋体" w:hAnsi="宋体" w:eastAsia="宋体" w:cs="Times New Roman"/>
          <w:color w:val="000000"/>
          <w:sz w:val="24"/>
          <w:szCs w:val="24"/>
        </w:rPr>
        <w:t>；</w:t>
      </w:r>
      <w:r>
        <w:rPr>
          <w:rFonts w:hint="eastAsia" w:ascii="宋体" w:hAnsi="宋体" w:eastAsia="宋体" w:cs="Times New Roman"/>
          <w:sz w:val="24"/>
          <w:szCs w:val="24"/>
        </w:rPr>
        <w:t>理解极限的概念及分析定义</w:t>
      </w:r>
      <w:r>
        <w:rPr>
          <w:rFonts w:hint="eastAsia" w:ascii="宋体" w:hAnsi="宋体" w:eastAsia="宋体" w:cs="Times New Roman"/>
          <w:color w:val="000000"/>
          <w:sz w:val="24"/>
          <w:szCs w:val="24"/>
        </w:rPr>
        <w:t>；</w:t>
      </w:r>
      <w:r>
        <w:rPr>
          <w:rFonts w:hint="eastAsia" w:ascii="宋体" w:hAnsi="宋体" w:eastAsia="宋体" w:cs="Times New Roman"/>
          <w:sz w:val="24"/>
          <w:szCs w:val="24"/>
        </w:rPr>
        <w:t>理解无穷小的概念、无穷小的性质及函数极限与无穷小关系；了解两个极限存在准则，</w:t>
      </w:r>
      <w:r>
        <w:rPr>
          <w:rFonts w:hint="eastAsia" w:ascii="Times New Roman" w:hAnsi="Times New Roman" w:eastAsia="宋体" w:cs="Times New Roman"/>
          <w:sz w:val="24"/>
          <w:szCs w:val="24"/>
        </w:rPr>
        <w:t>掌握极限的四则运算法则，</w:t>
      </w:r>
      <w:r>
        <w:rPr>
          <w:rFonts w:hint="eastAsia" w:ascii="宋体" w:hAnsi="宋体" w:eastAsia="宋体" w:cs="Times New Roman"/>
          <w:sz w:val="24"/>
          <w:szCs w:val="24"/>
        </w:rPr>
        <w:t>会用两个重要极限求极限；了解无穷小的比较；理解函数在一点连续与间断的概念，了解间断点的类型</w:t>
      </w:r>
      <w:r>
        <w:rPr>
          <w:rFonts w:hint="eastAsia" w:ascii="宋体" w:hAnsi="宋体" w:eastAsia="宋体" w:cs="宋体"/>
          <w:kern w:val="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函数；</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数列的极限；</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3. 函数的极限；</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4.</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无穷小与无穷大；</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5. 极限运算法则；</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6. 极限存在准则、两个重要极限；</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7. </w:t>
      </w:r>
      <w:r>
        <w:rPr>
          <w:rFonts w:hint="eastAsia" w:ascii="宋体" w:hAnsi="宋体" w:eastAsia="宋体" w:cs="Times New Roman"/>
          <w:sz w:val="24"/>
          <w:szCs w:val="24"/>
        </w:rPr>
        <w:t>无穷小的比较；</w:t>
      </w:r>
    </w:p>
    <w:p>
      <w:pPr>
        <w:adjustRightInd w:val="0"/>
        <w:snapToGrid w:val="0"/>
        <w:spacing w:line="440" w:lineRule="exact"/>
        <w:ind w:firstLine="566" w:firstLineChars="236"/>
        <w:rPr>
          <w:rFonts w:ascii="宋体" w:hAnsi="宋体" w:eastAsia="宋体" w:cs="Times New Roman"/>
          <w:color w:val="000000"/>
          <w:sz w:val="24"/>
          <w:szCs w:val="24"/>
        </w:rPr>
      </w:pPr>
      <w:r>
        <w:rPr>
          <w:rFonts w:hint="eastAsia" w:ascii="宋体" w:hAnsi="宋体" w:eastAsia="宋体" w:cs="Times New Roman"/>
          <w:color w:val="000000"/>
          <w:sz w:val="24"/>
          <w:szCs w:val="24"/>
        </w:rPr>
        <w:t>8. 函数的连续性；</w:t>
      </w:r>
    </w:p>
    <w:p>
      <w:pPr>
        <w:adjustRightInd w:val="0"/>
        <w:snapToGrid w:val="0"/>
        <w:spacing w:line="440" w:lineRule="exact"/>
        <w:ind w:firstLine="564" w:firstLineChars="235"/>
        <w:rPr>
          <w:rFonts w:ascii="宋体" w:hAnsi="宋体" w:eastAsia="宋体" w:cs="Times New Roman"/>
          <w:sz w:val="24"/>
          <w:szCs w:val="24"/>
        </w:rPr>
      </w:pPr>
      <w:r>
        <w:rPr>
          <w:rFonts w:hint="eastAsia" w:ascii="宋体" w:hAnsi="宋体" w:eastAsia="宋体" w:cs="Times New Roman"/>
          <w:color w:val="000000"/>
          <w:sz w:val="24"/>
          <w:szCs w:val="24"/>
        </w:rPr>
        <w:t>9. 闭区间上连续函数的性质。</w:t>
      </w:r>
      <w:r>
        <w:rPr>
          <w:rFonts w:ascii="宋体" w:hAnsi="宋体" w:eastAsia="宋体" w:cs="Times New Roman"/>
          <w:sz w:val="24"/>
          <w:szCs w:val="24"/>
        </w:rPr>
        <w:t xml:space="preserve"> </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函数和初等函数的概念，基本初等函数的性质；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无穷小量的主要性质，高阶无穷小；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极限运算</w:t>
      </w:r>
      <w:r>
        <w:rPr>
          <w:rFonts w:ascii="宋体" w:hAnsi="宋体" w:eastAsia="宋体" w:cs="Times New Roman"/>
          <w:sz w:val="24"/>
          <w:szCs w:val="24"/>
        </w:rPr>
        <w:t>法则</w:t>
      </w:r>
      <w:r>
        <w:rPr>
          <w:rFonts w:hint="eastAsia" w:ascii="宋体" w:hAnsi="宋体" w:eastAsia="宋体" w:cs="Times New Roman"/>
          <w:sz w:val="24"/>
          <w:szCs w:val="24"/>
        </w:rPr>
        <w:t>，两个</w:t>
      </w:r>
      <w:r>
        <w:rPr>
          <w:rFonts w:ascii="宋体" w:hAnsi="宋体" w:eastAsia="宋体" w:cs="Times New Roman"/>
          <w:sz w:val="24"/>
          <w:szCs w:val="24"/>
        </w:rPr>
        <w:t>重要极限；</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函数的连续性，函数的间断点，连续函数的运算法则，初等函数的连续性。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70" w:firstLineChars="196"/>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复合函数；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极限的概念与性质，两个重要极限，极限的计算；</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3.</w:t>
      </w:r>
      <w:r>
        <w:rPr>
          <w:rFonts w:hint="eastAsia" w:ascii="宋体" w:hAnsi="宋体" w:eastAsia="宋体" w:cs="宋体"/>
          <w:sz w:val="24"/>
          <w:szCs w:val="24"/>
        </w:rPr>
        <w:t xml:space="preserve"> 函数的连续性。</w:t>
      </w:r>
    </w:p>
    <w:p>
      <w:pPr>
        <w:spacing w:line="440" w:lineRule="exact"/>
        <w:ind w:firstLine="482" w:firstLineChars="200"/>
        <w:rPr>
          <w:rFonts w:ascii="宋体" w:hAnsi="宋体" w:eastAsia="宋体" w:cs="宋体"/>
          <w:color w:val="FF0000"/>
          <w:sz w:val="24"/>
          <w:szCs w:val="24"/>
        </w:rPr>
      </w:pPr>
      <w:r>
        <w:rPr>
          <w:rFonts w:hint="eastAsia" w:ascii="宋体" w:hAnsi="宋体" w:eastAsia="宋体" w:cs="宋体"/>
          <w:b/>
          <w:bCs/>
          <w:sz w:val="24"/>
          <w:szCs w:val="24"/>
        </w:rPr>
        <w:t>【教学方法】</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无穷小量的主要性质；</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计算函数的极限；</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判断函数间断点类型。</w:t>
      </w:r>
    </w:p>
    <w:p>
      <w:pPr>
        <w:spacing w:before="156" w:beforeLines="50" w:after="156" w:afterLines="50" w:line="440" w:lineRule="exact"/>
        <w:ind w:firstLine="560" w:firstLineChars="200"/>
        <w:jc w:val="center"/>
        <w:rPr>
          <w:rFonts w:ascii="黑体" w:hAnsi="黑体" w:eastAsia="黑体" w:cs="黑体"/>
          <w:bCs/>
          <w:sz w:val="28"/>
          <w:szCs w:val="28"/>
        </w:rPr>
      </w:pPr>
      <w:r>
        <w:rPr>
          <w:rFonts w:hint="eastAsia" w:ascii="黑体" w:hAnsi="黑体" w:eastAsia="黑体" w:cs="黑体"/>
          <w:bCs/>
          <w:sz w:val="28"/>
          <w:szCs w:val="28"/>
        </w:rPr>
        <w:t>第二章  导数与微分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理解导数的概念及可导性与连续性之间的关系，了解导数的几何意义，会求平面曲线的切线方程和法线方程；</w:t>
      </w:r>
      <w:r>
        <w:rPr>
          <w:rFonts w:hint="eastAsia" w:ascii="宋体" w:hAnsi="宋体" w:eastAsia="宋体" w:cs="Times New Roman"/>
          <w:sz w:val="24"/>
          <w:szCs w:val="24"/>
        </w:rPr>
        <w:t>掌握求导的基本公式和计算初等函数导数的方法；掌握复合函数的求导方法；</w:t>
      </w:r>
      <w:r>
        <w:rPr>
          <w:rFonts w:hint="eastAsia" w:ascii="宋体" w:hAnsi="宋体" w:eastAsia="宋体" w:cs="宋体"/>
          <w:kern w:val="0"/>
          <w:sz w:val="24"/>
          <w:szCs w:val="24"/>
        </w:rPr>
        <w:t>会求隐函数的导数以及</w:t>
      </w:r>
      <w:r>
        <w:rPr>
          <w:rFonts w:hint="eastAsia" w:ascii="宋体" w:hAnsi="宋体" w:eastAsia="宋体" w:cs="Times New Roman"/>
          <w:sz w:val="24"/>
          <w:szCs w:val="24"/>
        </w:rPr>
        <w:t>参数方程所确定的函数的导数</w:t>
      </w:r>
      <w:r>
        <w:rPr>
          <w:rFonts w:hint="eastAsia" w:ascii="宋体" w:hAnsi="宋体" w:eastAsia="宋体" w:cs="宋体"/>
          <w:kern w:val="0"/>
          <w:sz w:val="24"/>
          <w:szCs w:val="24"/>
        </w:rPr>
        <w:t>；了解高阶导数的概念，理解微分的概念。</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导数的概念；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w:t>
      </w:r>
      <w:r>
        <w:rPr>
          <w:rFonts w:hint="eastAsia" w:ascii="宋体" w:hAnsi="宋体" w:eastAsia="宋体" w:cs="Times New Roman"/>
          <w:color w:val="000000"/>
          <w:sz w:val="24"/>
          <w:szCs w:val="24"/>
        </w:rPr>
        <w:t>函数的和、积、商的</w:t>
      </w:r>
      <w:r>
        <w:rPr>
          <w:rFonts w:hint="eastAsia" w:ascii="宋体" w:hAnsi="宋体" w:eastAsia="宋体" w:cs="Times New Roman"/>
          <w:sz w:val="24"/>
          <w:szCs w:val="24"/>
        </w:rPr>
        <w:t>求导法则；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color w:val="000000"/>
          <w:sz w:val="24"/>
          <w:szCs w:val="24"/>
        </w:rPr>
        <w:t>复合函数的求导法则</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 xml:space="preserve"> 高阶导数；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 隐函数的</w:t>
      </w:r>
      <w:r>
        <w:rPr>
          <w:rFonts w:ascii="宋体" w:hAnsi="宋体" w:eastAsia="宋体" w:cs="Times New Roman"/>
          <w:sz w:val="24"/>
          <w:szCs w:val="24"/>
        </w:rPr>
        <w:t>导数</w:t>
      </w:r>
      <w:r>
        <w:rPr>
          <w:rFonts w:hint="eastAsia" w:ascii="宋体" w:hAnsi="宋体" w:eastAsia="宋体" w:cs="Times New Roman"/>
          <w:sz w:val="24"/>
          <w:szCs w:val="24"/>
        </w:rPr>
        <w:t>及由参数方程所确定的函数的导数；</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函数的微分。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1. 导数的概念，函数的可导性与函教的连续性之间的关系；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基本初等函数的导数，函数的和、差、积、商的导数，复合函数的导数，隐函数的导数，由参数方程所</w:t>
      </w:r>
      <w:r>
        <w:rPr>
          <w:rFonts w:ascii="宋体" w:hAnsi="宋体" w:eastAsia="宋体" w:cs="Times New Roman"/>
          <w:sz w:val="24"/>
          <w:szCs w:val="24"/>
        </w:rPr>
        <w:t>确定的函数</w:t>
      </w:r>
      <w:r>
        <w:rPr>
          <w:rFonts w:hint="eastAsia" w:ascii="宋体" w:hAnsi="宋体" w:eastAsia="宋体" w:cs="Times New Roman"/>
          <w:sz w:val="24"/>
          <w:szCs w:val="24"/>
        </w:rPr>
        <w:t>的导数；</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微分概念，微分的几何意义，微分基本公式、微分法则，微分形式不</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变性。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导数和微分的概念；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复合函数的导数，隐函数的导数，参数方程的导数。</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【教学方法】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 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判断函数的可导性与连续性；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计算复合函数的导数；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计算隐函数、参数方程的导数。</w:t>
      </w:r>
    </w:p>
    <w:p>
      <w:pPr>
        <w:spacing w:before="156" w:beforeLines="50" w:after="156" w:afterLines="50" w:line="440" w:lineRule="exact"/>
        <w:ind w:firstLine="560" w:firstLineChars="200"/>
        <w:jc w:val="center"/>
        <w:rPr>
          <w:rFonts w:ascii="黑体" w:hAnsi="黑体" w:eastAsia="黑体" w:cs="黑体"/>
          <w:bCs/>
          <w:sz w:val="28"/>
          <w:szCs w:val="28"/>
        </w:rPr>
      </w:pPr>
      <w:r>
        <w:rPr>
          <w:rFonts w:hint="eastAsia" w:ascii="黑体" w:hAnsi="黑体" w:eastAsia="黑体" w:cs="黑体"/>
          <w:bCs/>
          <w:sz w:val="28"/>
          <w:szCs w:val="28"/>
        </w:rPr>
        <w:t>第三章  中值定理与导数的应用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理解罗尔定理、拉格朗日中值定理、柯西中值定理的条件</w:t>
      </w:r>
      <w:r>
        <w:rPr>
          <w:rFonts w:ascii="宋体" w:hAnsi="宋体" w:eastAsia="宋体" w:cs="宋体"/>
          <w:kern w:val="0"/>
          <w:sz w:val="24"/>
          <w:szCs w:val="24"/>
        </w:rPr>
        <w:t>及结论</w:t>
      </w:r>
      <w:r>
        <w:rPr>
          <w:rFonts w:hint="eastAsia" w:ascii="宋体" w:hAnsi="宋体" w:eastAsia="宋体" w:cs="宋体"/>
          <w:kern w:val="0"/>
          <w:sz w:val="24"/>
          <w:szCs w:val="24"/>
        </w:rPr>
        <w:t>，简单</w:t>
      </w:r>
      <w:r>
        <w:rPr>
          <w:rFonts w:ascii="宋体" w:hAnsi="宋体" w:eastAsia="宋体" w:cs="宋体"/>
          <w:kern w:val="0"/>
          <w:sz w:val="24"/>
          <w:szCs w:val="24"/>
        </w:rPr>
        <w:t>了解泰勒中值定理；</w:t>
      </w:r>
      <w:r>
        <w:rPr>
          <w:rFonts w:hint="eastAsia" w:ascii="宋体" w:hAnsi="宋体" w:eastAsia="宋体" w:cs="宋体"/>
          <w:kern w:val="0"/>
          <w:sz w:val="24"/>
          <w:szCs w:val="24"/>
        </w:rPr>
        <w:t>会用洛必达法则求极限；会应用导数</w:t>
      </w:r>
      <w:r>
        <w:rPr>
          <w:rFonts w:ascii="宋体" w:hAnsi="宋体" w:eastAsia="宋体" w:cs="宋体"/>
          <w:kern w:val="0"/>
          <w:sz w:val="24"/>
          <w:szCs w:val="24"/>
        </w:rPr>
        <w:t>的性质</w:t>
      </w:r>
      <w:r>
        <w:rPr>
          <w:rFonts w:hint="eastAsia" w:ascii="宋体" w:hAnsi="宋体" w:eastAsia="宋体" w:cs="宋体"/>
          <w:kern w:val="0"/>
          <w:sz w:val="24"/>
          <w:szCs w:val="24"/>
        </w:rPr>
        <w:t>讨论</w:t>
      </w:r>
      <w:r>
        <w:rPr>
          <w:rFonts w:hint="eastAsia" w:ascii="宋体" w:hAnsi="宋体" w:eastAsia="宋体" w:cs="Times New Roman"/>
          <w:sz w:val="24"/>
          <w:szCs w:val="24"/>
        </w:rPr>
        <w:t>函数的单调性、曲线</w:t>
      </w:r>
      <w:r>
        <w:rPr>
          <w:rFonts w:ascii="宋体" w:hAnsi="宋体" w:eastAsia="宋体" w:cs="Times New Roman"/>
          <w:sz w:val="24"/>
          <w:szCs w:val="24"/>
        </w:rPr>
        <w:t>的</w:t>
      </w:r>
      <w:r>
        <w:rPr>
          <w:rFonts w:hint="eastAsia" w:ascii="宋体" w:hAnsi="宋体" w:eastAsia="宋体" w:cs="Times New Roman"/>
          <w:sz w:val="24"/>
          <w:szCs w:val="24"/>
        </w:rPr>
        <w:t>凹凸性，会求函数</w:t>
      </w:r>
      <w:r>
        <w:rPr>
          <w:rFonts w:ascii="宋体" w:hAnsi="宋体" w:eastAsia="宋体" w:cs="Times New Roman"/>
          <w:sz w:val="24"/>
          <w:szCs w:val="24"/>
        </w:rPr>
        <w:t>的</w:t>
      </w:r>
      <w:r>
        <w:rPr>
          <w:rFonts w:hint="eastAsia" w:ascii="宋体" w:hAnsi="宋体" w:eastAsia="宋体" w:cs="Times New Roman"/>
          <w:sz w:val="24"/>
          <w:szCs w:val="24"/>
        </w:rPr>
        <w:t>极值、曲线</w:t>
      </w:r>
      <w:r>
        <w:rPr>
          <w:rFonts w:ascii="宋体" w:hAnsi="宋体" w:eastAsia="宋体" w:cs="Times New Roman"/>
          <w:sz w:val="24"/>
          <w:szCs w:val="24"/>
        </w:rPr>
        <w:t>的</w:t>
      </w:r>
      <w:r>
        <w:rPr>
          <w:rFonts w:hint="eastAsia" w:ascii="宋体" w:hAnsi="宋体" w:eastAsia="宋体" w:cs="Times New Roman"/>
          <w:sz w:val="24"/>
          <w:szCs w:val="24"/>
        </w:rPr>
        <w:t>拐点</w:t>
      </w:r>
      <w:r>
        <w:rPr>
          <w:rFonts w:hint="eastAsia" w:ascii="宋体" w:hAnsi="宋体" w:eastAsia="宋体" w:cs="宋体"/>
          <w:kern w:val="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中值定理；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洛必达法则；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泰勒中值定理；</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 xml:space="preserve"> 函数的</w:t>
      </w:r>
      <w:r>
        <w:rPr>
          <w:rFonts w:hint="eastAsia" w:ascii="宋体" w:hAnsi="宋体" w:eastAsia="宋体" w:cs="Times New Roman"/>
          <w:color w:val="000000"/>
          <w:sz w:val="24"/>
          <w:szCs w:val="24"/>
        </w:rPr>
        <w:t>单调性和曲线的凹凸性</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sz w:val="24"/>
          <w:szCs w:val="24"/>
        </w:rPr>
      </w:pPr>
      <w:r>
        <w:rPr>
          <w:rFonts w:ascii="宋体" w:hAnsi="宋体" w:eastAsia="宋体" w:cs="Times New Roman"/>
          <w:sz w:val="24"/>
          <w:szCs w:val="24"/>
        </w:rPr>
        <w:t>5.</w:t>
      </w:r>
      <w:r>
        <w:rPr>
          <w:rFonts w:hint="eastAsia" w:ascii="宋体" w:hAnsi="宋体" w:eastAsia="宋体" w:cs="Times New Roman"/>
          <w:color w:val="000000"/>
          <w:sz w:val="24"/>
          <w:szCs w:val="24"/>
        </w:rPr>
        <w:t xml:space="preserve"> 函数的极值和最大值最小值。</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widowControl/>
        <w:spacing w:line="440" w:lineRule="exact"/>
        <w:ind w:firstLine="470" w:firstLineChars="196"/>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罗尔定理、拉格朗日中值定理、柯西中值定理，洛必达法则；</w:t>
      </w:r>
    </w:p>
    <w:p>
      <w:pPr>
        <w:widowControl/>
        <w:spacing w:line="440" w:lineRule="exact"/>
        <w:ind w:firstLine="470" w:firstLineChars="196"/>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函数的单调性及其判别，函数的极值及其求法，函数的最值及其应用；</w:t>
      </w:r>
    </w:p>
    <w:p>
      <w:pPr>
        <w:widowControl/>
        <w:spacing w:line="440" w:lineRule="exact"/>
        <w:ind w:firstLine="470" w:firstLineChars="196"/>
        <w:rPr>
          <w:rFonts w:ascii="宋体" w:hAnsi="宋体" w:eastAsia="宋体" w:cs="Times New Roman"/>
          <w:b/>
          <w:sz w:val="24"/>
          <w:szCs w:val="24"/>
        </w:rPr>
      </w:pPr>
      <w:r>
        <w:rPr>
          <w:rFonts w:hint="eastAsia" w:ascii="宋体" w:hAnsi="宋体" w:eastAsia="宋体" w:cs="Times New Roman"/>
          <w:sz w:val="24"/>
          <w:szCs w:val="24"/>
        </w:rPr>
        <w:t>3. 曲线的凹凸性与拐点。</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洛必达法则的应用。</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 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w:t>
      </w:r>
      <w:r>
        <w:rPr>
          <w:rFonts w:hint="eastAsia" w:ascii="宋体" w:hAnsi="宋体" w:eastAsia="宋体" w:cs="Times New Roman"/>
          <w:sz w:val="24"/>
          <w:szCs w:val="24"/>
        </w:rPr>
        <w:t>利用洛必达法则求函数极限；</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判断函数的单调性、凹凸性与拐点；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 计算函数的极值、最值。</w:t>
      </w:r>
    </w:p>
    <w:p>
      <w:pPr>
        <w:spacing w:before="156" w:beforeLines="50" w:after="156" w:afterLines="50" w:line="440" w:lineRule="exact"/>
        <w:ind w:firstLine="560" w:firstLineChars="200"/>
        <w:jc w:val="center"/>
        <w:rPr>
          <w:rFonts w:ascii="黑体" w:hAnsi="黑体" w:eastAsia="黑体" w:cs="黑体"/>
          <w:bCs/>
          <w:sz w:val="28"/>
          <w:szCs w:val="28"/>
        </w:rPr>
      </w:pPr>
      <w:r>
        <w:rPr>
          <w:rFonts w:hint="eastAsia" w:ascii="黑体" w:hAnsi="黑体" w:eastAsia="黑体" w:cs="黑体"/>
          <w:bCs/>
          <w:sz w:val="28"/>
          <w:szCs w:val="28"/>
        </w:rPr>
        <w:t>第四章  不定积分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理解原函数与不定积分的概念，掌握不定积分的基本性质和基本积分公式，掌握不定积分的换元积分法与分部积分法。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不定积分的概念与性质；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换元积分法；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分部积分法。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不定积分概念，不定积分的基本性质；</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color w:val="000000"/>
          <w:sz w:val="24"/>
          <w:szCs w:val="24"/>
        </w:rPr>
        <w:t>不定积分的换元积分法和分部积分法。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不定积分的换元积分法；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color w:val="000000"/>
          <w:sz w:val="24"/>
          <w:szCs w:val="24"/>
        </w:rPr>
        <w:t>不定积分的分部积分法。</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w:t>
      </w:r>
    </w:p>
    <w:p>
      <w:pPr>
        <w:spacing w:line="440" w:lineRule="exact"/>
        <w:rPr>
          <w:rFonts w:ascii="宋体" w:hAnsi="宋体" w:eastAsia="宋体" w:cs="宋体"/>
          <w:kern w:val="0"/>
          <w:sz w:val="24"/>
          <w:szCs w:val="24"/>
        </w:rPr>
      </w:pPr>
      <w:r>
        <w:rPr>
          <w:rFonts w:hint="eastAsia" w:ascii="宋体" w:hAnsi="宋体" w:eastAsia="宋体" w:cs="宋体"/>
          <w:kern w:val="0"/>
          <w:sz w:val="24"/>
          <w:szCs w:val="24"/>
        </w:rPr>
        <w:t>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运用换元积分法计算不定积分；</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运用分部积分法计算不定积分。</w:t>
      </w:r>
    </w:p>
    <w:p>
      <w:pPr>
        <w:spacing w:before="156" w:beforeLines="50" w:after="156" w:afterLines="50" w:line="440" w:lineRule="exact"/>
        <w:ind w:firstLine="560" w:firstLineChars="200"/>
        <w:jc w:val="center"/>
        <w:rPr>
          <w:rFonts w:ascii="黑体" w:hAnsi="黑体" w:eastAsia="黑体" w:cs="黑体"/>
          <w:sz w:val="28"/>
          <w:szCs w:val="28"/>
        </w:rPr>
      </w:pPr>
      <w:r>
        <w:rPr>
          <w:rFonts w:hint="eastAsia" w:ascii="黑体" w:hAnsi="黑体" w:eastAsia="黑体" w:cs="黑体"/>
          <w:sz w:val="28"/>
          <w:szCs w:val="28"/>
        </w:rPr>
        <w:t>第五章  定积分及其</w:t>
      </w:r>
      <w:r>
        <w:rPr>
          <w:rFonts w:ascii="黑体" w:hAnsi="黑体" w:eastAsia="黑体" w:cs="黑体"/>
          <w:sz w:val="28"/>
          <w:szCs w:val="28"/>
        </w:rPr>
        <w:t>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了解定积分的概念、基本性质和几何意义，理解积分上限函数，会求它的导数；掌握牛顿-莱布尼茨公式以及定积分的换元积分法和分部积分法，</w:t>
      </w:r>
      <w:r>
        <w:rPr>
          <w:rFonts w:hint="eastAsia" w:ascii="宋体" w:hAnsi="宋体" w:eastAsia="宋体" w:cs="Times New Roman"/>
          <w:color w:val="000000"/>
          <w:sz w:val="24"/>
          <w:szCs w:val="24"/>
        </w:rPr>
        <w:t>了解定积分在几何上的应用</w:t>
      </w:r>
      <w:r>
        <w:rPr>
          <w:rFonts w:hint="eastAsia" w:ascii="宋体" w:hAnsi="宋体" w:eastAsia="宋体" w:cs="宋体"/>
          <w:kern w:val="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定积分的概念与性质；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微积分基本公式；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定积分的换元法与分部积分法；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 xml:space="preserve"> 定积分在</w:t>
      </w:r>
      <w:r>
        <w:rPr>
          <w:rFonts w:ascii="宋体" w:hAnsi="宋体" w:eastAsia="宋体" w:cs="Times New Roman"/>
          <w:sz w:val="24"/>
          <w:szCs w:val="24"/>
        </w:rPr>
        <w:t>几何上的应用</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定积分概念，定积分的几何意义，定积分的基本性质；</w:t>
      </w:r>
    </w:p>
    <w:p>
      <w:pPr>
        <w:spacing w:line="440" w:lineRule="exact"/>
        <w:ind w:firstLine="480" w:firstLineChars="200"/>
        <w:rPr>
          <w:rFonts w:ascii="宋体" w:hAnsi="宋体" w:eastAsia="宋体" w:cs="宋体"/>
          <w:kern w:val="0"/>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牛顿-莱布尼茨公式；</w:t>
      </w:r>
    </w:p>
    <w:p>
      <w:pPr>
        <w:spacing w:line="440" w:lineRule="exact"/>
        <w:ind w:firstLine="480" w:firstLineChars="200"/>
        <w:rPr>
          <w:rFonts w:ascii="宋体" w:hAnsi="宋体" w:eastAsia="宋体" w:cs="Times New Roman"/>
          <w:sz w:val="24"/>
          <w:szCs w:val="24"/>
        </w:rPr>
      </w:pPr>
      <w:r>
        <w:rPr>
          <w:rFonts w:hint="eastAsia" w:ascii="宋体" w:hAnsi="宋体" w:eastAsia="宋体" w:cs="宋体"/>
          <w:kern w:val="0"/>
          <w:sz w:val="24"/>
          <w:szCs w:val="24"/>
        </w:rPr>
        <w:t xml:space="preserve">3. </w:t>
      </w:r>
      <w:r>
        <w:rPr>
          <w:rFonts w:hint="eastAsia" w:ascii="宋体" w:hAnsi="宋体" w:eastAsia="宋体" w:cs="Times New Roman"/>
          <w:sz w:val="24"/>
          <w:szCs w:val="24"/>
        </w:rPr>
        <w:t>定积分的换元积分法和分部积分法。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定积分的换元积分法；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定积分的分部积分法。</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Times New Roman"/>
          <w:sz w:val="24"/>
          <w:szCs w:val="24"/>
        </w:rPr>
      </w:pPr>
      <w:r>
        <w:rPr>
          <w:rFonts w:hint="eastAsia" w:ascii="宋体" w:hAnsi="宋体" w:eastAsia="宋体" w:cs="宋体"/>
          <w:kern w:val="0"/>
          <w:sz w:val="24"/>
          <w:szCs w:val="24"/>
        </w:rPr>
        <w:t>2.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牛顿-莱布尼茨公式的运用；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运用换元积分法计算定积分；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运用分部积分法计算定积分。</w:t>
      </w:r>
    </w:p>
    <w:p>
      <w:pPr>
        <w:widowControl w:val="0"/>
        <w:spacing w:before="156" w:beforeLines="50" w:after="156" w:afterLines="50" w:line="440" w:lineRule="exact"/>
        <w:ind w:firstLine="560" w:firstLineChars="200"/>
        <w:jc w:val="both"/>
        <w:outlineLvl w:val="2"/>
        <w:rPr>
          <w:rFonts w:ascii="仿宋" w:hAnsi="仿宋" w:eastAsia="仿宋" w:cs="Times New Roman"/>
          <w:kern w:val="2"/>
          <w:sz w:val="24"/>
          <w:szCs w:val="28"/>
          <w:lang w:val="en-US" w:eastAsia="zh-CN" w:bidi="ar-SA"/>
        </w:rPr>
      </w:pPr>
      <w:r>
        <w:rPr>
          <w:rFonts w:hint="eastAsia" w:ascii="Times New Roman" w:hAnsi="Times New Roman" w:eastAsia="黑体" w:cs="Times New Roman"/>
          <w:kern w:val="2"/>
          <w:sz w:val="28"/>
          <w:szCs w:val="28"/>
          <w:lang w:val="en-US" w:eastAsia="zh-CN" w:bidi="ar-SA"/>
        </w:rPr>
        <w:t>（二）课程学习内容与课程学习目标的对应关系</w:t>
      </w:r>
      <w:r>
        <w:rPr>
          <w:rFonts w:hint="eastAsia" w:ascii="仿宋" w:hAnsi="仿宋" w:eastAsia="仿宋" w:cs="Times New Roman"/>
          <w:kern w:val="2"/>
          <w:sz w:val="24"/>
          <w:szCs w:val="28"/>
          <w:lang w:val="en-US" w:eastAsia="zh-CN" w:bidi="ar-SA"/>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81"/>
        <w:gridCol w:w="2398"/>
        <w:gridCol w:w="1999"/>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281"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398"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99"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60"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281"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 xml:space="preserve">第一章 函数与极限 </w:t>
            </w:r>
          </w:p>
        </w:tc>
        <w:tc>
          <w:tcPr>
            <w:tcW w:w="23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讲授法、启发式教学、讲练结合</w:t>
            </w:r>
          </w:p>
        </w:tc>
        <w:tc>
          <w:tcPr>
            <w:tcW w:w="199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1、2、3、4</w:t>
            </w:r>
          </w:p>
        </w:tc>
        <w:tc>
          <w:tcPr>
            <w:tcW w:w="1260"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2281"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第二章 导数与微分</w:t>
            </w:r>
          </w:p>
        </w:tc>
        <w:tc>
          <w:tcPr>
            <w:tcW w:w="23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讲授法、启发式教学、讲练结合</w:t>
            </w:r>
          </w:p>
        </w:tc>
        <w:tc>
          <w:tcPr>
            <w:tcW w:w="199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6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81"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第三章 中值定理与导数的应用</w:t>
            </w:r>
          </w:p>
        </w:tc>
        <w:tc>
          <w:tcPr>
            <w:tcW w:w="23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讲授法、讲练结合</w:t>
            </w:r>
          </w:p>
        </w:tc>
        <w:tc>
          <w:tcPr>
            <w:tcW w:w="199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课程目标1、2、3、4</w:t>
            </w:r>
          </w:p>
        </w:tc>
        <w:tc>
          <w:tcPr>
            <w:tcW w:w="1260"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81"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第四章 不定积分</w:t>
            </w:r>
          </w:p>
        </w:tc>
        <w:tc>
          <w:tcPr>
            <w:tcW w:w="23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讲授法、启发式教学、讲练结合</w:t>
            </w:r>
          </w:p>
        </w:tc>
        <w:tc>
          <w:tcPr>
            <w:tcW w:w="199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6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81"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第五章  定积分及其应用</w:t>
            </w:r>
          </w:p>
        </w:tc>
        <w:tc>
          <w:tcPr>
            <w:tcW w:w="23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讲授法、讲练结合</w:t>
            </w:r>
          </w:p>
        </w:tc>
        <w:tc>
          <w:tcPr>
            <w:tcW w:w="199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课程目标1、2、3、4</w:t>
            </w:r>
          </w:p>
        </w:tc>
        <w:tc>
          <w:tcPr>
            <w:tcW w:w="126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78" w:type="dxa"/>
            <w:gridSpan w:val="3"/>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c>
          <w:tcPr>
            <w:tcW w:w="1260"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64</w:t>
            </w:r>
          </w:p>
        </w:tc>
      </w:tr>
    </w:tbl>
    <w:p>
      <w:pPr>
        <w:pStyle w:val="3"/>
        <w:bidi w:val="0"/>
        <w:rPr>
          <w:lang w:val="en-US" w:eastAsia="zh-CN"/>
        </w:rPr>
      </w:pPr>
      <w:r>
        <w:rPr>
          <w:rFonts w:hint="eastAsia"/>
          <w:lang w:val="en-US" w:eastAsia="zh-CN"/>
        </w:rPr>
        <w:t>四、课程考核及与课程学习目标的对应关系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64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492"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649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 xml:space="preserve">1.1 </w:t>
            </w:r>
            <w:r>
              <w:rPr>
                <w:rFonts w:hint="eastAsia" w:ascii="宋体" w:hAnsi="宋体" w:eastAsia="宋体" w:cs="Times New Roman"/>
                <w:sz w:val="24"/>
                <w:szCs w:val="24"/>
              </w:rPr>
              <w:t>函数与极限；</w:t>
            </w:r>
          </w:p>
          <w:p>
            <w:pPr>
              <w:spacing w:line="440" w:lineRule="exact"/>
              <w:rPr>
                <w:rFonts w:ascii="宋体" w:hAnsi="宋体" w:eastAsia="宋体" w:cs="Times New Roman"/>
                <w:sz w:val="24"/>
                <w:szCs w:val="24"/>
              </w:rPr>
            </w:pPr>
            <w:r>
              <w:rPr>
                <w:rFonts w:hint="eastAsia" w:ascii="宋体" w:hAnsi="宋体" w:eastAsia="宋体" w:cs="Times New Roman"/>
                <w:bCs/>
                <w:sz w:val="24"/>
                <w:szCs w:val="24"/>
              </w:rPr>
              <w:t xml:space="preserve">1.2 </w:t>
            </w:r>
            <w:r>
              <w:rPr>
                <w:rFonts w:hint="eastAsia" w:ascii="宋体" w:hAnsi="宋体" w:eastAsia="宋体" w:cs="Times New Roman"/>
                <w:sz w:val="24"/>
                <w:szCs w:val="24"/>
              </w:rPr>
              <w:t>导数与微分；</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1.3 中值定理与导数的应用；</w:t>
            </w:r>
          </w:p>
          <w:p>
            <w:pPr>
              <w:adjustRightInd w:val="0"/>
              <w:snapToGrid w:val="0"/>
              <w:spacing w:line="440" w:lineRule="exact"/>
              <w:rPr>
                <w:rFonts w:ascii="宋体" w:hAnsi="宋体" w:eastAsia="宋体" w:cs="Times New Roman"/>
                <w:sz w:val="24"/>
                <w:szCs w:val="24"/>
              </w:rPr>
            </w:pPr>
            <w:r>
              <w:rPr>
                <w:rFonts w:hint="eastAsia" w:ascii="宋体" w:hAnsi="宋体" w:eastAsia="宋体" w:cs="Times New Roman"/>
                <w:sz w:val="24"/>
                <w:szCs w:val="24"/>
              </w:rPr>
              <w:t>1.4 不定积分；</w:t>
            </w:r>
          </w:p>
          <w:p>
            <w:pPr>
              <w:adjustRightInd w:val="0"/>
              <w:snapToGrid w:val="0"/>
              <w:spacing w:line="440" w:lineRule="exact"/>
              <w:rPr>
                <w:rFonts w:ascii="宋体" w:hAnsi="宋体" w:eastAsia="宋体" w:cs="Times New Roman"/>
                <w:sz w:val="24"/>
                <w:szCs w:val="24"/>
              </w:rPr>
            </w:pPr>
            <w:r>
              <w:rPr>
                <w:rFonts w:hint="eastAsia" w:ascii="宋体" w:hAnsi="宋体" w:eastAsia="宋体" w:cs="Times New Roman"/>
                <w:sz w:val="24"/>
                <w:szCs w:val="24"/>
              </w:rPr>
              <w:t>1.5 定积分及其</w:t>
            </w:r>
            <w:r>
              <w:rPr>
                <w:rFonts w:ascii="宋体" w:hAnsi="宋体" w:eastAsia="宋体" w:cs="Times New Roman"/>
                <w:sz w:val="24"/>
                <w:szCs w:val="24"/>
              </w:rPr>
              <w:t>应用</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649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2.1</w:t>
            </w:r>
            <w:r>
              <w:rPr>
                <w:rFonts w:ascii="宋体" w:hAnsi="宋体" w:eastAsia="宋体" w:cs="Times New Roman"/>
                <w:bCs/>
                <w:sz w:val="24"/>
                <w:szCs w:val="24"/>
              </w:rPr>
              <w:t xml:space="preserve"> </w:t>
            </w:r>
            <w:r>
              <w:rPr>
                <w:rFonts w:hint="eastAsia" w:ascii="宋体" w:hAnsi="宋体" w:eastAsia="宋体" w:cs="Times New Roman"/>
                <w:sz w:val="24"/>
                <w:szCs w:val="24"/>
              </w:rPr>
              <w:t>函数与极限；</w:t>
            </w:r>
          </w:p>
          <w:p>
            <w:pPr>
              <w:spacing w:line="440" w:lineRule="exact"/>
              <w:rPr>
                <w:rFonts w:ascii="宋体" w:hAnsi="宋体" w:eastAsia="宋体" w:cs="Times New Roman"/>
                <w:sz w:val="24"/>
                <w:szCs w:val="24"/>
              </w:rPr>
            </w:pPr>
            <w:r>
              <w:rPr>
                <w:rFonts w:hint="eastAsia" w:ascii="宋体" w:hAnsi="宋体" w:eastAsia="宋体" w:cs="Times New Roman"/>
                <w:bCs/>
                <w:sz w:val="24"/>
                <w:szCs w:val="24"/>
              </w:rPr>
              <w:t xml:space="preserve">2.2 </w:t>
            </w:r>
            <w:r>
              <w:rPr>
                <w:rFonts w:hint="eastAsia" w:ascii="宋体" w:hAnsi="宋体" w:eastAsia="宋体" w:cs="Times New Roman"/>
                <w:sz w:val="24"/>
                <w:szCs w:val="24"/>
              </w:rPr>
              <w:t>导数与微分；</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2.3 中值定理与导数的应用；</w:t>
            </w:r>
          </w:p>
          <w:p>
            <w:pPr>
              <w:adjustRightInd w:val="0"/>
              <w:snapToGrid w:val="0"/>
              <w:spacing w:line="440" w:lineRule="exact"/>
              <w:rPr>
                <w:rFonts w:ascii="宋体" w:hAnsi="宋体" w:eastAsia="宋体" w:cs="Times New Roman"/>
                <w:sz w:val="24"/>
                <w:szCs w:val="24"/>
              </w:rPr>
            </w:pPr>
            <w:r>
              <w:rPr>
                <w:rFonts w:hint="eastAsia" w:ascii="宋体" w:hAnsi="宋体" w:eastAsia="宋体" w:cs="Times New Roman"/>
                <w:sz w:val="24"/>
                <w:szCs w:val="24"/>
              </w:rPr>
              <w:t>2.4 不定积分；</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sz w:val="24"/>
                <w:szCs w:val="24"/>
              </w:rPr>
              <w:t>2.5</w:t>
            </w:r>
            <w:r>
              <w:rPr>
                <w:rFonts w:ascii="宋体" w:hAnsi="宋体" w:eastAsia="宋体" w:cs="Times New Roman"/>
                <w:sz w:val="24"/>
                <w:szCs w:val="24"/>
              </w:rPr>
              <w:t xml:space="preserve"> </w:t>
            </w:r>
            <w:r>
              <w:rPr>
                <w:rFonts w:hint="eastAsia" w:ascii="宋体" w:hAnsi="宋体" w:eastAsia="宋体" w:cs="Times New Roman"/>
                <w:sz w:val="24"/>
                <w:szCs w:val="24"/>
              </w:rPr>
              <w:t>定积分及其</w:t>
            </w:r>
            <w:r>
              <w:rPr>
                <w:rFonts w:ascii="宋体" w:hAnsi="宋体" w:eastAsia="宋体" w:cs="Times New Roman"/>
                <w:sz w:val="24"/>
                <w:szCs w:val="24"/>
              </w:rPr>
              <w:t>应用</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649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3.1</w:t>
            </w:r>
            <w:r>
              <w:rPr>
                <w:rFonts w:ascii="宋体" w:hAnsi="宋体" w:eastAsia="宋体" w:cs="Times New Roman"/>
                <w:bCs/>
                <w:sz w:val="24"/>
                <w:szCs w:val="24"/>
              </w:rPr>
              <w:t xml:space="preserve"> </w:t>
            </w:r>
            <w:r>
              <w:rPr>
                <w:rFonts w:hint="eastAsia" w:ascii="宋体" w:hAnsi="宋体" w:eastAsia="宋体" w:cs="Times New Roman"/>
                <w:sz w:val="24"/>
                <w:szCs w:val="24"/>
              </w:rPr>
              <w:t>极限；</w:t>
            </w:r>
          </w:p>
          <w:p>
            <w:pPr>
              <w:spacing w:line="440" w:lineRule="exact"/>
              <w:rPr>
                <w:rFonts w:ascii="宋体" w:hAnsi="宋体" w:eastAsia="宋体" w:cs="Times New Roman"/>
                <w:sz w:val="24"/>
                <w:szCs w:val="24"/>
              </w:rPr>
            </w:pPr>
            <w:r>
              <w:rPr>
                <w:rFonts w:hint="eastAsia" w:ascii="宋体" w:hAnsi="宋体" w:eastAsia="宋体" w:cs="Times New Roman"/>
                <w:bCs/>
                <w:sz w:val="24"/>
                <w:szCs w:val="24"/>
              </w:rPr>
              <w:t xml:space="preserve">3.2 </w:t>
            </w:r>
            <w:r>
              <w:rPr>
                <w:rFonts w:hint="eastAsia" w:ascii="宋体" w:hAnsi="宋体" w:eastAsia="宋体" w:cs="Times New Roman"/>
                <w:sz w:val="24"/>
                <w:szCs w:val="24"/>
              </w:rPr>
              <w:t>导数与微分；</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3.3 导数的</w:t>
            </w:r>
            <w:r>
              <w:rPr>
                <w:rFonts w:ascii="宋体" w:hAnsi="宋体" w:eastAsia="宋体" w:cs="Times New Roman"/>
                <w:sz w:val="24"/>
                <w:szCs w:val="24"/>
              </w:rPr>
              <w:t>应用</w:t>
            </w:r>
            <w:r>
              <w:rPr>
                <w:rFonts w:hint="eastAsia" w:ascii="宋体" w:hAnsi="宋体" w:eastAsia="宋体" w:cs="Times New Roman"/>
                <w:sz w:val="24"/>
                <w:szCs w:val="24"/>
              </w:rPr>
              <w:t>；</w:t>
            </w:r>
          </w:p>
          <w:p>
            <w:pPr>
              <w:adjustRightInd w:val="0"/>
              <w:snapToGrid w:val="0"/>
              <w:spacing w:line="440" w:lineRule="exact"/>
              <w:rPr>
                <w:rFonts w:ascii="宋体" w:hAnsi="宋体" w:eastAsia="宋体" w:cs="Times New Roman"/>
                <w:sz w:val="24"/>
                <w:szCs w:val="24"/>
              </w:rPr>
            </w:pPr>
            <w:r>
              <w:rPr>
                <w:rFonts w:hint="eastAsia" w:ascii="宋体" w:hAnsi="宋体" w:eastAsia="宋体" w:cs="Times New Roman"/>
                <w:sz w:val="24"/>
                <w:szCs w:val="24"/>
              </w:rPr>
              <w:t>3.4 不定积分；</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sz w:val="24"/>
                <w:szCs w:val="24"/>
              </w:rPr>
              <w:t>3.5 定积分及其</w:t>
            </w:r>
            <w:r>
              <w:rPr>
                <w:rFonts w:ascii="宋体" w:hAnsi="宋体" w:eastAsia="宋体" w:cs="Times New Roman"/>
                <w:sz w:val="24"/>
                <w:szCs w:val="24"/>
              </w:rPr>
              <w:t>应用</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课程目标4</w:t>
            </w:r>
          </w:p>
        </w:tc>
        <w:tc>
          <w:tcPr>
            <w:tcW w:w="6492" w:type="dxa"/>
            <w:noWrap w:val="0"/>
            <w:vAlign w:val="center"/>
          </w:tcPr>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bCs/>
                <w:sz w:val="24"/>
                <w:szCs w:val="24"/>
              </w:rPr>
              <w:t xml:space="preserve">4.1 </w:t>
            </w:r>
            <w:r>
              <w:rPr>
                <w:rFonts w:hint="eastAsia" w:ascii="宋体" w:hAnsi="宋体" w:eastAsia="宋体" w:cs="Times New Roman"/>
                <w:sz w:val="24"/>
                <w:szCs w:val="24"/>
              </w:rPr>
              <w:t>极限；</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bCs/>
                <w:sz w:val="24"/>
                <w:szCs w:val="24"/>
              </w:rPr>
              <w:t xml:space="preserve">4.2 </w:t>
            </w:r>
            <w:r>
              <w:rPr>
                <w:rFonts w:hint="eastAsia" w:ascii="宋体" w:hAnsi="宋体" w:eastAsia="宋体" w:cs="Times New Roman"/>
                <w:sz w:val="24"/>
                <w:szCs w:val="24"/>
              </w:rPr>
              <w:t>导数的应用；</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bCs/>
                <w:sz w:val="24"/>
                <w:szCs w:val="24"/>
              </w:rPr>
              <w:t xml:space="preserve">4.3 </w:t>
            </w:r>
            <w:r>
              <w:rPr>
                <w:rFonts w:hint="eastAsia" w:ascii="宋体" w:hAnsi="宋体" w:eastAsia="宋体" w:cs="Times New Roman"/>
                <w:sz w:val="24"/>
                <w:szCs w:val="24"/>
              </w:rPr>
              <w:t>定积分的应用。</w:t>
            </w:r>
          </w:p>
        </w:tc>
      </w:tr>
    </w:tbl>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（二）课程考核方式</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课程考核方式分为平时考核和期末考核。平时考核方式包括课堂表现、平时作业和阶段测试等；期末考核采用闭卷考试。</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（三）课程目标达成评价方式及考核比例</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课程考核方式及成绩比例为：课堂表现10%+平时作业及测试30%+期末考核60%；本课程共有四个课程目标，考核方式及成绩比例分别为：</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课程目标1：课堂表现5%+平时作业及测试10%+期末考试30%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课程目标2：平时作业及测试10%+期末考试10%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课程目标3：课堂表现5%+平时作业及测试5%+期末考试10%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课程目标4：平时作业及测试5%+期末考试10%</w:t>
      </w:r>
    </w:p>
    <w:p>
      <w:pPr>
        <w:rPr>
          <w:rFonts w:hint="eastAsia" w:ascii="宋体" w:hAnsi="宋体" w:eastAsia="宋体" w:cs="宋体"/>
          <w:sz w:val="24"/>
          <w:szCs w:val="24"/>
        </w:rPr>
      </w:pPr>
      <w:r>
        <w:rPr>
          <w:rFonts w:hint="eastAsia" w:ascii="宋体" w:hAnsi="宋体" w:eastAsia="宋体" w:cs="宋体"/>
          <w:sz w:val="24"/>
          <w:szCs w:val="24"/>
        </w:rPr>
        <w:br w:type="page"/>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如下</w:t>
      </w:r>
      <w:r>
        <w:rPr>
          <w:rFonts w:ascii="宋体" w:hAnsi="宋体" w:eastAsia="宋体" w:cs="宋体"/>
          <w:sz w:val="24"/>
          <w:szCs w:val="24"/>
        </w:rPr>
        <w:t>表</w:t>
      </w:r>
      <w:r>
        <w:rPr>
          <w:rFonts w:hint="eastAsia" w:ascii="宋体" w:hAnsi="宋体" w:eastAsia="宋体" w:cs="宋体"/>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1500"/>
        <w:gridCol w:w="1928"/>
        <w:gridCol w:w="1417"/>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restart"/>
            <w:noWrap w:val="0"/>
            <w:vAlign w:val="center"/>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课程目标</w:t>
            </w:r>
          </w:p>
        </w:tc>
        <w:tc>
          <w:tcPr>
            <w:tcW w:w="4845" w:type="dxa"/>
            <w:gridSpan w:val="3"/>
            <w:noWrap w:val="0"/>
            <w:vAlign w:val="top"/>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考核方式及成绩比例（%）</w:t>
            </w:r>
          </w:p>
        </w:tc>
        <w:tc>
          <w:tcPr>
            <w:tcW w:w="1393" w:type="dxa"/>
            <w:vMerge w:val="restart"/>
            <w:noWrap w:val="0"/>
            <w:vAlign w:val="center"/>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continue"/>
            <w:noWrap w:val="0"/>
            <w:vAlign w:val="top"/>
          </w:tcPr>
          <w:p>
            <w:pPr>
              <w:spacing w:line="440" w:lineRule="exact"/>
              <w:rPr>
                <w:rFonts w:ascii="宋体" w:hAnsi="宋体" w:eastAsia="宋体" w:cs="宋体"/>
                <w:color w:val="FF0000"/>
                <w:sz w:val="24"/>
                <w:szCs w:val="24"/>
              </w:rPr>
            </w:pP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课堂表现</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平时作业及测试</w:t>
            </w:r>
          </w:p>
        </w:tc>
        <w:tc>
          <w:tcPr>
            <w:tcW w:w="1417"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期末考试</w:t>
            </w:r>
          </w:p>
        </w:tc>
        <w:tc>
          <w:tcPr>
            <w:tcW w:w="1393" w:type="dxa"/>
            <w:vMerge w:val="continue"/>
            <w:noWrap w:val="0"/>
            <w:vAlign w:val="top"/>
          </w:tcPr>
          <w:p>
            <w:pPr>
              <w:spacing w:line="440" w:lineRule="exact"/>
              <w:rPr>
                <w:rFonts w:ascii="宋体" w:hAnsi="宋体" w:eastAsia="宋体" w:cs="宋体"/>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课程目标1</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30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课程目标2</w:t>
            </w:r>
          </w:p>
        </w:tc>
        <w:tc>
          <w:tcPr>
            <w:tcW w:w="1500" w:type="dxa"/>
            <w:noWrap w:val="0"/>
            <w:vAlign w:val="top"/>
          </w:tcPr>
          <w:p>
            <w:pPr>
              <w:spacing w:line="440" w:lineRule="exact"/>
              <w:jc w:val="center"/>
              <w:rPr>
                <w:rFonts w:ascii="宋体" w:hAnsi="宋体" w:eastAsia="宋体" w:cs="宋体"/>
                <w:sz w:val="24"/>
                <w:szCs w:val="24"/>
              </w:rPr>
            </w:pP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课程目标3</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课程目标4</w:t>
            </w:r>
          </w:p>
        </w:tc>
        <w:tc>
          <w:tcPr>
            <w:tcW w:w="1500" w:type="dxa"/>
            <w:noWrap w:val="0"/>
            <w:vAlign w:val="top"/>
          </w:tcPr>
          <w:p>
            <w:pPr>
              <w:spacing w:line="440" w:lineRule="exact"/>
              <w:jc w:val="center"/>
              <w:rPr>
                <w:rFonts w:ascii="宋体" w:hAnsi="宋体" w:eastAsia="宋体" w:cs="宋体"/>
                <w:sz w:val="24"/>
                <w:szCs w:val="24"/>
              </w:rPr>
            </w:pP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合计</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30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60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100</w:t>
            </w:r>
          </w:p>
        </w:tc>
      </w:tr>
    </w:tbl>
    <w:p>
      <w:pPr>
        <w:pStyle w:val="3"/>
        <w:bidi w:val="0"/>
        <w:rPr>
          <w:lang w:val="en-US" w:eastAsia="zh-CN"/>
        </w:rPr>
      </w:pPr>
      <w:r>
        <w:rPr>
          <w:lang w:val="en-US" w:eastAsia="zh-CN"/>
        </w:rPr>
        <w:t>五、成绩评定</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（一）总成绩评定</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总成绩=平时成绩×40%+期末成绩×60%</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（二）平时成绩评定</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 xml:space="preserve">平时成绩（100%）=课堂表现（25%）+平时作业及测试（75%） </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（三）期末成绩评定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期末考核主要考</w:t>
      </w:r>
      <w:r>
        <w:rPr>
          <w:rFonts w:hint="eastAsia" w:ascii="宋体" w:hAnsi="宋体" w:eastAsia="宋体" w:cs="Times New Roman"/>
          <w:sz w:val="24"/>
          <w:szCs w:val="24"/>
        </w:rPr>
        <w:t>查</w:t>
      </w:r>
      <w:r>
        <w:rPr>
          <w:rFonts w:ascii="宋体" w:hAnsi="宋体" w:eastAsia="宋体" w:cs="Times New Roman"/>
          <w:sz w:val="24"/>
          <w:szCs w:val="24"/>
        </w:rPr>
        <w:t>学生对</w:t>
      </w:r>
      <w:r>
        <w:rPr>
          <w:rFonts w:hint="eastAsia" w:ascii="宋体" w:hAnsi="宋体" w:eastAsia="宋体" w:cs="Times New Roman"/>
          <w:sz w:val="24"/>
          <w:szCs w:val="24"/>
        </w:rPr>
        <w:t>极限论</w:t>
      </w:r>
      <w:r>
        <w:rPr>
          <w:rFonts w:ascii="宋体" w:hAnsi="宋体" w:eastAsia="宋体" w:cs="Times New Roman"/>
          <w:sz w:val="24"/>
          <w:szCs w:val="24"/>
        </w:rPr>
        <w:t>与</w:t>
      </w:r>
      <w:r>
        <w:rPr>
          <w:rFonts w:hint="eastAsia" w:ascii="宋体" w:hAnsi="宋体" w:eastAsia="宋体" w:cs="Times New Roman"/>
          <w:sz w:val="24"/>
          <w:szCs w:val="24"/>
        </w:rPr>
        <w:t>一元微积分</w:t>
      </w:r>
      <w:r>
        <w:rPr>
          <w:rFonts w:ascii="宋体" w:hAnsi="宋体" w:eastAsia="宋体" w:cs="Times New Roman"/>
          <w:sz w:val="24"/>
          <w:szCs w:val="24"/>
        </w:rPr>
        <w:t>的基本概念、基本理论的理解，以及运用这些知识解决问题的能力等。方式为闭卷考试。要求学生掌握</w:t>
      </w:r>
      <w:r>
        <w:rPr>
          <w:rFonts w:hint="eastAsia" w:ascii="宋体" w:hAnsi="宋体" w:eastAsia="宋体" w:cs="Times New Roman"/>
          <w:sz w:val="24"/>
          <w:szCs w:val="24"/>
        </w:rPr>
        <w:t>极限论</w:t>
      </w:r>
      <w:r>
        <w:rPr>
          <w:rFonts w:ascii="宋体" w:hAnsi="宋体" w:eastAsia="宋体" w:cs="Times New Roman"/>
          <w:sz w:val="24"/>
          <w:szCs w:val="24"/>
        </w:rPr>
        <w:t>与</w:t>
      </w:r>
      <w:r>
        <w:rPr>
          <w:rFonts w:hint="eastAsia" w:ascii="宋体" w:hAnsi="宋体" w:eastAsia="宋体" w:cs="Times New Roman"/>
          <w:sz w:val="24"/>
          <w:szCs w:val="24"/>
        </w:rPr>
        <w:t>一元微积分</w:t>
      </w:r>
      <w:r>
        <w:rPr>
          <w:rFonts w:ascii="宋体" w:hAnsi="宋体" w:eastAsia="宋体" w:cs="Times New Roman"/>
          <w:sz w:val="24"/>
          <w:szCs w:val="24"/>
        </w:rPr>
        <w:t>的基本概念</w:t>
      </w:r>
      <w:r>
        <w:rPr>
          <w:rFonts w:hint="eastAsia" w:ascii="宋体" w:hAnsi="宋体" w:eastAsia="宋体" w:cs="Times New Roman"/>
          <w:sz w:val="24"/>
          <w:szCs w:val="24"/>
        </w:rPr>
        <w:t>、基本理论以及</w:t>
      </w:r>
      <w:r>
        <w:rPr>
          <w:rFonts w:ascii="宋体" w:hAnsi="宋体" w:eastAsia="宋体" w:cs="Times New Roman"/>
          <w:sz w:val="24"/>
          <w:szCs w:val="24"/>
        </w:rPr>
        <w:t>基本的计算方法，能运用所学知识解决相关问题。</w:t>
      </w:r>
    </w:p>
    <w:p>
      <w:pPr>
        <w:pStyle w:val="3"/>
        <w:bidi w:val="0"/>
        <w:rPr>
          <w:lang w:val="en-US" w:eastAsia="zh-CN"/>
        </w:rPr>
      </w:pPr>
      <w:r>
        <w:rPr>
          <w:rFonts w:hint="eastAsia"/>
          <w:lang w:val="en-US" w:eastAsia="zh-CN"/>
        </w:rPr>
        <w:t>六、推荐教材、相关推荐书目及课程资源</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（一）推荐教材</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同济大学数学系编</w:t>
      </w:r>
      <w:r>
        <w:rPr>
          <w:rFonts w:hint="eastAsia" w:ascii="宋体" w:hAnsi="宋体" w:eastAsia="宋体" w:cs="Times New Roman"/>
          <w:sz w:val="24"/>
          <w:szCs w:val="24"/>
        </w:rPr>
        <w:t>：</w:t>
      </w:r>
      <w:r>
        <w:rPr>
          <w:rFonts w:hint="eastAsia" w:ascii="宋体" w:hAnsi="宋体" w:eastAsia="宋体" w:cs="Times New Roman"/>
          <w:color w:val="000000"/>
          <w:sz w:val="24"/>
          <w:szCs w:val="24"/>
        </w:rPr>
        <w:t>《高等数学（本科</w:t>
      </w:r>
      <w:r>
        <w:rPr>
          <w:rFonts w:ascii="宋体" w:hAnsi="宋体" w:eastAsia="宋体" w:cs="Times New Roman"/>
          <w:color w:val="000000"/>
          <w:sz w:val="24"/>
          <w:szCs w:val="24"/>
        </w:rPr>
        <w:t>少学时类型</w:t>
      </w:r>
      <w:r>
        <w:rPr>
          <w:rFonts w:hint="eastAsia" w:ascii="宋体" w:hAnsi="宋体" w:eastAsia="宋体" w:cs="Times New Roman"/>
          <w:color w:val="000000"/>
          <w:sz w:val="24"/>
          <w:szCs w:val="24"/>
        </w:rPr>
        <w:t>）》（</w:t>
      </w:r>
      <w:r>
        <w:rPr>
          <w:rFonts w:ascii="宋体" w:hAnsi="宋体" w:eastAsia="宋体" w:cs="Times New Roman"/>
          <w:color w:val="000000"/>
          <w:sz w:val="24"/>
          <w:szCs w:val="24"/>
        </w:rPr>
        <w:t>第</w:t>
      </w:r>
      <w:r>
        <w:rPr>
          <w:rFonts w:hint="eastAsia" w:ascii="宋体" w:hAnsi="宋体" w:eastAsia="宋体" w:cs="Times New Roman"/>
          <w:color w:val="000000"/>
          <w:sz w:val="24"/>
          <w:szCs w:val="24"/>
        </w:rPr>
        <w:t>四</w:t>
      </w:r>
      <w:r>
        <w:rPr>
          <w:rFonts w:ascii="宋体" w:hAnsi="宋体" w:eastAsia="宋体" w:cs="Times New Roman"/>
          <w:color w:val="000000"/>
          <w:sz w:val="24"/>
          <w:szCs w:val="24"/>
        </w:rPr>
        <w:t>版</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高等教育</w:t>
      </w:r>
      <w:r>
        <w:rPr>
          <w:rFonts w:ascii="宋体" w:hAnsi="宋体" w:eastAsia="宋体" w:cs="Times New Roman"/>
          <w:color w:val="000000"/>
          <w:sz w:val="24"/>
          <w:szCs w:val="24"/>
        </w:rPr>
        <w:t>出版社，</w:t>
      </w:r>
      <w:r>
        <w:rPr>
          <w:rFonts w:hint="eastAsia" w:ascii="宋体" w:hAnsi="宋体" w:eastAsia="宋体" w:cs="Times New Roman"/>
          <w:color w:val="000000"/>
          <w:sz w:val="24"/>
          <w:szCs w:val="24"/>
        </w:rPr>
        <w:t>2015年。</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（二）相关推荐书目</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sz w:val="24"/>
          <w:szCs w:val="24"/>
        </w:rPr>
        <w:t xml:space="preserve">1. </w:t>
      </w:r>
      <w:r>
        <w:rPr>
          <w:rFonts w:hint="eastAsia" w:ascii="宋体" w:hAnsi="宋体" w:eastAsia="宋体" w:cs="Times New Roman"/>
          <w:color w:val="000000"/>
          <w:sz w:val="24"/>
          <w:szCs w:val="24"/>
        </w:rPr>
        <w:t>同济大学数学系编</w:t>
      </w:r>
      <w:r>
        <w:rPr>
          <w:rFonts w:hint="eastAsia" w:ascii="宋体" w:hAnsi="宋体" w:eastAsia="宋体" w:cs="Times New Roman"/>
          <w:sz w:val="24"/>
          <w:szCs w:val="24"/>
        </w:rPr>
        <w:t>：</w:t>
      </w:r>
      <w:r>
        <w:rPr>
          <w:rFonts w:hint="eastAsia" w:ascii="宋体" w:hAnsi="宋体" w:eastAsia="宋体" w:cs="Times New Roman"/>
          <w:color w:val="000000"/>
          <w:sz w:val="24"/>
          <w:szCs w:val="24"/>
        </w:rPr>
        <w:t>《高等数学》（</w:t>
      </w:r>
      <w:r>
        <w:rPr>
          <w:rFonts w:ascii="宋体" w:hAnsi="宋体" w:eastAsia="宋体" w:cs="Times New Roman"/>
          <w:color w:val="000000"/>
          <w:sz w:val="24"/>
          <w:szCs w:val="24"/>
        </w:rPr>
        <w:t>第</w:t>
      </w:r>
      <w:r>
        <w:rPr>
          <w:rFonts w:hint="eastAsia" w:ascii="宋体" w:hAnsi="宋体" w:eastAsia="宋体" w:cs="Times New Roman"/>
          <w:color w:val="000000"/>
          <w:sz w:val="24"/>
          <w:szCs w:val="24"/>
        </w:rPr>
        <w:t>七</w:t>
      </w:r>
      <w:r>
        <w:rPr>
          <w:rFonts w:ascii="宋体" w:hAnsi="宋体" w:eastAsia="宋体" w:cs="Times New Roman"/>
          <w:color w:val="000000"/>
          <w:sz w:val="24"/>
          <w:szCs w:val="24"/>
        </w:rPr>
        <w:t>版</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高等教育</w:t>
      </w:r>
      <w:r>
        <w:rPr>
          <w:rFonts w:ascii="宋体" w:hAnsi="宋体" w:eastAsia="宋体" w:cs="Times New Roman"/>
          <w:color w:val="000000"/>
          <w:sz w:val="24"/>
          <w:szCs w:val="24"/>
        </w:rPr>
        <w:t>出版社，</w:t>
      </w:r>
      <w:r>
        <w:rPr>
          <w:rFonts w:hint="eastAsia" w:ascii="宋体" w:hAnsi="宋体" w:eastAsia="宋体" w:cs="Times New Roman"/>
          <w:color w:val="000000"/>
          <w:sz w:val="24"/>
          <w:szCs w:val="24"/>
        </w:rPr>
        <w:t>2014年</w:t>
      </w:r>
      <w:r>
        <w:rPr>
          <w:rFonts w:hint="eastAsia" w:ascii="宋体" w:hAnsi="宋体" w:eastAsia="宋体" w:cs="宋体"/>
          <w:sz w:val="24"/>
          <w:szCs w:val="24"/>
        </w:rPr>
        <w:t xml:space="preserve">； </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 华东师范大学数学系编：《数学分析》（第四版），高等教育出版社，2010年；</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 同济大学数学系编：《高等数学习题全解指南》，高等教育出版社，2014年；</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 李永乐，王式安，季文铎编：《数学历年真题权威解析》，西安交通大学出版社，2016年；</w:t>
      </w:r>
    </w:p>
    <w:p>
      <w:pPr>
        <w:spacing w:line="440" w:lineRule="exact"/>
        <w:ind w:firstLine="480" w:firstLineChars="200"/>
        <w:rPr>
          <w:rFonts w:ascii="宋体" w:hAnsi="宋体" w:eastAsia="宋体" w:cs="Times New Roman"/>
          <w:sz w:val="24"/>
          <w:szCs w:val="24"/>
        </w:rPr>
      </w:pPr>
      <w:r>
        <w:rPr>
          <w:rFonts w:hint="eastAsia" w:ascii="宋体" w:hAnsi="宋体" w:eastAsia="宋体" w:cs="宋体"/>
          <w:sz w:val="24"/>
          <w:szCs w:val="24"/>
        </w:rPr>
        <w:t>5. 张宇主编：《张宇高等数学18讲》，高等教育出版社，2019年。</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（三）课程资源</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 本课程的学习资源包括教材、图书馆相关书籍、网络平台相关资料等；</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 学生可以通过微信公众号：高数叔，进行自主学习；</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 学生可以通过中国大学慕课</w:t>
      </w:r>
      <w:r>
        <w:rPr>
          <w:rFonts w:hint="eastAsia" w:ascii="宋体" w:hAnsi="宋体" w:eastAsia="宋体" w:cs="宋体"/>
          <w:sz w:val="24"/>
          <w:szCs w:val="24"/>
          <w:lang w:val="en-US" w:eastAsia="zh-CN"/>
        </w:rPr>
        <w:t>自主学习。</w:t>
      </w:r>
    </w:p>
    <w:p>
      <w:pPr>
        <w:pStyle w:val="3"/>
        <w:bidi w:val="0"/>
        <w:rPr>
          <w:lang w:val="en-US" w:eastAsia="zh-CN"/>
        </w:rPr>
      </w:pPr>
      <w:r>
        <w:rPr>
          <w:rFonts w:hint="eastAsia"/>
          <w:lang w:val="en-US" w:eastAsia="zh-CN"/>
        </w:rPr>
        <w:t>七、课程大纲制定依据</w:t>
      </w:r>
    </w:p>
    <w:p>
      <w:pPr>
        <w:ind w:firstLine="480" w:firstLineChars="200"/>
        <w:rPr>
          <w:rFonts w:ascii="Times New Roman" w:hAnsi="Times New Roman" w:eastAsia="宋体" w:cs="Times New Roman"/>
          <w:szCs w:val="24"/>
        </w:rPr>
      </w:pPr>
      <w:r>
        <w:rPr>
          <w:rFonts w:hint="eastAsia" w:ascii="宋体" w:hAnsi="宋体" w:eastAsia="宋体" w:cs="宋体"/>
          <w:sz w:val="24"/>
          <w:szCs w:val="24"/>
        </w:rPr>
        <w:t>本课程大纲依据202</w:t>
      </w:r>
      <w:r>
        <w:rPr>
          <w:rFonts w:hint="eastAsia" w:ascii="宋体" w:hAnsi="宋体" w:eastAsia="宋体" w:cs="宋体"/>
          <w:sz w:val="24"/>
          <w:szCs w:val="24"/>
          <w:lang w:val="en-US" w:eastAsia="zh-CN"/>
        </w:rPr>
        <w:t>3</w:t>
      </w:r>
      <w:r>
        <w:rPr>
          <w:rFonts w:hint="eastAsia" w:ascii="宋体" w:hAnsi="宋体" w:eastAsia="宋体" w:cs="宋体"/>
          <w:sz w:val="24"/>
          <w:szCs w:val="24"/>
        </w:rPr>
        <w:t>年化学专业人才培养方案制定。</w:t>
      </w:r>
    </w:p>
    <w:p>
      <w:pPr>
        <w:rPr>
          <w:rFonts w:ascii="Times New Roman" w:hAnsi="Times New Roman" w:eastAsia="宋体" w:cs="Times New Roman"/>
          <w:szCs w:val="24"/>
        </w:rPr>
      </w:pPr>
    </w:p>
    <w:p>
      <w:pPr>
        <w:rPr>
          <w:rStyle w:val="31"/>
          <w:rFonts w:hint="eastAsia"/>
        </w:rPr>
      </w:pPr>
      <w:r>
        <w:rPr>
          <w:rStyle w:val="31"/>
          <w:rFonts w:hint="eastAsia"/>
        </w:rPr>
        <w:br w:type="page"/>
      </w:r>
    </w:p>
    <w:p>
      <w:pPr>
        <w:pStyle w:val="2"/>
        <w:bidi w:val="0"/>
        <w:rPr>
          <w:rFonts w:ascii="Times New Roman" w:hAnsi="Times New Roman" w:eastAsia="黑体" w:cs="Times New Roman"/>
          <w:bCs/>
          <w:kern w:val="2"/>
          <w:sz w:val="36"/>
          <w:szCs w:val="36"/>
          <w:lang w:val="en-US" w:eastAsia="zh-CN" w:bidi="ar-SA"/>
        </w:rPr>
      </w:pPr>
      <w:bookmarkStart w:id="1" w:name="_Toc18125"/>
      <w:bookmarkStart w:id="2" w:name="_Toc4400"/>
      <w:r>
        <w:rPr>
          <w:rFonts w:hint="eastAsia" w:ascii="Times New Roman" w:hAnsi="Times New Roman" w:eastAsia="黑体" w:cs="Times New Roman"/>
          <w:bCs/>
          <w:kern w:val="2"/>
          <w:sz w:val="36"/>
          <w:szCs w:val="36"/>
          <w:lang w:val="en-US" w:eastAsia="zh-CN" w:bidi="ar-SA"/>
        </w:rPr>
        <w:t>《</w:t>
      </w:r>
      <w:r>
        <w:rPr>
          <w:rFonts w:hint="eastAsia" w:ascii="Times New Roman" w:hAnsi="Times New Roman" w:eastAsia="黑体" w:cs="Times New Roman"/>
          <w:bCs/>
          <w:kern w:val="0"/>
          <w:sz w:val="36"/>
          <w:szCs w:val="36"/>
          <w:lang w:val="en-US" w:eastAsia="zh-CN" w:bidi="ar-SA"/>
        </w:rPr>
        <w:t>高等数学</w:t>
      </w:r>
      <w:r>
        <w:rPr>
          <w:rFonts w:ascii="黑体" w:hAnsi="黑体" w:eastAsia="黑体" w:cs="Times New Roman"/>
          <w:bCs/>
          <w:kern w:val="0"/>
          <w:sz w:val="36"/>
          <w:szCs w:val="36"/>
          <w:lang w:val="en-US" w:eastAsia="zh-CN" w:bidi="ar-SA"/>
        </w:rPr>
        <w:t>D</w:t>
      </w:r>
      <w:r>
        <w:rPr>
          <w:rFonts w:hint="eastAsia" w:ascii="黑体" w:hAnsi="黑体" w:eastAsia="黑体" w:cs="Times New Roman"/>
          <w:bCs/>
          <w:kern w:val="0"/>
          <w:sz w:val="36"/>
          <w:szCs w:val="36"/>
          <w:lang w:val="en-US" w:eastAsia="zh-CN" w:bidi="ar-SA"/>
        </w:rPr>
        <w:t>2</w:t>
      </w:r>
      <w:r>
        <w:rPr>
          <w:rFonts w:hint="eastAsia" w:ascii="Times New Roman" w:hAnsi="Times New Roman" w:eastAsia="黑体" w:cs="Times New Roman"/>
          <w:bCs/>
          <w:kern w:val="2"/>
          <w:sz w:val="36"/>
          <w:szCs w:val="36"/>
          <w:lang w:val="en-US" w:eastAsia="zh-CN" w:bidi="ar-SA"/>
        </w:rPr>
        <w:t>》课程大纲</w:t>
      </w:r>
      <w:bookmarkEnd w:id="1"/>
      <w:bookmarkEnd w:id="2"/>
    </w:p>
    <w:p>
      <w:pPr>
        <w:pStyle w:val="3"/>
        <w:bidi w:val="0"/>
        <w:rPr>
          <w:lang w:val="en-US" w:eastAsia="zh-CN"/>
        </w:rPr>
      </w:pPr>
      <w:r>
        <w:rPr>
          <w:rFonts w:hint="eastAsia"/>
          <w:lang w:val="en-US" w:eastAsia="zh-CN"/>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2"/>
        <w:gridCol w:w="2400"/>
        <w:gridCol w:w="1650"/>
        <w:gridCol w:w="2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40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宋体"/>
                <w:color w:val="000000"/>
                <w:kern w:val="0"/>
                <w:sz w:val="24"/>
                <w:szCs w:val="24"/>
              </w:rPr>
              <w:t>高等数学</w:t>
            </w:r>
            <w:r>
              <w:rPr>
                <w:rFonts w:ascii="宋体" w:hAnsi="宋体" w:eastAsia="宋体" w:cs="宋体"/>
                <w:color w:val="000000"/>
                <w:kern w:val="0"/>
                <w:sz w:val="24"/>
                <w:szCs w:val="24"/>
              </w:rPr>
              <w:t>D</w:t>
            </w:r>
            <w:r>
              <w:rPr>
                <w:rFonts w:hint="eastAsia" w:ascii="宋体" w:hAnsi="宋体" w:eastAsia="宋体" w:cs="宋体"/>
                <w:color w:val="000000"/>
                <w:kern w:val="0"/>
                <w:sz w:val="24"/>
                <w:szCs w:val="24"/>
              </w:rPr>
              <w:t>2</w:t>
            </w:r>
          </w:p>
        </w:tc>
        <w:tc>
          <w:tcPr>
            <w:tcW w:w="16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25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0501087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40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kern w:val="0"/>
                <w:sz w:val="24"/>
                <w:szCs w:val="24"/>
              </w:rPr>
              <w:t>专业</w:t>
            </w:r>
            <w:r>
              <w:rPr>
                <w:rFonts w:hint="eastAsia" w:ascii="宋体" w:hAnsi="宋体" w:eastAsia="宋体" w:cs="Times New Roman"/>
                <w:kern w:val="0"/>
                <w:sz w:val="24"/>
                <w:szCs w:val="24"/>
                <w:lang w:val="en-US" w:eastAsia="zh-CN"/>
              </w:rPr>
              <w:t>教育基础</w:t>
            </w:r>
            <w:r>
              <w:rPr>
                <w:rFonts w:hint="eastAsia" w:ascii="宋体" w:hAnsi="宋体" w:eastAsia="宋体" w:cs="Times New Roman"/>
                <w:kern w:val="0"/>
                <w:sz w:val="24"/>
                <w:szCs w:val="24"/>
              </w:rPr>
              <w:t>课程</w:t>
            </w:r>
          </w:p>
        </w:tc>
        <w:tc>
          <w:tcPr>
            <w:tcW w:w="16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25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宋体"/>
                <w:color w:val="000000"/>
                <w:kern w:val="0"/>
                <w:sz w:val="24"/>
                <w:szCs w:val="24"/>
              </w:rPr>
              <w:t>48</w:t>
            </w:r>
            <w:r>
              <w:rPr>
                <w:rFonts w:hint="eastAsia" w:ascii="宋体" w:hAnsi="宋体" w:eastAsia="宋体" w:cs="Times New Roman"/>
                <w:sz w:val="24"/>
                <w:szCs w:val="24"/>
              </w:rPr>
              <w:t>/</w:t>
            </w:r>
            <w:r>
              <w:rPr>
                <w:rFonts w:hint="eastAsia" w:ascii="宋体" w:hAnsi="宋体" w:eastAsia="宋体" w:cs="宋体"/>
                <w:color w:val="000000"/>
                <w:kern w:val="0"/>
                <w:sz w:val="24"/>
                <w:szCs w:val="24"/>
              </w:rPr>
              <w:t xml:space="preserve">3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40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理学院</w:t>
            </w:r>
          </w:p>
        </w:tc>
        <w:tc>
          <w:tcPr>
            <w:tcW w:w="16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259"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6309"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孙庆利</w:t>
            </w:r>
            <w:r>
              <w:rPr>
                <w:rFonts w:hint="eastAsia" w:ascii="宋体" w:hAnsi="宋体" w:eastAsia="宋体" w:cs="Times New Roman"/>
                <w:sz w:val="24"/>
                <w:szCs w:val="24"/>
                <w:lang w:eastAsia="zh-CN"/>
              </w:rPr>
              <w:t>、</w:t>
            </w:r>
            <w:r>
              <w:rPr>
                <w:rFonts w:hint="eastAsia" w:ascii="宋体" w:hAnsi="宋体" w:eastAsia="宋体" w:cs="Times New Roman"/>
                <w:sz w:val="24"/>
                <w:szCs w:val="24"/>
              </w:rPr>
              <w:t>张敏静、</w:t>
            </w:r>
            <w:r>
              <w:rPr>
                <w:rFonts w:hint="eastAsia" w:ascii="宋体" w:hAnsi="宋体" w:eastAsia="宋体" w:cs="Times New Roman"/>
                <w:sz w:val="24"/>
                <w:szCs w:val="24"/>
                <w:lang w:val="en-US" w:eastAsia="zh-CN"/>
              </w:rPr>
              <w:t>刘学军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400" w:type="dxa"/>
            <w:noWrap w:val="0"/>
            <w:vAlign w:val="center"/>
          </w:tcPr>
          <w:p>
            <w:pPr>
              <w:spacing w:line="440" w:lineRule="exact"/>
              <w:ind w:firstLine="480" w:firstLineChars="200"/>
              <w:jc w:val="both"/>
              <w:rPr>
                <w:rFonts w:hint="default" w:ascii="宋体" w:hAnsi="宋体" w:eastAsia="宋体" w:cs="Times New Roman"/>
                <w:sz w:val="24"/>
                <w:szCs w:val="24"/>
                <w:lang w:val="en-US" w:eastAsia="zh-CN"/>
              </w:rPr>
            </w:pPr>
            <w:r>
              <w:rPr>
                <w:rFonts w:hint="eastAsia" w:ascii="宋体" w:hAnsi="宋体" w:eastAsia="宋体" w:cs="Times New Roman"/>
                <w:sz w:val="24"/>
                <w:szCs w:val="24"/>
              </w:rPr>
              <w:t>孙庆利</w:t>
            </w:r>
          </w:p>
        </w:tc>
        <w:tc>
          <w:tcPr>
            <w:tcW w:w="16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259"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赵英慧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6309"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《高等数学D1》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0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6309" w:type="dxa"/>
            <w:gridSpan w:val="3"/>
            <w:noWrap w:val="0"/>
            <w:vAlign w:val="center"/>
          </w:tcPr>
          <w:p>
            <w:pPr>
              <w:spacing w:line="440" w:lineRule="exact"/>
              <w:jc w:val="left"/>
              <w:rPr>
                <w:rFonts w:ascii="宋体" w:hAnsi="宋体" w:eastAsia="宋体" w:cs="Times New Roman"/>
                <w:sz w:val="24"/>
                <w:szCs w:val="24"/>
              </w:rPr>
            </w:pPr>
          </w:p>
        </w:tc>
      </w:tr>
    </w:tbl>
    <w:p>
      <w:pPr>
        <w:pStyle w:val="3"/>
        <w:bidi w:val="0"/>
        <w:rPr>
          <w:lang w:val="en-US" w:eastAsia="zh-CN"/>
        </w:rPr>
      </w:pPr>
      <w:r>
        <w:rPr>
          <w:rFonts w:hint="eastAsia"/>
          <w:lang w:val="en-US" w:eastAsia="zh-CN"/>
        </w:rPr>
        <w:t>二、课程学习目标及与毕业要求的对应关系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（一）课程学习目标</w:t>
      </w:r>
    </w:p>
    <w:p>
      <w:pPr>
        <w:widowControl/>
        <w:spacing w:line="440" w:lineRule="exact"/>
        <w:ind w:firstLine="480" w:firstLineChars="200"/>
        <w:contextualSpacing/>
        <w:rPr>
          <w:rFonts w:ascii="宋体" w:hAnsi="宋体" w:eastAsia="宋体" w:cs="宋体"/>
          <w:kern w:val="0"/>
          <w:sz w:val="24"/>
          <w:szCs w:val="24"/>
        </w:rPr>
      </w:pPr>
      <w:r>
        <w:rPr>
          <w:rFonts w:hint="eastAsia" w:ascii="宋体" w:hAnsi="宋体" w:eastAsia="宋体" w:cs="宋体"/>
          <w:sz w:val="24"/>
          <w:szCs w:val="24"/>
        </w:rPr>
        <w:t>《高等数学</w:t>
      </w:r>
      <w:r>
        <w:rPr>
          <w:rFonts w:ascii="宋体" w:hAnsi="宋体" w:eastAsia="宋体" w:cs="宋体"/>
          <w:color w:val="000000"/>
          <w:kern w:val="0"/>
          <w:sz w:val="24"/>
          <w:szCs w:val="24"/>
        </w:rPr>
        <w:t>D</w:t>
      </w:r>
      <w:r>
        <w:rPr>
          <w:rFonts w:hint="eastAsia" w:ascii="宋体" w:hAnsi="宋体" w:eastAsia="宋体" w:cs="宋体"/>
          <w:sz w:val="24"/>
          <w:szCs w:val="24"/>
        </w:rPr>
        <w:t>》（包括《高等数学</w:t>
      </w:r>
      <w:r>
        <w:rPr>
          <w:rFonts w:ascii="宋体" w:hAnsi="宋体" w:eastAsia="宋体" w:cs="宋体"/>
          <w:color w:val="000000"/>
          <w:kern w:val="0"/>
          <w:sz w:val="24"/>
          <w:szCs w:val="24"/>
        </w:rPr>
        <w:t>D</w:t>
      </w:r>
      <w:r>
        <w:rPr>
          <w:rFonts w:hint="eastAsia" w:ascii="宋体" w:hAnsi="宋体" w:eastAsia="宋体" w:cs="宋体"/>
          <w:color w:val="000000"/>
          <w:kern w:val="0"/>
          <w:sz w:val="24"/>
          <w:szCs w:val="24"/>
        </w:rPr>
        <w:t>1</w:t>
      </w:r>
      <w:r>
        <w:rPr>
          <w:rFonts w:hint="eastAsia" w:ascii="宋体" w:hAnsi="宋体" w:eastAsia="宋体" w:cs="宋体"/>
          <w:sz w:val="24"/>
          <w:szCs w:val="24"/>
        </w:rPr>
        <w:t>》和《高等数学</w:t>
      </w:r>
      <w:r>
        <w:rPr>
          <w:rFonts w:ascii="宋体" w:hAnsi="宋体" w:eastAsia="宋体" w:cs="宋体"/>
          <w:color w:val="000000"/>
          <w:kern w:val="0"/>
          <w:sz w:val="24"/>
          <w:szCs w:val="24"/>
        </w:rPr>
        <w:t>D</w:t>
      </w:r>
      <w:r>
        <w:rPr>
          <w:rFonts w:hint="eastAsia" w:ascii="宋体" w:hAnsi="宋体" w:eastAsia="宋体" w:cs="宋体"/>
          <w:sz w:val="24"/>
          <w:szCs w:val="24"/>
        </w:rPr>
        <w:t>2》）是高等学校理工类、经管类</w:t>
      </w:r>
      <w:r>
        <w:rPr>
          <w:rFonts w:hint="eastAsia" w:ascii="宋体" w:hAnsi="宋体" w:eastAsia="宋体" w:cs="宋体"/>
          <w:color w:val="000000"/>
          <w:kern w:val="0"/>
          <w:sz w:val="24"/>
          <w:szCs w:val="24"/>
        </w:rPr>
        <w:t>本科</w:t>
      </w:r>
      <w:r>
        <w:rPr>
          <w:rFonts w:hint="eastAsia" w:ascii="宋体" w:hAnsi="宋体" w:eastAsia="宋体" w:cs="宋体"/>
          <w:sz w:val="24"/>
          <w:szCs w:val="24"/>
        </w:rPr>
        <w:t>各专业一门重要的</w:t>
      </w:r>
      <w:r>
        <w:rPr>
          <w:rFonts w:hint="eastAsia" w:ascii="宋体" w:hAnsi="宋体" w:eastAsia="宋体" w:cs="Times New Roman"/>
          <w:kern w:val="0"/>
          <w:sz w:val="24"/>
          <w:szCs w:val="24"/>
        </w:rPr>
        <w:t>专业</w:t>
      </w:r>
      <w:r>
        <w:rPr>
          <w:rFonts w:hint="eastAsia" w:ascii="宋体" w:hAnsi="宋体" w:eastAsia="宋体" w:cs="Times New Roman"/>
          <w:kern w:val="0"/>
          <w:sz w:val="24"/>
          <w:szCs w:val="24"/>
          <w:lang w:val="en-US" w:eastAsia="zh-CN"/>
        </w:rPr>
        <w:t>教育基础</w:t>
      </w:r>
      <w:r>
        <w:rPr>
          <w:rFonts w:hint="eastAsia" w:ascii="宋体" w:hAnsi="宋体" w:eastAsia="宋体" w:cs="Times New Roman"/>
          <w:kern w:val="0"/>
          <w:sz w:val="24"/>
          <w:szCs w:val="24"/>
        </w:rPr>
        <w:t>课程</w:t>
      </w:r>
      <w:r>
        <w:rPr>
          <w:rFonts w:hint="eastAsia" w:ascii="宋体" w:hAnsi="宋体" w:eastAsia="宋体" w:cs="宋体"/>
          <w:sz w:val="24"/>
          <w:szCs w:val="24"/>
        </w:rPr>
        <w:t>，因为内容较多，分成两个学期完成。</w:t>
      </w:r>
      <w:r>
        <w:rPr>
          <w:rFonts w:hint="eastAsia" w:ascii="宋体" w:hAnsi="宋体" w:eastAsia="宋体" w:cs="宋体"/>
          <w:kern w:val="0"/>
          <w:sz w:val="24"/>
          <w:szCs w:val="24"/>
        </w:rPr>
        <w:t>通过学习</w:t>
      </w:r>
      <w:r>
        <w:rPr>
          <w:rFonts w:hint="eastAsia" w:ascii="宋体" w:hAnsi="宋体" w:eastAsia="宋体" w:cs="宋体"/>
          <w:sz w:val="24"/>
          <w:szCs w:val="24"/>
        </w:rPr>
        <w:t>《高等数学</w:t>
      </w:r>
      <w:r>
        <w:rPr>
          <w:rFonts w:ascii="宋体" w:hAnsi="宋体" w:eastAsia="宋体" w:cs="宋体"/>
          <w:color w:val="000000"/>
          <w:kern w:val="0"/>
          <w:sz w:val="24"/>
          <w:szCs w:val="24"/>
        </w:rPr>
        <w:t>D</w:t>
      </w:r>
      <w:r>
        <w:rPr>
          <w:rFonts w:hint="eastAsia" w:ascii="宋体" w:hAnsi="宋体" w:eastAsia="宋体" w:cs="宋体"/>
          <w:color w:val="000000"/>
          <w:kern w:val="0"/>
          <w:sz w:val="24"/>
          <w:szCs w:val="24"/>
        </w:rPr>
        <w:t>2</w:t>
      </w:r>
      <w:r>
        <w:rPr>
          <w:rFonts w:hint="eastAsia" w:ascii="宋体" w:hAnsi="宋体" w:eastAsia="宋体" w:cs="宋体"/>
          <w:sz w:val="24"/>
          <w:szCs w:val="24"/>
        </w:rPr>
        <w:t>》这门</w:t>
      </w:r>
      <w:r>
        <w:rPr>
          <w:rFonts w:hint="eastAsia" w:ascii="宋体" w:hAnsi="宋体" w:eastAsia="宋体" w:cs="宋体"/>
          <w:kern w:val="0"/>
          <w:sz w:val="24"/>
          <w:szCs w:val="24"/>
        </w:rPr>
        <w:t>课程，使学生达到以下目标：</w:t>
      </w:r>
    </w:p>
    <w:p>
      <w:pPr>
        <w:spacing w:line="440" w:lineRule="exact"/>
        <w:ind w:firstLine="480" w:firstLineChars="200"/>
        <w:rPr>
          <w:rFonts w:ascii="宋体" w:hAnsi="宋体" w:eastAsia="宋体" w:cs="宋体"/>
          <w:sz w:val="24"/>
          <w:szCs w:val="24"/>
        </w:rPr>
      </w:pPr>
      <w:r>
        <w:rPr>
          <w:rFonts w:hint="eastAsia" w:ascii="宋体" w:hAnsi="宋体" w:eastAsia="宋体" w:cs="宋体"/>
          <w:color w:val="000000"/>
          <w:sz w:val="24"/>
          <w:szCs w:val="24"/>
          <w:lang w:bidi="ar"/>
        </w:rPr>
        <w:t>1. 理解并掌握多元函数微分学、重积分、向量代数与空间解析几何、无穷级数和微分方程的基本概念、基本理论</w:t>
      </w:r>
      <w:r>
        <w:rPr>
          <w:rFonts w:hint="eastAsia" w:ascii="宋体" w:hAnsi="宋体" w:eastAsia="宋体" w:cs="宋体"/>
          <w:color w:val="000000"/>
          <w:sz w:val="24"/>
          <w:szCs w:val="24"/>
        </w:rPr>
        <w:t>，</w:t>
      </w:r>
      <w:r>
        <w:rPr>
          <w:rFonts w:hint="eastAsia" w:ascii="宋体" w:hAnsi="宋体" w:eastAsia="宋体" w:cs="宋体"/>
          <w:sz w:val="24"/>
          <w:szCs w:val="24"/>
        </w:rPr>
        <w:t>用于支撑获得化学的教学和研究的基本能力。</w:t>
      </w:r>
      <w:r>
        <w:rPr>
          <w:rFonts w:hint="eastAsia" w:ascii="宋体" w:hAnsi="宋体" w:eastAsia="宋体" w:cs="宋体"/>
          <w:b/>
          <w:sz w:val="24"/>
          <w:szCs w:val="24"/>
        </w:rPr>
        <w:t>【</w:t>
      </w:r>
      <w:r>
        <w:rPr>
          <w:rFonts w:hint="eastAsia" w:ascii="宋体" w:hAnsi="宋体" w:eastAsia="宋体" w:cs="宋体"/>
          <w:sz w:val="24"/>
          <w:szCs w:val="24"/>
        </w:rPr>
        <w:t>毕业要求3 学科素养</w:t>
      </w:r>
      <w:r>
        <w:rPr>
          <w:rFonts w:hint="eastAsia" w:ascii="宋体" w:hAnsi="宋体" w:eastAsia="宋体" w:cs="宋体"/>
          <w:b/>
          <w:sz w:val="24"/>
          <w:szCs w:val="24"/>
        </w:rPr>
        <w:t>】</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 掌握高等数学的基本方法，具备一定的数学推理能力、逻辑思维能力和计算思维能力，使学生初步具有运用高等数学知识联系和分析化学问题的能力。【毕业要求3 学科素养】</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 xml:space="preserve"> </w:t>
      </w:r>
      <w:r>
        <w:rPr>
          <w:rFonts w:hint="eastAsia" w:ascii="宋体" w:hAnsi="宋体" w:eastAsia="宋体" w:cs="宋体"/>
          <w:sz w:val="24"/>
          <w:szCs w:val="24"/>
        </w:rPr>
        <w:t>具备发现问题、研究问题和解决问题的能力，能将高等数学的专业知识、研究方法和科学思维运用到化学中，理论联系实际，解决化学问题。【毕业要求3 学科素养】</w:t>
      </w:r>
    </w:p>
    <w:p>
      <w:pPr>
        <w:spacing w:line="440" w:lineRule="exact"/>
        <w:ind w:firstLine="480" w:firstLineChars="200"/>
        <w:jc w:val="left"/>
        <w:rPr>
          <w:rFonts w:ascii="宋体" w:hAnsi="宋体" w:eastAsia="宋体" w:cs="宋体"/>
          <w:sz w:val="24"/>
          <w:szCs w:val="24"/>
        </w:rPr>
      </w:pPr>
      <w:r>
        <w:rPr>
          <w:rFonts w:hint="eastAsia" w:ascii="宋体" w:hAnsi="宋体" w:eastAsia="宋体" w:cs="宋体"/>
          <w:sz w:val="24"/>
          <w:szCs w:val="24"/>
        </w:rPr>
        <w:t>4. 初步掌握反思的方法和技能，具有一定创新意识和批判性思维方法，在数学学习过程中，能通过收集信息，学会分析和解决问题，同时进行自我诊断，并进行自我改进和完善。</w:t>
      </w:r>
      <w:r>
        <w:rPr>
          <w:rFonts w:hint="eastAsia" w:ascii="宋体" w:hAnsi="宋体" w:eastAsia="宋体" w:cs="宋体"/>
          <w:b/>
          <w:sz w:val="24"/>
          <w:szCs w:val="24"/>
        </w:rPr>
        <w:t>【</w:t>
      </w:r>
      <w:r>
        <w:rPr>
          <w:rFonts w:hint="eastAsia" w:ascii="宋体" w:hAnsi="宋体" w:eastAsia="宋体" w:cs="宋体"/>
          <w:sz w:val="24"/>
          <w:szCs w:val="24"/>
        </w:rPr>
        <w:t>毕业要求7 学会反思</w:t>
      </w:r>
      <w:r>
        <w:rPr>
          <w:rFonts w:hint="eastAsia" w:ascii="宋体" w:hAnsi="宋体" w:eastAsia="宋体" w:cs="宋体"/>
          <w:b/>
          <w:sz w:val="24"/>
          <w:szCs w:val="24"/>
        </w:rPr>
        <w:t>】</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5"/>
        <w:gridCol w:w="4721"/>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845"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4721" w:type="dxa"/>
            <w:noWrap w:val="0"/>
            <w:vAlign w:val="center"/>
          </w:tcPr>
          <w:p>
            <w:pPr>
              <w:spacing w:line="440" w:lineRule="exact"/>
              <w:jc w:val="center"/>
              <w:rPr>
                <w:rFonts w:ascii="宋体" w:hAnsi="宋体" w:eastAsia="宋体" w:cs="Times New Roman"/>
                <w:b/>
                <w:sz w:val="24"/>
                <w:szCs w:val="24"/>
                <w:highlight w:val="yellow"/>
              </w:rPr>
            </w:pPr>
            <w:r>
              <w:rPr>
                <w:rFonts w:hint="eastAsia" w:ascii="宋体" w:hAnsi="宋体" w:eastAsia="宋体" w:cs="Times New Roman"/>
                <w:b/>
                <w:sz w:val="24"/>
                <w:szCs w:val="24"/>
              </w:rPr>
              <w:t>毕业要求指标点</w:t>
            </w:r>
          </w:p>
        </w:tc>
        <w:tc>
          <w:tcPr>
            <w:tcW w:w="1467"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5" w:hRule="atLeast"/>
          <w:jc w:val="center"/>
        </w:trPr>
        <w:tc>
          <w:tcPr>
            <w:tcW w:w="1845"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3.学科素养</w:t>
            </w:r>
          </w:p>
        </w:tc>
        <w:tc>
          <w:tcPr>
            <w:tcW w:w="4721" w:type="dxa"/>
            <w:noWrap w:val="0"/>
            <w:vAlign w:val="center"/>
          </w:tcPr>
          <w:p>
            <w:pPr>
              <w:widowControl w:val="0"/>
              <w:spacing w:line="400" w:lineRule="exact"/>
              <w:ind w:firstLine="0" w:firstLineChars="0"/>
              <w:jc w:val="both"/>
              <w:rPr>
                <w:rFonts w:ascii="宋体" w:hAnsi="宋体" w:eastAsia="宋体" w:cs="宋体"/>
                <w:kern w:val="2"/>
                <w:sz w:val="24"/>
                <w:szCs w:val="21"/>
                <w:highlight w:val="yellow"/>
                <w:lang w:val="en-US" w:eastAsia="zh-CN" w:bidi="ar-SA"/>
              </w:rPr>
            </w:pPr>
            <w:r>
              <w:rPr>
                <w:rFonts w:hint="eastAsia" w:ascii="宋体" w:hAnsi="宋体" w:eastAsia="宋体" w:cs="Times New Roman"/>
                <w:kern w:val="2"/>
                <w:sz w:val="24"/>
                <w:szCs w:val="21"/>
                <w:lang w:val="en-US" w:eastAsia="zh-CN" w:bidi="ar-SA"/>
              </w:rPr>
              <w:t>3.1掌握化学学科所需数学、物理等学科的基本内容。掌握必要的计算机与信息技术，能够获取、处理和运用化学及相关学科信息。</w:t>
            </w:r>
            <w:r>
              <w:rPr>
                <w:rFonts w:ascii="宋体" w:hAnsi="宋体" w:eastAsia="宋体" w:cs="Times New Roman"/>
                <w:kern w:val="2"/>
                <w:sz w:val="24"/>
                <w:szCs w:val="21"/>
                <w:lang w:val="en-US" w:eastAsia="zh-CN" w:bidi="ar-SA"/>
              </w:rPr>
              <w:t>(H)</w:t>
            </w:r>
          </w:p>
        </w:tc>
        <w:tc>
          <w:tcPr>
            <w:tcW w:w="146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w:t>
            </w:r>
          </w:p>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课程目标2</w:t>
            </w:r>
          </w:p>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5"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7.学会反思</w:t>
            </w:r>
          </w:p>
        </w:tc>
        <w:tc>
          <w:tcPr>
            <w:tcW w:w="4721" w:type="dxa"/>
            <w:noWrap w:val="0"/>
            <w:vAlign w:val="center"/>
          </w:tcPr>
          <w:p>
            <w:pPr>
              <w:widowControl w:val="0"/>
              <w:spacing w:line="400" w:lineRule="exact"/>
              <w:ind w:firstLine="0" w:firstLineChars="0"/>
              <w:jc w:val="both"/>
              <w:rPr>
                <w:rFonts w:ascii="宋体" w:hAnsi="宋体" w:eastAsia="宋体" w:cs="宋体"/>
                <w:kern w:val="2"/>
                <w:sz w:val="24"/>
                <w:szCs w:val="21"/>
                <w:highlight w:val="yellow"/>
                <w:lang w:val="en-US" w:eastAsia="zh-CN" w:bidi="ar-SA"/>
              </w:rPr>
            </w:pPr>
            <w:r>
              <w:rPr>
                <w:rFonts w:ascii="宋体" w:hAnsi="宋体" w:eastAsia="宋体" w:cs="Times New Roman"/>
                <w:kern w:val="2"/>
                <w:sz w:val="24"/>
                <w:szCs w:val="21"/>
                <w:lang w:val="en-US" w:eastAsia="zh-CN" w:bidi="ar-SA"/>
              </w:rPr>
              <w:t>7.1</w:t>
            </w:r>
            <w:r>
              <w:rPr>
                <w:rFonts w:hint="eastAsia" w:ascii="宋体" w:hAnsi="宋体" w:eastAsia="宋体" w:cs="Times New Roman"/>
                <w:kern w:val="2"/>
                <w:sz w:val="24"/>
                <w:szCs w:val="21"/>
                <w:lang w:val="en-US" w:eastAsia="zh-CN" w:bidi="ar-SA"/>
              </w:rPr>
              <w:t>了解教师专业发展的要求，掌握教师专业发展所需的信息技术手段和方法，提升自身的专业理念、专业知识和专业能力，形成终身学习与专业发展意识。（L）</w:t>
            </w:r>
          </w:p>
        </w:tc>
        <w:tc>
          <w:tcPr>
            <w:tcW w:w="146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课程目标4</w:t>
            </w:r>
          </w:p>
        </w:tc>
      </w:tr>
    </w:tbl>
    <w:p>
      <w:pPr>
        <w:pStyle w:val="3"/>
        <w:bidi w:val="0"/>
        <w:rPr>
          <w:lang w:val="en-US" w:eastAsia="zh-CN"/>
        </w:rPr>
      </w:pPr>
      <w:r>
        <w:rPr>
          <w:rFonts w:hint="eastAsia"/>
          <w:lang w:val="en-US" w:eastAsia="zh-CN"/>
        </w:rPr>
        <w:t>三、课程学习内容及与课程学习目标的对应关系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（一）课程学习内容</w:t>
      </w:r>
    </w:p>
    <w:p>
      <w:pPr>
        <w:spacing w:before="156" w:beforeLines="50" w:after="156" w:afterLines="50" w:line="440" w:lineRule="exact"/>
        <w:ind w:firstLine="560" w:firstLineChars="200"/>
        <w:jc w:val="center"/>
        <w:rPr>
          <w:rFonts w:ascii="黑体" w:hAnsi="黑体" w:eastAsia="黑体" w:cs="黑体"/>
          <w:sz w:val="28"/>
          <w:szCs w:val="28"/>
        </w:rPr>
      </w:pPr>
      <w:r>
        <w:rPr>
          <w:rFonts w:hint="eastAsia" w:ascii="黑体" w:hAnsi="黑体" w:eastAsia="黑体" w:cs="黑体"/>
          <w:sz w:val="28"/>
          <w:szCs w:val="28"/>
        </w:rPr>
        <w:t>第六章  微分方程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理解微分方程、阶、解、通解、初始条件和特解等概念；掌握一阶可分离变量的微分方程和一阶线性微分方程的解法。</w:t>
      </w:r>
      <w:r>
        <w:rPr>
          <w:rFonts w:ascii="宋体" w:hAnsi="宋体" w:eastAsia="宋体" w:cs="Times New Roman"/>
          <w:sz w:val="24"/>
          <w:szCs w:val="24"/>
        </w:rPr>
        <w:t xml:space="preserve"> </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w:t>
      </w:r>
      <w:r>
        <w:rPr>
          <w:rFonts w:hint="eastAsia" w:ascii="宋体" w:hAnsi="宋体" w:eastAsia="宋体" w:cs="Times New Roman"/>
          <w:color w:val="000000"/>
          <w:sz w:val="24"/>
          <w:szCs w:val="24"/>
        </w:rPr>
        <w:t>微分方程的基本概念</w:t>
      </w:r>
      <w:r>
        <w:rPr>
          <w:rFonts w:hint="eastAsia" w:ascii="宋体" w:hAnsi="宋体" w:eastAsia="宋体" w:cs="Times New Roman"/>
          <w:sz w:val="24"/>
          <w:szCs w:val="24"/>
        </w:rPr>
        <w:t>；</w:t>
      </w:r>
    </w:p>
    <w:p>
      <w:pPr>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可分离变量的微分方程；</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w:t>
      </w:r>
      <w:r>
        <w:rPr>
          <w:rFonts w:hint="eastAsia" w:ascii="宋体" w:hAnsi="宋体" w:eastAsia="宋体" w:cs="Times New Roman"/>
          <w:color w:val="000000"/>
          <w:sz w:val="24"/>
          <w:szCs w:val="24"/>
        </w:rPr>
        <w:t>一阶线性微分方程。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微分方程的基本概念；</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可分离变量的微分方程、一阶线性微分方程的</w:t>
      </w:r>
      <w:r>
        <w:rPr>
          <w:rFonts w:ascii="宋体" w:hAnsi="宋体" w:eastAsia="宋体" w:cs="Times New Roman"/>
          <w:sz w:val="24"/>
          <w:szCs w:val="24"/>
        </w:rPr>
        <w:t>解法</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一阶线性微分方程</w:t>
      </w:r>
      <w:r>
        <w:rPr>
          <w:rFonts w:hint="eastAsia" w:ascii="宋体" w:hAnsi="宋体" w:eastAsia="宋体" w:cs="Times New Roman"/>
          <w:color w:val="000000"/>
          <w:sz w:val="24"/>
          <w:szCs w:val="24"/>
        </w:rPr>
        <w:t>的</w:t>
      </w:r>
      <w:r>
        <w:rPr>
          <w:rFonts w:ascii="宋体" w:hAnsi="宋体" w:eastAsia="宋体" w:cs="Times New Roman"/>
          <w:color w:val="000000"/>
          <w:sz w:val="24"/>
          <w:szCs w:val="24"/>
        </w:rPr>
        <w:t>求解</w:t>
      </w:r>
      <w:r>
        <w:rPr>
          <w:rFonts w:hint="eastAsia" w:ascii="宋体" w:hAnsi="宋体" w:eastAsia="宋体" w:cs="Times New Roman"/>
          <w:color w:val="000000"/>
          <w:sz w:val="24"/>
          <w:szCs w:val="24"/>
        </w:rPr>
        <w:t>。</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w:t>
      </w:r>
    </w:p>
    <w:p>
      <w:pPr>
        <w:spacing w:line="440" w:lineRule="exact"/>
        <w:rPr>
          <w:rFonts w:ascii="宋体" w:hAnsi="宋体" w:eastAsia="宋体" w:cs="宋体"/>
          <w:kern w:val="0"/>
          <w:sz w:val="24"/>
          <w:szCs w:val="24"/>
        </w:rPr>
      </w:pPr>
      <w:r>
        <w:rPr>
          <w:rFonts w:hint="eastAsia" w:ascii="宋体" w:hAnsi="宋体" w:eastAsia="宋体" w:cs="宋体"/>
          <w:kern w:val="0"/>
          <w:sz w:val="24"/>
          <w:szCs w:val="24"/>
        </w:rPr>
        <w:t>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 xml:space="preserve">1. </w:t>
      </w:r>
      <w:r>
        <w:rPr>
          <w:rFonts w:ascii="宋体" w:hAnsi="宋体" w:eastAsia="宋体" w:cs="Times New Roman"/>
          <w:sz w:val="24"/>
          <w:szCs w:val="24"/>
        </w:rPr>
        <w:t>微分方程</w:t>
      </w:r>
      <w:r>
        <w:rPr>
          <w:rFonts w:hint="eastAsia" w:ascii="宋体" w:hAnsi="宋体" w:eastAsia="宋体" w:cs="Times New Roman"/>
          <w:sz w:val="24"/>
          <w:szCs w:val="24"/>
        </w:rPr>
        <w:t>的阶数、解、</w:t>
      </w:r>
      <w:r>
        <w:rPr>
          <w:rFonts w:ascii="宋体" w:hAnsi="宋体" w:eastAsia="宋体" w:cs="Times New Roman"/>
          <w:sz w:val="24"/>
          <w:szCs w:val="24"/>
        </w:rPr>
        <w:t>特解</w:t>
      </w:r>
      <w:r>
        <w:rPr>
          <w:rFonts w:hint="eastAsia" w:ascii="宋体" w:hAnsi="宋体" w:eastAsia="宋体" w:cs="Times New Roman"/>
          <w:sz w:val="24"/>
          <w:szCs w:val="24"/>
        </w:rPr>
        <w:t>、</w:t>
      </w:r>
      <w:r>
        <w:rPr>
          <w:rFonts w:ascii="宋体" w:hAnsi="宋体" w:eastAsia="宋体" w:cs="Times New Roman"/>
          <w:sz w:val="24"/>
          <w:szCs w:val="24"/>
        </w:rPr>
        <w:t>通解</w:t>
      </w:r>
      <w:r>
        <w:rPr>
          <w:rFonts w:hint="eastAsia" w:ascii="宋体" w:hAnsi="宋体" w:eastAsia="宋体" w:cs="Times New Roman"/>
          <w:sz w:val="24"/>
          <w:szCs w:val="24"/>
        </w:rPr>
        <w:t>的概念；</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可分离变量微分方程、</w:t>
      </w:r>
      <w:r>
        <w:rPr>
          <w:rFonts w:hint="eastAsia" w:ascii="宋体" w:hAnsi="宋体" w:eastAsia="宋体" w:cs="Times New Roman"/>
          <w:color w:val="000000"/>
          <w:sz w:val="24"/>
          <w:szCs w:val="24"/>
        </w:rPr>
        <w:t>一阶线性微分方程的求解方法</w:t>
      </w:r>
      <w:r>
        <w:rPr>
          <w:rFonts w:hint="eastAsia" w:ascii="宋体" w:hAnsi="宋体" w:eastAsia="宋体" w:cs="Times New Roman"/>
          <w:sz w:val="24"/>
          <w:szCs w:val="24"/>
        </w:rPr>
        <w:t>。</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第七章  向量代数与</w:t>
      </w:r>
      <w:r>
        <w:rPr>
          <w:rFonts w:ascii="黑体" w:hAnsi="黑体" w:eastAsia="黑体" w:cs="Times New Roman"/>
          <w:sz w:val="28"/>
          <w:szCs w:val="28"/>
        </w:rPr>
        <w:t>空间解析几何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宋体"/>
          <w:kern w:val="0"/>
          <w:sz w:val="24"/>
          <w:szCs w:val="24"/>
        </w:rPr>
        <w:t>理解空间直角坐标系、向量的相关概念及运算；会求平面方程、空间直线方程；</w:t>
      </w:r>
      <w:r>
        <w:rPr>
          <w:rFonts w:hint="eastAsia" w:ascii="宋体" w:hAnsi="宋体" w:eastAsia="宋体" w:cs="Times New Roman"/>
          <w:sz w:val="24"/>
          <w:szCs w:val="24"/>
        </w:rPr>
        <w:t>了解</w:t>
      </w:r>
      <w:r>
        <w:rPr>
          <w:rFonts w:ascii="宋体" w:hAnsi="宋体" w:eastAsia="宋体" w:cs="Times New Roman"/>
          <w:sz w:val="24"/>
          <w:szCs w:val="24"/>
        </w:rPr>
        <w:t>曲面和</w:t>
      </w:r>
      <w:r>
        <w:rPr>
          <w:rFonts w:hint="eastAsia" w:ascii="宋体" w:hAnsi="宋体" w:eastAsia="宋体" w:cs="Times New Roman"/>
          <w:sz w:val="24"/>
          <w:szCs w:val="24"/>
        </w:rPr>
        <w:t>空间</w:t>
      </w:r>
      <w:r>
        <w:rPr>
          <w:rFonts w:ascii="宋体" w:hAnsi="宋体" w:eastAsia="宋体" w:cs="Times New Roman"/>
          <w:sz w:val="24"/>
          <w:szCs w:val="24"/>
        </w:rPr>
        <w:t>曲线的概念。</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向量及其线性运算；</w:t>
      </w:r>
    </w:p>
    <w:p>
      <w:pPr>
        <w:adjustRightInd w:val="0"/>
        <w:snapToGrid w:val="0"/>
        <w:spacing w:line="440" w:lineRule="exact"/>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2.</w:t>
      </w:r>
      <w:r>
        <w:rPr>
          <w:rFonts w:ascii="宋体" w:hAnsi="宋体" w:eastAsia="宋体" w:cs="宋体"/>
          <w:kern w:val="0"/>
          <w:sz w:val="24"/>
          <w:szCs w:val="24"/>
        </w:rPr>
        <w:t xml:space="preserve"> </w:t>
      </w:r>
      <w:r>
        <w:rPr>
          <w:rFonts w:hint="eastAsia" w:ascii="宋体" w:hAnsi="宋体" w:eastAsia="宋体" w:cs="宋体"/>
          <w:kern w:val="0"/>
          <w:sz w:val="24"/>
          <w:szCs w:val="24"/>
        </w:rPr>
        <w:t>数量积，向量积；</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3</w:t>
      </w:r>
      <w:r>
        <w:rPr>
          <w:rFonts w:ascii="宋体" w:hAnsi="宋体" w:eastAsia="宋体" w:cs="宋体"/>
          <w:kern w:val="0"/>
          <w:sz w:val="24"/>
          <w:szCs w:val="24"/>
        </w:rPr>
        <w:t xml:space="preserve">. </w:t>
      </w:r>
      <w:r>
        <w:rPr>
          <w:rFonts w:hint="eastAsia" w:ascii="宋体" w:hAnsi="宋体" w:eastAsia="宋体" w:cs="宋体"/>
          <w:kern w:val="0"/>
          <w:sz w:val="24"/>
          <w:szCs w:val="24"/>
        </w:rPr>
        <w:t>平面及其方程；</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4</w:t>
      </w:r>
      <w:r>
        <w:rPr>
          <w:rFonts w:ascii="宋体" w:hAnsi="宋体" w:eastAsia="宋体" w:cs="宋体"/>
          <w:kern w:val="0"/>
          <w:sz w:val="24"/>
          <w:szCs w:val="24"/>
        </w:rPr>
        <w:t>.</w:t>
      </w:r>
      <w:r>
        <w:rPr>
          <w:rFonts w:hint="eastAsia" w:ascii="宋体" w:hAnsi="宋体" w:eastAsia="宋体" w:cs="宋体"/>
          <w:kern w:val="0"/>
          <w:sz w:val="24"/>
          <w:szCs w:val="24"/>
        </w:rPr>
        <w:t xml:space="preserve"> 空间直线及其方程；</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5</w:t>
      </w:r>
      <w:r>
        <w:rPr>
          <w:rFonts w:ascii="宋体" w:hAnsi="宋体" w:eastAsia="宋体" w:cs="宋体"/>
          <w:kern w:val="0"/>
          <w:sz w:val="24"/>
          <w:szCs w:val="24"/>
        </w:rPr>
        <w:t>.</w:t>
      </w:r>
      <w:r>
        <w:rPr>
          <w:rFonts w:hint="eastAsia" w:ascii="宋体" w:hAnsi="宋体" w:eastAsia="宋体" w:cs="宋体"/>
          <w:kern w:val="0"/>
          <w:sz w:val="24"/>
          <w:szCs w:val="24"/>
        </w:rPr>
        <w:t xml:space="preserve"> 曲面及其方程；</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6</w:t>
      </w:r>
      <w:r>
        <w:rPr>
          <w:rFonts w:ascii="宋体" w:hAnsi="宋体" w:eastAsia="宋体" w:cs="宋体"/>
          <w:kern w:val="0"/>
          <w:sz w:val="24"/>
          <w:szCs w:val="24"/>
        </w:rPr>
        <w:t>.</w:t>
      </w:r>
      <w:r>
        <w:rPr>
          <w:rFonts w:hint="eastAsia" w:ascii="宋体" w:hAnsi="宋体" w:eastAsia="宋体" w:cs="宋体"/>
          <w:kern w:val="0"/>
          <w:sz w:val="24"/>
          <w:szCs w:val="24"/>
        </w:rPr>
        <w:t xml:space="preserve"> 空间曲线及其方程。</w:t>
      </w:r>
    </w:p>
    <w:p>
      <w:pPr>
        <w:spacing w:line="440" w:lineRule="exact"/>
        <w:ind w:left="480" w:firstLine="120" w:firstLineChars="5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空间直角坐标系的</w:t>
      </w:r>
      <w:r>
        <w:rPr>
          <w:rFonts w:ascii="宋体" w:hAnsi="宋体" w:eastAsia="宋体" w:cs="宋体"/>
          <w:kern w:val="0"/>
          <w:sz w:val="24"/>
          <w:szCs w:val="24"/>
        </w:rPr>
        <w:t>建立</w:t>
      </w:r>
      <w:r>
        <w:rPr>
          <w:rFonts w:hint="eastAsia" w:ascii="宋体" w:hAnsi="宋体" w:eastAsia="宋体" w:cs="宋体"/>
          <w:kern w:val="0"/>
          <w:sz w:val="24"/>
          <w:szCs w:val="24"/>
        </w:rPr>
        <w:t>；</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向量的坐标表达式及其运算；</w:t>
      </w:r>
    </w:p>
    <w:p>
      <w:pPr>
        <w:spacing w:line="440" w:lineRule="exact"/>
        <w:ind w:firstLine="480" w:firstLineChars="200"/>
        <w:rPr>
          <w:rFonts w:ascii="宋体" w:hAnsi="宋体" w:eastAsia="宋体" w:cs="Times New Roman"/>
          <w:sz w:val="24"/>
          <w:szCs w:val="24"/>
        </w:rPr>
      </w:pPr>
      <w:r>
        <w:rPr>
          <w:rFonts w:ascii="宋体" w:hAnsi="宋体" w:eastAsia="宋体" w:cs="宋体"/>
          <w:kern w:val="0"/>
          <w:sz w:val="24"/>
          <w:szCs w:val="24"/>
        </w:rPr>
        <w:t xml:space="preserve">3. </w:t>
      </w:r>
      <w:r>
        <w:rPr>
          <w:rFonts w:hint="eastAsia" w:ascii="宋体" w:hAnsi="宋体" w:eastAsia="宋体" w:cs="宋体"/>
          <w:kern w:val="0"/>
          <w:sz w:val="24"/>
          <w:szCs w:val="24"/>
        </w:rPr>
        <w:t>平面方程和空间直线方程的求法。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left="480"/>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求平面方程和空间直线方程。</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向量运算有哪些</w:t>
      </w:r>
      <w:r>
        <w:rPr>
          <w:rFonts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求解</w:t>
      </w:r>
      <w:r>
        <w:rPr>
          <w:rFonts w:hint="eastAsia" w:ascii="宋体" w:hAnsi="宋体" w:eastAsia="宋体" w:cs="宋体"/>
          <w:kern w:val="0"/>
          <w:sz w:val="24"/>
          <w:szCs w:val="24"/>
        </w:rPr>
        <w:t>平面方程和空间直线方程有</w:t>
      </w:r>
      <w:r>
        <w:rPr>
          <w:rFonts w:ascii="宋体" w:hAnsi="宋体" w:eastAsia="宋体" w:cs="宋体"/>
          <w:kern w:val="0"/>
          <w:sz w:val="24"/>
          <w:szCs w:val="24"/>
        </w:rPr>
        <w:t>哪些方法</w:t>
      </w:r>
      <w:r>
        <w:rPr>
          <w:rFonts w:hint="eastAsia" w:ascii="宋体" w:hAnsi="宋体" w:eastAsia="宋体" w:cs="宋体"/>
          <w:kern w:val="0"/>
          <w:sz w:val="24"/>
          <w:szCs w:val="24"/>
        </w:rPr>
        <w:t>？</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第八章  多元函数微分法</w:t>
      </w:r>
      <w:r>
        <w:rPr>
          <w:rFonts w:ascii="黑体" w:hAnsi="黑体" w:eastAsia="黑体" w:cs="Times New Roman"/>
          <w:sz w:val="28"/>
          <w:szCs w:val="28"/>
        </w:rPr>
        <w:t>及其应用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【学习目标】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了解多元函数的概念；了解二元函数的极限与连续的概念；了解有界闭区域上二元连续函数的概念；会求一阶、二阶偏导数；会求多元复合函数一阶、二阶偏导数；会求全微分；会求多元隐函数的偏导数；了解多元函数微分学的几何应用；掌握多元函数极值及其求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 xml:space="preserve">1 </w:t>
      </w:r>
      <w:r>
        <w:rPr>
          <w:rFonts w:ascii="宋体" w:hAnsi="宋体" w:eastAsia="宋体" w:cs="宋体"/>
          <w:kern w:val="0"/>
          <w:sz w:val="24"/>
          <w:szCs w:val="24"/>
        </w:rPr>
        <w:t xml:space="preserve"> </w:t>
      </w:r>
      <w:r>
        <w:rPr>
          <w:rFonts w:hint="eastAsia" w:ascii="宋体" w:hAnsi="宋体" w:eastAsia="宋体" w:cs="宋体"/>
          <w:kern w:val="0"/>
          <w:sz w:val="24"/>
          <w:szCs w:val="24"/>
        </w:rPr>
        <w:t>多元函数的基本概念；</w:t>
      </w:r>
    </w:p>
    <w:p>
      <w:pPr>
        <w:adjustRightInd w:val="0"/>
        <w:snapToGrid w:val="0"/>
        <w:spacing w:line="440" w:lineRule="exact"/>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2</w:t>
      </w:r>
      <w:r>
        <w:rPr>
          <w:rFonts w:ascii="宋体" w:hAnsi="宋体" w:eastAsia="宋体" w:cs="宋体"/>
          <w:kern w:val="0"/>
          <w:sz w:val="24"/>
          <w:szCs w:val="24"/>
        </w:rPr>
        <w:t>.</w:t>
      </w:r>
      <w:r>
        <w:rPr>
          <w:rFonts w:hint="eastAsia" w:ascii="宋体" w:hAnsi="宋体" w:eastAsia="宋体" w:cs="宋体"/>
          <w:kern w:val="0"/>
          <w:sz w:val="24"/>
          <w:szCs w:val="24"/>
        </w:rPr>
        <w:t xml:space="preserve"> 偏导数；</w:t>
      </w:r>
    </w:p>
    <w:p>
      <w:pPr>
        <w:adjustRightInd w:val="0"/>
        <w:snapToGrid w:val="0"/>
        <w:spacing w:line="440" w:lineRule="exact"/>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3</w:t>
      </w:r>
      <w:r>
        <w:rPr>
          <w:rFonts w:ascii="宋体" w:hAnsi="宋体" w:eastAsia="宋体" w:cs="宋体"/>
          <w:kern w:val="0"/>
          <w:sz w:val="24"/>
          <w:szCs w:val="24"/>
        </w:rPr>
        <w:t>.</w:t>
      </w:r>
      <w:r>
        <w:rPr>
          <w:rFonts w:hint="eastAsia" w:ascii="宋体" w:hAnsi="宋体" w:eastAsia="宋体" w:cs="宋体"/>
          <w:kern w:val="0"/>
          <w:sz w:val="24"/>
          <w:szCs w:val="24"/>
        </w:rPr>
        <w:t xml:space="preserve"> 全微分；</w:t>
      </w:r>
    </w:p>
    <w:p>
      <w:pPr>
        <w:adjustRightInd w:val="0"/>
        <w:snapToGrid w:val="0"/>
        <w:spacing w:line="440" w:lineRule="exact"/>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 xml:space="preserve"> 4</w:t>
      </w:r>
      <w:r>
        <w:rPr>
          <w:rFonts w:ascii="宋体" w:hAnsi="宋体" w:eastAsia="宋体" w:cs="宋体"/>
          <w:kern w:val="0"/>
          <w:sz w:val="24"/>
          <w:szCs w:val="24"/>
        </w:rPr>
        <w:t>.</w:t>
      </w:r>
      <w:r>
        <w:rPr>
          <w:rFonts w:hint="eastAsia" w:ascii="宋体" w:hAnsi="宋体" w:eastAsia="宋体" w:cs="宋体"/>
          <w:kern w:val="0"/>
          <w:sz w:val="24"/>
          <w:szCs w:val="24"/>
        </w:rPr>
        <w:t xml:space="preserve"> 多元复合函数的求导法则；</w:t>
      </w:r>
    </w:p>
    <w:p>
      <w:pPr>
        <w:adjustRightInd w:val="0"/>
        <w:snapToGrid w:val="0"/>
        <w:spacing w:line="440" w:lineRule="exact"/>
        <w:rPr>
          <w:rFonts w:ascii="宋体" w:hAnsi="宋体" w:eastAsia="宋体" w:cs="宋体"/>
          <w:kern w:val="0"/>
          <w:sz w:val="24"/>
          <w:szCs w:val="24"/>
        </w:rPr>
      </w:pPr>
      <w:r>
        <w:rPr>
          <w:rFonts w:ascii="宋体" w:hAnsi="宋体" w:eastAsia="宋体" w:cs="宋体"/>
          <w:kern w:val="0"/>
          <w:sz w:val="24"/>
          <w:szCs w:val="24"/>
        </w:rPr>
        <w:t xml:space="preserve">    </w:t>
      </w:r>
      <w:r>
        <w:rPr>
          <w:rFonts w:hint="eastAsia" w:ascii="宋体" w:hAnsi="宋体" w:eastAsia="宋体" w:cs="宋体"/>
          <w:kern w:val="0"/>
          <w:sz w:val="24"/>
          <w:szCs w:val="24"/>
        </w:rPr>
        <w:t>5</w:t>
      </w:r>
      <w:r>
        <w:rPr>
          <w:rFonts w:ascii="宋体" w:hAnsi="宋体" w:eastAsia="宋体" w:cs="宋体"/>
          <w:kern w:val="0"/>
          <w:sz w:val="24"/>
          <w:szCs w:val="24"/>
        </w:rPr>
        <w:t>.</w:t>
      </w:r>
      <w:r>
        <w:rPr>
          <w:rFonts w:hint="eastAsia" w:ascii="宋体" w:hAnsi="宋体" w:eastAsia="宋体" w:cs="宋体"/>
          <w:kern w:val="0"/>
          <w:sz w:val="24"/>
          <w:szCs w:val="24"/>
        </w:rPr>
        <w:t xml:space="preserve"> 隐函数的求导公式；</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6</w:t>
      </w:r>
      <w:r>
        <w:rPr>
          <w:rFonts w:ascii="宋体" w:hAnsi="宋体" w:eastAsia="宋体" w:cs="宋体"/>
          <w:kern w:val="0"/>
          <w:sz w:val="24"/>
          <w:szCs w:val="24"/>
        </w:rPr>
        <w:t>.</w:t>
      </w:r>
      <w:r>
        <w:rPr>
          <w:rFonts w:hint="eastAsia" w:ascii="宋体" w:hAnsi="宋体" w:eastAsia="宋体" w:cs="宋体"/>
          <w:kern w:val="0"/>
          <w:sz w:val="24"/>
          <w:szCs w:val="24"/>
        </w:rPr>
        <w:t xml:space="preserve"> 多元函数微分学的几何应用；</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7</w:t>
      </w:r>
      <w:r>
        <w:rPr>
          <w:rFonts w:ascii="宋体" w:hAnsi="宋体" w:eastAsia="宋体" w:cs="宋体"/>
          <w:kern w:val="0"/>
          <w:sz w:val="24"/>
          <w:szCs w:val="24"/>
        </w:rPr>
        <w:t>.</w:t>
      </w:r>
      <w:r>
        <w:rPr>
          <w:rFonts w:hint="eastAsia" w:ascii="宋体" w:hAnsi="宋体" w:eastAsia="宋体" w:cs="宋体"/>
          <w:kern w:val="0"/>
          <w:sz w:val="24"/>
          <w:szCs w:val="24"/>
        </w:rPr>
        <w:t xml:space="preserve"> 多元函数的极值及其求法。</w:t>
      </w:r>
    </w:p>
    <w:p>
      <w:pPr>
        <w:spacing w:line="440" w:lineRule="exact"/>
        <w:ind w:left="480" w:firstLine="120" w:firstLineChars="5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多元函数及极限</w:t>
      </w:r>
      <w:r>
        <w:rPr>
          <w:rFonts w:ascii="宋体" w:hAnsi="宋体" w:eastAsia="宋体" w:cs="宋体"/>
          <w:kern w:val="0"/>
          <w:sz w:val="24"/>
          <w:szCs w:val="24"/>
        </w:rPr>
        <w:t>和连续的</w:t>
      </w:r>
      <w:r>
        <w:rPr>
          <w:rFonts w:hint="eastAsia" w:ascii="宋体" w:hAnsi="宋体" w:eastAsia="宋体" w:cs="宋体"/>
          <w:kern w:val="0"/>
          <w:sz w:val="24"/>
          <w:szCs w:val="24"/>
        </w:rPr>
        <w:t>概念；</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偏导数和</w:t>
      </w:r>
      <w:r>
        <w:rPr>
          <w:rFonts w:ascii="宋体" w:hAnsi="宋体" w:eastAsia="宋体" w:cs="宋体"/>
          <w:kern w:val="0"/>
          <w:sz w:val="24"/>
          <w:szCs w:val="24"/>
        </w:rPr>
        <w:t>全微分的概念和计算</w:t>
      </w:r>
      <w:r>
        <w:rPr>
          <w:rFonts w:hint="eastAsia" w:ascii="宋体" w:hAnsi="宋体" w:eastAsia="宋体" w:cs="宋体"/>
          <w:kern w:val="0"/>
          <w:sz w:val="24"/>
          <w:szCs w:val="24"/>
        </w:rPr>
        <w:t>；</w:t>
      </w:r>
    </w:p>
    <w:p>
      <w:pPr>
        <w:spacing w:line="440" w:lineRule="exact"/>
        <w:ind w:firstLine="480" w:firstLineChars="200"/>
        <w:rPr>
          <w:rFonts w:ascii="宋体" w:hAnsi="宋体" w:eastAsia="宋体" w:cs="宋体"/>
          <w:kern w:val="0"/>
          <w:sz w:val="24"/>
          <w:szCs w:val="24"/>
        </w:rPr>
      </w:pPr>
      <w:r>
        <w:rPr>
          <w:rFonts w:ascii="宋体" w:hAnsi="宋体" w:eastAsia="宋体" w:cs="宋体"/>
          <w:kern w:val="0"/>
          <w:sz w:val="24"/>
          <w:szCs w:val="24"/>
        </w:rPr>
        <w:t xml:space="preserve">3. </w:t>
      </w:r>
      <w:r>
        <w:rPr>
          <w:rFonts w:hint="eastAsia" w:ascii="宋体" w:hAnsi="宋体" w:eastAsia="宋体" w:cs="宋体"/>
          <w:kern w:val="0"/>
          <w:sz w:val="24"/>
          <w:szCs w:val="24"/>
        </w:rPr>
        <w:t>复合函数及其微分法；</w:t>
      </w:r>
    </w:p>
    <w:p>
      <w:pPr>
        <w:spacing w:line="440" w:lineRule="exact"/>
        <w:ind w:firstLine="480" w:firstLineChars="200"/>
        <w:rPr>
          <w:rFonts w:ascii="宋体" w:hAnsi="宋体" w:eastAsia="宋体" w:cs="宋体"/>
          <w:kern w:val="0"/>
          <w:sz w:val="24"/>
          <w:szCs w:val="24"/>
        </w:rPr>
      </w:pPr>
      <w:r>
        <w:rPr>
          <w:rFonts w:ascii="宋体" w:hAnsi="宋体" w:eastAsia="宋体" w:cs="宋体"/>
          <w:kern w:val="0"/>
          <w:sz w:val="24"/>
          <w:szCs w:val="24"/>
        </w:rPr>
        <w:t xml:space="preserve">4. </w:t>
      </w:r>
      <w:r>
        <w:rPr>
          <w:rFonts w:hint="eastAsia" w:ascii="宋体" w:hAnsi="宋体" w:eastAsia="宋体" w:cs="宋体"/>
          <w:kern w:val="0"/>
          <w:sz w:val="24"/>
          <w:szCs w:val="24"/>
        </w:rPr>
        <w:t>隐函数及其微分法；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5. 多元函数的极值及其求法。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多元函数的极限与连续；</w:t>
      </w:r>
    </w:p>
    <w:p>
      <w:pPr>
        <w:spacing w:line="440" w:lineRule="exact"/>
        <w:ind w:firstLine="480" w:firstLineChars="200"/>
        <w:rPr>
          <w:rFonts w:ascii="宋体" w:hAnsi="宋体" w:eastAsia="宋体" w:cs="Times New Roman"/>
          <w:sz w:val="24"/>
          <w:szCs w:val="24"/>
        </w:rPr>
      </w:pPr>
      <w:r>
        <w:rPr>
          <w:rFonts w:hint="eastAsia" w:ascii="宋体" w:hAnsi="宋体" w:eastAsia="宋体" w:cs="宋体"/>
          <w:kern w:val="0"/>
          <w:sz w:val="24"/>
          <w:szCs w:val="24"/>
        </w:rPr>
        <w:t>2. 偏导数</w:t>
      </w:r>
      <w:r>
        <w:rPr>
          <w:rFonts w:ascii="宋体" w:hAnsi="宋体" w:eastAsia="宋体" w:cs="宋体"/>
          <w:kern w:val="0"/>
          <w:sz w:val="24"/>
          <w:szCs w:val="24"/>
        </w:rPr>
        <w:t>和全微分的概念</w:t>
      </w:r>
      <w:r>
        <w:rPr>
          <w:rFonts w:hint="eastAsia"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宋体"/>
          <w:kern w:val="0"/>
          <w:sz w:val="24"/>
          <w:szCs w:val="24"/>
        </w:rPr>
        <w:t xml:space="preserve">3. </w:t>
      </w:r>
      <w:r>
        <w:rPr>
          <w:rFonts w:hint="eastAsia" w:ascii="宋体" w:hAnsi="宋体" w:eastAsia="宋体" w:cs="宋体"/>
          <w:kern w:val="0"/>
          <w:sz w:val="24"/>
          <w:szCs w:val="24"/>
        </w:rPr>
        <w:t>隐函数及其微分法。</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多元函数偏导数和全微分的计算；</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求</w:t>
      </w:r>
      <w:r>
        <w:rPr>
          <w:rFonts w:hint="eastAsia" w:ascii="宋体" w:hAnsi="宋体" w:eastAsia="宋体" w:cs="宋体"/>
          <w:kern w:val="0"/>
          <w:sz w:val="24"/>
          <w:szCs w:val="24"/>
        </w:rPr>
        <w:t>多元复合函数偏导数，多元隐函数的偏导数；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计算</w:t>
      </w:r>
      <w:r>
        <w:rPr>
          <w:rFonts w:hint="eastAsia" w:ascii="宋体" w:hAnsi="宋体" w:eastAsia="宋体" w:cs="宋体"/>
          <w:kern w:val="0"/>
          <w:sz w:val="24"/>
          <w:szCs w:val="24"/>
        </w:rPr>
        <w:t>二元函数的极值。</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第九章  重积分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【学习目标】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理解二重积分的概念与基本性质；掌握二重积分在直角坐标系下的计算方法及简单应用；掌握二重积分的应用。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w:t>
      </w:r>
      <w:r>
        <w:rPr>
          <w:rFonts w:hint="eastAsia" w:ascii="宋体" w:hAnsi="宋体" w:eastAsia="宋体" w:cs="宋体"/>
          <w:kern w:val="0"/>
          <w:sz w:val="24"/>
          <w:szCs w:val="24"/>
        </w:rPr>
        <w:t xml:space="preserve"> 二重积分的概念与性质；</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2</w:t>
      </w:r>
      <w:r>
        <w:rPr>
          <w:rFonts w:ascii="宋体" w:hAnsi="宋体" w:eastAsia="宋体" w:cs="宋体"/>
          <w:kern w:val="0"/>
          <w:sz w:val="24"/>
          <w:szCs w:val="24"/>
        </w:rPr>
        <w:t>.</w:t>
      </w:r>
      <w:r>
        <w:rPr>
          <w:rFonts w:hint="eastAsia" w:ascii="宋体" w:hAnsi="宋体" w:eastAsia="宋体" w:cs="宋体"/>
          <w:kern w:val="0"/>
          <w:sz w:val="24"/>
          <w:szCs w:val="24"/>
        </w:rPr>
        <w:t xml:space="preserve"> 二重积分的计算法；</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3</w:t>
      </w:r>
      <w:r>
        <w:rPr>
          <w:rFonts w:ascii="宋体" w:hAnsi="宋体" w:eastAsia="宋体" w:cs="宋体"/>
          <w:kern w:val="0"/>
          <w:sz w:val="24"/>
          <w:szCs w:val="24"/>
        </w:rPr>
        <w:t>.</w:t>
      </w:r>
      <w:r>
        <w:rPr>
          <w:rFonts w:hint="eastAsia" w:ascii="宋体" w:hAnsi="宋体" w:eastAsia="宋体" w:cs="宋体"/>
          <w:kern w:val="0"/>
          <w:sz w:val="24"/>
          <w:szCs w:val="24"/>
        </w:rPr>
        <w:t xml:space="preserve"> 二重积分的应用。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二重积分的概念和基本性质；</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二重积分在直角坐标系下的计算。</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二重积分的概念与计算；</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二积分的应用。</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 xml:space="preserve">. </w:t>
      </w:r>
      <w:r>
        <w:rPr>
          <w:rFonts w:hint="eastAsia" w:ascii="宋体" w:hAnsi="宋体" w:eastAsia="宋体" w:cs="宋体"/>
          <w:kern w:val="0"/>
          <w:sz w:val="24"/>
          <w:szCs w:val="24"/>
        </w:rPr>
        <w:t>采用传统教学与多媒体课件相结合的方法，用课堂讲授的方法详细阐述本课程的基本概念、基本理论及计算方法，培养学生基本数学素养和数学能力；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采用启发式教学方法进行授课，培养学生发现问题、分析问题、解决问题的能力；</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3.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二重积分的计算(直角坐标)；</w:t>
      </w:r>
    </w:p>
    <w:p>
      <w:pPr>
        <w:spacing w:line="440" w:lineRule="exact"/>
        <w:ind w:firstLine="480" w:firstLineChars="200"/>
        <w:rPr>
          <w:rFonts w:ascii="宋体" w:hAnsi="宋体" w:eastAsia="宋体" w:cs="宋体"/>
          <w:kern w:val="0"/>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二重积分概念提出的实际背景由哪些？</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第十章  无穷级数</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【学习目标】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了解级数的收敛与发散、收敛级数的和的概念；了解级数的基本性质及级数收敛的必要条件，理解正项级数的比较审敛法，掌握正项级数的比值审敛法，理解无穷级数绝对收敛与条件收敛的概念以及绝对收敛与收敛的关系，理解幂级数的收敛域及和函数的概念。</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w:t>
      </w:r>
      <w:r>
        <w:rPr>
          <w:rFonts w:hint="eastAsia" w:ascii="宋体" w:hAnsi="宋体" w:eastAsia="宋体" w:cs="宋体"/>
          <w:kern w:val="0"/>
          <w:sz w:val="24"/>
          <w:szCs w:val="24"/>
        </w:rPr>
        <w:t xml:space="preserve"> 常数项级数的概念与性质；</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2</w:t>
      </w:r>
      <w:r>
        <w:rPr>
          <w:rFonts w:ascii="宋体" w:hAnsi="宋体" w:eastAsia="宋体" w:cs="宋体"/>
          <w:kern w:val="0"/>
          <w:sz w:val="24"/>
          <w:szCs w:val="24"/>
        </w:rPr>
        <w:t>.</w:t>
      </w:r>
      <w:r>
        <w:rPr>
          <w:rFonts w:hint="eastAsia" w:ascii="宋体" w:hAnsi="宋体" w:eastAsia="宋体" w:cs="宋体"/>
          <w:kern w:val="0"/>
          <w:sz w:val="24"/>
          <w:szCs w:val="24"/>
        </w:rPr>
        <w:t xml:space="preserve"> 常数项级数的审敛法；</w:t>
      </w:r>
    </w:p>
    <w:p>
      <w:pPr>
        <w:adjustRightInd w:val="0"/>
        <w:snapToGrid w:val="0"/>
        <w:spacing w:line="440" w:lineRule="exact"/>
        <w:ind w:firstLine="480"/>
        <w:rPr>
          <w:rFonts w:ascii="宋体" w:hAnsi="宋体" w:eastAsia="宋体" w:cs="宋体"/>
          <w:kern w:val="0"/>
          <w:sz w:val="24"/>
          <w:szCs w:val="24"/>
        </w:rPr>
      </w:pPr>
      <w:r>
        <w:rPr>
          <w:rFonts w:ascii="宋体" w:hAnsi="宋体" w:eastAsia="宋体" w:cs="宋体"/>
          <w:kern w:val="0"/>
          <w:sz w:val="24"/>
          <w:szCs w:val="24"/>
        </w:rPr>
        <w:t>3.</w:t>
      </w:r>
      <w:r>
        <w:rPr>
          <w:rFonts w:hint="eastAsia" w:ascii="宋体" w:hAnsi="宋体" w:eastAsia="宋体" w:cs="宋体"/>
          <w:kern w:val="0"/>
          <w:sz w:val="24"/>
          <w:szCs w:val="24"/>
        </w:rPr>
        <w:t xml:space="preserve"> 幂级数；</w:t>
      </w:r>
    </w:p>
    <w:p>
      <w:pPr>
        <w:adjustRightInd w:val="0"/>
        <w:snapToGrid w:val="0"/>
        <w:spacing w:line="440" w:lineRule="exact"/>
        <w:ind w:firstLine="480"/>
        <w:rPr>
          <w:rFonts w:ascii="宋体" w:hAnsi="宋体" w:eastAsia="宋体" w:cs="宋体"/>
          <w:kern w:val="0"/>
          <w:sz w:val="24"/>
          <w:szCs w:val="24"/>
        </w:rPr>
      </w:pPr>
      <w:r>
        <w:rPr>
          <w:rFonts w:hint="eastAsia" w:ascii="宋体" w:hAnsi="宋体" w:eastAsia="宋体" w:cs="宋体"/>
          <w:kern w:val="0"/>
          <w:sz w:val="24"/>
          <w:szCs w:val="24"/>
        </w:rPr>
        <w:t>4</w:t>
      </w:r>
      <w:r>
        <w:rPr>
          <w:rFonts w:ascii="宋体" w:hAnsi="宋体" w:eastAsia="宋体" w:cs="宋体"/>
          <w:kern w:val="0"/>
          <w:sz w:val="24"/>
          <w:szCs w:val="24"/>
        </w:rPr>
        <w:t>.</w:t>
      </w:r>
      <w:r>
        <w:rPr>
          <w:rFonts w:hint="eastAsia" w:ascii="宋体" w:hAnsi="宋体" w:eastAsia="宋体" w:cs="宋体"/>
          <w:kern w:val="0"/>
          <w:sz w:val="24"/>
          <w:szCs w:val="24"/>
        </w:rPr>
        <w:t xml:space="preserve"> 函数展开成幂级数。</w:t>
      </w:r>
    </w:p>
    <w:p>
      <w:pPr>
        <w:spacing w:line="440" w:lineRule="exact"/>
        <w:ind w:left="480" w:firstLine="120" w:firstLineChars="5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1. 常数项级数的收敛与发散的概念，收敛级数和的概念</w:t>
      </w:r>
      <w:r>
        <w:rPr>
          <w:rFonts w:hint="eastAsia"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级数的基本性质及收敛的必要条件</w:t>
      </w:r>
      <w:r>
        <w:rPr>
          <w:rFonts w:hint="eastAsia"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正项级数的比较审敛法和比值审敛法</w:t>
      </w:r>
      <w:r>
        <w:rPr>
          <w:rFonts w:hint="eastAsia"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4. </w:t>
      </w:r>
      <w:r>
        <w:rPr>
          <w:rFonts w:hint="eastAsia" w:ascii="宋体" w:hAnsi="宋体" w:eastAsia="宋体" w:cs="Times New Roman"/>
          <w:sz w:val="24"/>
          <w:szCs w:val="24"/>
        </w:rPr>
        <w:t>幂级数求和函数。</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left="480"/>
        <w:rPr>
          <w:rFonts w:ascii="宋体" w:hAnsi="宋体" w:eastAsia="宋体" w:cs="宋体"/>
          <w:kern w:val="0"/>
          <w:sz w:val="24"/>
          <w:szCs w:val="24"/>
        </w:rPr>
      </w:pPr>
      <w:r>
        <w:rPr>
          <w:rFonts w:hint="eastAsia" w:ascii="宋体" w:hAnsi="宋体" w:eastAsia="宋体" w:cs="宋体"/>
          <w:kern w:val="0"/>
          <w:sz w:val="24"/>
          <w:szCs w:val="24"/>
        </w:rPr>
        <w:t>1. 正项级数的比较审敛法和比值审敛法；</w:t>
      </w:r>
    </w:p>
    <w:p>
      <w:pPr>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2. 幂级数的和函数。</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widowControl/>
        <w:spacing w:line="44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1. 采用传统教学与多媒体课件相结合的方法，用课堂讲授的方法详细阐</w:t>
      </w:r>
    </w:p>
    <w:p>
      <w:pPr>
        <w:widowControl/>
        <w:spacing w:line="440" w:lineRule="exact"/>
        <w:rPr>
          <w:rFonts w:ascii="宋体" w:hAnsi="宋体" w:eastAsia="宋体" w:cs="宋体"/>
          <w:kern w:val="0"/>
          <w:sz w:val="24"/>
          <w:szCs w:val="24"/>
        </w:rPr>
      </w:pPr>
      <w:r>
        <w:rPr>
          <w:rFonts w:hint="eastAsia" w:ascii="宋体" w:hAnsi="宋体" w:eastAsia="宋体" w:cs="宋体"/>
          <w:kern w:val="0"/>
          <w:sz w:val="24"/>
          <w:szCs w:val="24"/>
        </w:rPr>
        <w:t>述本课程的基本概念、基本理论及计算方法，培养学生基本数学素养和数学能力；</w:t>
      </w:r>
    </w:p>
    <w:p>
      <w:pPr>
        <w:widowControl/>
        <w:spacing w:line="440" w:lineRule="exact"/>
        <w:ind w:firstLine="480" w:firstLineChars="200"/>
        <w:rPr>
          <w:rFonts w:ascii="宋体" w:hAnsi="宋体" w:eastAsia="宋体" w:cs="宋体"/>
          <w:kern w:val="0"/>
          <w:sz w:val="24"/>
          <w:szCs w:val="24"/>
        </w:rPr>
      </w:pPr>
      <w:r>
        <w:rPr>
          <w:rFonts w:ascii="宋体" w:hAnsi="宋体" w:eastAsia="宋体" w:cs="宋体"/>
          <w:kern w:val="0"/>
          <w:sz w:val="24"/>
          <w:szCs w:val="24"/>
        </w:rPr>
        <w:t>2</w:t>
      </w:r>
      <w:r>
        <w:rPr>
          <w:rFonts w:hint="eastAsia" w:ascii="宋体" w:hAnsi="宋体" w:eastAsia="宋体" w:cs="宋体"/>
          <w:kern w:val="0"/>
          <w:sz w:val="24"/>
          <w:szCs w:val="24"/>
        </w:rPr>
        <w:t>. 采用以教师讲授为主，课堂练习、讨论为辅的讲练结合授课方式，强化学生数学计算能力和应用能力的培养。</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宋体"/>
          <w:kern w:val="0"/>
          <w:sz w:val="24"/>
          <w:szCs w:val="24"/>
        </w:rPr>
      </w:pPr>
      <w:r>
        <w:rPr>
          <w:rFonts w:ascii="宋体" w:hAnsi="宋体" w:eastAsia="宋体" w:cs="Times New Roman"/>
          <w:sz w:val="24"/>
          <w:szCs w:val="24"/>
        </w:rPr>
        <w:t>1</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总结</w:t>
      </w:r>
      <w:r>
        <w:rPr>
          <w:rFonts w:hint="eastAsia" w:ascii="宋体" w:hAnsi="宋体" w:eastAsia="宋体" w:cs="宋体"/>
          <w:kern w:val="0"/>
          <w:sz w:val="24"/>
          <w:szCs w:val="24"/>
        </w:rPr>
        <w:t>正项级数敛散性</w:t>
      </w:r>
      <w:r>
        <w:rPr>
          <w:rFonts w:ascii="宋体" w:hAnsi="宋体" w:eastAsia="宋体" w:cs="宋体"/>
          <w:kern w:val="0"/>
          <w:sz w:val="24"/>
          <w:szCs w:val="24"/>
        </w:rPr>
        <w:t>的判定有哪些方法，并举例说明</w:t>
      </w:r>
      <w:r>
        <w:rPr>
          <w:rFonts w:hint="eastAsia" w:ascii="宋体" w:hAnsi="宋体" w:eastAsia="宋体" w:cs="宋体"/>
          <w:kern w:val="0"/>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宋体"/>
          <w:kern w:val="0"/>
          <w:sz w:val="24"/>
          <w:szCs w:val="24"/>
        </w:rPr>
        <w:t>2</w:t>
      </w:r>
      <w:r>
        <w:rPr>
          <w:rFonts w:hint="eastAsia" w:ascii="宋体" w:hAnsi="宋体" w:eastAsia="宋体" w:cs="宋体"/>
          <w:kern w:val="0"/>
          <w:sz w:val="24"/>
          <w:szCs w:val="24"/>
        </w:rPr>
        <w:t>.</w:t>
      </w:r>
      <w:r>
        <w:rPr>
          <w:rFonts w:ascii="宋体" w:hAnsi="宋体" w:eastAsia="宋体" w:cs="宋体"/>
          <w:kern w:val="0"/>
          <w:sz w:val="24"/>
          <w:szCs w:val="24"/>
        </w:rPr>
        <w:t xml:space="preserve"> </w:t>
      </w:r>
      <w:r>
        <w:rPr>
          <w:rFonts w:hint="eastAsia" w:ascii="宋体" w:hAnsi="宋体" w:eastAsia="宋体" w:cs="宋体"/>
          <w:kern w:val="0"/>
          <w:sz w:val="24"/>
          <w:szCs w:val="24"/>
        </w:rPr>
        <w:t>举例</w:t>
      </w:r>
      <w:r>
        <w:rPr>
          <w:rFonts w:ascii="宋体" w:hAnsi="宋体" w:eastAsia="宋体" w:cs="宋体"/>
          <w:kern w:val="0"/>
          <w:sz w:val="24"/>
          <w:szCs w:val="24"/>
        </w:rPr>
        <w:t>说明哪些级数是绝对收敛的，哪些</w:t>
      </w:r>
      <w:r>
        <w:rPr>
          <w:rFonts w:hint="eastAsia" w:ascii="宋体" w:hAnsi="宋体" w:eastAsia="宋体" w:cs="宋体"/>
          <w:kern w:val="0"/>
          <w:sz w:val="24"/>
          <w:szCs w:val="24"/>
        </w:rPr>
        <w:t>级数</w:t>
      </w:r>
      <w:r>
        <w:rPr>
          <w:rFonts w:ascii="宋体" w:hAnsi="宋体" w:eastAsia="宋体" w:cs="宋体"/>
          <w:kern w:val="0"/>
          <w:sz w:val="24"/>
          <w:szCs w:val="24"/>
        </w:rPr>
        <w:t>是条件收敛的</w:t>
      </w:r>
      <w:r>
        <w:rPr>
          <w:rFonts w:hint="eastAsia" w:ascii="宋体" w:hAnsi="宋体" w:eastAsia="宋体" w:cs="宋体"/>
          <w:kern w:val="0"/>
          <w:sz w:val="24"/>
          <w:szCs w:val="24"/>
        </w:rPr>
        <w:t>；</w:t>
      </w:r>
      <w:r>
        <w:rPr>
          <w:rFonts w:hint="eastAsia"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求解</w:t>
      </w:r>
      <w:r>
        <w:rPr>
          <w:rFonts w:hint="eastAsia" w:ascii="宋体" w:hAnsi="宋体" w:eastAsia="宋体" w:cs="宋体"/>
          <w:kern w:val="0"/>
          <w:sz w:val="24"/>
          <w:szCs w:val="24"/>
        </w:rPr>
        <w:t>幂级数的收敛半径、收敛区间及收敛域。</w:t>
      </w:r>
    </w:p>
    <w:p>
      <w:pPr>
        <w:widowControl w:val="0"/>
        <w:spacing w:before="156" w:beforeLines="50" w:after="156" w:afterLines="50" w:line="440" w:lineRule="exact"/>
        <w:ind w:firstLine="560" w:firstLineChars="200"/>
        <w:jc w:val="both"/>
        <w:outlineLvl w:val="2"/>
        <w:rPr>
          <w:rFonts w:ascii="仿宋" w:hAnsi="仿宋" w:eastAsia="仿宋" w:cs="Times New Roman"/>
          <w:kern w:val="2"/>
          <w:sz w:val="24"/>
          <w:szCs w:val="28"/>
          <w:lang w:val="en-US" w:eastAsia="zh-CN" w:bidi="ar-SA"/>
        </w:rPr>
      </w:pPr>
      <w:r>
        <w:rPr>
          <w:rFonts w:hint="eastAsia" w:ascii="Times New Roman" w:hAnsi="Times New Roman" w:eastAsia="黑体" w:cs="Times New Roman"/>
          <w:kern w:val="2"/>
          <w:sz w:val="28"/>
          <w:szCs w:val="28"/>
          <w:lang w:val="en-US" w:eastAsia="zh-CN" w:bidi="ar-SA"/>
        </w:rPr>
        <w:t>（二）课程学习内容与课程学习目标的对应关系</w:t>
      </w:r>
      <w:r>
        <w:rPr>
          <w:rFonts w:hint="eastAsia" w:ascii="仿宋" w:hAnsi="仿宋" w:eastAsia="仿宋" w:cs="Times New Roman"/>
          <w:kern w:val="2"/>
          <w:sz w:val="24"/>
          <w:szCs w:val="28"/>
          <w:lang w:val="en-US" w:eastAsia="zh-CN" w:bidi="ar-SA"/>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2391"/>
        <w:gridCol w:w="1985"/>
        <w:gridCol w:w="12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268"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391"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51" w:type="dxa"/>
            <w:noWrap w:val="0"/>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268"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第六章 微分方程</w:t>
            </w:r>
          </w:p>
        </w:tc>
        <w:tc>
          <w:tcPr>
            <w:tcW w:w="239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讲练结合</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1、2、3、4</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268"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第七章 向量代数</w:t>
            </w:r>
            <w:r>
              <w:rPr>
                <w:rFonts w:ascii="宋体" w:hAnsi="宋体" w:eastAsia="宋体" w:cs="Times New Roman"/>
                <w:sz w:val="24"/>
                <w:szCs w:val="24"/>
              </w:rPr>
              <w:t>与空间解析几何</w:t>
            </w:r>
          </w:p>
        </w:tc>
        <w:tc>
          <w:tcPr>
            <w:tcW w:w="239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启发式教学</w:t>
            </w:r>
            <w:r>
              <w:rPr>
                <w:rFonts w:hint="eastAsia" w:ascii="宋体" w:hAnsi="宋体" w:eastAsia="宋体" w:cs="Times New Roman"/>
                <w:sz w:val="24"/>
                <w:szCs w:val="24"/>
              </w:rPr>
              <w:t>、</w:t>
            </w:r>
            <w:r>
              <w:rPr>
                <w:rFonts w:ascii="宋体" w:hAnsi="宋体" w:eastAsia="宋体" w:cs="Times New Roman"/>
                <w:sz w:val="24"/>
                <w:szCs w:val="24"/>
              </w:rPr>
              <w:t>讲练结合</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1、2、3、4</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8"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第八章 多元函数微分法</w:t>
            </w:r>
            <w:r>
              <w:rPr>
                <w:rFonts w:ascii="宋体" w:hAnsi="宋体" w:eastAsia="宋体" w:cs="Times New Roman"/>
                <w:sz w:val="24"/>
                <w:szCs w:val="24"/>
              </w:rPr>
              <w:t>及其应用</w:t>
            </w:r>
          </w:p>
        </w:tc>
        <w:tc>
          <w:tcPr>
            <w:tcW w:w="239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启发式教学</w:t>
            </w:r>
            <w:r>
              <w:rPr>
                <w:rFonts w:hint="eastAsia" w:ascii="宋体" w:hAnsi="宋体" w:eastAsia="宋体" w:cs="Times New Roman"/>
                <w:sz w:val="24"/>
                <w:szCs w:val="24"/>
              </w:rPr>
              <w:t>、</w:t>
            </w:r>
            <w:r>
              <w:rPr>
                <w:rFonts w:ascii="宋体" w:hAnsi="宋体" w:eastAsia="宋体" w:cs="Times New Roman"/>
                <w:sz w:val="24"/>
                <w:szCs w:val="24"/>
              </w:rPr>
              <w:t>讲练结合</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ascii="宋体" w:hAnsi="宋体" w:eastAsia="宋体" w:cs="Times New Roman"/>
                <w:sz w:val="24"/>
                <w:szCs w:val="24"/>
              </w:rPr>
              <w:t>1</w:t>
            </w:r>
            <w:r>
              <w:rPr>
                <w:rFonts w:hint="eastAsia" w:ascii="宋体" w:hAnsi="宋体" w:eastAsia="宋体" w:cs="Times New Roman"/>
                <w:sz w:val="24"/>
                <w:szCs w:val="24"/>
              </w:rPr>
              <w:t>、2、3、4</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8"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第九章 重积分</w:t>
            </w:r>
          </w:p>
        </w:tc>
        <w:tc>
          <w:tcPr>
            <w:tcW w:w="239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启发式教学</w:t>
            </w:r>
            <w:r>
              <w:rPr>
                <w:rFonts w:hint="eastAsia" w:ascii="宋体" w:hAnsi="宋体" w:eastAsia="宋体" w:cs="Times New Roman"/>
                <w:sz w:val="24"/>
                <w:szCs w:val="24"/>
              </w:rPr>
              <w:t>、</w:t>
            </w:r>
            <w:r>
              <w:rPr>
                <w:rFonts w:ascii="宋体" w:hAnsi="宋体" w:eastAsia="宋体" w:cs="Times New Roman"/>
                <w:sz w:val="24"/>
                <w:szCs w:val="24"/>
              </w:rPr>
              <w:t>讲练结合</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ascii="宋体" w:hAnsi="宋体" w:eastAsia="宋体" w:cs="Times New Roman"/>
                <w:sz w:val="24"/>
                <w:szCs w:val="24"/>
              </w:rPr>
              <w:t>1</w:t>
            </w:r>
            <w:r>
              <w:rPr>
                <w:rFonts w:hint="eastAsia" w:ascii="宋体" w:hAnsi="宋体" w:eastAsia="宋体" w:cs="Times New Roman"/>
                <w:sz w:val="24"/>
                <w:szCs w:val="24"/>
              </w:rPr>
              <w:t>、2、3</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8"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w:t>
            </w:r>
            <w:r>
              <w:rPr>
                <w:rFonts w:ascii="宋体" w:hAnsi="宋体" w:eastAsia="宋体" w:cs="Times New Roman"/>
                <w:sz w:val="24"/>
                <w:szCs w:val="24"/>
              </w:rPr>
              <w:t>章</w:t>
            </w:r>
            <w:r>
              <w:rPr>
                <w:rFonts w:hint="eastAsia" w:ascii="宋体" w:hAnsi="宋体" w:eastAsia="宋体" w:cs="Times New Roman"/>
                <w:sz w:val="24"/>
                <w:szCs w:val="24"/>
              </w:rPr>
              <w:t xml:space="preserve"> 无穷级数</w:t>
            </w:r>
          </w:p>
        </w:tc>
        <w:tc>
          <w:tcPr>
            <w:tcW w:w="239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讲授法、讲练结合</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1、2、3、4</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44" w:type="dxa"/>
            <w:gridSpan w:val="3"/>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c>
          <w:tcPr>
            <w:tcW w:w="125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w:t>
            </w:r>
          </w:p>
        </w:tc>
      </w:tr>
    </w:tbl>
    <w:p>
      <w:pPr>
        <w:pStyle w:val="3"/>
        <w:bidi w:val="0"/>
        <w:rPr>
          <w:lang w:val="en-US" w:eastAsia="zh-CN"/>
        </w:rPr>
      </w:pPr>
      <w:r>
        <w:rPr>
          <w:rFonts w:hint="eastAsia"/>
          <w:lang w:val="en-US" w:eastAsia="zh-CN"/>
        </w:rPr>
        <w:t>四、课程考核及与课程学习目标的对应关系</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64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492"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649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1.1微分方程；</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1.2向量代数与</w:t>
            </w:r>
            <w:r>
              <w:rPr>
                <w:rFonts w:ascii="宋体" w:hAnsi="宋体" w:eastAsia="宋体" w:cs="Times New Roman"/>
                <w:bCs/>
                <w:sz w:val="24"/>
                <w:szCs w:val="24"/>
              </w:rPr>
              <w:t>空间解析几何</w:t>
            </w:r>
            <w:r>
              <w:rPr>
                <w:rFonts w:hint="eastAsia" w:ascii="宋体" w:hAnsi="宋体" w:eastAsia="宋体" w:cs="Times New Roman"/>
                <w:bCs/>
                <w:sz w:val="24"/>
                <w:szCs w:val="24"/>
              </w:rPr>
              <w:t>；</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1.3</w:t>
            </w:r>
            <w:r>
              <w:rPr>
                <w:rFonts w:hint="eastAsia" w:ascii="宋体" w:hAnsi="宋体" w:eastAsia="宋体" w:cs="Times New Roman"/>
                <w:sz w:val="24"/>
                <w:szCs w:val="24"/>
              </w:rPr>
              <w:t>多元函数微分法</w:t>
            </w:r>
            <w:r>
              <w:rPr>
                <w:rFonts w:ascii="宋体" w:hAnsi="宋体" w:eastAsia="宋体" w:cs="Times New Roman"/>
                <w:sz w:val="24"/>
                <w:szCs w:val="24"/>
              </w:rPr>
              <w:t>及其应用</w:t>
            </w:r>
            <w:r>
              <w:rPr>
                <w:rFonts w:hint="eastAsia" w:ascii="宋体" w:hAnsi="宋体" w:eastAsia="宋体" w:cs="Times New Roman"/>
                <w:sz w:val="24"/>
                <w:szCs w:val="24"/>
              </w:rPr>
              <w:t>；</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1.4</w:t>
            </w:r>
            <w:r>
              <w:rPr>
                <w:rFonts w:hint="eastAsia" w:ascii="宋体" w:hAnsi="宋体" w:eastAsia="宋体" w:cs="Times New Roman"/>
                <w:sz w:val="24"/>
                <w:szCs w:val="24"/>
              </w:rPr>
              <w:t>重积分；</w:t>
            </w:r>
          </w:p>
          <w:p>
            <w:pPr>
              <w:adjustRightInd w:val="0"/>
              <w:snapToGrid w:val="0"/>
              <w:spacing w:line="440" w:lineRule="exact"/>
              <w:rPr>
                <w:rFonts w:ascii="宋体" w:hAnsi="宋体" w:eastAsia="宋体" w:cs="Times New Roman"/>
                <w:sz w:val="24"/>
                <w:szCs w:val="24"/>
              </w:rPr>
            </w:pPr>
            <w:r>
              <w:rPr>
                <w:rFonts w:hint="eastAsia" w:ascii="宋体" w:hAnsi="宋体" w:eastAsia="宋体" w:cs="Times New Roman"/>
                <w:bCs/>
                <w:sz w:val="24"/>
                <w:szCs w:val="24"/>
              </w:rPr>
              <w:t>1.5</w:t>
            </w:r>
            <w:r>
              <w:rPr>
                <w:rFonts w:hint="eastAsia" w:ascii="宋体" w:hAnsi="宋体" w:eastAsia="宋体" w:cs="Times New Roman"/>
                <w:sz w:val="24"/>
                <w:szCs w:val="24"/>
              </w:rPr>
              <w:t>无穷级数。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649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2.1微分方程；</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2.2向量代数与</w:t>
            </w:r>
            <w:r>
              <w:rPr>
                <w:rFonts w:ascii="宋体" w:hAnsi="宋体" w:eastAsia="宋体" w:cs="Times New Roman"/>
                <w:bCs/>
                <w:sz w:val="24"/>
                <w:szCs w:val="24"/>
              </w:rPr>
              <w:t>空间解析几何</w:t>
            </w:r>
            <w:r>
              <w:rPr>
                <w:rFonts w:hint="eastAsia" w:ascii="宋体" w:hAnsi="宋体" w:eastAsia="宋体" w:cs="Times New Roman"/>
                <w:bCs/>
                <w:sz w:val="24"/>
                <w:szCs w:val="24"/>
              </w:rPr>
              <w:t>；</w:t>
            </w:r>
          </w:p>
          <w:p>
            <w:pPr>
              <w:spacing w:line="440" w:lineRule="exact"/>
              <w:rPr>
                <w:rFonts w:ascii="宋体" w:hAnsi="宋体" w:eastAsia="宋体" w:cs="Times New Roman"/>
                <w:bCs/>
                <w:sz w:val="24"/>
                <w:szCs w:val="24"/>
              </w:rPr>
            </w:pPr>
            <w:r>
              <w:rPr>
                <w:rFonts w:ascii="宋体" w:hAnsi="宋体" w:eastAsia="宋体" w:cs="Times New Roman"/>
                <w:bCs/>
                <w:sz w:val="24"/>
                <w:szCs w:val="24"/>
              </w:rPr>
              <w:t>2</w:t>
            </w:r>
            <w:r>
              <w:rPr>
                <w:rFonts w:hint="eastAsia" w:ascii="宋体" w:hAnsi="宋体" w:eastAsia="宋体" w:cs="Times New Roman"/>
                <w:bCs/>
                <w:sz w:val="24"/>
                <w:szCs w:val="24"/>
              </w:rPr>
              <w:t>.3</w:t>
            </w:r>
            <w:r>
              <w:rPr>
                <w:rFonts w:hint="eastAsia" w:ascii="宋体" w:hAnsi="宋体" w:eastAsia="宋体" w:cs="Times New Roman"/>
                <w:sz w:val="24"/>
                <w:szCs w:val="24"/>
              </w:rPr>
              <w:t>多元函数微分法</w:t>
            </w:r>
            <w:r>
              <w:rPr>
                <w:rFonts w:ascii="宋体" w:hAnsi="宋体" w:eastAsia="宋体" w:cs="Times New Roman"/>
                <w:sz w:val="24"/>
                <w:szCs w:val="24"/>
              </w:rPr>
              <w:t>及其应用</w:t>
            </w:r>
            <w:r>
              <w:rPr>
                <w:rFonts w:hint="eastAsia" w:ascii="宋体" w:hAnsi="宋体" w:eastAsia="宋体" w:cs="Times New Roman"/>
                <w:sz w:val="24"/>
                <w:szCs w:val="24"/>
              </w:rPr>
              <w:t>；</w:t>
            </w:r>
          </w:p>
          <w:p>
            <w:pPr>
              <w:spacing w:line="440" w:lineRule="exact"/>
              <w:rPr>
                <w:rFonts w:ascii="宋体" w:hAnsi="宋体" w:eastAsia="宋体" w:cs="Times New Roman"/>
                <w:bCs/>
                <w:sz w:val="24"/>
                <w:szCs w:val="24"/>
              </w:rPr>
            </w:pPr>
            <w:r>
              <w:rPr>
                <w:rFonts w:ascii="宋体" w:hAnsi="宋体" w:eastAsia="宋体" w:cs="Times New Roman"/>
                <w:bCs/>
                <w:sz w:val="24"/>
                <w:szCs w:val="24"/>
              </w:rPr>
              <w:t>2</w:t>
            </w:r>
            <w:r>
              <w:rPr>
                <w:rFonts w:hint="eastAsia" w:ascii="宋体" w:hAnsi="宋体" w:eastAsia="宋体" w:cs="Times New Roman"/>
                <w:bCs/>
                <w:sz w:val="24"/>
                <w:szCs w:val="24"/>
              </w:rPr>
              <w:t>.4</w:t>
            </w:r>
            <w:r>
              <w:rPr>
                <w:rFonts w:hint="eastAsia" w:ascii="宋体" w:hAnsi="宋体" w:eastAsia="宋体" w:cs="Times New Roman"/>
                <w:sz w:val="24"/>
                <w:szCs w:val="24"/>
              </w:rPr>
              <w:t>重积分；</w:t>
            </w:r>
          </w:p>
          <w:p>
            <w:pPr>
              <w:adjustRightInd w:val="0"/>
              <w:snapToGrid w:val="0"/>
              <w:spacing w:line="440" w:lineRule="exact"/>
              <w:rPr>
                <w:rFonts w:ascii="宋体" w:hAnsi="宋体" w:eastAsia="宋体" w:cs="Times New Roman"/>
                <w:bCs/>
                <w:sz w:val="24"/>
                <w:szCs w:val="24"/>
              </w:rPr>
            </w:pPr>
            <w:r>
              <w:rPr>
                <w:rFonts w:ascii="宋体" w:hAnsi="宋体" w:eastAsia="宋体" w:cs="Times New Roman"/>
                <w:bCs/>
                <w:sz w:val="24"/>
                <w:szCs w:val="24"/>
              </w:rPr>
              <w:t>2</w:t>
            </w:r>
            <w:r>
              <w:rPr>
                <w:rFonts w:hint="eastAsia" w:ascii="宋体" w:hAnsi="宋体" w:eastAsia="宋体" w:cs="Times New Roman"/>
                <w:bCs/>
                <w:sz w:val="24"/>
                <w:szCs w:val="24"/>
              </w:rPr>
              <w:t>.5</w:t>
            </w:r>
            <w:r>
              <w:rPr>
                <w:rFonts w:hint="eastAsia" w:ascii="宋体" w:hAnsi="宋体" w:eastAsia="宋体" w:cs="Times New Roman"/>
                <w:sz w:val="24"/>
                <w:szCs w:val="24"/>
              </w:rPr>
              <w:t>无穷级数。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649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3.1微分方程；</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3.2向量代数与</w:t>
            </w:r>
            <w:r>
              <w:rPr>
                <w:rFonts w:ascii="宋体" w:hAnsi="宋体" w:eastAsia="宋体" w:cs="Times New Roman"/>
                <w:bCs/>
                <w:sz w:val="24"/>
                <w:szCs w:val="24"/>
              </w:rPr>
              <w:t>空间解析几何</w:t>
            </w:r>
            <w:r>
              <w:rPr>
                <w:rFonts w:hint="eastAsia" w:ascii="宋体" w:hAnsi="宋体" w:eastAsia="宋体" w:cs="Times New Roman"/>
                <w:bCs/>
                <w:sz w:val="24"/>
                <w:szCs w:val="24"/>
              </w:rPr>
              <w:t>；</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3.3</w:t>
            </w:r>
            <w:r>
              <w:rPr>
                <w:rFonts w:hint="eastAsia" w:ascii="宋体" w:hAnsi="宋体" w:eastAsia="宋体" w:cs="Times New Roman"/>
                <w:sz w:val="24"/>
                <w:szCs w:val="24"/>
              </w:rPr>
              <w:t>多元函数微分法</w:t>
            </w:r>
            <w:r>
              <w:rPr>
                <w:rFonts w:ascii="宋体" w:hAnsi="宋体" w:eastAsia="宋体" w:cs="Times New Roman"/>
                <w:sz w:val="24"/>
                <w:szCs w:val="24"/>
              </w:rPr>
              <w:t>及其应用</w:t>
            </w:r>
            <w:r>
              <w:rPr>
                <w:rFonts w:hint="eastAsia" w:ascii="宋体" w:hAnsi="宋体" w:eastAsia="宋体" w:cs="Times New Roman"/>
                <w:sz w:val="24"/>
                <w:szCs w:val="24"/>
              </w:rPr>
              <w:t>；</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3.4</w:t>
            </w:r>
            <w:r>
              <w:rPr>
                <w:rFonts w:hint="eastAsia" w:ascii="宋体" w:hAnsi="宋体" w:eastAsia="宋体" w:cs="Times New Roman"/>
                <w:sz w:val="24"/>
                <w:szCs w:val="24"/>
              </w:rPr>
              <w:t>重积分；</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bCs/>
                <w:sz w:val="24"/>
                <w:szCs w:val="24"/>
              </w:rPr>
              <w:t>3.5</w:t>
            </w:r>
            <w:r>
              <w:rPr>
                <w:rFonts w:hint="eastAsia" w:ascii="宋体" w:hAnsi="宋体" w:eastAsia="宋体" w:cs="Times New Roman"/>
                <w:sz w:val="24"/>
                <w:szCs w:val="24"/>
              </w:rPr>
              <w:t>无穷级数。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课程目标4</w:t>
            </w:r>
          </w:p>
        </w:tc>
        <w:tc>
          <w:tcPr>
            <w:tcW w:w="649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4.1微分方程；</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4.2向量代数与</w:t>
            </w:r>
            <w:r>
              <w:rPr>
                <w:rFonts w:ascii="宋体" w:hAnsi="宋体" w:eastAsia="宋体" w:cs="Times New Roman"/>
                <w:bCs/>
                <w:sz w:val="24"/>
                <w:szCs w:val="24"/>
              </w:rPr>
              <w:t>空间解析几何</w:t>
            </w:r>
            <w:r>
              <w:rPr>
                <w:rFonts w:hint="eastAsia" w:ascii="宋体" w:hAnsi="宋体" w:eastAsia="宋体" w:cs="Times New Roman"/>
                <w:bCs/>
                <w:sz w:val="24"/>
                <w:szCs w:val="24"/>
              </w:rPr>
              <w:t>；</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4.3</w:t>
            </w:r>
            <w:r>
              <w:rPr>
                <w:rFonts w:hint="eastAsia" w:ascii="宋体" w:hAnsi="宋体" w:eastAsia="宋体" w:cs="Times New Roman"/>
                <w:sz w:val="24"/>
                <w:szCs w:val="24"/>
              </w:rPr>
              <w:t>多元函数微分法</w:t>
            </w:r>
            <w:r>
              <w:rPr>
                <w:rFonts w:ascii="宋体" w:hAnsi="宋体" w:eastAsia="宋体" w:cs="Times New Roman"/>
                <w:sz w:val="24"/>
                <w:szCs w:val="24"/>
              </w:rPr>
              <w:t>及其应用</w:t>
            </w:r>
            <w:r>
              <w:rPr>
                <w:rFonts w:hint="eastAsia" w:ascii="宋体" w:hAnsi="宋体" w:eastAsia="宋体" w:cs="Times New Roman"/>
                <w:sz w:val="24"/>
                <w:szCs w:val="24"/>
              </w:rPr>
              <w:t>；</w:t>
            </w:r>
          </w:p>
          <w:p>
            <w:pPr>
              <w:adjustRightInd w:val="0"/>
              <w:snapToGrid w:val="0"/>
              <w:spacing w:line="440" w:lineRule="exact"/>
              <w:rPr>
                <w:rFonts w:ascii="宋体" w:hAnsi="宋体" w:eastAsia="宋体" w:cs="Times New Roman"/>
                <w:bCs/>
                <w:sz w:val="24"/>
                <w:szCs w:val="24"/>
              </w:rPr>
            </w:pPr>
            <w:r>
              <w:rPr>
                <w:rFonts w:hint="eastAsia" w:ascii="宋体" w:hAnsi="宋体" w:eastAsia="宋体" w:cs="Times New Roman"/>
                <w:bCs/>
                <w:sz w:val="24"/>
                <w:szCs w:val="24"/>
              </w:rPr>
              <w:t>4.4</w:t>
            </w:r>
            <w:r>
              <w:rPr>
                <w:rFonts w:hint="eastAsia" w:ascii="宋体" w:hAnsi="宋体" w:eastAsia="宋体" w:cs="Times New Roman"/>
                <w:sz w:val="24"/>
                <w:szCs w:val="24"/>
              </w:rPr>
              <w:t>无穷级数。</w:t>
            </w:r>
          </w:p>
        </w:tc>
      </w:tr>
    </w:tbl>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（二）课程考核方式</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课程考核方式分为平时考核和期末考核。平时考核方式包括课堂表现、平时作业和阶段测试等；期末考核采用闭卷考试。</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（三）课程目标达成评价方式及考核比例</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课程考核方式及成绩比例为：课堂表现10%+平时作业及测试30%+期末考核60%；本课程共有四个课程目标，考核方式及成绩比例分别为：</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课程目标1：课堂表现5%+平时作业及测试10%+期末考试30%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课程目标2：平时作业及测试10%+期末考试10%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课程目标3：课堂表现5%+平时作业及测试5%+期末考试10%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课程目标4：平时作业及测试5%+期末考试10%</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如下</w:t>
      </w:r>
      <w:r>
        <w:rPr>
          <w:rFonts w:ascii="宋体" w:hAnsi="宋体" w:eastAsia="宋体" w:cs="宋体"/>
          <w:sz w:val="24"/>
          <w:szCs w:val="24"/>
        </w:rPr>
        <w:t>表</w:t>
      </w:r>
      <w:r>
        <w:rPr>
          <w:rFonts w:hint="eastAsia" w:ascii="宋体" w:hAnsi="宋体" w:eastAsia="宋体" w:cs="宋体"/>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1500"/>
        <w:gridCol w:w="1928"/>
        <w:gridCol w:w="1417"/>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restart"/>
            <w:noWrap w:val="0"/>
            <w:vAlign w:val="center"/>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课程目标</w:t>
            </w:r>
          </w:p>
        </w:tc>
        <w:tc>
          <w:tcPr>
            <w:tcW w:w="4845" w:type="dxa"/>
            <w:gridSpan w:val="3"/>
            <w:noWrap w:val="0"/>
            <w:vAlign w:val="top"/>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考核方式及成绩比例（%）</w:t>
            </w:r>
          </w:p>
        </w:tc>
        <w:tc>
          <w:tcPr>
            <w:tcW w:w="1393" w:type="dxa"/>
            <w:vMerge w:val="restart"/>
            <w:noWrap w:val="0"/>
            <w:vAlign w:val="center"/>
          </w:tcPr>
          <w:p>
            <w:pPr>
              <w:spacing w:line="440" w:lineRule="exact"/>
              <w:jc w:val="center"/>
              <w:rPr>
                <w:rFonts w:ascii="宋体" w:hAnsi="宋体" w:eastAsia="宋体" w:cs="宋体"/>
                <w:color w:val="FF0000"/>
                <w:sz w:val="24"/>
                <w:szCs w:val="24"/>
              </w:rPr>
            </w:pPr>
            <w:r>
              <w:rPr>
                <w:rFonts w:hint="eastAsia" w:ascii="宋体" w:hAnsi="宋体" w:eastAsia="宋体" w:cs="宋体"/>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continue"/>
            <w:noWrap w:val="0"/>
            <w:vAlign w:val="top"/>
          </w:tcPr>
          <w:p>
            <w:pPr>
              <w:spacing w:line="440" w:lineRule="exact"/>
              <w:rPr>
                <w:rFonts w:ascii="宋体" w:hAnsi="宋体" w:eastAsia="宋体" w:cs="宋体"/>
                <w:color w:val="FF0000"/>
                <w:sz w:val="24"/>
                <w:szCs w:val="24"/>
              </w:rPr>
            </w:pP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课堂表现</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平时作业及测试</w:t>
            </w:r>
          </w:p>
        </w:tc>
        <w:tc>
          <w:tcPr>
            <w:tcW w:w="1417"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期末考试</w:t>
            </w:r>
          </w:p>
        </w:tc>
        <w:tc>
          <w:tcPr>
            <w:tcW w:w="1393" w:type="dxa"/>
            <w:vMerge w:val="continue"/>
            <w:noWrap w:val="0"/>
            <w:vAlign w:val="top"/>
          </w:tcPr>
          <w:p>
            <w:pPr>
              <w:spacing w:line="440" w:lineRule="exact"/>
              <w:rPr>
                <w:rFonts w:ascii="宋体" w:hAnsi="宋体" w:eastAsia="宋体" w:cs="宋体"/>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课程目标1</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30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课程目标2</w:t>
            </w:r>
          </w:p>
        </w:tc>
        <w:tc>
          <w:tcPr>
            <w:tcW w:w="1500" w:type="dxa"/>
            <w:noWrap w:val="0"/>
            <w:vAlign w:val="top"/>
          </w:tcPr>
          <w:p>
            <w:pPr>
              <w:spacing w:line="440" w:lineRule="exact"/>
              <w:jc w:val="center"/>
              <w:rPr>
                <w:rFonts w:ascii="宋体" w:hAnsi="宋体" w:eastAsia="宋体" w:cs="宋体"/>
                <w:sz w:val="24"/>
                <w:szCs w:val="24"/>
              </w:rPr>
            </w:pP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课程目标3</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rPr>
                <w:rFonts w:ascii="宋体" w:hAnsi="宋体" w:eastAsia="宋体" w:cs="宋体"/>
                <w:color w:val="FF0000"/>
                <w:sz w:val="24"/>
                <w:szCs w:val="24"/>
              </w:rPr>
            </w:pPr>
            <w:r>
              <w:rPr>
                <w:rFonts w:hint="eastAsia" w:ascii="宋体" w:hAnsi="宋体" w:eastAsia="宋体" w:cs="宋体"/>
                <w:bCs/>
                <w:sz w:val="24"/>
                <w:szCs w:val="24"/>
              </w:rPr>
              <w:t>课程目标4</w:t>
            </w:r>
          </w:p>
        </w:tc>
        <w:tc>
          <w:tcPr>
            <w:tcW w:w="1500" w:type="dxa"/>
            <w:noWrap w:val="0"/>
            <w:vAlign w:val="top"/>
          </w:tcPr>
          <w:p>
            <w:pPr>
              <w:spacing w:line="440" w:lineRule="exact"/>
              <w:jc w:val="center"/>
              <w:rPr>
                <w:rFonts w:ascii="宋体" w:hAnsi="宋体" w:eastAsia="宋体" w:cs="宋体"/>
                <w:sz w:val="24"/>
                <w:szCs w:val="24"/>
              </w:rPr>
            </w:pP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5</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合计</w:t>
            </w:r>
          </w:p>
        </w:tc>
        <w:tc>
          <w:tcPr>
            <w:tcW w:w="1500"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w:t>
            </w:r>
          </w:p>
        </w:tc>
        <w:tc>
          <w:tcPr>
            <w:tcW w:w="1928"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30</w:t>
            </w:r>
          </w:p>
        </w:tc>
        <w:tc>
          <w:tcPr>
            <w:tcW w:w="1417" w:type="dxa"/>
            <w:noWrap w:val="0"/>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60</w:t>
            </w:r>
          </w:p>
        </w:tc>
        <w:tc>
          <w:tcPr>
            <w:tcW w:w="1393" w:type="dxa"/>
            <w:noWrap w:val="0"/>
            <w:vAlign w:val="top"/>
          </w:tcPr>
          <w:p>
            <w:pPr>
              <w:spacing w:line="440" w:lineRule="exact"/>
              <w:jc w:val="center"/>
              <w:rPr>
                <w:rFonts w:ascii="宋体" w:hAnsi="宋体" w:eastAsia="宋体" w:cs="宋体"/>
                <w:sz w:val="24"/>
                <w:szCs w:val="24"/>
              </w:rPr>
            </w:pPr>
            <w:r>
              <w:rPr>
                <w:rFonts w:hint="eastAsia" w:ascii="宋体" w:hAnsi="宋体" w:eastAsia="宋体" w:cs="宋体"/>
                <w:sz w:val="24"/>
                <w:szCs w:val="24"/>
              </w:rPr>
              <w:t>100</w:t>
            </w:r>
          </w:p>
        </w:tc>
      </w:tr>
    </w:tbl>
    <w:p>
      <w:pPr>
        <w:pStyle w:val="3"/>
        <w:bidi w:val="0"/>
        <w:rPr>
          <w:lang w:val="en-US" w:eastAsia="zh-CN"/>
        </w:rPr>
      </w:pPr>
      <w:r>
        <w:rPr>
          <w:lang w:val="en-US" w:eastAsia="zh-CN"/>
        </w:rPr>
        <w:t>五、成绩评定</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（一）总成绩评定</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总成绩=平时成绩×40%+期末成绩×60%</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（二）平时成绩评定</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 xml:space="preserve">平时成绩（100%）=课堂表现（25%）+平时作业及测试（75%） </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（三）期末成绩评定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期末考核主要考</w:t>
      </w:r>
      <w:r>
        <w:rPr>
          <w:rFonts w:hint="eastAsia" w:ascii="宋体" w:hAnsi="宋体" w:eastAsia="宋体" w:cs="Times New Roman"/>
          <w:sz w:val="24"/>
          <w:szCs w:val="24"/>
        </w:rPr>
        <w:t>查</w:t>
      </w:r>
      <w:r>
        <w:rPr>
          <w:rFonts w:ascii="宋体" w:hAnsi="宋体" w:eastAsia="宋体" w:cs="Times New Roman"/>
          <w:sz w:val="24"/>
          <w:szCs w:val="24"/>
        </w:rPr>
        <w:t>学生对</w:t>
      </w:r>
      <w:r>
        <w:rPr>
          <w:rFonts w:hint="eastAsia" w:ascii="宋体" w:hAnsi="宋体" w:eastAsia="宋体" w:cs="Times New Roman"/>
          <w:sz w:val="24"/>
          <w:szCs w:val="24"/>
        </w:rPr>
        <w:t>极限论</w:t>
      </w:r>
      <w:r>
        <w:rPr>
          <w:rFonts w:ascii="宋体" w:hAnsi="宋体" w:eastAsia="宋体" w:cs="Times New Roman"/>
          <w:sz w:val="24"/>
          <w:szCs w:val="24"/>
        </w:rPr>
        <w:t>与</w:t>
      </w:r>
      <w:r>
        <w:rPr>
          <w:rFonts w:hint="eastAsia" w:ascii="宋体" w:hAnsi="宋体" w:eastAsia="宋体" w:cs="Times New Roman"/>
          <w:sz w:val="24"/>
          <w:szCs w:val="24"/>
        </w:rPr>
        <w:t>一元微积分</w:t>
      </w:r>
      <w:r>
        <w:rPr>
          <w:rFonts w:ascii="宋体" w:hAnsi="宋体" w:eastAsia="宋体" w:cs="Times New Roman"/>
          <w:sz w:val="24"/>
          <w:szCs w:val="24"/>
        </w:rPr>
        <w:t>的基本概念、基本理论的理解，以及运用这些知识解决问题的能力等。方式为闭卷考试。要求学生掌握</w:t>
      </w:r>
      <w:r>
        <w:rPr>
          <w:rFonts w:hint="eastAsia" w:ascii="宋体" w:hAnsi="宋体" w:eastAsia="宋体" w:cs="Times New Roman"/>
          <w:sz w:val="24"/>
          <w:szCs w:val="24"/>
        </w:rPr>
        <w:t>极限论</w:t>
      </w:r>
      <w:r>
        <w:rPr>
          <w:rFonts w:ascii="宋体" w:hAnsi="宋体" w:eastAsia="宋体" w:cs="Times New Roman"/>
          <w:sz w:val="24"/>
          <w:szCs w:val="24"/>
        </w:rPr>
        <w:t>与</w:t>
      </w:r>
      <w:r>
        <w:rPr>
          <w:rFonts w:hint="eastAsia" w:ascii="宋体" w:hAnsi="宋体" w:eastAsia="宋体" w:cs="Times New Roman"/>
          <w:sz w:val="24"/>
          <w:szCs w:val="24"/>
        </w:rPr>
        <w:t>一元微积分</w:t>
      </w:r>
      <w:r>
        <w:rPr>
          <w:rFonts w:ascii="宋体" w:hAnsi="宋体" w:eastAsia="宋体" w:cs="Times New Roman"/>
          <w:sz w:val="24"/>
          <w:szCs w:val="24"/>
        </w:rPr>
        <w:t>的基本概念</w:t>
      </w:r>
      <w:r>
        <w:rPr>
          <w:rFonts w:hint="eastAsia" w:ascii="宋体" w:hAnsi="宋体" w:eastAsia="宋体" w:cs="Times New Roman"/>
          <w:sz w:val="24"/>
          <w:szCs w:val="24"/>
        </w:rPr>
        <w:t>、基本理论以及</w:t>
      </w:r>
      <w:r>
        <w:rPr>
          <w:rFonts w:ascii="宋体" w:hAnsi="宋体" w:eastAsia="宋体" w:cs="Times New Roman"/>
          <w:sz w:val="24"/>
          <w:szCs w:val="24"/>
        </w:rPr>
        <w:t>基本的计算方法，能运用所学知识解决相关问题。</w:t>
      </w:r>
    </w:p>
    <w:p>
      <w:pPr>
        <w:pStyle w:val="3"/>
        <w:bidi w:val="0"/>
        <w:rPr>
          <w:lang w:val="en-US" w:eastAsia="zh-CN"/>
        </w:rPr>
      </w:pPr>
      <w:r>
        <w:rPr>
          <w:rFonts w:hint="eastAsia"/>
          <w:lang w:val="en-US" w:eastAsia="zh-CN"/>
        </w:rPr>
        <w:t>六、推荐教材、相关推荐书目及课程资源</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（一）推荐教材</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同济大学数学系编</w:t>
      </w:r>
      <w:r>
        <w:rPr>
          <w:rFonts w:hint="eastAsia" w:ascii="宋体" w:hAnsi="宋体" w:eastAsia="宋体" w:cs="Times New Roman"/>
          <w:sz w:val="24"/>
          <w:szCs w:val="24"/>
        </w:rPr>
        <w:t>：</w:t>
      </w:r>
      <w:r>
        <w:rPr>
          <w:rFonts w:hint="eastAsia" w:ascii="宋体" w:hAnsi="宋体" w:eastAsia="宋体" w:cs="Times New Roman"/>
          <w:color w:val="000000"/>
          <w:sz w:val="24"/>
          <w:szCs w:val="24"/>
        </w:rPr>
        <w:t>《高等数学（本科</w:t>
      </w:r>
      <w:r>
        <w:rPr>
          <w:rFonts w:ascii="宋体" w:hAnsi="宋体" w:eastAsia="宋体" w:cs="Times New Roman"/>
          <w:color w:val="000000"/>
          <w:sz w:val="24"/>
          <w:szCs w:val="24"/>
        </w:rPr>
        <w:t>少学时类型</w:t>
      </w:r>
      <w:r>
        <w:rPr>
          <w:rFonts w:hint="eastAsia" w:ascii="宋体" w:hAnsi="宋体" w:eastAsia="宋体" w:cs="Times New Roman"/>
          <w:color w:val="000000"/>
          <w:sz w:val="24"/>
          <w:szCs w:val="24"/>
        </w:rPr>
        <w:t>）》（</w:t>
      </w:r>
      <w:r>
        <w:rPr>
          <w:rFonts w:ascii="宋体" w:hAnsi="宋体" w:eastAsia="宋体" w:cs="Times New Roman"/>
          <w:color w:val="000000"/>
          <w:sz w:val="24"/>
          <w:szCs w:val="24"/>
        </w:rPr>
        <w:t>第</w:t>
      </w:r>
      <w:r>
        <w:rPr>
          <w:rFonts w:hint="eastAsia" w:ascii="宋体" w:hAnsi="宋体" w:eastAsia="宋体" w:cs="Times New Roman"/>
          <w:color w:val="000000"/>
          <w:sz w:val="24"/>
          <w:szCs w:val="24"/>
        </w:rPr>
        <w:t>四</w:t>
      </w:r>
      <w:r>
        <w:rPr>
          <w:rFonts w:ascii="宋体" w:hAnsi="宋体" w:eastAsia="宋体" w:cs="Times New Roman"/>
          <w:color w:val="000000"/>
          <w:sz w:val="24"/>
          <w:szCs w:val="24"/>
        </w:rPr>
        <w:t>版</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高等教育</w:t>
      </w:r>
      <w:r>
        <w:rPr>
          <w:rFonts w:ascii="宋体" w:hAnsi="宋体" w:eastAsia="宋体" w:cs="Times New Roman"/>
          <w:color w:val="000000"/>
          <w:sz w:val="24"/>
          <w:szCs w:val="24"/>
        </w:rPr>
        <w:t>出版社，</w:t>
      </w:r>
      <w:r>
        <w:rPr>
          <w:rFonts w:hint="eastAsia" w:ascii="宋体" w:hAnsi="宋体" w:eastAsia="宋体" w:cs="Times New Roman"/>
          <w:color w:val="000000"/>
          <w:sz w:val="24"/>
          <w:szCs w:val="24"/>
        </w:rPr>
        <w:t>2015年。</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（二）相关推荐书目</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sz w:val="24"/>
          <w:szCs w:val="24"/>
        </w:rPr>
        <w:t xml:space="preserve">1. </w:t>
      </w:r>
      <w:r>
        <w:rPr>
          <w:rFonts w:hint="eastAsia" w:ascii="宋体" w:hAnsi="宋体" w:eastAsia="宋体" w:cs="Times New Roman"/>
          <w:color w:val="000000"/>
          <w:sz w:val="24"/>
          <w:szCs w:val="24"/>
        </w:rPr>
        <w:t>同济大学数学系编</w:t>
      </w:r>
      <w:r>
        <w:rPr>
          <w:rFonts w:hint="eastAsia" w:ascii="宋体" w:hAnsi="宋体" w:eastAsia="宋体" w:cs="Times New Roman"/>
          <w:sz w:val="24"/>
          <w:szCs w:val="24"/>
        </w:rPr>
        <w:t>：</w:t>
      </w:r>
      <w:r>
        <w:rPr>
          <w:rFonts w:hint="eastAsia" w:ascii="宋体" w:hAnsi="宋体" w:eastAsia="宋体" w:cs="Times New Roman"/>
          <w:color w:val="000000"/>
          <w:sz w:val="24"/>
          <w:szCs w:val="24"/>
        </w:rPr>
        <w:t>《高等数学》（</w:t>
      </w:r>
      <w:r>
        <w:rPr>
          <w:rFonts w:ascii="宋体" w:hAnsi="宋体" w:eastAsia="宋体" w:cs="Times New Roman"/>
          <w:color w:val="000000"/>
          <w:sz w:val="24"/>
          <w:szCs w:val="24"/>
        </w:rPr>
        <w:t>第</w:t>
      </w:r>
      <w:r>
        <w:rPr>
          <w:rFonts w:hint="eastAsia" w:ascii="宋体" w:hAnsi="宋体" w:eastAsia="宋体" w:cs="Times New Roman"/>
          <w:color w:val="000000"/>
          <w:sz w:val="24"/>
          <w:szCs w:val="24"/>
        </w:rPr>
        <w:t>七</w:t>
      </w:r>
      <w:r>
        <w:rPr>
          <w:rFonts w:ascii="宋体" w:hAnsi="宋体" w:eastAsia="宋体" w:cs="Times New Roman"/>
          <w:color w:val="000000"/>
          <w:sz w:val="24"/>
          <w:szCs w:val="24"/>
        </w:rPr>
        <w:t>版</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高等教育</w:t>
      </w:r>
      <w:r>
        <w:rPr>
          <w:rFonts w:ascii="宋体" w:hAnsi="宋体" w:eastAsia="宋体" w:cs="Times New Roman"/>
          <w:color w:val="000000"/>
          <w:sz w:val="24"/>
          <w:szCs w:val="24"/>
        </w:rPr>
        <w:t>出版社，</w:t>
      </w:r>
      <w:r>
        <w:rPr>
          <w:rFonts w:hint="eastAsia" w:ascii="宋体" w:hAnsi="宋体" w:eastAsia="宋体" w:cs="Times New Roman"/>
          <w:color w:val="000000"/>
          <w:sz w:val="24"/>
          <w:szCs w:val="24"/>
        </w:rPr>
        <w:t>2014年</w:t>
      </w:r>
      <w:r>
        <w:rPr>
          <w:rFonts w:hint="eastAsia" w:ascii="宋体" w:hAnsi="宋体" w:eastAsia="宋体" w:cs="宋体"/>
          <w:sz w:val="24"/>
          <w:szCs w:val="24"/>
        </w:rPr>
        <w:t xml:space="preserve">； </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 华东师范大学数学系编：《数学分析》（第四版），高等教育出版社，2010年；</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 同济大学数学系编：《高等数学习题全解指南》，高等教育出版社，2014年；</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 李永乐，王式安，季文铎编：《数学历年真题权威解析》，西安交通大学出版社，2016年；</w:t>
      </w:r>
    </w:p>
    <w:p>
      <w:pPr>
        <w:spacing w:line="440" w:lineRule="exact"/>
        <w:ind w:firstLine="480" w:firstLineChars="200"/>
        <w:rPr>
          <w:rFonts w:ascii="宋体" w:hAnsi="宋体" w:eastAsia="宋体" w:cs="Times New Roman"/>
          <w:sz w:val="24"/>
          <w:szCs w:val="24"/>
        </w:rPr>
      </w:pPr>
      <w:r>
        <w:rPr>
          <w:rFonts w:hint="eastAsia" w:ascii="宋体" w:hAnsi="宋体" w:eastAsia="宋体" w:cs="宋体"/>
          <w:sz w:val="24"/>
          <w:szCs w:val="24"/>
        </w:rPr>
        <w:t>5. 张宇主编：《张宇高等数学18讲》，高等教育出版社，2019年。</w:t>
      </w:r>
    </w:p>
    <w:p>
      <w:pPr>
        <w:widowControl w:val="0"/>
        <w:spacing w:before="156" w:beforeLines="50" w:after="156" w:afterLines="50" w:line="440" w:lineRule="exact"/>
        <w:ind w:firstLine="560" w:firstLineChars="200"/>
        <w:jc w:val="both"/>
        <w:outlineLvl w:val="2"/>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（三）课程资源</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 本课程的学习资源包括教材、图书馆相关书籍、网络平台相关资料等；</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 学生可以通过微信公众号：高数叔，进行自主学习；</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 学生可以通过中国大学慕课</w:t>
      </w:r>
      <w:r>
        <w:rPr>
          <w:rFonts w:hint="eastAsia" w:ascii="宋体" w:hAnsi="宋体" w:eastAsia="宋体" w:cs="宋体"/>
          <w:sz w:val="24"/>
          <w:szCs w:val="24"/>
          <w:lang w:val="en-US" w:eastAsia="zh-CN"/>
        </w:rPr>
        <w:t>自主学习。</w:t>
      </w:r>
    </w:p>
    <w:p>
      <w:pPr>
        <w:pStyle w:val="3"/>
        <w:bidi w:val="0"/>
        <w:rPr>
          <w:lang w:val="en-US" w:eastAsia="zh-CN"/>
        </w:rPr>
      </w:pPr>
      <w:r>
        <w:rPr>
          <w:rFonts w:hint="eastAsia"/>
          <w:lang w:val="en-US" w:eastAsia="zh-CN"/>
        </w:rPr>
        <w:t>七、课程大纲制定依据</w:t>
      </w:r>
    </w:p>
    <w:p>
      <w:pPr>
        <w:ind w:firstLine="480" w:firstLineChars="200"/>
        <w:rPr>
          <w:rFonts w:ascii="Times New Roman" w:hAnsi="Times New Roman" w:eastAsia="宋体" w:cs="Times New Roman"/>
          <w:szCs w:val="24"/>
        </w:rPr>
      </w:pPr>
      <w:r>
        <w:rPr>
          <w:rFonts w:hint="eastAsia" w:ascii="宋体" w:hAnsi="宋体" w:eastAsia="宋体" w:cs="宋体"/>
          <w:sz w:val="24"/>
          <w:szCs w:val="24"/>
        </w:rPr>
        <w:t>本课程大纲依据202</w:t>
      </w:r>
      <w:r>
        <w:rPr>
          <w:rFonts w:hint="eastAsia" w:ascii="宋体" w:hAnsi="宋体" w:eastAsia="宋体" w:cs="宋体"/>
          <w:sz w:val="24"/>
          <w:szCs w:val="24"/>
          <w:lang w:val="en-US" w:eastAsia="zh-CN"/>
        </w:rPr>
        <w:t>3</w:t>
      </w:r>
      <w:r>
        <w:rPr>
          <w:rFonts w:hint="eastAsia" w:ascii="宋体" w:hAnsi="宋体" w:eastAsia="宋体" w:cs="宋体"/>
          <w:sz w:val="24"/>
          <w:szCs w:val="24"/>
        </w:rPr>
        <w:t>年化学专业人才培养方案制定。</w:t>
      </w:r>
    </w:p>
    <w:p>
      <w:pPr>
        <w:rPr>
          <w:rStyle w:val="31"/>
          <w:rFonts w:hint="eastAsia"/>
        </w:rPr>
      </w:pPr>
      <w:r>
        <w:rPr>
          <w:rStyle w:val="31"/>
          <w:rFonts w:hint="eastAsia"/>
        </w:rPr>
        <w:br w:type="page"/>
      </w:r>
    </w:p>
    <w:p>
      <w:pPr>
        <w:pStyle w:val="2"/>
        <w:bidi w:val="0"/>
      </w:pPr>
      <w:bookmarkStart w:id="3" w:name="_Toc32719"/>
      <w:r>
        <w:rPr>
          <w:rFonts w:hint="eastAsia"/>
        </w:rPr>
        <w:t>《大学物理B》课程大纲</w:t>
      </w:r>
      <w:bookmarkEnd w:id="3"/>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宋体"/>
                <w:sz w:val="24"/>
                <w:szCs w:val="24"/>
              </w:rPr>
              <w:t>大学物理B</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0600007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专业教育基础课程</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72(56+16)/4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理学院</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韩万强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833" w:type="dxa"/>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李庆明</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韩万强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vAlign w:val="center"/>
          </w:tcPr>
          <w:p>
            <w:pPr>
              <w:spacing w:line="440" w:lineRule="exact"/>
              <w:jc w:val="center"/>
              <w:rPr>
                <w:rFonts w:ascii="宋体" w:hAnsi="宋体" w:eastAsia="宋体" w:cs="Times New Roman"/>
                <w:sz w:val="24"/>
                <w:szCs w:val="24"/>
              </w:rPr>
            </w:pPr>
            <w:r>
              <w:rPr>
                <w:rFonts w:hint="eastAsia" w:ascii="宋体" w:hAnsi="宋体" w:eastAsia="宋体" w:cs="宋体"/>
                <w:sz w:val="24"/>
                <w:szCs w:val="24"/>
              </w:rPr>
              <w:t>高等数学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vAlign w:val="center"/>
          </w:tcPr>
          <w:p>
            <w:pPr>
              <w:spacing w:line="440" w:lineRule="exact"/>
              <w:rPr>
                <w:rFonts w:ascii="宋体" w:hAnsi="宋体" w:eastAsia="宋体" w:cs="Times New Roman"/>
                <w:color w:val="FF0000"/>
                <w:sz w:val="24"/>
                <w:szCs w:val="24"/>
              </w:rPr>
            </w:pP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snapToGrid w:val="0"/>
        <w:spacing w:line="360" w:lineRule="auto"/>
        <w:ind w:firstLine="480" w:firstLineChars="200"/>
        <w:rPr>
          <w:rFonts w:ascii="黑体" w:hAnsi="黑体" w:eastAsia="黑体" w:cs="Times New Roman"/>
          <w:sz w:val="28"/>
          <w:szCs w:val="28"/>
        </w:rPr>
      </w:pPr>
      <w:r>
        <w:rPr>
          <w:rFonts w:hint="eastAsia" w:ascii="宋体" w:hAnsi="宋体" w:eastAsia="宋体" w:cs="Times New Roman"/>
          <w:sz w:val="24"/>
          <w:szCs w:val="24"/>
        </w:rPr>
        <w:t>通过本课程的学习，使学生达到以下目标：</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通过本课程的学习能够掌握物理学的基本内容和方法，了解物理学的发展历史、现状和前沿，及其对科学发展和社会进步的促进作用，为今后进一步学习专业知识，适应新理论、新技术、新工艺、新材料的发展，参与高新技术研究开发打好必要的物理基础。</w:t>
      </w:r>
      <w:bookmarkStart w:id="4" w:name="_Hlk54602222"/>
      <w:r>
        <w:rPr>
          <w:rFonts w:ascii="宋体" w:hAnsi="宋体" w:eastAsia="宋体" w:cs="宋体"/>
          <w:sz w:val="24"/>
          <w:szCs w:val="24"/>
        </w:rPr>
        <w:t>【毕业要求</w:t>
      </w:r>
      <w:r>
        <w:rPr>
          <w:rFonts w:hint="eastAsia" w:ascii="宋体" w:hAnsi="宋体" w:eastAsia="宋体" w:cs="宋体"/>
          <w:sz w:val="24"/>
          <w:szCs w:val="24"/>
          <w:lang w:val="en-US" w:eastAsia="zh-CN"/>
        </w:rPr>
        <w:t>3</w:t>
      </w:r>
      <w:r>
        <w:rPr>
          <w:rFonts w:hint="eastAsia" w:ascii="宋体" w:hAnsi="宋体" w:eastAsia="宋体" w:cs="宋体"/>
          <w:sz w:val="24"/>
          <w:szCs w:val="24"/>
        </w:rPr>
        <w:t>学科素养</w:t>
      </w:r>
      <w:r>
        <w:rPr>
          <w:rFonts w:ascii="宋体" w:hAnsi="宋体" w:eastAsia="宋体" w:cs="宋体"/>
          <w:sz w:val="24"/>
          <w:szCs w:val="24"/>
        </w:rPr>
        <w:t>】</w:t>
      </w:r>
      <w:bookmarkEnd w:id="4"/>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熟练掌握矢量和微积分在物理问题中的应用，掌握各种运动形式的物理图像、力和运动之间的关系、静电场和恒定磁场中的基本知识、电磁感应的基本定律以及振动学和波动学等知识。熟练应用物理学中的定理和定律来解决实际问题，培养学生的物理思维和物理图像的构建能力。</w:t>
      </w:r>
      <w:r>
        <w:rPr>
          <w:rFonts w:ascii="宋体" w:hAnsi="宋体" w:eastAsia="宋体" w:cs="宋体"/>
          <w:sz w:val="24"/>
          <w:szCs w:val="24"/>
        </w:rPr>
        <w:t>【毕业要求</w:t>
      </w:r>
      <w:r>
        <w:rPr>
          <w:rFonts w:hint="eastAsia" w:ascii="宋体" w:hAnsi="宋体" w:eastAsia="宋体" w:cs="宋体"/>
          <w:sz w:val="24"/>
          <w:szCs w:val="24"/>
          <w:lang w:val="en-US" w:eastAsia="zh-CN"/>
        </w:rPr>
        <w:t>3</w:t>
      </w:r>
      <w:r>
        <w:rPr>
          <w:rFonts w:hint="eastAsia" w:ascii="宋体" w:hAnsi="宋体" w:eastAsia="宋体" w:cs="宋体"/>
          <w:sz w:val="24"/>
          <w:szCs w:val="24"/>
        </w:rPr>
        <w:t>学科素养</w:t>
      </w:r>
      <w:r>
        <w:rPr>
          <w:rFonts w:ascii="宋体" w:hAnsi="宋体" w:eastAsia="宋体" w:cs="宋体"/>
          <w:sz w:val="24"/>
          <w:szCs w:val="24"/>
        </w:rPr>
        <w:t>】</w:t>
      </w:r>
    </w:p>
    <w:p>
      <w:pPr>
        <w:snapToGrid w:val="0"/>
        <w:spacing w:line="360" w:lineRule="auto"/>
        <w:ind w:firstLine="480" w:firstLineChars="200"/>
        <w:rPr>
          <w:rFonts w:hint="eastAsia" w:ascii="宋体" w:hAnsi="宋体" w:eastAsia="宋体" w:cs="宋体"/>
          <w:bCs/>
          <w:kern w:val="0"/>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通过学习经典的实验，分析物理原理，解释实验现象，构建物理模型，并根据物理知识进行计算与讨论，综合评价获得的计算结果，并对结果进行反思。</w:t>
      </w:r>
      <w:r>
        <w:rPr>
          <w:rFonts w:hint="eastAsia" w:ascii="宋体" w:hAnsi="宋体" w:eastAsia="宋体" w:cs="宋体"/>
          <w:bCs/>
          <w:kern w:val="0"/>
          <w:sz w:val="24"/>
          <w:szCs w:val="24"/>
        </w:rPr>
        <w:t>培养严谨、求实的科学态度</w:t>
      </w:r>
      <w:r>
        <w:rPr>
          <w:rFonts w:hint="eastAsia" w:ascii="宋体" w:hAnsi="宋体" w:eastAsia="宋体" w:cs="宋体"/>
          <w:bCs/>
          <w:kern w:val="0"/>
          <w:sz w:val="24"/>
          <w:szCs w:val="24"/>
          <w:lang w:eastAsia="zh-CN"/>
        </w:rPr>
        <w:t>，</w:t>
      </w:r>
      <w:r>
        <w:rPr>
          <w:rFonts w:hint="eastAsia" w:ascii="宋体" w:hAnsi="宋体" w:eastAsia="宋体" w:cs="宋体"/>
          <w:bCs/>
          <w:kern w:val="0"/>
          <w:sz w:val="24"/>
          <w:szCs w:val="24"/>
          <w:lang w:val="en-US" w:eastAsia="zh-CN"/>
        </w:rPr>
        <w:t>获得</w:t>
      </w:r>
      <w:r>
        <w:rPr>
          <w:rFonts w:hint="eastAsia" w:ascii="宋体" w:hAnsi="宋体" w:eastAsia="宋体" w:cs="宋体"/>
          <w:bCs/>
          <w:kern w:val="0"/>
          <w:sz w:val="24"/>
          <w:szCs w:val="24"/>
        </w:rPr>
        <w:t>独立分析和处理相关问题的能力</w:t>
      </w:r>
      <w:r>
        <w:rPr>
          <w:rFonts w:hint="eastAsia" w:ascii="宋体" w:hAnsi="宋体" w:eastAsia="宋体" w:cs="宋体"/>
          <w:bCs/>
          <w:kern w:val="0"/>
          <w:sz w:val="24"/>
          <w:szCs w:val="24"/>
          <w:lang w:eastAsia="zh-CN"/>
        </w:rPr>
        <w:t>，</w:t>
      </w:r>
      <w:r>
        <w:rPr>
          <w:rFonts w:hint="eastAsia" w:ascii="宋体" w:hAnsi="宋体" w:eastAsia="宋体" w:cs="宋体"/>
          <w:bCs/>
          <w:kern w:val="0"/>
          <w:sz w:val="24"/>
          <w:szCs w:val="24"/>
        </w:rPr>
        <w:t>形成终身学习与专业发展意识</w:t>
      </w:r>
      <w:r>
        <w:rPr>
          <w:rFonts w:hint="eastAsia" w:ascii="宋体" w:hAnsi="宋体" w:eastAsia="宋体" w:cs="宋体"/>
          <w:bCs/>
          <w:kern w:val="0"/>
          <w:sz w:val="24"/>
          <w:szCs w:val="24"/>
          <w:lang w:eastAsia="zh-CN"/>
        </w:rPr>
        <w:t>。</w:t>
      </w:r>
      <w:r>
        <w:rPr>
          <w:rFonts w:ascii="宋体" w:hAnsi="宋体" w:eastAsia="宋体" w:cs="宋体"/>
          <w:sz w:val="24"/>
          <w:szCs w:val="24"/>
        </w:rPr>
        <w:t>【毕业要求</w:t>
      </w:r>
      <w:r>
        <w:rPr>
          <w:rFonts w:hint="eastAsia" w:ascii="宋体" w:hAnsi="宋体" w:eastAsia="宋体" w:cs="宋体"/>
          <w:sz w:val="24"/>
          <w:szCs w:val="24"/>
          <w:lang w:val="en-US" w:eastAsia="zh-CN"/>
        </w:rPr>
        <w:t>7学会反思</w:t>
      </w:r>
      <w:r>
        <w:rPr>
          <w:rFonts w:ascii="宋体" w:hAnsi="宋体" w:eastAsia="宋体" w:cs="宋体"/>
          <w:sz w:val="24"/>
          <w:szCs w:val="24"/>
        </w:rPr>
        <w:t>】</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7"/>
        <w:gridCol w:w="5885"/>
        <w:gridCol w:w="1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87" w:type="dxa"/>
            <w:vAlign w:val="center"/>
          </w:tcPr>
          <w:p>
            <w:pPr>
              <w:spacing w:line="440" w:lineRule="exact"/>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w:t>
            </w:r>
          </w:p>
        </w:tc>
        <w:tc>
          <w:tcPr>
            <w:tcW w:w="5885" w:type="dxa"/>
            <w:vAlign w:val="center"/>
          </w:tcPr>
          <w:p>
            <w:pPr>
              <w:spacing w:line="440" w:lineRule="exact"/>
              <w:ind w:firstLine="482"/>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毕业要求指标点</w:t>
            </w:r>
          </w:p>
        </w:tc>
        <w:tc>
          <w:tcPr>
            <w:tcW w:w="1597" w:type="dxa"/>
            <w:vAlign w:val="center"/>
          </w:tcPr>
          <w:p>
            <w:pPr>
              <w:spacing w:line="440" w:lineRule="exact"/>
              <w:rPr>
                <w:rFonts w:ascii="Times New Roman" w:hAnsi="Times New Roman" w:eastAsia="宋体" w:cs="Times New Roman"/>
                <w:b/>
                <w:sz w:val="24"/>
                <w:szCs w:val="24"/>
              </w:rPr>
            </w:pPr>
            <w:r>
              <w:rPr>
                <w:rFonts w:hint="eastAsia"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87" w:type="dxa"/>
            <w:vAlign w:val="center"/>
          </w:tcPr>
          <w:p>
            <w:pPr>
              <w:spacing w:line="440" w:lineRule="exact"/>
              <w:rPr>
                <w:rFonts w:ascii="Times New Roman" w:hAnsi="Times New Roman" w:eastAsia="宋体" w:cs="Times New Roman"/>
                <w:b/>
                <w:sz w:val="24"/>
                <w:szCs w:val="24"/>
              </w:rPr>
            </w:pP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sz w:val="24"/>
                <w:szCs w:val="24"/>
              </w:rPr>
              <w:t>.</w:t>
            </w:r>
            <w:r>
              <w:rPr>
                <w:rFonts w:hint="eastAsia" w:ascii="宋体" w:hAnsi="宋体" w:eastAsia="宋体" w:cs="宋体"/>
                <w:sz w:val="24"/>
                <w:szCs w:val="24"/>
              </w:rPr>
              <w:t>学科素养</w:t>
            </w:r>
          </w:p>
        </w:tc>
        <w:tc>
          <w:tcPr>
            <w:tcW w:w="5885" w:type="dxa"/>
            <w:vAlign w:val="center"/>
          </w:tcPr>
          <w:p>
            <w:pPr>
              <w:spacing w:line="440" w:lineRule="exact"/>
              <w:rPr>
                <w:rFonts w:ascii="Times New Roman" w:hAnsi="Times New Roman" w:eastAsia="宋体" w:cs="Times New Roman"/>
                <w:b/>
                <w:sz w:val="24"/>
                <w:szCs w:val="24"/>
              </w:rPr>
            </w:pPr>
            <w:r>
              <w:rPr>
                <w:rFonts w:hint="eastAsia" w:ascii="Times New Roman" w:hAnsi="Times New Roman" w:eastAsia="宋体" w:cs="Times New Roman"/>
                <w:sz w:val="24"/>
                <w:szCs w:val="24"/>
              </w:rPr>
              <w:t>3.1【学科基础】掌握化学学科所需数学、物理等学科的基本内容。掌握必要的计算机与信息技术，能够获取、处理和运用化学及相关学科信息。</w:t>
            </w:r>
            <w:r>
              <w:rPr>
                <w:rFonts w:ascii="Times New Roman" w:hAnsi="Times New Roman" w:eastAsia="宋体" w:cs="Times New Roman"/>
                <w:sz w:val="24"/>
                <w:szCs w:val="24"/>
              </w:rPr>
              <w:t xml:space="preserve">（H） </w:t>
            </w:r>
          </w:p>
        </w:tc>
        <w:tc>
          <w:tcPr>
            <w:tcW w:w="1597"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7" w:type="dxa"/>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7</w:t>
            </w:r>
            <w:r>
              <w:rPr>
                <w:rFonts w:ascii="Times New Roman" w:hAnsi="Times New Roman" w:eastAsia="宋体" w:cs="Times New Roman"/>
                <w:sz w:val="24"/>
                <w:szCs w:val="24"/>
              </w:rPr>
              <w:t>.</w:t>
            </w:r>
            <w:r>
              <w:rPr>
                <w:rFonts w:hint="eastAsia" w:ascii="宋体" w:hAnsi="宋体" w:eastAsia="宋体" w:cs="宋体"/>
                <w:sz w:val="24"/>
                <w:szCs w:val="24"/>
                <w:lang w:val="en-US" w:eastAsia="zh-CN"/>
              </w:rPr>
              <w:t>学会反思</w:t>
            </w:r>
          </w:p>
        </w:tc>
        <w:tc>
          <w:tcPr>
            <w:tcW w:w="5885" w:type="dxa"/>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w:t>
            </w:r>
            <w:r>
              <w:rPr>
                <w:rFonts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L</w:t>
            </w:r>
            <w:r>
              <w:rPr>
                <w:rFonts w:ascii="Times New Roman" w:hAnsi="Times New Roman" w:eastAsia="宋体" w:cs="Times New Roman"/>
                <w:sz w:val="24"/>
                <w:szCs w:val="24"/>
              </w:rPr>
              <w:t>）</w:t>
            </w:r>
          </w:p>
        </w:tc>
        <w:tc>
          <w:tcPr>
            <w:tcW w:w="1597" w:type="dxa"/>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课程目标3</w:t>
            </w:r>
          </w:p>
        </w:tc>
      </w:tr>
    </w:tbl>
    <w:p>
      <w:pPr>
        <w:pStyle w:val="3"/>
        <w:bidi w:val="0"/>
      </w:pPr>
      <w:r>
        <w:rPr>
          <w:rFonts w:hint="eastAsia"/>
        </w:rPr>
        <w:t>三、课程学习内容及与课程学习目标的对应关系</w:t>
      </w:r>
    </w:p>
    <w:p>
      <w:pPr>
        <w:spacing w:before="156" w:beforeLines="50" w:after="156" w:afterLines="50" w:line="440" w:lineRule="exact"/>
        <w:ind w:firstLine="562" w:firstLineChars="200"/>
        <w:rPr>
          <w:rFonts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第一章  质点运动 时间 空间</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掌握参照系﹑坐标系、质点﹑位置矢量、位移﹑速度、加速度、运动方程﹑轨道方程等基本概念。</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掌握圆周运动，一般曲线运动。圆周运动的角量描述，线</w:t>
      </w:r>
    </w:p>
    <w:p>
      <w:pPr>
        <w:spacing w:line="440" w:lineRule="exact"/>
        <w:rPr>
          <w:rFonts w:ascii="宋体" w:hAnsi="宋体" w:eastAsia="宋体" w:cs="宋体"/>
          <w:sz w:val="24"/>
          <w:szCs w:val="24"/>
        </w:rPr>
      </w:pPr>
      <w:r>
        <w:rPr>
          <w:rFonts w:hint="eastAsia" w:ascii="宋体" w:hAnsi="宋体" w:eastAsia="宋体" w:cs="宋体"/>
          <w:sz w:val="24"/>
          <w:szCs w:val="24"/>
        </w:rPr>
        <w:t>量与角量的关系，理解相对运动。</w:t>
      </w:r>
    </w:p>
    <w:p>
      <w:pPr>
        <w:spacing w:line="440" w:lineRule="exact"/>
        <w:ind w:left="420" w:leftChars="200"/>
        <w:rPr>
          <w:rFonts w:ascii="宋体" w:hAnsi="宋体" w:eastAsia="宋体" w:cs="Times New Roman"/>
          <w:sz w:val="24"/>
          <w:szCs w:val="24"/>
        </w:rPr>
      </w:pPr>
      <w:r>
        <w:rPr>
          <w:rFonts w:hint="eastAsia" w:ascii="宋体" w:hAnsi="宋体" w:eastAsia="宋体" w:cs="Times New Roman"/>
          <w:sz w:val="24"/>
          <w:szCs w:val="24"/>
        </w:rPr>
        <w:t>3.情感、态度、价值观类目标：能够领略自然界的奇妙与和谐，发展对科学的</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好奇心与求知欲，乐于探索自然界的奥妙。</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1.认识美妙的物理世界；</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2.运动描述具有相对性；</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3.描述质点运动的物理量；</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4.切向加速度和法向加速度；</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5.直线运动和圆周运动。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位置矢量、质点﹑位移﹑速度，加速度、运动方程和轨道方程。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宋体"/>
          <w:sz w:val="24"/>
          <w:szCs w:val="24"/>
        </w:rPr>
        <w:t>圆周运动，一般曲线运动的切向加速度和法向加速度。</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讲授法、小组讨论、线上教学结合。</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第二章  力 动量 能量</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1.认知类目标：掌握牛顿运动定律、动能定理、动量定理、功能原理、机械能守恒、动量守恒定律以及功的概念。理解保守力作功的特点及其与势能的关系；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2.过程与方法类目标：能运用以上定理和规律分析处理简单系统的动力学问题，能计算变力的功；</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3.情感、态度、价值观类目标：培养学生应用数学知识解决物理问题的能力。</w:t>
      </w:r>
    </w:p>
    <w:p>
      <w:pPr>
        <w:spacing w:line="440" w:lineRule="exact"/>
        <w:ind w:firstLine="482" w:firstLineChars="200"/>
        <w:rPr>
          <w:rFonts w:ascii="宋体" w:hAnsi="宋体" w:eastAsia="宋体" w:cs="宋体"/>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1.牛顿运动规律及其应用；</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2.牛顿定律和质点动量定理的关系；</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3.动量守恒定律的内容、守恒条件、数学表达式及分量式；</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4.直线运动中变力做功的计算方法，质点及质点系动能定理的内容和物理意义；</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5.保守力的特征和势能的概念，功能原理的物理意义和质点系机械能守恒的条件。</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宋体"/>
          <w:sz w:val="24"/>
          <w:szCs w:val="24"/>
        </w:rPr>
        <w:t>牛顿运动定律、动能定理、动量定理及功能原理、机械能守恒定律以及变力的功。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计算变力的功，保守力的功与势能的关系，应用质点组动能定理、动量定理及功能原理分析处理简单系统的动力学问题。</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讲授法、小组讨论、线上教学结合。</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第三章  刚体的定轴转动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理解刚体的平动、定轴转动。</w:t>
      </w:r>
    </w:p>
    <w:p>
      <w:pPr>
        <w:spacing w:line="50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 xml:space="preserve">掌握并会计算刚体的转动动能及力矩。熟练掌握刚体定轴转动定律及其应用，掌握刚体定轴转动的动能定理。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3.情感、态度、价值观类目标：具有敢于坚持真理勇于创新和实事求是的科学态度和科学精神，具有判断大众传媒有关信息是否科学的意识。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1"/>
        </w:num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描述刚体定轴转动的运动学方法；</w:t>
      </w:r>
    </w:p>
    <w:p>
      <w:pPr>
        <w:numPr>
          <w:ilvl w:val="0"/>
          <w:numId w:val="1"/>
        </w:num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刚体定轴转动的动能定理和转动定理的概念及应用。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刚体定轴转动的转动动能、转动惯量、力矩、力矩的功，刚体定轴转动的转动定律及其应用。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力矩的计算，刚体定轴转动的转动定律及其应用。</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讲授法与线上教学结合。</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第四章 静电场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理解电荷的量子化、电荷守恒定律；了解电场线、等势面的概念；理解电势和电势差的概念，理解电场力作功的特点；掌握静电场的基本性质、电场强度和电势的概念以及电场强度和电势的叠加原理；</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 xml:space="preserve">掌握用电场强度积分的方法计算电势；掌握电势的两种计算方法；掌握电势与电场强度的积分关系。能计算一般问题中的电场强度和电势；掌握静电场的基本规律：库仑定律、高斯定理和环路定理，掌握用高斯定理计算电场强度的条件和方法；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3.情感、态度、价值观类目标：培养学生理论联系实际的能力。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1.真空中的库仑定律及其矢量表达式，电场的概念和电场强度的定义；</w:t>
      </w:r>
    </w:p>
    <w:p>
      <w:pPr>
        <w:spacing w:line="440" w:lineRule="exact"/>
        <w:ind w:firstLine="480"/>
        <w:rPr>
          <w:rFonts w:ascii="宋体" w:hAnsi="宋体" w:eastAsia="宋体" w:cs="Times New Roman"/>
          <w:sz w:val="24"/>
          <w:szCs w:val="24"/>
        </w:rPr>
      </w:pPr>
      <w:r>
        <w:rPr>
          <w:rFonts w:hint="eastAsia" w:ascii="宋体" w:hAnsi="宋体" w:eastAsia="宋体" w:cs="Times New Roman"/>
          <w:sz w:val="24"/>
          <w:szCs w:val="24"/>
        </w:rPr>
        <w:t>2.电场强度叠加原理，用该原理求解电场强度分布；</w:t>
      </w:r>
    </w:p>
    <w:p>
      <w:pPr>
        <w:spacing w:line="440" w:lineRule="exact"/>
        <w:ind w:firstLine="480"/>
        <w:rPr>
          <w:rFonts w:ascii="宋体" w:hAnsi="宋体" w:eastAsia="宋体" w:cs="Times New Roman"/>
          <w:sz w:val="24"/>
          <w:szCs w:val="24"/>
        </w:rPr>
      </w:pPr>
      <w:r>
        <w:rPr>
          <w:rFonts w:hint="eastAsia" w:ascii="宋体" w:hAnsi="宋体" w:eastAsia="宋体" w:cs="Times New Roman"/>
          <w:sz w:val="24"/>
          <w:szCs w:val="24"/>
        </w:rPr>
        <w:t>3.电场强度通量的概念及计算公式，高斯定理的内容，并学会应用高斯定理计算某些特殊分布电荷的场强；</w:t>
      </w:r>
    </w:p>
    <w:p>
      <w:pPr>
        <w:spacing w:line="440" w:lineRule="exact"/>
        <w:ind w:firstLine="480"/>
        <w:rPr>
          <w:rFonts w:ascii="宋体" w:hAnsi="宋体" w:eastAsia="宋体" w:cs="Times New Roman"/>
          <w:sz w:val="24"/>
          <w:szCs w:val="24"/>
        </w:rPr>
      </w:pPr>
      <w:r>
        <w:rPr>
          <w:rFonts w:hint="eastAsia" w:ascii="宋体" w:hAnsi="宋体" w:eastAsia="宋体" w:cs="Times New Roman"/>
          <w:sz w:val="24"/>
          <w:szCs w:val="24"/>
        </w:rPr>
        <w:t>4.静电场中电场力做功的特点，用场强和电势的积分关系计算电势分布的方法。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宋体"/>
          <w:sz w:val="24"/>
          <w:szCs w:val="24"/>
        </w:rPr>
        <w:t>静电场的基本性质、电场强度和电势的概念以及电场强度和电势的叠加原理，库仑定律、静电场的高斯定理和环路定理，电势与电场强度的积分关系。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rPr>
          <w:rFonts w:ascii="宋体" w:hAnsi="宋体" w:eastAsia="宋体" w:cs="Times New Roman"/>
          <w:sz w:val="24"/>
          <w:szCs w:val="24"/>
        </w:rPr>
      </w:pPr>
      <w:r>
        <w:rPr>
          <w:rFonts w:hint="eastAsia" w:ascii="宋体" w:hAnsi="宋体" w:eastAsia="宋体" w:cs="宋体"/>
          <w:sz w:val="24"/>
          <w:szCs w:val="24"/>
        </w:rPr>
        <w:t>用高斯定理计算电场强度的条件和方法，用电场强度积分的方法计算电势。</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讲授法、小组讨论、线上教学结合。</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第五章  恒定磁场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
        </w:num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认知类目标：</w:t>
      </w:r>
      <w:r>
        <w:rPr>
          <w:rFonts w:hint="eastAsia" w:ascii="宋体" w:hAnsi="宋体" w:eastAsia="宋体" w:cs="宋体"/>
          <w:sz w:val="24"/>
          <w:szCs w:val="24"/>
        </w:rPr>
        <w:t>了解磁感应线的物理意义；理解磁通量的物理意义及计算方法；理解磁场的基本性质和磁感应强度的基本概念；掌握毕奥一萨伐尔定律的物理意义；掌握稳恒磁场的规律：磁场高斯定理和安培环路定理。</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2.过程与方法类目标：掌握</w:t>
      </w:r>
      <w:r>
        <w:rPr>
          <w:rFonts w:hint="eastAsia" w:ascii="宋体" w:hAnsi="宋体" w:eastAsia="宋体" w:cs="宋体"/>
          <w:sz w:val="24"/>
          <w:szCs w:val="24"/>
        </w:rPr>
        <w:t xml:space="preserve">用安培环路定理计算磁感应强度的条件和方法；掌握安培定律和洛仑兹力公式；掌握磁场对载流线圈的作用的磁力矩的物理意义及其计算方法，会计算安培力、洛伦兹力的大小；能分析点电荷在均匀电磁场（包括纯电场、纯磁场）中的受力和运动；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3.情感、态度、价值观类目标：理解电与磁之间的联系，并将物理学中电与磁的知识应用于其它学科。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1.磁感应强度的定义，领会磁通量的计算公式，磁场的高斯定理；</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2.安培定律的内容和矢量表达式，计算载流导体所受的安培力和载流线圈所受的磁矩；</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3.磁场的叠加原理，毕奥一萨伐尔定律的内容和数学表达式，应用毕奥一萨伐尔定律和磁场叠加原理计算电流的磁场中磁感应强度</w:t>
      </w:r>
      <w:r>
        <w:rPr>
          <w:rFonts w:hint="eastAsia" w:ascii="宋体" w:hAnsi="宋体" w:eastAsia="宋体" w:cs="宋体"/>
          <w:b/>
          <w:bCs/>
          <w:sz w:val="24"/>
          <w:szCs w:val="24"/>
        </w:rPr>
        <w:t>B</w:t>
      </w:r>
      <w:r>
        <w:rPr>
          <w:rFonts w:hint="eastAsia" w:ascii="宋体" w:hAnsi="宋体" w:eastAsia="宋体" w:cs="宋体"/>
          <w:sz w:val="24"/>
          <w:szCs w:val="24"/>
        </w:rPr>
        <w:t>的分布；</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4.安培环定理的内容及数学表达式，用安培环路定理计算磁感应强度。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安培定律，洛仑兹力公式，毕一萨定律，磁场高斯定理和安培环路定理，用安培环路定理计算磁感应强度的条件和方法。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宋体"/>
          <w:sz w:val="24"/>
          <w:szCs w:val="24"/>
        </w:rPr>
        <w:t>磁场对载流线圈的作用的磁力矩的物理意义及其计算方法。</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before="156" w:beforeLines="50" w:after="156" w:afterLines="50"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讲授法和小组讨论。</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第六章  电磁感应 电磁场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理解电动势基本概念，掌握法拉第电磁感应定律与愣次定律；</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 xml:space="preserve">能熟练应用法拉第电磁感应定律分析研究电磁感应现象；理解产生动生电动势的非静电力是洛仑兹力，掌握动生电动势的计算方法；了解产生感生电动势的非静电力是变化的磁场，了解感生电动势的计算方法； </w:t>
      </w:r>
    </w:p>
    <w:p>
      <w:pPr>
        <w:spacing w:line="440" w:lineRule="exact"/>
        <w:ind w:left="420" w:leftChars="200"/>
        <w:rPr>
          <w:rFonts w:ascii="宋体" w:hAnsi="宋体" w:eastAsia="宋体" w:cs="Times New Roman"/>
          <w:sz w:val="24"/>
          <w:szCs w:val="24"/>
        </w:rPr>
      </w:pPr>
      <w:r>
        <w:rPr>
          <w:rFonts w:hint="eastAsia" w:ascii="宋体" w:hAnsi="宋体" w:eastAsia="宋体" w:cs="Times New Roman"/>
          <w:sz w:val="24"/>
          <w:szCs w:val="24"/>
        </w:rPr>
        <w:t>3.情感、态度、价值观类目标：能够领略自然界的奇妙与和谐，发展对科学的</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好奇心与求知欲，乐于探索自然界的奥妙。</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1.电源电动势的定义及其物理意义，楞次定律及其物理实质，法拉第电磁感应定律及其数学表达式；</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2.动生电动势产生的原因和数学表达式。</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法拉第电磁感应定律与愣次定律，动生电动势及其计算方法。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宋体"/>
          <w:sz w:val="24"/>
          <w:szCs w:val="24"/>
        </w:rPr>
        <w:t>动生电动势的计算方法。</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before="156" w:beforeLines="50" w:after="156" w:afterLines="50"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讲授法和小组讨论。</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第七章  振动学基础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掌握描述简谐运动的特征量—振幅、周期、频率、相位的物理意义；理解描述简谐运动的旋转矢量方法与图示法的特点。</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熟练地确定振动系统的特征量，从而建立简谐运动方程；</w:t>
      </w:r>
    </w:p>
    <w:p>
      <w:pPr>
        <w:adjustRightInd w:val="0"/>
        <w:snapToGrid w:val="0"/>
        <w:spacing w:line="500" w:lineRule="exact"/>
        <w:rPr>
          <w:rFonts w:ascii="宋体" w:hAnsi="宋体" w:eastAsia="宋体" w:cs="宋体"/>
          <w:sz w:val="24"/>
          <w:szCs w:val="24"/>
        </w:rPr>
      </w:pPr>
      <w:r>
        <w:rPr>
          <w:rFonts w:hint="eastAsia" w:ascii="宋体" w:hAnsi="宋体" w:eastAsia="宋体" w:cs="宋体"/>
          <w:sz w:val="24"/>
          <w:szCs w:val="24"/>
        </w:rPr>
        <w:t>会将简谐运动的旋转矢量方法与图示法应用于简谐运动规律的讨论与分析；掌握同方向、同频率简谐运动的合成规律；</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3.情感、态度、价值观类目标：培养学生理论联系实际的能力。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1.简谐振动的定义、简谐振动的固有周期以及谐振子模型；</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2.描述简谐振动的振幅、相位、初相位，利用旋转矢量来表示及研究谐振动的方法；</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3.掌握同方向、同频率简谐运动的合成规律。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简谐运动方程，简谐运动的旋转矢量方法与图示法的特点，同方向、同频率简谐运动的合成规律。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rPr>
          <w:rFonts w:ascii="宋体" w:hAnsi="宋体" w:eastAsia="宋体" w:cs="Times New Roman"/>
          <w:sz w:val="24"/>
          <w:szCs w:val="24"/>
        </w:rPr>
      </w:pPr>
      <w:r>
        <w:rPr>
          <w:rFonts w:hint="eastAsia" w:ascii="宋体" w:hAnsi="宋体" w:eastAsia="宋体" w:cs="宋体"/>
          <w:sz w:val="24"/>
          <w:szCs w:val="24"/>
        </w:rPr>
        <w:t>简谐运动的旋转矢量方法与图示法的特点。</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讲授法与线上教学结合。</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第八章  波动学基础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adjustRightInd w:val="0"/>
        <w:snapToGrid w:val="0"/>
        <w:spacing w:line="500" w:lineRule="exact"/>
        <w:ind w:firstLine="480"/>
        <w:rPr>
          <w:rFonts w:ascii="宋体" w:hAnsi="宋体" w:eastAsia="宋体" w:cs="宋体"/>
          <w:sz w:val="24"/>
          <w:szCs w:val="24"/>
        </w:rPr>
      </w:pPr>
      <w:r>
        <w:rPr>
          <w:rFonts w:hint="eastAsia" w:ascii="宋体" w:hAnsi="宋体" w:eastAsia="宋体" w:cs="Times New Roman"/>
          <w:sz w:val="24"/>
          <w:szCs w:val="24"/>
        </w:rPr>
        <w:t>1.认知类目标：</w:t>
      </w:r>
      <w:r>
        <w:rPr>
          <w:rFonts w:hint="eastAsia" w:ascii="宋体" w:hAnsi="宋体" w:eastAsia="宋体" w:cs="宋体"/>
          <w:sz w:val="24"/>
          <w:szCs w:val="24"/>
        </w:rPr>
        <w:t>掌握波的基本概念及其产生条件；理解波的叠加原理和惠更斯原理；了解波的干涉现象和规律；掌握波的干涉原理和干涉公式；理解驻波形成的条件和特点；</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2.过程与方法类目标：</w:t>
      </w:r>
      <w:r>
        <w:rPr>
          <w:rFonts w:hint="eastAsia" w:ascii="宋体" w:hAnsi="宋体" w:eastAsia="宋体" w:cs="宋体"/>
          <w:sz w:val="24"/>
          <w:szCs w:val="24"/>
        </w:rPr>
        <w:t xml:space="preserve">掌握平面简谐波的波函数的物理意义，并能够根据问题的条件建立波函数；  </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3.情感、态度、价值观类目标：培养学生理论联系实际的能力。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1.描写波动过程的物理量及波动过程的几何描述；</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2.平面简谐波波函数，波函数的物理意义。</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djustRightInd w:val="0"/>
        <w:snapToGrid w:val="0"/>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平面简谐波的波函数，波的干涉现象和规律。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firstLineChars="200"/>
        <w:rPr>
          <w:rFonts w:ascii="黑体" w:hAnsi="黑体" w:eastAsia="宋体" w:cs="Times New Roman"/>
          <w:sz w:val="28"/>
          <w:szCs w:val="28"/>
        </w:rPr>
      </w:pPr>
      <w:r>
        <w:rPr>
          <w:rFonts w:hint="eastAsia" w:ascii="宋体" w:hAnsi="宋体" w:eastAsia="宋体" w:cs="宋体"/>
          <w:sz w:val="24"/>
          <w:szCs w:val="24"/>
        </w:rPr>
        <w:t>平面简谐波的波函数的物理意义，并能够根据问题的条件建立波函数。</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讲授法与线上教学结合。</w:t>
      </w:r>
    </w:p>
    <w:p>
      <w:pPr>
        <w:spacing w:before="156" w:beforeLines="50" w:after="156" w:afterLines="50" w:line="440" w:lineRule="exact"/>
        <w:ind w:left="561"/>
        <w:rPr>
          <w:rFonts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第一章 </w:t>
            </w:r>
            <w:r>
              <w:rPr>
                <w:rFonts w:hint="eastAsia" w:ascii="宋体" w:hAnsi="宋体" w:eastAsia="宋体" w:cs="宋体"/>
                <w:bCs/>
                <w:color w:val="191919"/>
                <w:sz w:val="24"/>
                <w:szCs w:val="24"/>
              </w:rPr>
              <w:t>质点运动 时间 空间</w:t>
            </w:r>
          </w:p>
        </w:tc>
        <w:tc>
          <w:tcPr>
            <w:tcW w:w="2693" w:type="dxa"/>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讲授法、小组讨论、线上教学结合</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r>
              <w:rPr>
                <w:rFonts w:hint="default" w:ascii="宋体" w:hAnsi="宋体" w:eastAsia="宋体" w:cs="Times New Roman"/>
                <w:sz w:val="24"/>
                <w:szCs w:val="24"/>
              </w:rPr>
              <w:t>2、</w:t>
            </w:r>
            <w:r>
              <w:rPr>
                <w:rFonts w:hint="eastAsia" w:ascii="宋体" w:hAnsi="宋体" w:eastAsia="宋体" w:cs="Times New Roman"/>
                <w:sz w:val="24"/>
                <w:szCs w:val="24"/>
              </w:rPr>
              <w:t>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第二章 </w:t>
            </w:r>
            <w:r>
              <w:rPr>
                <w:rFonts w:hint="eastAsia" w:ascii="宋体" w:hAnsi="宋体" w:eastAsia="宋体" w:cs="宋体"/>
                <w:bCs/>
                <w:color w:val="191919"/>
                <w:sz w:val="24"/>
                <w:szCs w:val="24"/>
              </w:rPr>
              <w:t>力 动量 能量</w:t>
            </w:r>
          </w:p>
        </w:tc>
        <w:tc>
          <w:tcPr>
            <w:tcW w:w="2693" w:type="dxa"/>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讲授法、小组讨论、线上教学结合</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hint="default" w:ascii="宋体" w:hAnsi="宋体" w:eastAsia="宋体" w:cs="Times New Roman"/>
                <w:sz w:val="24"/>
                <w:szCs w:val="24"/>
              </w:rPr>
              <w:t>1、</w:t>
            </w:r>
            <w:r>
              <w:rPr>
                <w:rFonts w:hint="eastAsia" w:ascii="宋体" w:hAnsi="宋体" w:eastAsia="宋体" w:cs="Times New Roman"/>
                <w:sz w:val="24"/>
                <w:szCs w:val="24"/>
              </w:rPr>
              <w:t>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第三章 </w:t>
            </w:r>
            <w:r>
              <w:rPr>
                <w:rFonts w:hint="eastAsia" w:ascii="宋体" w:hAnsi="宋体" w:eastAsia="宋体" w:cs="宋体"/>
                <w:sz w:val="24"/>
                <w:szCs w:val="24"/>
              </w:rPr>
              <w:t>刚体的定轴转动</w:t>
            </w:r>
          </w:p>
        </w:tc>
        <w:tc>
          <w:tcPr>
            <w:tcW w:w="2693" w:type="dxa"/>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讲授法与线上教学结合</w:t>
            </w:r>
          </w:p>
        </w:tc>
        <w:tc>
          <w:tcPr>
            <w:tcW w:w="1985" w:type="dxa"/>
            <w:vAlign w:val="center"/>
          </w:tcPr>
          <w:p>
            <w:pPr>
              <w:spacing w:line="440" w:lineRule="exact"/>
              <w:ind w:left="0" w:leftChars="0" w:firstLine="0" w:firstLineChars="0"/>
              <w:rPr>
                <w:rFonts w:hint="default" w:ascii="宋体" w:hAnsi="宋体" w:eastAsia="宋体" w:cs="Times New Roman"/>
                <w:sz w:val="24"/>
                <w:szCs w:val="24"/>
              </w:rPr>
            </w:pPr>
            <w:r>
              <w:rPr>
                <w:rFonts w:hint="eastAsia" w:ascii="宋体" w:hAnsi="宋体" w:eastAsia="宋体" w:cs="Times New Roman"/>
                <w:sz w:val="24"/>
                <w:szCs w:val="24"/>
              </w:rPr>
              <w:t>课程目标</w:t>
            </w:r>
            <w:r>
              <w:rPr>
                <w:rFonts w:hint="default" w:ascii="宋体" w:hAnsi="宋体" w:eastAsia="宋体" w:cs="Times New Roman"/>
                <w:sz w:val="24"/>
                <w:szCs w:val="24"/>
              </w:rPr>
              <w:t>1、</w:t>
            </w:r>
            <w:r>
              <w:rPr>
                <w:rFonts w:hint="eastAsia" w:ascii="宋体" w:hAnsi="宋体" w:eastAsia="宋体" w:cs="Times New Roman"/>
                <w:sz w:val="24"/>
                <w:szCs w:val="24"/>
              </w:rPr>
              <w:t>2</w:t>
            </w:r>
            <w:r>
              <w:rPr>
                <w:rFonts w:hint="default" w:ascii="宋体" w:hAnsi="宋体" w:eastAsia="宋体" w:cs="Times New Roman"/>
                <w:sz w:val="24"/>
                <w:szCs w:val="24"/>
              </w:rPr>
              <w:t>、3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第四章 </w:t>
            </w:r>
            <w:r>
              <w:rPr>
                <w:rFonts w:hint="eastAsia" w:ascii="宋体" w:hAnsi="宋体" w:eastAsia="宋体" w:cs="宋体"/>
                <w:color w:val="191919"/>
                <w:sz w:val="24"/>
                <w:szCs w:val="24"/>
              </w:rPr>
              <w:t>静电场</w:t>
            </w:r>
          </w:p>
        </w:tc>
        <w:tc>
          <w:tcPr>
            <w:tcW w:w="2693" w:type="dxa"/>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讲授法、小组讨论、线上教学结合</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hint="default" w:ascii="宋体" w:hAnsi="宋体" w:eastAsia="宋体" w:cs="Times New Roman"/>
                <w:sz w:val="24"/>
                <w:szCs w:val="24"/>
              </w:rPr>
              <w:t>1、</w:t>
            </w:r>
            <w:r>
              <w:rPr>
                <w:rFonts w:hint="eastAsia" w:ascii="宋体" w:hAnsi="宋体" w:eastAsia="宋体" w:cs="Times New Roman"/>
                <w:sz w:val="24"/>
                <w:szCs w:val="24"/>
              </w:rPr>
              <w:t>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第五章 </w:t>
            </w:r>
            <w:r>
              <w:rPr>
                <w:rFonts w:hint="eastAsia" w:ascii="宋体" w:hAnsi="宋体" w:eastAsia="宋体" w:cs="宋体"/>
                <w:color w:val="191919"/>
                <w:sz w:val="24"/>
                <w:szCs w:val="24"/>
              </w:rPr>
              <w:t>恒定磁场</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讲授法和小组讨论</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hint="default" w:ascii="宋体" w:hAnsi="宋体" w:eastAsia="宋体" w:cs="Times New Roman"/>
                <w:sz w:val="24"/>
                <w:szCs w:val="24"/>
              </w:rPr>
              <w:t>1、</w:t>
            </w:r>
            <w:r>
              <w:rPr>
                <w:rFonts w:hint="eastAsia" w:ascii="宋体" w:hAnsi="宋体" w:eastAsia="宋体" w:cs="Times New Roman"/>
                <w:sz w:val="24"/>
                <w:szCs w:val="24"/>
              </w:rPr>
              <w:t>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第六章 </w:t>
            </w:r>
            <w:r>
              <w:rPr>
                <w:rFonts w:hint="eastAsia" w:ascii="宋体" w:hAnsi="宋体" w:eastAsia="宋体" w:cs="宋体"/>
                <w:color w:val="191919"/>
                <w:sz w:val="24"/>
                <w:szCs w:val="24"/>
              </w:rPr>
              <w:t>电磁感应 电磁场</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讲授法和小组讨论</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hint="default" w:ascii="宋体" w:hAnsi="宋体" w:eastAsia="宋体" w:cs="Times New Roman"/>
                <w:sz w:val="24"/>
                <w:szCs w:val="24"/>
              </w:rPr>
              <w:t>1、</w:t>
            </w:r>
            <w:r>
              <w:rPr>
                <w:rFonts w:hint="eastAsia" w:ascii="宋体" w:hAnsi="宋体" w:eastAsia="宋体" w:cs="Times New Roman"/>
                <w:sz w:val="24"/>
                <w:szCs w:val="24"/>
              </w:rPr>
              <w:t>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 第七章 </w:t>
            </w:r>
            <w:r>
              <w:rPr>
                <w:rFonts w:hint="eastAsia" w:ascii="宋体" w:hAnsi="宋体" w:eastAsia="宋体" w:cs="宋体"/>
                <w:color w:val="191919"/>
                <w:sz w:val="24"/>
                <w:szCs w:val="24"/>
              </w:rPr>
              <w:t>振动学基础</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讲授法与线上教学结合</w:t>
            </w:r>
          </w:p>
        </w:tc>
        <w:tc>
          <w:tcPr>
            <w:tcW w:w="1985" w:type="dxa"/>
            <w:vAlign w:val="center"/>
          </w:tcPr>
          <w:p>
            <w:pPr>
              <w:spacing w:line="440" w:lineRule="exact"/>
              <w:jc w:val="center"/>
              <w:rPr>
                <w:rFonts w:hint="default" w:ascii="宋体" w:hAnsi="宋体" w:eastAsia="宋体" w:cs="Times New Roman"/>
                <w:sz w:val="24"/>
                <w:szCs w:val="24"/>
              </w:rPr>
            </w:pPr>
            <w:r>
              <w:rPr>
                <w:rFonts w:hint="eastAsia" w:ascii="宋体" w:hAnsi="宋体" w:eastAsia="宋体" w:cs="Times New Roman"/>
                <w:sz w:val="24"/>
                <w:szCs w:val="24"/>
              </w:rPr>
              <w:t>课程目标1、</w:t>
            </w:r>
            <w:r>
              <w:rPr>
                <w:rFonts w:hint="default" w:ascii="宋体" w:hAnsi="宋体" w:eastAsia="宋体" w:cs="Times New Roman"/>
                <w:sz w:val="24"/>
                <w:szCs w:val="24"/>
              </w:rPr>
              <w:t>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第八章 </w:t>
            </w:r>
            <w:r>
              <w:rPr>
                <w:rFonts w:hint="eastAsia" w:ascii="宋体" w:hAnsi="宋体" w:eastAsia="宋体" w:cs="宋体"/>
                <w:color w:val="191919"/>
                <w:sz w:val="24"/>
                <w:szCs w:val="24"/>
              </w:rPr>
              <w:t>波动学基础</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讲授法与线上教学结合</w:t>
            </w:r>
          </w:p>
        </w:tc>
        <w:tc>
          <w:tcPr>
            <w:tcW w:w="1985" w:type="dxa"/>
            <w:vAlign w:val="center"/>
          </w:tcPr>
          <w:p>
            <w:pPr>
              <w:spacing w:line="440" w:lineRule="exact"/>
              <w:jc w:val="center"/>
              <w:rPr>
                <w:rFonts w:hint="default" w:ascii="宋体" w:hAnsi="宋体" w:eastAsia="宋体" w:cs="Times New Roman"/>
                <w:sz w:val="24"/>
                <w:szCs w:val="24"/>
              </w:rPr>
            </w:pPr>
            <w:r>
              <w:rPr>
                <w:rFonts w:hint="eastAsia" w:ascii="宋体" w:hAnsi="宋体" w:eastAsia="宋体" w:cs="Times New Roman"/>
                <w:sz w:val="24"/>
                <w:szCs w:val="24"/>
              </w:rPr>
              <w:t>课程目标1、</w:t>
            </w:r>
            <w:r>
              <w:rPr>
                <w:rFonts w:hint="default" w:ascii="宋体" w:hAnsi="宋体" w:eastAsia="宋体" w:cs="Times New Roman"/>
                <w:sz w:val="24"/>
                <w:szCs w:val="24"/>
              </w:rPr>
              <w:t>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72</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1.1物理学中基本概念的掌握；</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lang w:val="en-US" w:eastAsia="zh-CN"/>
              </w:rPr>
              <w:t>1</w:t>
            </w:r>
            <w:r>
              <w:rPr>
                <w:rFonts w:hint="eastAsia" w:ascii="宋体" w:hAnsi="宋体" w:eastAsia="宋体" w:cs="Times New Roman"/>
                <w:bCs/>
                <w:sz w:val="24"/>
                <w:szCs w:val="24"/>
              </w:rPr>
              <w:t>.</w:t>
            </w:r>
            <w:r>
              <w:rPr>
                <w:rFonts w:hint="eastAsia" w:ascii="宋体" w:hAnsi="宋体" w:eastAsia="宋体" w:cs="Times New Roman"/>
                <w:bCs/>
                <w:sz w:val="24"/>
                <w:szCs w:val="24"/>
                <w:lang w:val="en-US" w:eastAsia="zh-CN"/>
              </w:rPr>
              <w:t>2</w:t>
            </w:r>
            <w:r>
              <w:rPr>
                <w:rFonts w:hint="eastAsia" w:ascii="宋体" w:hAnsi="宋体" w:eastAsia="宋体" w:cs="宋体"/>
                <w:sz w:val="24"/>
                <w:szCs w:val="24"/>
              </w:rPr>
              <w:t>描述直线运动和曲线运动的物理量及这些物理量之间的关系、力和运动之间的关系、静电场和恒定磁场中的基本知识、电磁感应的基本定律以及振动学的基础和波动学的基础；</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bCs/>
                <w:sz w:val="24"/>
                <w:szCs w:val="24"/>
                <w:lang w:val="en-US" w:eastAsia="zh-CN"/>
              </w:rPr>
              <w:t>3</w:t>
            </w:r>
            <w:r>
              <w:rPr>
                <w:rFonts w:hint="eastAsia" w:ascii="宋体" w:hAnsi="宋体" w:eastAsia="宋体" w:cs="Times New Roman"/>
                <w:bCs/>
                <w:sz w:val="24"/>
                <w:szCs w:val="24"/>
              </w:rPr>
              <w:t>物理学和其它学科的联系。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bCs/>
                <w:sz w:val="24"/>
                <w:szCs w:val="24"/>
                <w:lang w:val="en-US" w:eastAsia="zh-CN"/>
              </w:rPr>
              <w:t>1</w:t>
            </w:r>
            <w:r>
              <w:rPr>
                <w:rFonts w:hint="eastAsia" w:ascii="宋体" w:hAnsi="宋体" w:eastAsia="宋体" w:cs="宋体"/>
                <w:sz w:val="24"/>
                <w:szCs w:val="24"/>
              </w:rPr>
              <w:t>应用高等数学知识表达物理规律、分析和解决物理问题的能力。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3.1</w:t>
            </w:r>
            <w:r>
              <w:rPr>
                <w:rFonts w:hint="eastAsia" w:ascii="宋体" w:hAnsi="宋体" w:eastAsia="宋体" w:cs="宋体"/>
                <w:sz w:val="24"/>
                <w:szCs w:val="24"/>
                <w:lang w:val="en-US" w:eastAsia="zh-CN"/>
              </w:rPr>
              <w:t>经典物理实验的分析与讨论</w:t>
            </w:r>
            <w:r>
              <w:rPr>
                <w:rFonts w:hint="eastAsia" w:ascii="宋体" w:hAnsi="宋体" w:eastAsia="宋体" w:cs="宋体"/>
                <w:bCs/>
                <w:kern w:val="0"/>
                <w:sz w:val="24"/>
                <w:szCs w:val="24"/>
              </w:rPr>
              <w:t>。</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平时考核：包括课堂表现、平时作业、阶段性测验；</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期末考核：闭卷考试。</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大学物理B课程考核方式及成绩比例为：</w:t>
      </w:r>
      <w:bookmarkStart w:id="5" w:name="_Hlk54554793"/>
      <w:r>
        <w:rPr>
          <w:rFonts w:hint="eastAsia" w:ascii="Times New Roman" w:hAnsi="Times New Roman" w:eastAsia="宋体" w:cs="Times New Roman"/>
          <w:sz w:val="24"/>
          <w:szCs w:val="24"/>
        </w:rPr>
        <w:t>课堂表现</w:t>
      </w:r>
      <w:r>
        <w:rPr>
          <w:rFonts w:ascii="Times New Roman" w:hAnsi="Times New Roman" w:eastAsia="宋体" w:cs="Times New Roman"/>
          <w:sz w:val="24"/>
          <w:szCs w:val="24"/>
        </w:rPr>
        <w:t>1</w:t>
      </w:r>
      <w:r>
        <w:rPr>
          <w:rFonts w:hint="eastAsia" w:ascii="Times New Roman" w:hAnsi="Times New Roman" w:eastAsia="宋体" w:cs="Times New Roman"/>
          <w:sz w:val="24"/>
          <w:szCs w:val="24"/>
          <w:lang w:val="en-US" w:eastAsia="zh-CN"/>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平时作业1</w:t>
      </w:r>
      <w:r>
        <w:rPr>
          <w:rFonts w:hint="eastAsia" w:ascii="Times New Roman" w:hAnsi="Times New Roman" w:eastAsia="宋体" w:cs="Times New Roman"/>
          <w:sz w:val="24"/>
          <w:szCs w:val="24"/>
          <w:lang w:val="en-US" w:eastAsia="zh-CN"/>
        </w:rPr>
        <w:t>5</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25%+</w:t>
      </w:r>
      <w:r>
        <w:rPr>
          <w:rFonts w:hint="eastAsia" w:ascii="Times New Roman" w:hAnsi="Times New Roman" w:eastAsia="宋体" w:cs="Times New Roman"/>
          <w:sz w:val="24"/>
          <w:szCs w:val="24"/>
        </w:rPr>
        <w:t>期末考试</w:t>
      </w:r>
      <w:r>
        <w:rPr>
          <w:rFonts w:ascii="Times New Roman" w:hAnsi="Times New Roman" w:eastAsia="宋体" w:cs="Times New Roman"/>
          <w:sz w:val="24"/>
          <w:szCs w:val="24"/>
        </w:rPr>
        <w:t>50%</w:t>
      </w:r>
      <w:bookmarkEnd w:id="5"/>
      <w:r>
        <w:rPr>
          <w:rFonts w:hint="eastAsia" w:ascii="Times New Roman" w:hAnsi="Times New Roman" w:eastAsia="宋体" w:cs="Times New Roman"/>
          <w:sz w:val="24"/>
          <w:szCs w:val="24"/>
        </w:rPr>
        <w:t>；本课程共有三个课程目标，考核方式及成绩比例分别为：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课程目标1：课堂表现</w:t>
      </w:r>
      <w:r>
        <w:rPr>
          <w:rFonts w:ascii="Times New Roman" w:hAnsi="Times New Roman" w:eastAsia="宋体" w:cs="Times New Roman"/>
          <w:sz w:val="24"/>
          <w:szCs w:val="24"/>
        </w:rPr>
        <w:t>5</w:t>
      </w:r>
      <w:r>
        <w:rPr>
          <w:rFonts w:hint="eastAsia" w:ascii="Times New Roman" w:hAnsi="Times New Roman" w:eastAsia="宋体" w:cs="Times New Roman"/>
          <w:sz w:val="24"/>
          <w:szCs w:val="24"/>
        </w:rPr>
        <w:t>%</w:t>
      </w:r>
      <w:bookmarkStart w:id="6" w:name="_Hlk148607405"/>
      <w:r>
        <w:rPr>
          <w:rFonts w:ascii="Times New Roman" w:hAnsi="Times New Roman" w:eastAsia="宋体" w:cs="Times New Roman"/>
          <w:sz w:val="24"/>
          <w:szCs w:val="24"/>
        </w:rPr>
        <w:t>+平时作业5%+</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15</w:t>
      </w:r>
      <w:r>
        <w:rPr>
          <w:rFonts w:hint="eastAsia" w:ascii="Times New Roman" w:hAnsi="Times New Roman" w:eastAsia="宋体" w:cs="Times New Roman"/>
          <w:sz w:val="24"/>
          <w:szCs w:val="24"/>
        </w:rPr>
        <w:t>%</w:t>
      </w:r>
      <w:bookmarkEnd w:id="6"/>
      <w:r>
        <w:rPr>
          <w:rFonts w:ascii="Times New Roman" w:hAnsi="Times New Roman" w:eastAsia="宋体" w:cs="Times New Roman"/>
          <w:sz w:val="24"/>
          <w:szCs w:val="24"/>
        </w:rPr>
        <w:t>+</w:t>
      </w:r>
      <w:r>
        <w:rPr>
          <w:rFonts w:hint="eastAsia" w:ascii="Times New Roman" w:hAnsi="Times New Roman" w:eastAsia="宋体" w:cs="Times New Roman"/>
          <w:sz w:val="24"/>
          <w:szCs w:val="24"/>
        </w:rPr>
        <w:t>期末考试</w:t>
      </w:r>
      <w:r>
        <w:rPr>
          <w:rFonts w:hint="eastAsia" w:ascii="Times New Roman" w:hAnsi="Times New Roman" w:eastAsia="宋体" w:cs="Times New Roman"/>
          <w:sz w:val="24"/>
          <w:szCs w:val="24"/>
          <w:lang w:val="en-US" w:eastAsia="zh-CN"/>
        </w:rPr>
        <w:t>3</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课程目标2：</w:t>
      </w:r>
      <w:bookmarkStart w:id="7" w:name="_Hlk148607424"/>
      <w:bookmarkStart w:id="8" w:name="_Hlk54603225"/>
      <w:r>
        <w:rPr>
          <w:rFonts w:hint="eastAsia" w:ascii="Times New Roman" w:hAnsi="Times New Roman" w:eastAsia="宋体" w:cs="Times New Roman"/>
          <w:sz w:val="24"/>
          <w:szCs w:val="24"/>
        </w:rPr>
        <w:t>课堂表现</w:t>
      </w:r>
      <w:r>
        <w:rPr>
          <w:rFonts w:ascii="Times New Roman" w:hAnsi="Times New Roman" w:eastAsia="宋体" w:cs="Times New Roman"/>
          <w:sz w:val="24"/>
          <w:szCs w:val="24"/>
        </w:rPr>
        <w:t>5</w:t>
      </w:r>
      <w:r>
        <w:rPr>
          <w:rFonts w:hint="eastAsia" w:ascii="Times New Roman" w:hAnsi="Times New Roman" w:eastAsia="宋体" w:cs="Times New Roman"/>
          <w:sz w:val="24"/>
          <w:szCs w:val="24"/>
        </w:rPr>
        <w:t>%</w:t>
      </w:r>
      <w:bookmarkEnd w:id="7"/>
      <w:r>
        <w:rPr>
          <w:rFonts w:ascii="Times New Roman" w:hAnsi="Times New Roman" w:eastAsia="宋体" w:cs="Times New Roman"/>
          <w:sz w:val="24"/>
          <w:szCs w:val="24"/>
        </w:rPr>
        <w:t>+平时作业5%+</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w:t>
      </w:r>
      <w:r>
        <w:rPr>
          <w:rFonts w:ascii="Times New Roman" w:hAnsi="Times New Roman" w:eastAsia="宋体" w:cs="Times New Roman"/>
          <w:sz w:val="24"/>
          <w:szCs w:val="24"/>
        </w:rPr>
        <w:t>+</w:t>
      </w:r>
      <w:r>
        <w:rPr>
          <w:rFonts w:hint="eastAsia" w:ascii="Times New Roman" w:hAnsi="Times New Roman" w:eastAsia="宋体" w:cs="Times New Roman"/>
          <w:sz w:val="24"/>
          <w:szCs w:val="24"/>
        </w:rPr>
        <w:t>期末考试</w:t>
      </w:r>
      <w:r>
        <w:rPr>
          <w:rFonts w:hint="eastAsia" w:ascii="Times New Roman" w:hAnsi="Times New Roman" w:eastAsia="宋体" w:cs="Times New Roman"/>
          <w:sz w:val="24"/>
          <w:szCs w:val="24"/>
          <w:lang w:val="en-US" w:eastAsia="zh-CN"/>
        </w:rPr>
        <w:t>2</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bookmarkEnd w:id="8"/>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课程目标3：</w:t>
      </w:r>
      <w:r>
        <w:rPr>
          <w:rFonts w:ascii="Times New Roman" w:hAnsi="Times New Roman" w:eastAsia="宋体" w:cs="Times New Roman"/>
          <w:sz w:val="24"/>
          <w:szCs w:val="24"/>
        </w:rPr>
        <w:t>平时作业5</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如下图：</w:t>
      </w:r>
    </w:p>
    <w:tbl>
      <w:tblPr>
        <w:tblStyle w:val="15"/>
        <w:tblW w:w="79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254"/>
        <w:gridCol w:w="1254"/>
        <w:gridCol w:w="1254"/>
        <w:gridCol w:w="1255"/>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5017" w:type="dxa"/>
            <w:gridSpan w:val="4"/>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sz w:val="24"/>
                <w:szCs w:val="24"/>
              </w:rPr>
            </w:pPr>
          </w:p>
        </w:tc>
        <w:tc>
          <w:tcPr>
            <w:tcW w:w="1254" w:type="dxa"/>
            <w:vAlign w:val="center"/>
          </w:tcPr>
          <w:p>
            <w:pPr>
              <w:spacing w:line="440" w:lineRule="exact"/>
              <w:jc w:val="center"/>
              <w:rPr>
                <w:rFonts w:ascii="宋体" w:hAnsi="宋体" w:eastAsia="宋体" w:cs="Times New Roman"/>
                <w:b/>
                <w:color w:val="FF0000"/>
                <w:sz w:val="24"/>
                <w:szCs w:val="24"/>
              </w:rPr>
            </w:pPr>
            <w:r>
              <w:rPr>
                <w:rFonts w:hint="eastAsia" w:ascii="宋体" w:hAnsi="宋体" w:eastAsia="宋体" w:cs="Times New Roman"/>
                <w:b/>
                <w:sz w:val="24"/>
                <w:szCs w:val="24"/>
              </w:rPr>
              <w:t>课堂表现</w:t>
            </w:r>
          </w:p>
        </w:tc>
        <w:tc>
          <w:tcPr>
            <w:tcW w:w="1254" w:type="dxa"/>
            <w:vAlign w:val="center"/>
          </w:tcPr>
          <w:p>
            <w:pPr>
              <w:spacing w:line="440" w:lineRule="exact"/>
              <w:jc w:val="center"/>
              <w:rPr>
                <w:rFonts w:ascii="宋体" w:hAnsi="宋体" w:eastAsia="宋体" w:cs="Times New Roman"/>
                <w:b/>
                <w:color w:val="FF0000"/>
                <w:sz w:val="24"/>
                <w:szCs w:val="24"/>
              </w:rPr>
            </w:pPr>
            <w:r>
              <w:rPr>
                <w:rFonts w:hint="eastAsia" w:ascii="宋体" w:hAnsi="宋体" w:eastAsia="宋体" w:cs="Times New Roman"/>
                <w:b/>
                <w:sz w:val="24"/>
                <w:szCs w:val="24"/>
              </w:rPr>
              <w:t>平时作业</w:t>
            </w:r>
          </w:p>
        </w:tc>
        <w:tc>
          <w:tcPr>
            <w:tcW w:w="1254" w:type="dxa"/>
            <w:vAlign w:val="center"/>
          </w:tcPr>
          <w:p>
            <w:pPr>
              <w:spacing w:line="440" w:lineRule="exact"/>
              <w:jc w:val="center"/>
              <w:rPr>
                <w:rFonts w:ascii="宋体" w:hAnsi="宋体" w:eastAsia="宋体" w:cs="Times New Roman"/>
                <w:b/>
                <w:color w:val="FF0000"/>
                <w:sz w:val="24"/>
                <w:szCs w:val="24"/>
              </w:rPr>
            </w:pPr>
            <w:r>
              <w:rPr>
                <w:rFonts w:hint="eastAsia" w:ascii="宋体" w:hAnsi="宋体" w:eastAsia="宋体" w:cs="Times New Roman"/>
                <w:b/>
                <w:sz w:val="24"/>
                <w:szCs w:val="24"/>
              </w:rPr>
              <w:t>阶段测验</w:t>
            </w:r>
          </w:p>
        </w:tc>
        <w:tc>
          <w:tcPr>
            <w:tcW w:w="1255" w:type="dxa"/>
            <w:vAlign w:val="center"/>
          </w:tcPr>
          <w:p>
            <w:pPr>
              <w:spacing w:line="440" w:lineRule="exact"/>
              <w:jc w:val="center"/>
              <w:rPr>
                <w:rFonts w:ascii="Times New Roman" w:hAnsi="Times New Roman" w:eastAsia="宋体" w:cs="Times New Roman"/>
                <w:szCs w:val="24"/>
              </w:rPr>
            </w:pPr>
            <w:r>
              <w:rPr>
                <w:rFonts w:hint="eastAsia" w:ascii="宋体" w:hAnsi="宋体" w:eastAsia="宋体" w:cs="Times New Roman"/>
                <w:b/>
                <w:sz w:val="24"/>
                <w:szCs w:val="24"/>
              </w:rPr>
              <w:t>期末考试</w:t>
            </w:r>
          </w:p>
        </w:tc>
        <w:tc>
          <w:tcPr>
            <w:tcW w:w="1559" w:type="dxa"/>
          </w:tcPr>
          <w:p>
            <w:pPr>
              <w:spacing w:line="440" w:lineRule="exact"/>
              <w:jc w:val="center"/>
              <w:rPr>
                <w:rFonts w:ascii="宋体" w:hAnsi="宋体" w:eastAsia="宋体" w:cs="Times New Roman"/>
                <w:b/>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rPr>
              <w:t>5</w:t>
            </w:r>
          </w:p>
        </w:tc>
        <w:tc>
          <w:tcPr>
            <w:tcW w:w="1254" w:type="dxa"/>
            <w:vAlign w:val="center"/>
          </w:tcPr>
          <w:p>
            <w:pPr>
              <w:spacing w:line="440" w:lineRule="exact"/>
              <w:jc w:val="center"/>
              <w:rPr>
                <w:rFonts w:hint="default" w:ascii="宋体" w:hAnsi="宋体" w:eastAsia="宋体" w:cs="Times New Roman"/>
                <w:bCs/>
                <w:color w:val="FF0000"/>
                <w:sz w:val="24"/>
                <w:szCs w:val="24"/>
              </w:rPr>
            </w:pPr>
            <w:r>
              <w:rPr>
                <w:rFonts w:ascii="宋体" w:hAnsi="宋体" w:eastAsia="宋体" w:cs="Times New Roman"/>
                <w:bCs/>
                <w:color w:val="000000"/>
                <w:sz w:val="24"/>
                <w:szCs w:val="24"/>
              </w:rPr>
              <w:t>5</w:t>
            </w:r>
          </w:p>
        </w:tc>
        <w:tc>
          <w:tcPr>
            <w:tcW w:w="1254" w:type="dxa"/>
            <w:vAlign w:val="center"/>
          </w:tcPr>
          <w:p>
            <w:pPr>
              <w:spacing w:line="440" w:lineRule="exact"/>
              <w:jc w:val="center"/>
              <w:rPr>
                <w:rFonts w:hint="default" w:ascii="宋体" w:hAnsi="宋体" w:eastAsia="宋体" w:cs="Times New Roman"/>
                <w:bCs/>
                <w:color w:val="FF0000"/>
                <w:sz w:val="24"/>
                <w:szCs w:val="24"/>
              </w:rPr>
            </w:pPr>
            <w:r>
              <w:rPr>
                <w:rFonts w:hint="eastAsia" w:ascii="宋体" w:hAnsi="宋体" w:eastAsia="宋体" w:cs="Times New Roman"/>
                <w:bCs/>
                <w:sz w:val="24"/>
                <w:szCs w:val="24"/>
              </w:rPr>
              <w:t>1</w:t>
            </w:r>
            <w:r>
              <w:rPr>
                <w:rFonts w:hint="default" w:ascii="宋体" w:hAnsi="宋体" w:eastAsia="宋体" w:cs="Times New Roman"/>
                <w:bCs/>
                <w:sz w:val="24"/>
                <w:szCs w:val="24"/>
              </w:rPr>
              <w:t>5</w:t>
            </w:r>
          </w:p>
        </w:tc>
        <w:tc>
          <w:tcPr>
            <w:tcW w:w="1255" w:type="dxa"/>
            <w:vAlign w:val="center"/>
          </w:tcPr>
          <w:p>
            <w:pPr>
              <w:spacing w:line="440" w:lineRule="exact"/>
              <w:jc w:val="center"/>
              <w:rPr>
                <w:rFonts w:hint="default" w:ascii="Times New Roman" w:hAnsi="Times New Roman" w:eastAsia="宋体" w:cs="Times New Roman"/>
                <w:szCs w:val="24"/>
              </w:rPr>
            </w:pPr>
            <w:r>
              <w:rPr>
                <w:rFonts w:hint="eastAsia" w:ascii="宋体" w:hAnsi="宋体" w:eastAsia="宋体" w:cs="Times New Roman"/>
                <w:bCs/>
                <w:sz w:val="24"/>
                <w:szCs w:val="24"/>
                <w:lang w:val="en-US" w:eastAsia="zh-CN"/>
              </w:rPr>
              <w:t>3</w:t>
            </w:r>
            <w:r>
              <w:rPr>
                <w:rFonts w:hint="eastAsia" w:ascii="宋体" w:hAnsi="宋体" w:eastAsia="宋体" w:cs="Times New Roman"/>
                <w:bCs/>
                <w:sz w:val="24"/>
                <w:szCs w:val="24"/>
              </w:rPr>
              <w:t>0</w:t>
            </w:r>
          </w:p>
        </w:tc>
        <w:tc>
          <w:tcPr>
            <w:tcW w:w="1559" w:type="dxa"/>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lang w:val="en-US" w:eastAsia="zh-CN"/>
              </w:rPr>
              <w:t>5</w:t>
            </w:r>
            <w:r>
              <w:rPr>
                <w:rFonts w:hint="eastAsia" w:ascii="宋体" w:hAnsi="宋体"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color w:val="000000"/>
                <w:sz w:val="24"/>
                <w:szCs w:val="24"/>
              </w:rPr>
              <w:t>5</w:t>
            </w: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rPr>
              <w:t>5</w:t>
            </w: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rPr>
              <w:t>10</w:t>
            </w:r>
          </w:p>
        </w:tc>
        <w:tc>
          <w:tcPr>
            <w:tcW w:w="1255" w:type="dxa"/>
            <w:vAlign w:val="center"/>
          </w:tcPr>
          <w:p>
            <w:pPr>
              <w:spacing w:line="440" w:lineRule="exact"/>
              <w:jc w:val="center"/>
              <w:rPr>
                <w:rFonts w:ascii="Times New Roman" w:hAnsi="Times New Roman" w:eastAsia="宋体" w:cs="Times New Roman"/>
                <w:szCs w:val="24"/>
              </w:rPr>
            </w:pPr>
            <w:r>
              <w:rPr>
                <w:rFonts w:hint="eastAsia" w:ascii="宋体" w:hAnsi="宋体" w:eastAsia="宋体" w:cs="Times New Roman"/>
                <w:bCs/>
                <w:sz w:val="24"/>
                <w:szCs w:val="24"/>
                <w:lang w:val="en-US" w:eastAsia="zh-CN"/>
              </w:rPr>
              <w:t>2</w:t>
            </w:r>
            <w:r>
              <w:rPr>
                <w:rFonts w:hint="eastAsia" w:ascii="宋体" w:hAnsi="宋体" w:eastAsia="宋体" w:cs="Times New Roman"/>
                <w:bCs/>
                <w:sz w:val="24"/>
                <w:szCs w:val="24"/>
              </w:rPr>
              <w:t>0</w:t>
            </w:r>
          </w:p>
        </w:tc>
        <w:tc>
          <w:tcPr>
            <w:tcW w:w="1559" w:type="dxa"/>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lang w:val="en-US" w:eastAsia="zh-CN"/>
              </w:rPr>
              <w:t>4</w:t>
            </w:r>
            <w:r>
              <w:rPr>
                <w:rFonts w:hint="eastAsia" w:ascii="宋体" w:hAnsi="宋体" w:eastAsia="宋体" w:cs="Times New Roman"/>
                <w:bCs/>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254" w:type="dxa"/>
            <w:vAlign w:val="center"/>
          </w:tcPr>
          <w:p>
            <w:pPr>
              <w:spacing w:line="440" w:lineRule="exact"/>
              <w:jc w:val="center"/>
              <w:rPr>
                <w:rFonts w:ascii="宋体" w:hAnsi="宋体" w:eastAsia="宋体" w:cs="Times New Roman"/>
                <w:bCs/>
                <w:color w:val="FF0000"/>
                <w:sz w:val="24"/>
                <w:szCs w:val="24"/>
              </w:rPr>
            </w:pP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rPr>
              <w:t>5</w:t>
            </w:r>
          </w:p>
        </w:tc>
        <w:tc>
          <w:tcPr>
            <w:tcW w:w="1254" w:type="dxa"/>
            <w:vAlign w:val="center"/>
          </w:tcPr>
          <w:p>
            <w:pPr>
              <w:spacing w:line="440" w:lineRule="exact"/>
              <w:jc w:val="center"/>
              <w:rPr>
                <w:rFonts w:ascii="宋体" w:hAnsi="宋体" w:eastAsia="宋体" w:cs="Times New Roman"/>
                <w:bCs/>
                <w:color w:val="FF0000"/>
                <w:sz w:val="24"/>
                <w:szCs w:val="24"/>
              </w:rPr>
            </w:pPr>
          </w:p>
        </w:tc>
        <w:tc>
          <w:tcPr>
            <w:tcW w:w="1255" w:type="dxa"/>
            <w:vAlign w:val="center"/>
          </w:tcPr>
          <w:p>
            <w:pPr>
              <w:spacing w:line="440" w:lineRule="exact"/>
              <w:jc w:val="center"/>
              <w:rPr>
                <w:rFonts w:ascii="Times New Roman" w:hAnsi="Times New Roman" w:eastAsia="宋体" w:cs="Times New Roman"/>
                <w:szCs w:val="24"/>
              </w:rPr>
            </w:pPr>
          </w:p>
        </w:tc>
        <w:tc>
          <w:tcPr>
            <w:tcW w:w="1559" w:type="dxa"/>
          </w:tcPr>
          <w:p>
            <w:pPr>
              <w:spacing w:line="440" w:lineRule="exact"/>
              <w:jc w:val="center"/>
              <w:rPr>
                <w:rFonts w:hint="default" w:ascii="宋体" w:hAnsi="宋体" w:eastAsia="宋体" w:cs="Times New Roman"/>
                <w:bCs/>
                <w:color w:val="FF0000"/>
                <w:sz w:val="24"/>
                <w:szCs w:val="24"/>
              </w:rPr>
            </w:pPr>
            <w:r>
              <w:rPr>
                <w:rFonts w:ascii="宋体" w:hAnsi="宋体" w:eastAsia="宋体" w:cs="Times New Roman"/>
                <w:bCs/>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合计</w:t>
            </w:r>
          </w:p>
        </w:tc>
        <w:tc>
          <w:tcPr>
            <w:tcW w:w="1254" w:type="dxa"/>
            <w:vAlign w:val="center"/>
          </w:tcPr>
          <w:p>
            <w:pPr>
              <w:spacing w:line="440" w:lineRule="exact"/>
              <w:jc w:val="center"/>
              <w:rPr>
                <w:rFonts w:hint="eastAsia" w:ascii="宋体" w:hAnsi="宋体" w:eastAsia="宋体" w:cs="Times New Roman"/>
                <w:bCs/>
                <w:color w:val="FF0000"/>
                <w:sz w:val="24"/>
                <w:szCs w:val="24"/>
                <w:lang w:eastAsia="zh-CN"/>
              </w:rPr>
            </w:pPr>
            <w:r>
              <w:rPr>
                <w:rFonts w:hint="eastAsia" w:ascii="宋体" w:hAnsi="宋体" w:eastAsia="宋体" w:cs="Times New Roman"/>
                <w:bCs/>
                <w:sz w:val="24"/>
                <w:szCs w:val="24"/>
              </w:rPr>
              <w:t>1</w:t>
            </w:r>
            <w:r>
              <w:rPr>
                <w:rFonts w:hint="eastAsia" w:ascii="宋体" w:hAnsi="宋体" w:eastAsia="宋体" w:cs="Times New Roman"/>
                <w:bCs/>
                <w:sz w:val="24"/>
                <w:szCs w:val="24"/>
                <w:lang w:val="en-US" w:eastAsia="zh-CN"/>
              </w:rPr>
              <w:t>0</w:t>
            </w:r>
          </w:p>
        </w:tc>
        <w:tc>
          <w:tcPr>
            <w:tcW w:w="1254" w:type="dxa"/>
            <w:vAlign w:val="center"/>
          </w:tcPr>
          <w:p>
            <w:pPr>
              <w:spacing w:line="440" w:lineRule="exact"/>
              <w:jc w:val="center"/>
              <w:rPr>
                <w:rFonts w:hint="eastAsia" w:ascii="宋体" w:hAnsi="宋体" w:eastAsia="宋体" w:cs="Times New Roman"/>
                <w:bCs/>
                <w:color w:val="FF0000"/>
                <w:sz w:val="24"/>
                <w:szCs w:val="24"/>
                <w:lang w:eastAsia="zh-CN"/>
              </w:rPr>
            </w:pPr>
            <w:r>
              <w:rPr>
                <w:rFonts w:hint="eastAsia" w:ascii="宋体" w:hAnsi="宋体" w:eastAsia="宋体" w:cs="Times New Roman"/>
                <w:bCs/>
                <w:sz w:val="24"/>
                <w:szCs w:val="24"/>
              </w:rPr>
              <w:t>1</w:t>
            </w:r>
            <w:r>
              <w:rPr>
                <w:rFonts w:hint="eastAsia" w:ascii="宋体" w:hAnsi="宋体" w:eastAsia="宋体" w:cs="Times New Roman"/>
                <w:bCs/>
                <w:sz w:val="24"/>
                <w:szCs w:val="24"/>
                <w:lang w:val="en-US" w:eastAsia="zh-CN"/>
              </w:rPr>
              <w:t>5</w:t>
            </w:r>
          </w:p>
        </w:tc>
        <w:tc>
          <w:tcPr>
            <w:tcW w:w="1254" w:type="dxa"/>
            <w:vAlign w:val="center"/>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lang w:val="en-US" w:eastAsia="zh-CN"/>
              </w:rPr>
              <w:t>2</w:t>
            </w:r>
            <w:r>
              <w:rPr>
                <w:rFonts w:hint="eastAsia" w:ascii="宋体" w:hAnsi="宋体" w:eastAsia="宋体" w:cs="Times New Roman"/>
                <w:bCs/>
                <w:sz w:val="24"/>
                <w:szCs w:val="24"/>
              </w:rPr>
              <w:t>5</w:t>
            </w:r>
          </w:p>
        </w:tc>
        <w:tc>
          <w:tcPr>
            <w:tcW w:w="1255" w:type="dxa"/>
            <w:vAlign w:val="center"/>
          </w:tcPr>
          <w:p>
            <w:pPr>
              <w:spacing w:line="440" w:lineRule="exact"/>
              <w:jc w:val="center"/>
              <w:rPr>
                <w:rFonts w:ascii="Times New Roman" w:hAnsi="Times New Roman" w:eastAsia="宋体" w:cs="Times New Roman"/>
                <w:szCs w:val="24"/>
              </w:rPr>
            </w:pPr>
            <w:r>
              <w:rPr>
                <w:rFonts w:hint="eastAsia" w:ascii="宋体" w:hAnsi="宋体" w:eastAsia="宋体" w:cs="Times New Roman"/>
                <w:bCs/>
                <w:sz w:val="24"/>
                <w:szCs w:val="24"/>
              </w:rPr>
              <w:t>50</w:t>
            </w:r>
          </w:p>
        </w:tc>
        <w:tc>
          <w:tcPr>
            <w:tcW w:w="1559" w:type="dxa"/>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pStyle w:val="3"/>
        <w:bidi w:val="0"/>
      </w:pPr>
      <w:r>
        <w:rPr>
          <w:rFonts w:hint="eastAsia"/>
        </w:rPr>
        <w:t>五、成绩评定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总成绩=平时成绩×50%+期末成绩×50%</w:t>
      </w:r>
    </w:p>
    <w:p>
      <w:pPr>
        <w:spacing w:before="156" w:beforeLines="50" w:after="156" w:afterLines="50" w:line="440" w:lineRule="exact"/>
        <w:ind w:firstLine="560" w:firstLineChars="200"/>
        <w:rPr>
          <w:rFonts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平时成绩（100%）=课堂表现（</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0%）+平时作业（</w:t>
      </w:r>
      <w:r>
        <w:rPr>
          <w:rFonts w:hint="default" w:ascii="Times New Roman" w:hAnsi="Times New Roman" w:eastAsia="宋体" w:cs="Times New Roman"/>
          <w:sz w:val="24"/>
          <w:szCs w:val="24"/>
          <w:lang w:val="en-US" w:eastAsia="zh-CN"/>
        </w:rPr>
        <w:t>30</w:t>
      </w:r>
      <w:r>
        <w:rPr>
          <w:rFonts w:hint="default" w:ascii="Times New Roman" w:hAnsi="Times New Roman" w:eastAsia="宋体" w:cs="Times New Roman"/>
          <w:sz w:val="24"/>
          <w:szCs w:val="24"/>
        </w:rPr>
        <w:t>%）+阶段测验（50%）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考核方式:</w:t>
      </w:r>
    </w:p>
    <w:p>
      <w:pPr>
        <w:spacing w:line="440" w:lineRule="exact"/>
        <w:ind w:firstLine="480" w:firstLineChars="200"/>
        <w:rPr>
          <w:rFonts w:ascii="Times New Roman" w:hAnsi="Times New Roman" w:eastAsia="宋体" w:cs="Times New Roman"/>
          <w:color w:val="FF0000"/>
          <w:sz w:val="24"/>
          <w:szCs w:val="24"/>
        </w:rPr>
      </w:pPr>
      <w:r>
        <w:rPr>
          <w:rFonts w:hint="eastAsia" w:ascii="宋体" w:hAnsi="宋体" w:eastAsia="宋体" w:cs="Times New Roman"/>
          <w:sz w:val="24"/>
          <w:szCs w:val="24"/>
        </w:rPr>
        <w:t>课堂表现：</w:t>
      </w:r>
      <w:r>
        <w:rPr>
          <w:rFonts w:ascii="Times New Roman" w:hAnsi="Times New Roman" w:eastAsia="宋体" w:cs="Times New Roman"/>
          <w:sz w:val="24"/>
          <w:szCs w:val="24"/>
        </w:rPr>
        <w:t>出勤</w:t>
      </w:r>
      <w:r>
        <w:rPr>
          <w:rFonts w:hint="eastAsia" w:ascii="Times New Roman" w:hAnsi="Times New Roman" w:eastAsia="宋体" w:cs="Times New Roman"/>
          <w:sz w:val="24"/>
          <w:szCs w:val="24"/>
        </w:rPr>
        <w:t>按出勤率</w:t>
      </w:r>
      <w:r>
        <w:rPr>
          <w:rFonts w:ascii="Times New Roman" w:hAnsi="Times New Roman" w:eastAsia="宋体" w:cs="Times New Roman"/>
          <w:sz w:val="24"/>
          <w:szCs w:val="24"/>
        </w:rPr>
        <w:t>折合成百分制，占课堂表现成绩的40%，线上线下小组</w:t>
      </w:r>
      <w:r>
        <w:rPr>
          <w:rFonts w:hint="eastAsia" w:ascii="Times New Roman" w:hAnsi="Times New Roman" w:eastAsia="宋体" w:cs="Times New Roman"/>
          <w:sz w:val="24"/>
          <w:szCs w:val="24"/>
        </w:rPr>
        <w:t>或个人</w:t>
      </w:r>
      <w:r>
        <w:rPr>
          <w:rFonts w:ascii="Times New Roman" w:hAnsi="Times New Roman" w:eastAsia="宋体" w:cs="Times New Roman"/>
          <w:sz w:val="24"/>
          <w:szCs w:val="24"/>
        </w:rPr>
        <w:t>课堂讨论</w:t>
      </w:r>
      <w:r>
        <w:rPr>
          <w:rFonts w:hint="eastAsia" w:ascii="Times New Roman" w:hAnsi="Times New Roman" w:eastAsia="宋体" w:cs="Times New Roman"/>
          <w:sz w:val="24"/>
          <w:szCs w:val="24"/>
        </w:rPr>
        <w:t>或答题的成绩</w:t>
      </w:r>
      <w:r>
        <w:rPr>
          <w:rFonts w:ascii="Times New Roman" w:hAnsi="Times New Roman" w:eastAsia="宋体" w:cs="Times New Roman"/>
          <w:sz w:val="24"/>
          <w:szCs w:val="24"/>
        </w:rPr>
        <w:t>占课堂表现的60%。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作业完成情况：</w:t>
      </w:r>
      <w:r>
        <w:rPr>
          <w:rFonts w:ascii="Times New Roman" w:hAnsi="Times New Roman" w:eastAsia="宋体" w:cs="Times New Roman"/>
          <w:sz w:val="24"/>
          <w:szCs w:val="24"/>
        </w:rPr>
        <w:t>完成次数40%；完成质量占60%。每次作业评定百分制。</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阶段性测验：测验成绩百分制，最后取平均。</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期末考核主要考察学生对物理学的基本概念、定理定律和物理方法的理解与运用等。考察学生应用数学工具</w:t>
      </w:r>
      <w:r>
        <w:rPr>
          <w:rFonts w:hint="eastAsia" w:ascii="宋体" w:hAnsi="宋体" w:eastAsia="宋体" w:cs="Times New Roman"/>
          <w:sz w:val="24"/>
          <w:szCs w:val="24"/>
          <w:lang w:val="en-US" w:eastAsia="zh-CN"/>
        </w:rPr>
        <w:t>发现与</w:t>
      </w:r>
      <w:r>
        <w:rPr>
          <w:rFonts w:hint="eastAsia" w:ascii="宋体" w:hAnsi="宋体" w:eastAsia="宋体" w:cs="Times New Roman"/>
          <w:sz w:val="24"/>
          <w:szCs w:val="24"/>
        </w:rPr>
        <w:t>解决物理问题的能力，方式为闭卷考试。</w:t>
      </w:r>
    </w:p>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rPr>
          <w:rFonts w:ascii="宋体" w:hAnsi="宋体" w:eastAsia="宋体" w:cs="宋体"/>
          <w:sz w:val="24"/>
          <w:szCs w:val="24"/>
        </w:rPr>
      </w:pPr>
      <w:r>
        <w:rPr>
          <w:rFonts w:hint="eastAsia" w:ascii="宋体" w:hAnsi="宋体" w:eastAsia="宋体" w:cs="宋体"/>
          <w:sz w:val="24"/>
          <w:szCs w:val="24"/>
        </w:rPr>
        <w:t>祝之光编：《物理学》（第五版），高等教育出版社，2018年7月第5版。</w:t>
      </w:r>
    </w:p>
    <w:p>
      <w:pPr>
        <w:spacing w:line="440" w:lineRule="exact"/>
        <w:rPr>
          <w:rFonts w:ascii="宋体" w:hAnsi="宋体" w:eastAsia="宋体" w:cs="宋体"/>
          <w:sz w:val="24"/>
          <w:szCs w:val="24"/>
        </w:rPr>
      </w:pPr>
      <w:r>
        <w:rPr>
          <w:rFonts w:hint="eastAsia" w:ascii="宋体" w:hAnsi="宋体" w:eastAsia="宋体" w:cs="宋体"/>
          <w:sz w:val="24"/>
          <w:szCs w:val="24"/>
        </w:rPr>
        <w:t>赵近芳编：《大学物理简明教程》（第三版），北京邮电大学出版社，2019年版。</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widowControl/>
        <w:snapToGrid w:val="0"/>
        <w:spacing w:before="225" w:beforeAutospacing="0" w:after="0" w:afterAutospacing="0" w:line="360" w:lineRule="auto"/>
        <w:ind w:right="240"/>
        <w:jc w:val="both"/>
        <w:outlineLvl w:val="3"/>
        <w:rPr>
          <w:rFonts w:hint="default" w:ascii="宋体" w:hAnsi="宋体" w:eastAsia="宋体" w:cs="Times New Roman"/>
          <w:b w:val="0"/>
          <w:kern w:val="2"/>
          <w:sz w:val="24"/>
          <w:szCs w:val="24"/>
          <w:lang w:val="en-US" w:eastAsia="zh-CN" w:bidi="ar-SA"/>
        </w:rPr>
      </w:pPr>
      <w:r>
        <w:rPr>
          <w:rFonts w:hint="eastAsia" w:ascii="宋体" w:hAnsi="宋体" w:eastAsia="宋体" w:cs="宋体"/>
          <w:b w:val="0"/>
          <w:bCs/>
          <w:kern w:val="0"/>
          <w:sz w:val="24"/>
          <w:szCs w:val="24"/>
          <w:lang w:val="en-US" w:eastAsia="zh-CN" w:bidi="ar-SA"/>
        </w:rPr>
        <w:t>1.</w:t>
      </w:r>
      <w:r>
        <w:rPr>
          <w:rFonts w:hint="eastAsia" w:ascii="宋体" w:hAnsi="宋体" w:eastAsia="宋体" w:cs="Times New Roman"/>
          <w:b w:val="0"/>
          <w:kern w:val="2"/>
          <w:sz w:val="24"/>
          <w:szCs w:val="24"/>
          <w:lang w:val="en-US" w:eastAsia="zh-CN" w:bidi="ar-SA"/>
        </w:rPr>
        <w:t>陈源福、余小刚、陈春荣主编：《大学物理》，清华大学出版社，2018年版；</w:t>
      </w:r>
    </w:p>
    <w:p>
      <w:pPr>
        <w:snapToGrid w:val="0"/>
        <w:spacing w:line="360" w:lineRule="auto"/>
        <w:rPr>
          <w:rFonts w:ascii="宋体" w:hAnsi="宋体" w:eastAsia="宋体" w:cs="Times New Roman"/>
          <w:sz w:val="24"/>
          <w:szCs w:val="24"/>
        </w:rPr>
      </w:pPr>
      <w:r>
        <w:rPr>
          <w:rFonts w:hint="eastAsia" w:ascii="宋体" w:hAnsi="宋体" w:eastAsia="宋体" w:cs="宋体"/>
          <w:sz w:val="24"/>
          <w:szCs w:val="24"/>
        </w:rPr>
        <w:t>2.</w:t>
      </w:r>
      <w:r>
        <w:rPr>
          <w:rFonts w:hint="eastAsia" w:ascii="宋体" w:hAnsi="宋体" w:eastAsia="宋体" w:cs="Times New Roman"/>
          <w:sz w:val="24"/>
          <w:szCs w:val="24"/>
        </w:rPr>
        <w:t>上海交通大学物理教研室组编</w:t>
      </w:r>
      <w:r>
        <w:rPr>
          <w:rFonts w:hint="eastAsia" w:ascii="宋体" w:hAnsi="宋体" w:eastAsia="宋体" w:cs="宋体"/>
          <w:sz w:val="24"/>
          <w:szCs w:val="24"/>
        </w:rPr>
        <w:t>：《大学物理教程》</w:t>
      </w:r>
      <w:r>
        <w:rPr>
          <w:rFonts w:hint="eastAsia" w:ascii="宋体" w:hAnsi="宋体" w:eastAsia="宋体" w:cs="Times New Roman"/>
          <w:sz w:val="24"/>
          <w:szCs w:val="24"/>
        </w:rPr>
        <w:t>（简明版），上海交通大学出版社，20</w:t>
      </w:r>
      <w:r>
        <w:rPr>
          <w:rFonts w:ascii="宋体" w:hAnsi="宋体" w:eastAsia="宋体" w:cs="Times New Roman"/>
          <w:sz w:val="24"/>
          <w:szCs w:val="24"/>
        </w:rPr>
        <w:t>16</w:t>
      </w:r>
      <w:r>
        <w:rPr>
          <w:rFonts w:hint="eastAsia" w:ascii="宋体" w:hAnsi="宋体" w:eastAsia="宋体" w:cs="Times New Roman"/>
          <w:sz w:val="24"/>
          <w:szCs w:val="24"/>
        </w:rPr>
        <w:t>年版；</w:t>
      </w:r>
    </w:p>
    <w:p>
      <w:pPr>
        <w:snapToGrid w:val="0"/>
        <w:spacing w:line="360" w:lineRule="auto"/>
        <w:rPr>
          <w:rFonts w:ascii="宋体" w:hAnsi="宋体" w:eastAsia="宋体" w:cs="Times New Roman"/>
          <w:sz w:val="24"/>
          <w:szCs w:val="24"/>
        </w:rPr>
      </w:pPr>
      <w:r>
        <w:rPr>
          <w:rFonts w:hint="eastAsia" w:ascii="宋体" w:hAnsi="宋体" w:eastAsia="宋体" w:cs="Times New Roman"/>
          <w:sz w:val="24"/>
          <w:szCs w:val="24"/>
        </w:rPr>
        <w:t>3.渊小春主编：《大学物理》，同济大学出版社，2</w:t>
      </w:r>
      <w:r>
        <w:rPr>
          <w:rFonts w:ascii="宋体" w:hAnsi="宋体" w:eastAsia="宋体" w:cs="Times New Roman"/>
          <w:sz w:val="24"/>
          <w:szCs w:val="24"/>
        </w:rPr>
        <w:t>014</w:t>
      </w:r>
      <w:r>
        <w:rPr>
          <w:rFonts w:hint="eastAsia" w:ascii="宋体" w:hAnsi="宋体" w:eastAsia="宋体" w:cs="Times New Roman"/>
          <w:sz w:val="24"/>
          <w:szCs w:val="24"/>
        </w:rPr>
        <w:t>年版；</w:t>
      </w:r>
    </w:p>
    <w:p>
      <w:pPr>
        <w:adjustRightInd w:val="0"/>
        <w:snapToGrid w:val="0"/>
        <w:spacing w:line="360" w:lineRule="auto"/>
        <w:rPr>
          <w:rFonts w:ascii="宋体" w:hAnsi="宋体" w:eastAsia="宋体" w:cs="Times New Roman"/>
          <w:sz w:val="24"/>
          <w:szCs w:val="24"/>
        </w:rPr>
      </w:pPr>
      <w:r>
        <w:rPr>
          <w:rFonts w:hint="eastAsia" w:ascii="宋体" w:hAnsi="宋体" w:eastAsia="宋体" w:cs="宋体"/>
          <w:color w:val="000000"/>
          <w:sz w:val="24"/>
          <w:szCs w:val="24"/>
        </w:rPr>
        <w:t>4.刘克哲编：《物理学》（第2版），高等教育出版社，2006年版；</w:t>
      </w:r>
    </w:p>
    <w:p>
      <w:pPr>
        <w:adjustRightInd w:val="0"/>
        <w:snapToGrid w:val="0"/>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5.程守洙，江之永编：《普通物理学》（第5版），高等教育出版社，2004年版；</w:t>
      </w:r>
    </w:p>
    <w:p>
      <w:pPr>
        <w:adjustRightInd w:val="0"/>
        <w:snapToGrid w:val="0"/>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6.马文蔚编：《物理学》（第4版），高等教育出版社，2002年版；</w:t>
      </w:r>
    </w:p>
    <w:p>
      <w:pPr>
        <w:adjustRightInd w:val="0"/>
        <w:snapToGrid w:val="0"/>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7.吴百诗主编：《</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"http://10.10.10.254/gdweb/list1.php?mainkey=77664" </w:instrText>
      </w:r>
      <w:r>
        <w:rPr>
          <w:rFonts w:ascii="Times New Roman" w:hAnsi="Times New Roman" w:eastAsia="宋体" w:cs="Times New Roman"/>
          <w:szCs w:val="24"/>
        </w:rPr>
        <w:fldChar w:fldCharType="separate"/>
      </w:r>
      <w:r>
        <w:rPr>
          <w:rFonts w:hint="eastAsia" w:ascii="宋体" w:hAnsi="宋体" w:eastAsia="宋体" w:cs="宋体"/>
          <w:color w:val="000000"/>
          <w:sz w:val="24"/>
          <w:szCs w:val="24"/>
        </w:rPr>
        <w:t>大学物理</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"http://10.10.10.254/gdweb/otherresult.php?publishtion=科学出版社" </w:instrText>
      </w:r>
      <w:r>
        <w:rPr>
          <w:rFonts w:ascii="Times New Roman" w:hAnsi="Times New Roman" w:eastAsia="宋体" w:cs="Times New Roman"/>
          <w:szCs w:val="24"/>
        </w:rPr>
        <w:fldChar w:fldCharType="separate"/>
      </w:r>
      <w:r>
        <w:rPr>
          <w:rFonts w:hint="eastAsia" w:ascii="宋体" w:hAnsi="宋体" w:eastAsia="宋体" w:cs="宋体"/>
          <w:color w:val="000000"/>
          <w:sz w:val="24"/>
          <w:szCs w:val="24"/>
        </w:rPr>
        <w:t>科学出版社</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，2001年版；</w:t>
      </w:r>
    </w:p>
    <w:p>
      <w:pPr>
        <w:adjustRightInd w:val="0"/>
        <w:snapToGrid w:val="0"/>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8.丁俊华、邹有龙编：《物理》（工），辽宁大学出版社，1999年版；</w:t>
      </w:r>
    </w:p>
    <w:p>
      <w:pPr>
        <w:adjustRightInd w:val="0"/>
        <w:snapToGrid w:val="0"/>
        <w:spacing w:line="360" w:lineRule="auto"/>
        <w:rPr>
          <w:rFonts w:ascii="宋体" w:hAnsi="宋体" w:eastAsia="宋体" w:cs="宋体"/>
          <w:color w:val="000000"/>
          <w:sz w:val="24"/>
          <w:szCs w:val="24"/>
        </w:rPr>
      </w:pPr>
      <w:r>
        <w:rPr>
          <w:rFonts w:hint="eastAsia" w:ascii="宋体" w:hAnsi="宋体" w:eastAsia="宋体" w:cs="宋体"/>
          <w:color w:val="000000"/>
          <w:sz w:val="24"/>
          <w:szCs w:val="24"/>
        </w:rPr>
        <w:t>9.张三慧、王虎珠编：《大学物理学》，清华大学出版社，1990年版。</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学生可以通过登录学习通查阅相关学习内容，</w:t>
      </w:r>
    </w:p>
    <w:p>
      <w:pPr>
        <w:spacing w:before="156" w:beforeLines="50" w:after="156" w:afterLines="50" w:line="440" w:lineRule="exact"/>
        <w:ind w:firstLine="480" w:firstLineChars="200"/>
        <w:rPr>
          <w:rFonts w:hint="eastAsia" w:ascii="宋体" w:hAnsi="宋体" w:eastAsia="宋体" w:cs="Times New Roman"/>
          <w:szCs w:val="24"/>
        </w:rPr>
      </w:pPr>
      <w:r>
        <w:rPr>
          <w:rFonts w:hint="eastAsia" w:ascii="宋体" w:hAnsi="宋体" w:eastAsia="宋体" w:cs="Times New Roman"/>
          <w:color w:val="3F5094"/>
          <w:sz w:val="24"/>
          <w:szCs w:val="24"/>
          <w:u w:val="single"/>
        </w:rPr>
        <w:fldChar w:fldCharType="begin"/>
      </w:r>
      <w:r>
        <w:rPr>
          <w:rFonts w:hint="eastAsia" w:ascii="宋体" w:hAnsi="宋体" w:eastAsia="宋体" w:cs="Times New Roman"/>
          <w:color w:val="3F5094"/>
          <w:sz w:val="24"/>
          <w:szCs w:val="24"/>
          <w:u w:val="single"/>
        </w:rPr>
        <w:instrText xml:space="preserve"> HYPERLINK "http://mooc1-1.chaoxing.com/mooc-ans/course/232929189.html" </w:instrText>
      </w:r>
      <w:r>
        <w:rPr>
          <w:rFonts w:hint="eastAsia" w:ascii="宋体" w:hAnsi="宋体" w:eastAsia="宋体" w:cs="Times New Roman"/>
          <w:color w:val="3F5094"/>
          <w:sz w:val="24"/>
          <w:szCs w:val="24"/>
          <w:u w:val="single"/>
        </w:rPr>
        <w:fldChar w:fldCharType="separate"/>
      </w:r>
      <w:r>
        <w:rPr>
          <w:rFonts w:hint="eastAsia" w:ascii="宋体" w:hAnsi="宋体" w:eastAsia="宋体" w:cs="Times New Roman"/>
          <w:color w:val="3F5094"/>
          <w:sz w:val="24"/>
          <w:szCs w:val="24"/>
          <w:u w:val="single"/>
        </w:rPr>
        <w:t>http://mooc1-1.chaoxing.com/mooc-ans/course/232929189.html</w:t>
      </w:r>
      <w:r>
        <w:rPr>
          <w:rFonts w:hint="eastAsia" w:ascii="宋体" w:hAnsi="宋体" w:eastAsia="宋体" w:cs="Times New Roman"/>
          <w:color w:val="3F5094"/>
          <w:sz w:val="24"/>
          <w:szCs w:val="24"/>
          <w:u w:val="single"/>
        </w:rPr>
        <w:fldChar w:fldCharType="end"/>
      </w:r>
    </w:p>
    <w:p>
      <w:pPr>
        <w:pStyle w:val="3"/>
        <w:bidi w:val="0"/>
      </w:pPr>
      <w:r>
        <w:rPr>
          <w:rFonts w:hint="eastAsia"/>
        </w:rPr>
        <w:t>七、课程大纲制定依据</w:t>
      </w:r>
    </w:p>
    <w:p>
      <w:pPr>
        <w:spacing w:line="440" w:lineRule="exact"/>
        <w:ind w:firstLine="480" w:firstLineChars="200"/>
        <w:rPr>
          <w:rFonts w:ascii="宋体" w:hAnsi="宋体" w:eastAsia="宋体" w:cs="Times New Roman"/>
          <w:sz w:val="24"/>
          <w:szCs w:val="24"/>
          <w:highlight w:val="red"/>
        </w:rPr>
      </w:pPr>
      <w:r>
        <w:rPr>
          <w:rFonts w:hint="eastAsia" w:ascii="宋体" w:hAnsi="宋体" w:eastAsia="宋体" w:cs="Times New Roman"/>
          <w:sz w:val="24"/>
          <w:szCs w:val="24"/>
        </w:rPr>
        <w:t>本课程大纲依据2023年</w:t>
      </w:r>
      <w:r>
        <w:rPr>
          <w:rFonts w:hint="eastAsia" w:ascii="宋体" w:hAnsi="宋体" w:eastAsia="宋体" w:cs="Times New Roman"/>
          <w:sz w:val="24"/>
          <w:szCs w:val="24"/>
          <w:lang w:val="en-US" w:eastAsia="zh-CN"/>
        </w:rPr>
        <w:t>化学</w:t>
      </w:r>
      <w:r>
        <w:rPr>
          <w:rFonts w:hint="eastAsia" w:ascii="宋体" w:hAnsi="宋体" w:eastAsia="宋体" w:cs="Times New Roman"/>
          <w:sz w:val="24"/>
          <w:szCs w:val="24"/>
        </w:rPr>
        <w:t>专业人才培养方案制定。</w:t>
      </w:r>
    </w:p>
    <w:p>
      <w:pPr>
        <w:rPr>
          <w:rStyle w:val="31"/>
          <w:rFonts w:hint="eastAsia"/>
        </w:rPr>
      </w:pPr>
      <w:r>
        <w:rPr>
          <w:rStyle w:val="31"/>
          <w:rFonts w:hint="eastAsia"/>
        </w:rPr>
        <w:br w:type="page"/>
      </w:r>
    </w:p>
    <w:p>
      <w:pPr>
        <w:pStyle w:val="2"/>
        <w:bidi w:val="0"/>
        <w:rPr>
          <w:rStyle w:val="31"/>
          <w:rFonts w:hint="eastAsia"/>
        </w:rPr>
      </w:pPr>
      <w:bookmarkStart w:id="9" w:name="_Toc23344"/>
      <w:r>
        <w:rPr>
          <w:rStyle w:val="31"/>
          <w:rFonts w:hint="eastAsia"/>
        </w:rPr>
        <w:t>《</w:t>
      </w:r>
      <w:r>
        <w:rPr>
          <w:rStyle w:val="31"/>
          <w:rFonts w:hint="eastAsia"/>
          <w:lang w:eastAsia="zh-CN"/>
        </w:rPr>
        <w:t>化工原理</w:t>
      </w:r>
      <w:r>
        <w:rPr>
          <w:rStyle w:val="31"/>
          <w:rFonts w:hint="eastAsia"/>
        </w:rPr>
        <w:t>》课程大纲</w:t>
      </w:r>
      <w:bookmarkEnd w:id="9"/>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化工原理</w:t>
            </w:r>
          </w:p>
        </w:tc>
        <w:tc>
          <w:tcPr>
            <w:tcW w:w="156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课程代码</w:t>
            </w:r>
          </w:p>
        </w:tc>
        <w:tc>
          <w:tcPr>
            <w:tcW w:w="2941" w:type="dxa"/>
            <w:shd w:val="clear" w:color="auto" w:fill="auto"/>
            <w:noWrap w:val="0"/>
            <w:vAlign w:val="center"/>
          </w:tcPr>
          <w:p>
            <w:pPr>
              <w:keepNext w:val="0"/>
              <w:keepLines w:val="0"/>
              <w:suppressLineNumbers w:val="0"/>
              <w:autoSpaceDE w:val="0"/>
              <w:autoSpaceDN w:val="0"/>
              <w:adjustRightInd w:val="0"/>
              <w:snapToGrid w:val="0"/>
              <w:spacing w:before="0" w:beforeAutospacing="0" w:after="0" w:afterAutospacing="0" w:line="50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color w:val="000000"/>
                <w:kern w:val="0"/>
                <w:sz w:val="24"/>
                <w:szCs w:val="24"/>
              </w:rPr>
              <w:t>071371</w:t>
            </w:r>
            <w:r>
              <w:rPr>
                <w:rFonts w:hint="default" w:ascii="Times New Roman" w:hAnsi="Times New Roman" w:eastAsia="宋体" w:cs="Times New Roman"/>
                <w:color w:val="000000"/>
                <w:kern w:val="0"/>
                <w:sz w:val="24"/>
                <w:szCs w:val="24"/>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专业教育必修课</w:t>
            </w:r>
          </w:p>
        </w:tc>
        <w:tc>
          <w:tcPr>
            <w:tcW w:w="1561" w:type="dxa"/>
            <w:shd w:val="clear" w:color="auto" w:fill="auto"/>
            <w:noWrap w:val="0"/>
            <w:vAlign w:val="center"/>
          </w:tcPr>
          <w:p>
            <w:pPr>
              <w:keepNext w:val="0"/>
              <w:keepLines w:val="0"/>
              <w:suppressLineNumbers w:val="0"/>
              <w:spacing w:before="0" w:beforeAutospacing="0" w:after="0" w:afterAutospacing="0" w:line="440" w:lineRule="exact"/>
              <w:ind w:left="0" w:right="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学时</w:t>
            </w:r>
          </w:p>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/学分</w:t>
            </w:r>
          </w:p>
        </w:tc>
        <w:tc>
          <w:tcPr>
            <w:tcW w:w="294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64</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化工学院</w:t>
            </w:r>
          </w:p>
        </w:tc>
        <w:tc>
          <w:tcPr>
            <w:tcW w:w="156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适用专业</w:t>
            </w:r>
          </w:p>
        </w:tc>
        <w:tc>
          <w:tcPr>
            <w:tcW w:w="294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none"/>
                <w:lang w:val="en-US" w:eastAsia="zh-CN"/>
              </w:rPr>
              <w:t>董丽华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none"/>
                <w:lang w:val="en-US" w:eastAsia="zh-CN"/>
              </w:rPr>
              <w:t>董丽华</w:t>
            </w:r>
          </w:p>
        </w:tc>
        <w:tc>
          <w:tcPr>
            <w:tcW w:w="156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none"/>
              </w:rPr>
              <w:t>大纲审核人</w:t>
            </w:r>
          </w:p>
        </w:tc>
        <w:tc>
          <w:tcPr>
            <w:tcW w:w="2941" w:type="dxa"/>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none"/>
                <w:lang w:val="en-US" w:eastAsia="zh-CN"/>
              </w:rPr>
              <w:t>于宏伟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keepNext w:val="0"/>
              <w:keepLines w:val="0"/>
              <w:suppressLineNumbers w:val="0"/>
              <w:spacing w:before="0" w:beforeAutospacing="0" w:after="0" w:afterAutospacing="0" w:line="440" w:lineRule="exact"/>
              <w:ind w:left="0" w:leftChars="0" w:right="0" w:right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高等数学、</w:t>
            </w:r>
            <w:r>
              <w:rPr>
                <w:rFonts w:hint="default" w:ascii="Times New Roman" w:hAnsi="Times New Roman" w:eastAsia="宋体" w:cs="Times New Roman"/>
                <w:sz w:val="24"/>
                <w:szCs w:val="24"/>
                <w:lang w:val="en-US" w:eastAsia="zh-CN"/>
              </w:rPr>
              <w:t>大学</w:t>
            </w:r>
            <w:r>
              <w:rPr>
                <w:rFonts w:hint="default" w:ascii="Times New Roman" w:hAnsi="Times New Roman" w:eastAsia="宋体" w:cs="Times New Roman"/>
                <w:sz w:val="24"/>
                <w:szCs w:val="24"/>
              </w:rPr>
              <w:t>物理、物理化学等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keepNext w:val="0"/>
              <w:keepLines w:val="0"/>
              <w:suppressLineNumbers w:val="0"/>
              <w:spacing w:before="0" w:beforeAutospacing="0" w:after="0" w:afterAutospacing="0" w:line="440" w:lineRule="exact"/>
              <w:ind w:left="0" w:leftChars="0" w:right="0" w:rightChars="0" w:firstLine="480" w:firstLineChars="200"/>
              <w:rPr>
                <w:rFonts w:hint="default" w:ascii="宋体" w:hAnsi="宋体" w:eastAsia="宋体" w:cs="Times New Roman"/>
                <w:color w:val="FF0000"/>
                <w:sz w:val="24"/>
                <w:szCs w:val="24"/>
                <w:lang w:val="en-US" w:eastAsia="zh-CN"/>
              </w:rPr>
            </w:pPr>
          </w:p>
        </w:tc>
      </w:tr>
    </w:tbl>
    <w:p>
      <w:pPr>
        <w:pStyle w:val="3"/>
        <w:bidi w:val="0"/>
      </w:pPr>
      <w:r>
        <w:rPr>
          <w:rFonts w:hint="eastAsia"/>
        </w:rPr>
        <w:t>二、课程学习目标及与毕业要求的对应关系</w:t>
      </w:r>
    </w:p>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keepNext w:val="0"/>
        <w:keepLines w:val="0"/>
        <w:pageBreakBefore w:val="0"/>
        <w:kinsoku/>
        <w:wordWrap/>
        <w:overflowPunct/>
        <w:topLinePunct w:val="0"/>
        <w:bidi w:val="0"/>
        <w:adjustRightInd/>
        <w:snapToGrid/>
        <w:spacing w:line="360" w:lineRule="auto"/>
        <w:ind w:left="0" w:leftChars="0"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keepNext w:val="0"/>
        <w:keepLines w:val="0"/>
        <w:pageBreakBefore w:val="0"/>
        <w:kinsoku/>
        <w:wordWrap/>
        <w:overflowPunct/>
        <w:topLinePunct w:val="0"/>
        <w:bidi w:val="0"/>
        <w:adjustRightInd/>
        <w:snapToGrid/>
        <w:spacing w:line="360" w:lineRule="auto"/>
        <w:ind w:left="0" w:leftChars="0" w:firstLine="480" w:firstLineChars="200"/>
        <w:rPr>
          <w:rFonts w:ascii="宋体" w:hAnsi="宋体" w:eastAsia="宋体" w:cs="Times New Roman"/>
          <w:b/>
          <w:sz w:val="24"/>
          <w:szCs w:val="24"/>
        </w:rPr>
      </w:pPr>
      <w:r>
        <w:rPr>
          <w:rFonts w:hint="eastAsia" w:ascii="宋体" w:hAnsi="宋体" w:eastAsia="宋体" w:cs="Times New Roman"/>
          <w:sz w:val="24"/>
          <w:szCs w:val="24"/>
        </w:rPr>
        <w:t>1、了解</w:t>
      </w:r>
      <w:r>
        <w:rPr>
          <w:rFonts w:hint="eastAsia" w:ascii="宋体" w:hAnsi="宋体" w:eastAsia="宋体" w:cs="Times New Roman"/>
          <w:sz w:val="24"/>
          <w:szCs w:val="24"/>
          <w:lang w:val="en-US" w:eastAsia="zh-CN"/>
        </w:rPr>
        <w:t>化工生产中新的单元操作或化工技术</w:t>
      </w:r>
      <w:r>
        <w:rPr>
          <w:rFonts w:hint="eastAsia" w:ascii="宋体" w:hAnsi="宋体" w:eastAsia="宋体" w:cs="Times New Roman"/>
          <w:sz w:val="24"/>
          <w:szCs w:val="24"/>
        </w:rPr>
        <w:t>的前沿、发展趋势和应用前景；掌握</w:t>
      </w:r>
      <w:r>
        <w:rPr>
          <w:rFonts w:hint="eastAsia" w:ascii="宋体" w:hAnsi="宋体" w:eastAsia="宋体" w:cs="Times New Roman"/>
          <w:sz w:val="24"/>
          <w:szCs w:val="24"/>
          <w:lang w:val="en-US" w:eastAsia="zh-CN"/>
        </w:rPr>
        <w:t>化工生产中单元操作及典型设备的</w:t>
      </w:r>
      <w:r>
        <w:rPr>
          <w:rFonts w:hint="eastAsia" w:ascii="宋体" w:hAnsi="宋体" w:eastAsia="宋体" w:cs="Times New Roman"/>
          <w:sz w:val="24"/>
          <w:szCs w:val="24"/>
        </w:rPr>
        <w:t>基本</w:t>
      </w:r>
      <w:r>
        <w:rPr>
          <w:rFonts w:hint="eastAsia" w:ascii="宋体" w:hAnsi="宋体" w:eastAsia="宋体" w:cs="Times New Roman"/>
          <w:sz w:val="24"/>
          <w:szCs w:val="24"/>
          <w:lang w:val="en-US" w:eastAsia="zh-CN"/>
        </w:rPr>
        <w:t>原理和计算方法</w:t>
      </w:r>
      <w:r>
        <w:rPr>
          <w:rFonts w:hint="eastAsia" w:ascii="宋体" w:hAnsi="宋体" w:eastAsia="宋体" w:cs="Times New Roman"/>
          <w:sz w:val="24"/>
          <w:szCs w:val="24"/>
        </w:rPr>
        <w:t>。</w:t>
      </w:r>
      <w:r>
        <w:rPr>
          <w:rFonts w:hint="eastAsia" w:ascii="宋体" w:hAnsi="宋体" w:eastAsia="宋体" w:cs="Times New Roman"/>
          <w:b/>
          <w:sz w:val="24"/>
          <w:szCs w:val="24"/>
        </w:rPr>
        <w:t>【毕业要求3</w:t>
      </w:r>
      <w:r>
        <w:rPr>
          <w:rFonts w:hint="eastAsia" w:ascii="宋体" w:hAnsi="宋体" w:eastAsia="宋体" w:cs="Times New Roman"/>
          <w:b/>
          <w:sz w:val="24"/>
          <w:szCs w:val="24"/>
          <w:lang w:val="en-US" w:eastAsia="zh-CN"/>
        </w:rPr>
        <w:t>.2</w:t>
      </w:r>
      <w:r>
        <w:rPr>
          <w:rFonts w:hint="eastAsia" w:ascii="宋体" w:hAnsi="宋体" w:eastAsia="宋体" w:cs="Times New Roman"/>
          <w:b/>
          <w:sz w:val="24"/>
          <w:szCs w:val="24"/>
        </w:rPr>
        <w:t xml:space="preserve"> 】</w:t>
      </w:r>
    </w:p>
    <w:p>
      <w:pPr>
        <w:keepNext w:val="0"/>
        <w:keepLines w:val="0"/>
        <w:pageBreakBefore w:val="0"/>
        <w:kinsoku/>
        <w:wordWrap/>
        <w:overflowPunct/>
        <w:topLinePunct w:val="0"/>
        <w:bidi w:val="0"/>
        <w:adjustRightInd/>
        <w:snapToGrid/>
        <w:spacing w:line="360" w:lineRule="auto"/>
        <w:ind w:left="0" w:leftChars="0" w:firstLine="480" w:firstLineChars="200"/>
        <w:rPr>
          <w:rFonts w:ascii="宋体" w:hAnsi="宋体" w:eastAsia="宋体" w:cs="Times New Roman"/>
          <w:b/>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w:t>
      </w:r>
      <w:r>
        <w:rPr>
          <w:rFonts w:hint="eastAsia" w:ascii="宋体" w:hAnsi="宋体" w:eastAsia="宋体" w:cs="宋体"/>
          <w:sz w:val="24"/>
          <w:szCs w:val="24"/>
        </w:rPr>
        <w:t>掌握化学学科所需</w:t>
      </w:r>
      <w:r>
        <w:rPr>
          <w:rFonts w:hint="eastAsia" w:ascii="宋体" w:hAnsi="宋体" w:eastAsia="宋体" w:cs="宋体"/>
          <w:sz w:val="24"/>
          <w:szCs w:val="24"/>
          <w:lang w:eastAsia="zh-CN"/>
        </w:rPr>
        <w:t>的化学工程与技术学科</w:t>
      </w:r>
      <w:r>
        <w:rPr>
          <w:rFonts w:hint="eastAsia" w:ascii="宋体" w:hAnsi="宋体" w:eastAsia="宋体" w:cs="宋体"/>
          <w:sz w:val="24"/>
          <w:szCs w:val="24"/>
        </w:rPr>
        <w:t>基本内容，对学习</w:t>
      </w:r>
      <w:r>
        <w:rPr>
          <w:rFonts w:hint="eastAsia" w:ascii="宋体" w:hAnsi="宋体" w:eastAsia="宋体" w:cs="宋体"/>
          <w:sz w:val="24"/>
          <w:szCs w:val="24"/>
          <w:lang w:eastAsia="zh-CN"/>
        </w:rPr>
        <w:t>工科</w:t>
      </w:r>
      <w:r>
        <w:rPr>
          <w:rFonts w:hint="eastAsia" w:ascii="宋体" w:hAnsi="宋体" w:eastAsia="宋体" w:cs="宋体"/>
          <w:sz w:val="24"/>
          <w:szCs w:val="24"/>
        </w:rPr>
        <w:t>科学相关知识有一定了解，</w:t>
      </w:r>
      <w:r>
        <w:rPr>
          <w:rFonts w:ascii="宋体" w:hAnsi="宋体" w:eastAsia="宋体" w:cs="宋体"/>
          <w:sz w:val="24"/>
          <w:szCs w:val="24"/>
        </w:rPr>
        <w:t>了解</w:t>
      </w:r>
      <w:r>
        <w:rPr>
          <w:rFonts w:hint="eastAsia" w:ascii="宋体" w:hAnsi="宋体" w:eastAsia="宋体" w:cs="宋体"/>
          <w:sz w:val="24"/>
          <w:szCs w:val="24"/>
        </w:rPr>
        <w:t>化学</w:t>
      </w:r>
      <w:r>
        <w:rPr>
          <w:rFonts w:ascii="宋体" w:hAnsi="宋体" w:eastAsia="宋体" w:cs="宋体"/>
          <w:sz w:val="24"/>
          <w:szCs w:val="24"/>
        </w:rPr>
        <w:t>与</w:t>
      </w:r>
      <w:r>
        <w:rPr>
          <w:rFonts w:hint="eastAsia" w:ascii="宋体" w:hAnsi="宋体" w:eastAsia="宋体" w:cs="宋体"/>
          <w:sz w:val="24"/>
          <w:szCs w:val="24"/>
          <w:lang w:eastAsia="zh-CN"/>
        </w:rPr>
        <w:t>工学</w:t>
      </w:r>
      <w:r>
        <w:rPr>
          <w:rFonts w:ascii="宋体" w:hAnsi="宋体" w:eastAsia="宋体" w:cs="宋体"/>
          <w:sz w:val="24"/>
          <w:szCs w:val="24"/>
        </w:rPr>
        <w:t>学科的联系</w:t>
      </w:r>
      <w:r>
        <w:rPr>
          <w:rFonts w:hint="eastAsia" w:ascii="宋体" w:hAnsi="宋体" w:eastAsia="宋体" w:cs="宋体"/>
          <w:sz w:val="24"/>
          <w:szCs w:val="24"/>
        </w:rPr>
        <w:t>，能够综合运用相关知识和方法对化学问题进行科学探究。</w:t>
      </w:r>
      <w:r>
        <w:rPr>
          <w:rFonts w:hint="eastAsia" w:ascii="宋体" w:hAnsi="宋体" w:eastAsia="宋体" w:cs="Times New Roman"/>
          <w:b/>
          <w:sz w:val="24"/>
          <w:szCs w:val="24"/>
        </w:rPr>
        <w:t>【毕业要求</w:t>
      </w:r>
      <w:r>
        <w:rPr>
          <w:rFonts w:hint="eastAsia" w:ascii="宋体" w:hAnsi="宋体" w:eastAsia="宋体" w:cs="Times New Roman"/>
          <w:b/>
          <w:sz w:val="24"/>
          <w:szCs w:val="24"/>
          <w:lang w:val="en-US" w:eastAsia="zh-CN"/>
        </w:rPr>
        <w:t>3.4</w:t>
      </w:r>
      <w:r>
        <w:rPr>
          <w:rFonts w:hint="eastAsia" w:ascii="宋体" w:hAnsi="宋体" w:eastAsia="宋体" w:cs="Times New Roman"/>
          <w:b/>
          <w:sz w:val="24"/>
          <w:szCs w:val="24"/>
        </w:rPr>
        <w:t>】</w:t>
      </w:r>
    </w:p>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1985"/>
        <w:gridCol w:w="5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rPr>
            </w:pPr>
            <w:r>
              <w:rPr>
                <w:rFonts w:hint="eastAsia" w:ascii="宋体" w:hAnsi="宋体" w:eastAsia="宋体" w:cs="Times New Roman"/>
                <w:b/>
                <w:sz w:val="24"/>
                <w:szCs w:val="24"/>
              </w:rPr>
              <w:t>课程目标</w:t>
            </w:r>
          </w:p>
        </w:tc>
        <w:tc>
          <w:tcPr>
            <w:tcW w:w="198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rPr>
            </w:pPr>
            <w:r>
              <w:rPr>
                <w:rFonts w:hint="eastAsia" w:ascii="宋体" w:hAnsi="宋体" w:eastAsia="宋体" w:cs="Times New Roman"/>
                <w:b/>
                <w:sz w:val="24"/>
                <w:szCs w:val="24"/>
              </w:rPr>
              <w:t>支撑的毕业要求</w:t>
            </w:r>
          </w:p>
        </w:tc>
        <w:tc>
          <w:tcPr>
            <w:tcW w:w="571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rPr>
            </w:pPr>
            <w:r>
              <w:rPr>
                <w:rFonts w:hint="eastAsia" w:ascii="宋体" w:hAnsi="宋体" w:eastAsia="宋体" w:cs="Times New Roman"/>
                <w:b/>
                <w:sz w:val="24"/>
                <w:szCs w:val="24"/>
              </w:rPr>
              <w:t>支撑的毕业要求指标点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rPr>
            </w:pPr>
            <w:r>
              <w:rPr>
                <w:rFonts w:hint="eastAsia" w:ascii="宋体" w:hAnsi="宋体" w:eastAsia="宋体" w:cs="Times New Roman"/>
                <w:sz w:val="24"/>
                <w:szCs w:val="24"/>
              </w:rPr>
              <w:t>课程目标1</w:t>
            </w:r>
          </w:p>
        </w:tc>
        <w:tc>
          <w:tcPr>
            <w:tcW w:w="198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rPr>
            </w:pPr>
            <w:r>
              <w:rPr>
                <w:rFonts w:hint="eastAsia" w:ascii="宋体" w:hAnsi="宋体" w:eastAsia="宋体" w:cs="Times New Roman"/>
                <w:sz w:val="24"/>
                <w:szCs w:val="24"/>
              </w:rPr>
              <w:t>3</w:t>
            </w:r>
            <w:r>
              <w:rPr>
                <w:rFonts w:hint="default" w:ascii="宋体" w:hAnsi="宋体" w:eastAsia="宋体" w:cs="Times New Roman"/>
                <w:sz w:val="24"/>
                <w:szCs w:val="24"/>
              </w:rPr>
              <w:t>.</w:t>
            </w:r>
            <w:r>
              <w:rPr>
                <w:rFonts w:hint="eastAsia" w:ascii="宋体" w:hAnsi="宋体" w:eastAsia="宋体" w:cs="Times New Roman"/>
                <w:sz w:val="24"/>
                <w:szCs w:val="24"/>
                <w:lang w:val="en-US" w:eastAsia="zh-CN"/>
              </w:rPr>
              <w:t>2专业素养</w:t>
            </w:r>
            <w:r>
              <w:rPr>
                <w:rFonts w:hint="default" w:ascii="宋体" w:hAnsi="宋体" w:eastAsia="宋体" w:cs="Times New Roman"/>
                <w:sz w:val="24"/>
                <w:szCs w:val="24"/>
              </w:rPr>
              <w:t xml:space="preserve"> (</w:t>
            </w:r>
            <w:r>
              <w:rPr>
                <w:rFonts w:hint="eastAsia" w:ascii="宋体" w:hAnsi="宋体" w:eastAsia="宋体" w:cs="Times New Roman"/>
                <w:sz w:val="24"/>
                <w:szCs w:val="24"/>
                <w:lang w:val="en-US" w:eastAsia="zh-CN"/>
              </w:rPr>
              <w:t>M</w:t>
            </w:r>
            <w:r>
              <w:rPr>
                <w:rFonts w:hint="default" w:ascii="宋体" w:hAnsi="宋体" w:eastAsia="宋体" w:cs="Times New Roman"/>
                <w:sz w:val="24"/>
                <w:szCs w:val="24"/>
              </w:rPr>
              <w:t>)</w:t>
            </w:r>
          </w:p>
        </w:tc>
        <w:tc>
          <w:tcPr>
            <w:tcW w:w="5717" w:type="dxa"/>
            <w:vAlign w:val="center"/>
          </w:tcPr>
          <w:p>
            <w:pPr>
              <w:keepNext w:val="0"/>
              <w:keepLines w:val="0"/>
              <w:pageBreakBefore w:val="0"/>
              <w:widowControl w:val="0"/>
              <w:suppressLineNumbers w:val="0"/>
              <w:kinsoku/>
              <w:wordWrap/>
              <w:overflowPunct/>
              <w:topLinePunct w:val="0"/>
              <w:bidi w:val="0"/>
              <w:adjustRightInd/>
              <w:snapToGrid/>
              <w:spacing w:beforeAutospacing="0" w:afterAutospacing="0" w:line="360" w:lineRule="auto"/>
              <w:ind w:left="0" w:leftChars="0" w:right="0" w:firstLine="0" w:firstLineChars="0"/>
              <w:jc w:val="both"/>
              <w:rPr>
                <w:rFonts w:hint="default" w:ascii="宋体" w:hAnsi="宋体" w:eastAsia="宋体" w:cs="Calibri"/>
                <w:kern w:val="2"/>
                <w:sz w:val="24"/>
                <w:szCs w:val="24"/>
                <w:lang w:val="en-US" w:eastAsia="zh-CN" w:bidi="ar-SA"/>
              </w:rPr>
            </w:pPr>
            <w:r>
              <w:rPr>
                <w:rFonts w:hint="eastAsia" w:ascii="宋体" w:hAnsi="宋体" w:eastAsia="宋体" w:cs="宋体"/>
                <w:kern w:val="2"/>
                <w:sz w:val="24"/>
                <w:szCs w:val="24"/>
                <w:lang w:val="en-US" w:eastAsia="zh-CN" w:bidi="ar-SA"/>
              </w:rPr>
              <w:t>了解化学学科的发展历史、现状和前沿动态，掌握化学基本知识、基本原理，理解化学、社会与环境之间的关系，形成环保意识和可持续发展理念。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rPr>
            </w:pPr>
            <w:r>
              <w:rPr>
                <w:rFonts w:hint="eastAsia" w:ascii="宋体" w:hAnsi="宋体" w:eastAsia="宋体" w:cs="Times New Roman"/>
                <w:sz w:val="24"/>
                <w:szCs w:val="24"/>
              </w:rPr>
              <w:t>课程目标2</w:t>
            </w:r>
          </w:p>
        </w:tc>
        <w:tc>
          <w:tcPr>
            <w:tcW w:w="198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kern w:val="2"/>
                <w:sz w:val="24"/>
                <w:szCs w:val="24"/>
                <w:lang w:val="en-US" w:eastAsia="zh-CN" w:bidi="ar-SA"/>
              </w:rPr>
            </w:pPr>
            <w:r>
              <w:rPr>
                <w:rFonts w:hint="eastAsia" w:ascii="宋体" w:hAnsi="宋体" w:eastAsia="宋体" w:cs="Times New Roman"/>
                <w:sz w:val="24"/>
                <w:szCs w:val="24"/>
                <w:lang w:val="en-US" w:eastAsia="zh-CN"/>
              </w:rPr>
              <w:t>3.4综合应用</w:t>
            </w:r>
            <w:r>
              <w:rPr>
                <w:rFonts w:hint="default" w:ascii="宋体" w:hAnsi="宋体" w:eastAsia="宋体" w:cs="Times New Roman"/>
                <w:sz w:val="24"/>
                <w:szCs w:val="24"/>
              </w:rPr>
              <w:t xml:space="preserve"> (</w:t>
            </w:r>
            <w:r>
              <w:rPr>
                <w:rFonts w:hint="eastAsia" w:ascii="宋体" w:hAnsi="宋体" w:eastAsia="宋体" w:cs="Times New Roman"/>
                <w:sz w:val="24"/>
                <w:szCs w:val="24"/>
                <w:lang w:val="en-US" w:eastAsia="zh-CN"/>
              </w:rPr>
              <w:t>H</w:t>
            </w:r>
            <w:r>
              <w:rPr>
                <w:rFonts w:hint="default" w:ascii="宋体" w:hAnsi="宋体" w:eastAsia="宋体" w:cs="Times New Roman"/>
                <w:sz w:val="24"/>
                <w:szCs w:val="24"/>
              </w:rPr>
              <w:t>)</w:t>
            </w:r>
          </w:p>
        </w:tc>
        <w:tc>
          <w:tcPr>
            <w:tcW w:w="571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rPr>
                <w:rFonts w:hint="default" w:ascii="宋体" w:hAnsi="宋体" w:eastAsia="宋体" w:cs="Times New Roman"/>
                <w:kern w:val="2"/>
                <w:sz w:val="24"/>
                <w:szCs w:val="24"/>
                <w:lang w:val="en-US" w:eastAsia="zh-CN" w:bidi="ar-SA"/>
              </w:rPr>
            </w:pPr>
            <w:r>
              <w:rPr>
                <w:rFonts w:hint="eastAsia" w:ascii="宋体" w:hAnsi="宋体" w:eastAsia="宋体" w:cs="宋体"/>
                <w:sz w:val="24"/>
                <w:szCs w:val="24"/>
              </w:rPr>
              <w:t>掌握化学学科所需英语、数学、物理学和计算机等相关学科的基本内容，对学习科学相关知识有一定了解，</w:t>
            </w:r>
            <w:r>
              <w:rPr>
                <w:rFonts w:hint="default" w:ascii="宋体" w:hAnsi="宋体" w:eastAsia="宋体" w:cs="宋体"/>
                <w:sz w:val="24"/>
                <w:szCs w:val="24"/>
              </w:rPr>
              <w:t>了解</w:t>
            </w:r>
            <w:r>
              <w:rPr>
                <w:rFonts w:hint="eastAsia" w:ascii="宋体" w:hAnsi="宋体" w:eastAsia="宋体" w:cs="宋体"/>
                <w:sz w:val="24"/>
                <w:szCs w:val="24"/>
              </w:rPr>
              <w:t>化学</w:t>
            </w:r>
            <w:r>
              <w:rPr>
                <w:rFonts w:hint="default" w:ascii="宋体" w:hAnsi="宋体" w:eastAsia="宋体" w:cs="宋体"/>
                <w:sz w:val="24"/>
                <w:szCs w:val="24"/>
              </w:rPr>
              <w:t>与其他学科的联系</w:t>
            </w:r>
            <w:r>
              <w:rPr>
                <w:rFonts w:hint="eastAsia" w:ascii="宋体" w:hAnsi="宋体" w:eastAsia="宋体" w:cs="宋体"/>
                <w:sz w:val="24"/>
                <w:szCs w:val="24"/>
              </w:rPr>
              <w:t>，能够综合运用相关知识和方法对化学问题进行科学探究。</w:t>
            </w:r>
          </w:p>
        </w:tc>
      </w:tr>
    </w:tbl>
    <w:p>
      <w:pPr>
        <w:pStyle w:val="3"/>
        <w:bidi w:val="0"/>
      </w:pPr>
      <w:r>
        <w:rPr>
          <w:rFonts w:hint="eastAsia"/>
        </w:rPr>
        <w:t>三、课程学习内容及与课程学习目标的对应关系</w:t>
      </w:r>
    </w:p>
    <w:p>
      <w:pPr>
        <w:keepNext w:val="0"/>
        <w:keepLines w:val="0"/>
        <w:pageBreakBefore w:val="0"/>
        <w:kinsoku/>
        <w:wordWrap/>
        <w:overflowPunct/>
        <w:topLinePunct w:val="0"/>
        <w:bidi w:val="0"/>
        <w:adjustRightInd/>
        <w:snapToGrid/>
        <w:spacing w:line="360" w:lineRule="auto"/>
        <w:ind w:left="0" w:leftChars="0" w:firstLine="562" w:firstLineChars="200"/>
        <w:rPr>
          <w:rFonts w:ascii="黑体" w:hAnsi="黑体" w:eastAsia="黑体" w:cs="Times New Roman"/>
          <w:b/>
          <w:sz w:val="28"/>
          <w:szCs w:val="28"/>
        </w:rPr>
      </w:pPr>
      <w:r>
        <w:rPr>
          <w:rFonts w:hint="eastAsia" w:ascii="黑体" w:hAnsi="黑体" w:eastAsia="黑体" w:cs="Times New Roman"/>
          <w:b/>
          <w:sz w:val="28"/>
          <w:szCs w:val="28"/>
        </w:rPr>
        <w:t>（一）课程学习内容</w:t>
      </w:r>
    </w:p>
    <w:p>
      <w:pPr>
        <w:keepNext w:val="0"/>
        <w:keepLines w:val="0"/>
        <w:pageBreakBefore w:val="0"/>
        <w:tabs>
          <w:tab w:val="left" w:pos="5537"/>
        </w:tabs>
        <w:kinsoku/>
        <w:wordWrap/>
        <w:overflowPunct/>
        <w:topLinePunct w:val="0"/>
        <w:bidi w:val="0"/>
        <w:adjustRightInd/>
        <w:snapToGrid/>
        <w:spacing w:line="360" w:lineRule="auto"/>
        <w:ind w:left="0" w:leftChars="0"/>
        <w:jc w:val="center"/>
        <w:rPr>
          <w:rFonts w:ascii="黑体" w:hAnsi="黑体" w:eastAsia="黑体" w:cs="Times New Roman"/>
          <w:sz w:val="28"/>
          <w:szCs w:val="28"/>
        </w:rPr>
      </w:pPr>
      <w:r>
        <w:rPr>
          <w:rFonts w:hint="eastAsia" w:ascii="黑体" w:hAnsi="黑体" w:eastAsia="黑体" w:cs="Times New Roman"/>
          <w:sz w:val="28"/>
          <w:szCs w:val="28"/>
        </w:rPr>
        <w:t>绪论</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kinsoku/>
        <w:wordWrap/>
        <w:overflowPunct/>
        <w:topLinePunct w:val="0"/>
        <w:bidi w:val="0"/>
        <w:adjustRightInd/>
        <w:snapToGrid/>
        <w:spacing w:line="360" w:lineRule="auto"/>
        <w:ind w:left="0" w:leftChars="0" w:firstLine="482"/>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了解本课程的基本内容、性质和学习要求；掌握单位制和单位换算的方法；了解物料衡算和能量衡算的基本原理和方法。</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kinsoku/>
        <w:wordWrap/>
        <w:overflowPunct/>
        <w:topLinePunct w:val="0"/>
        <w:bidi w:val="0"/>
        <w:adjustRightInd/>
        <w:snapToGrid/>
        <w:spacing w:line="360" w:lineRule="auto"/>
        <w:ind w:left="0" w:leftChars="0" w:firstLine="480"/>
        <w:rPr>
          <w:rFonts w:ascii="Times New Roman" w:hAnsi="Times New Roman" w:eastAsia="宋体" w:cs="Times New Roman"/>
          <w:color w:val="333333"/>
          <w:sz w:val="24"/>
          <w:szCs w:val="24"/>
        </w:rPr>
      </w:pPr>
      <w:r>
        <w:rPr>
          <w:rFonts w:hint="eastAsia" w:ascii="Times New Roman" w:hAnsi="Times New Roman" w:eastAsia="宋体" w:cs="Times New Roman"/>
          <w:sz w:val="24"/>
          <w:szCs w:val="24"/>
        </w:rPr>
        <w:t>0.1化工原理课程的性质和基本内容</w:t>
      </w:r>
    </w:p>
    <w:p>
      <w:pPr>
        <w:keepNext w:val="0"/>
        <w:keepLines w:val="0"/>
        <w:pageBreakBefore w:val="0"/>
        <w:kinsoku/>
        <w:wordWrap/>
        <w:overflowPunct/>
        <w:topLinePunct w:val="0"/>
        <w:bidi w:val="0"/>
        <w:adjustRightInd/>
        <w:snapToGrid/>
        <w:spacing w:line="360" w:lineRule="auto"/>
        <w:ind w:left="0" w:leftChars="0" w:firstLine="480"/>
        <w:rPr>
          <w:rFonts w:hint="eastAsia" w:ascii="Times New Roman" w:hAnsi="Times New Roman" w:eastAsia="宋体" w:cs="Times New Roman"/>
          <w:sz w:val="24"/>
          <w:szCs w:val="24"/>
        </w:rPr>
      </w:pPr>
      <w:r>
        <w:rPr>
          <w:rFonts w:hint="eastAsia" w:ascii="Times New Roman" w:hAnsi="Times New Roman" w:eastAsia="宋体" w:cs="Times New Roman"/>
          <w:color w:val="333333"/>
          <w:sz w:val="24"/>
          <w:szCs w:val="24"/>
        </w:rPr>
        <w:t>0.2</w:t>
      </w:r>
      <w:r>
        <w:rPr>
          <w:rFonts w:hint="eastAsia" w:ascii="Times New Roman" w:hAnsi="Times New Roman" w:eastAsia="宋体" w:cs="Times New Roman"/>
          <w:sz w:val="24"/>
          <w:szCs w:val="24"/>
        </w:rPr>
        <w:t>单位制和单位换算</w:t>
      </w:r>
    </w:p>
    <w:p>
      <w:pPr>
        <w:keepNext w:val="0"/>
        <w:keepLines w:val="0"/>
        <w:pageBreakBefore w:val="0"/>
        <w:kinsoku/>
        <w:wordWrap/>
        <w:overflowPunct/>
        <w:topLinePunct w:val="0"/>
        <w:bidi w:val="0"/>
        <w:adjustRightInd/>
        <w:snapToGrid/>
        <w:spacing w:line="360" w:lineRule="auto"/>
        <w:ind w:left="0" w:leftChars="0" w:firstLine="48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0.3 </w:t>
      </w:r>
      <w:r>
        <w:rPr>
          <w:rFonts w:hint="eastAsia" w:ascii="Times New Roman" w:hAnsi="Times New Roman" w:eastAsia="宋体" w:cs="Times New Roman"/>
          <w:sz w:val="24"/>
          <w:szCs w:val="24"/>
        </w:rPr>
        <w:t>化工</w:t>
      </w:r>
      <w:r>
        <w:rPr>
          <w:rFonts w:hint="eastAsia" w:ascii="Times New Roman" w:hAnsi="Times New Roman" w:eastAsia="宋体" w:cs="Times New Roman"/>
          <w:sz w:val="24"/>
          <w:szCs w:val="24"/>
          <w:lang w:val="en-US" w:eastAsia="zh-CN"/>
        </w:rPr>
        <w:t>过</w:t>
      </w:r>
      <w:r>
        <w:rPr>
          <w:rFonts w:hint="eastAsia" w:ascii="Times New Roman" w:hAnsi="Times New Roman" w:eastAsia="宋体" w:cs="Times New Roman"/>
          <w:sz w:val="24"/>
          <w:szCs w:val="24"/>
        </w:rPr>
        <w:t>程计算的基本关系</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sz w:val="24"/>
          <w:szCs w:val="24"/>
        </w:rPr>
      </w:pPr>
      <w:r>
        <w:rPr>
          <w:rFonts w:hint="eastAsia" w:ascii="Times New Roman" w:hAnsi="Times New Roman" w:eastAsia="宋体" w:cs="Times New Roman"/>
          <w:sz w:val="24"/>
          <w:szCs w:val="24"/>
        </w:rPr>
        <w:t>单位制和单位换算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82"/>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无</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rPr>
        <w:t>1. 通过多媒体课件和传统教学相结合，介绍化工产品生产过程中的化工原理</w:t>
      </w:r>
      <w:r>
        <w:rPr>
          <w:rFonts w:hint="eastAsia" w:ascii="Times New Roman" w:hAnsi="Times New Roman" w:eastAsia="宋体" w:cs="Times New Roman"/>
          <w:sz w:val="24"/>
          <w:szCs w:val="24"/>
          <w:lang w:eastAsia="zh-CN"/>
        </w:rPr>
        <w:t>；</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结合工程实例，讲授物料衡算和能量衡算在化工生产中的重要性和必要性</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kern w:val="2"/>
          <w:sz w:val="24"/>
          <w:szCs w:val="24"/>
          <w:lang w:val="en-US" w:eastAsia="zh-CN" w:bidi="ar"/>
        </w:rPr>
        <w:t>授课过程中，回顾化工原理的发展史，引入本专业领域发展前沿以及专家们的鲜活事例，让学生深切感受到专家学</w:t>
      </w:r>
      <w:r>
        <w:rPr>
          <w:rFonts w:hint="eastAsia" w:ascii="宋体" w:hAnsi="宋体" w:eastAsia="宋体" w:cs="Times New Roman"/>
          <w:kern w:val="2"/>
          <w:sz w:val="24"/>
          <w:szCs w:val="24"/>
          <w:lang w:val="en-US" w:eastAsia="zh-CN" w:bidi="ar"/>
        </w:rPr>
        <w:t>者的贡献，</w:t>
      </w:r>
      <w:r>
        <w:rPr>
          <w:rFonts w:hint="eastAsia" w:ascii="Times New Roman" w:hAnsi="Times New Roman" w:eastAsia="宋体" w:cs="Times New Roman"/>
          <w:kern w:val="2"/>
          <w:sz w:val="24"/>
          <w:szCs w:val="24"/>
          <w:lang w:val="en-US" w:eastAsia="zh-CN" w:bidi="ar"/>
        </w:rPr>
        <w:t>古今对照，中外映照，激起学生强烈的家国情怀</w:t>
      </w:r>
      <w:r>
        <w:rPr>
          <w:rFonts w:hint="eastAsia" w:ascii="宋体" w:hAnsi="宋体" w:eastAsia="宋体" w:cs="Times New Roman"/>
          <w:kern w:val="2"/>
          <w:sz w:val="24"/>
          <w:szCs w:val="24"/>
          <w:lang w:val="en-US" w:eastAsia="zh-CN" w:bidi="ar"/>
        </w:rPr>
        <w:t>。</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lang w:val="en-US" w:eastAsia="zh-CN"/>
        </w:rPr>
        <w:t>所有的单元操作和</w:t>
      </w:r>
      <w:r>
        <w:rPr>
          <w:rFonts w:hint="eastAsia" w:ascii="宋体" w:hAnsi="宋体" w:eastAsia="MS Mincho" w:cs="Times New Roman"/>
          <w:sz w:val="24"/>
          <w:szCs w:val="24"/>
          <w:lang w:val="en-US" w:eastAsia="ja-JP"/>
        </w:rPr>
        <w:t>“</w:t>
      </w:r>
      <w:r>
        <w:rPr>
          <w:rFonts w:hint="eastAsia" w:ascii="宋体" w:hAnsi="宋体" w:eastAsia="宋体" w:cs="Times New Roman"/>
          <w:sz w:val="24"/>
          <w:szCs w:val="24"/>
          <w:lang w:val="en-US" w:eastAsia="zh-CN"/>
        </w:rPr>
        <w:t>三传理论</w:t>
      </w:r>
      <w:r>
        <w:rPr>
          <w:rFonts w:hint="eastAsia" w:ascii="宋体" w:hAnsi="宋体" w:eastAsia="MS Mincho" w:cs="Times New Roman"/>
          <w:sz w:val="24"/>
          <w:szCs w:val="24"/>
          <w:lang w:val="en-US" w:eastAsia="ja-JP"/>
        </w:rPr>
        <w:t>”</w:t>
      </w:r>
      <w:r>
        <w:rPr>
          <w:rFonts w:hint="eastAsia" w:ascii="宋体" w:hAnsi="宋体" w:eastAsia="宋体" w:cs="Times New Roman"/>
          <w:sz w:val="24"/>
          <w:szCs w:val="24"/>
          <w:lang w:val="en-US" w:eastAsia="zh-CN"/>
        </w:rPr>
        <w:t>的联系。</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lang w:val="en-US" w:eastAsia="zh-CN"/>
        </w:rPr>
        <w:t>化工过程计算的基础。</w:t>
      </w:r>
    </w:p>
    <w:p>
      <w:pPr>
        <w:keepNext w:val="0"/>
        <w:keepLines w:val="0"/>
        <w:pageBreakBefore w:val="0"/>
        <w:kinsoku/>
        <w:wordWrap/>
        <w:overflowPunct/>
        <w:topLinePunct w:val="0"/>
        <w:bidi w:val="0"/>
        <w:adjustRightInd/>
        <w:snapToGrid/>
        <w:spacing w:line="360" w:lineRule="auto"/>
        <w:ind w:left="0" w:leftChars="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一</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流体流动</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widowControl w:val="0"/>
        <w:numPr>
          <w:ilvl w:val="0"/>
          <w:numId w:val="0"/>
        </w:numPr>
        <w:tabs>
          <w:tab w:val="left" w:pos="896"/>
        </w:tabs>
        <w:kinsoku/>
        <w:wordWrap/>
        <w:overflowPunct/>
        <w:topLinePunct w:val="0"/>
        <w:autoSpaceDE/>
        <w:autoSpaceDN/>
        <w:bidi w:val="0"/>
        <w:adjustRightInd/>
        <w:snapToGrid/>
        <w:spacing w:before="0" w:line="360" w:lineRule="auto"/>
        <w:ind w:left="0" w:leftChars="0" w:right="0" w:rightChars="0" w:firstLine="480" w:firstLineChars="200"/>
        <w:jc w:val="left"/>
        <w:textAlignment w:val="auto"/>
        <w:rPr>
          <w:rFonts w:ascii="宋体" w:hAnsi="宋体" w:eastAsia="宋体" w:cs="宋体"/>
          <w:kern w:val="2"/>
          <w:sz w:val="24"/>
          <w:szCs w:val="24"/>
          <w:lang w:val="zh-CN" w:eastAsia="zh-CN" w:bidi="zh-CN"/>
        </w:rPr>
      </w:pPr>
      <w:r>
        <w:rPr>
          <w:rFonts w:ascii="宋体" w:hAnsi="宋体" w:eastAsia="宋体" w:cs="宋体"/>
          <w:kern w:val="2"/>
          <w:sz w:val="24"/>
          <w:szCs w:val="24"/>
          <w:lang w:val="zh-CN" w:eastAsia="zh-CN" w:bidi="zh-CN"/>
        </w:rPr>
        <w:t>熟悉流体的密度、压强、粘度等数据的获取及单位换算；熟练掌握静力学方程、连续性方程、</w:t>
      </w:r>
      <w:r>
        <w:rPr>
          <w:rFonts w:hint="eastAsia" w:ascii="宋体" w:hAnsi="宋体" w:eastAsia="宋体" w:cs="宋体"/>
          <w:kern w:val="2"/>
          <w:sz w:val="24"/>
          <w:szCs w:val="24"/>
          <w:lang w:val="en-US" w:eastAsia="zh-CN" w:bidi="zh-CN"/>
        </w:rPr>
        <w:t>伯</w:t>
      </w:r>
      <w:r>
        <w:rPr>
          <w:rFonts w:ascii="宋体" w:hAnsi="宋体" w:eastAsia="宋体" w:cs="宋体"/>
          <w:kern w:val="2"/>
          <w:sz w:val="24"/>
          <w:szCs w:val="24"/>
          <w:lang w:val="zh-CN" w:eastAsia="zh-CN" w:bidi="zh-CN"/>
        </w:rPr>
        <w:t>努利方程的应用；熟练掌握流体在管路中流动阻力的计算；了解因次分析法在化工中的应用；掌握流速及流量测量装置的原理及计算；熟悉简单管路的设计型及操作型计算；</w:t>
      </w:r>
      <w:r>
        <w:rPr>
          <w:rFonts w:ascii="宋体" w:hAnsi="宋体" w:eastAsia="宋体" w:cs="宋体"/>
          <w:spacing w:val="-2"/>
          <w:kern w:val="2"/>
          <w:sz w:val="24"/>
          <w:szCs w:val="24"/>
          <w:lang w:val="zh-CN" w:eastAsia="zh-CN" w:bidi="zh-CN"/>
        </w:rPr>
        <w:t>了解复杂管路的特点和计算要求。</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.1　</w:t>
      </w:r>
      <w:r>
        <w:rPr>
          <w:rFonts w:ascii="Times New Roman" w:hAnsi="Times New Roman" w:eastAsia="宋体" w:cs="Times New Roman"/>
          <w:sz w:val="24"/>
          <w:szCs w:val="24"/>
        </w:rPr>
        <w:t>流体的物理性质</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.2　</w:t>
      </w:r>
      <w:r>
        <w:rPr>
          <w:rFonts w:ascii="Times New Roman" w:hAnsi="Times New Roman" w:eastAsia="宋体" w:cs="Times New Roman"/>
          <w:sz w:val="24"/>
          <w:szCs w:val="24"/>
        </w:rPr>
        <w:t>流体静力学</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.3　</w:t>
      </w:r>
      <w:r>
        <w:rPr>
          <w:rFonts w:ascii="Times New Roman" w:hAnsi="Times New Roman" w:eastAsia="宋体" w:cs="Times New Roman"/>
          <w:sz w:val="24"/>
          <w:szCs w:val="24"/>
        </w:rPr>
        <w:t>流体流动的基本方程</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.4　</w:t>
      </w:r>
      <w:r>
        <w:rPr>
          <w:rFonts w:ascii="Times New Roman" w:hAnsi="Times New Roman" w:eastAsia="宋体" w:cs="Times New Roman"/>
          <w:sz w:val="24"/>
          <w:szCs w:val="24"/>
        </w:rPr>
        <w:t>流体流动现象</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.5　</w:t>
      </w:r>
      <w:r>
        <w:rPr>
          <w:rFonts w:ascii="Times New Roman" w:hAnsi="Times New Roman" w:eastAsia="宋体" w:cs="Times New Roman"/>
          <w:sz w:val="24"/>
          <w:szCs w:val="24"/>
        </w:rPr>
        <w:t>流体在管内的流动阻力</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.6　</w:t>
      </w:r>
      <w:r>
        <w:rPr>
          <w:rFonts w:ascii="Times New Roman" w:hAnsi="Times New Roman" w:eastAsia="宋体" w:cs="Times New Roman"/>
          <w:sz w:val="24"/>
          <w:szCs w:val="24"/>
        </w:rPr>
        <w:t>管路计算</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.7　</w:t>
      </w:r>
      <w:r>
        <w:rPr>
          <w:rFonts w:ascii="Times New Roman" w:hAnsi="Times New Roman" w:eastAsia="宋体" w:cs="Times New Roman"/>
          <w:sz w:val="24"/>
          <w:szCs w:val="24"/>
        </w:rPr>
        <w:t>流量测量</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sz w:val="24"/>
          <w:szCs w:val="24"/>
        </w:rPr>
      </w:pPr>
      <w:r>
        <w:rPr>
          <w:rFonts w:hint="eastAsia" w:ascii="Times New Roman" w:hAnsi="Times New Roman" w:eastAsia="宋体" w:cs="Times New Roman"/>
          <w:sz w:val="24"/>
          <w:szCs w:val="24"/>
          <w:lang w:val="en-US" w:eastAsia="zh-CN"/>
        </w:rPr>
        <w:t>伯努利</w:t>
      </w:r>
      <w:r>
        <w:rPr>
          <w:rFonts w:ascii="Times New Roman" w:hAnsi="Times New Roman" w:eastAsia="宋体" w:cs="Times New Roman"/>
          <w:sz w:val="24"/>
          <w:szCs w:val="24"/>
        </w:rPr>
        <w:t>方程的应用</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72" w:firstLineChars="200"/>
        <w:rPr>
          <w:rFonts w:ascii="Times New Roman" w:hAnsi="Times New Roman" w:eastAsia="宋体" w:cs="Times New Roman"/>
          <w:spacing w:val="-2"/>
          <w:sz w:val="24"/>
          <w:szCs w:val="24"/>
        </w:rPr>
      </w:pPr>
      <w:r>
        <w:rPr>
          <w:rFonts w:hint="eastAsia" w:ascii="Times New Roman" w:hAnsi="Times New Roman" w:eastAsia="宋体" w:cs="Times New Roman"/>
          <w:spacing w:val="-2"/>
          <w:sz w:val="24"/>
          <w:szCs w:val="24"/>
          <w:lang w:val="en-US" w:eastAsia="zh-CN"/>
        </w:rPr>
        <w:t>流体在管内的</w:t>
      </w:r>
      <w:r>
        <w:rPr>
          <w:rFonts w:ascii="Times New Roman" w:hAnsi="Times New Roman" w:eastAsia="宋体" w:cs="Times New Roman"/>
          <w:spacing w:val="-2"/>
          <w:sz w:val="24"/>
          <w:szCs w:val="24"/>
        </w:rPr>
        <w:t>流动阻力的计算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rPr>
        <w:t>1. 通过多媒体课件和传统教学相结合，介绍化工过程中</w:t>
      </w:r>
      <w:r>
        <w:rPr>
          <w:rFonts w:hint="eastAsia" w:ascii="Times New Roman" w:hAnsi="Times New Roman" w:eastAsia="宋体" w:cs="Times New Roman"/>
          <w:sz w:val="24"/>
          <w:szCs w:val="24"/>
          <w:lang w:val="en-US" w:eastAsia="zh-CN"/>
        </w:rPr>
        <w:t>流体流动的基本</w:t>
      </w:r>
      <w:r>
        <w:rPr>
          <w:rFonts w:hint="eastAsia" w:ascii="Times New Roman" w:hAnsi="Times New Roman" w:eastAsia="宋体" w:cs="Times New Roman"/>
          <w:sz w:val="24"/>
          <w:szCs w:val="24"/>
        </w:rPr>
        <w:t>原理</w:t>
      </w:r>
      <w:r>
        <w:rPr>
          <w:rFonts w:hint="eastAsia" w:ascii="Times New Roman" w:hAnsi="Times New Roman" w:eastAsia="宋体" w:cs="Times New Roman"/>
          <w:sz w:val="24"/>
          <w:szCs w:val="24"/>
          <w:lang w:val="en-US" w:eastAsia="zh-CN"/>
        </w:rPr>
        <w:t>及流体在管内的流动规律</w:t>
      </w:r>
      <w:r>
        <w:rPr>
          <w:rFonts w:hint="eastAsia" w:ascii="Times New Roman" w:hAnsi="Times New Roman" w:eastAsia="宋体" w:cs="Times New Roman"/>
          <w:sz w:val="24"/>
          <w:szCs w:val="24"/>
          <w:lang w:eastAsia="zh-CN"/>
        </w:rPr>
        <w:t>；</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结合工程实例，</w:t>
      </w:r>
      <w:r>
        <w:rPr>
          <w:rFonts w:hint="eastAsia" w:ascii="Times New Roman" w:hAnsi="Times New Roman" w:eastAsia="宋体" w:cs="Times New Roman"/>
          <w:sz w:val="24"/>
          <w:szCs w:val="24"/>
          <w:lang w:val="en-US" w:eastAsia="zh-CN"/>
        </w:rPr>
        <w:t>分析和计算流体的输送问题</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3.渗透哲学思想于化工原理知识点中，比如将量变到质变的哲学思想和流体在管道内流动的雷诺实验联系起来，让学生明白只有积蓄一定的能量，才能实现质的飞跃。</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稳态流动系统的机械能</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伯努利方程的应用范围</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流体流动阻力产生的原因与影响因素</w:t>
      </w:r>
    </w:p>
    <w:p>
      <w:pPr>
        <w:keepNext w:val="0"/>
        <w:keepLines w:val="0"/>
        <w:pageBreakBefore w:val="0"/>
        <w:kinsoku/>
        <w:wordWrap/>
        <w:overflowPunct/>
        <w:topLinePunct w:val="0"/>
        <w:bidi w:val="0"/>
        <w:adjustRightInd/>
        <w:snapToGrid/>
        <w:spacing w:line="360" w:lineRule="auto"/>
        <w:ind w:left="0" w:leftChars="0"/>
        <w:jc w:val="center"/>
        <w:rPr>
          <w:rFonts w:hint="default" w:ascii="黑体" w:hAnsi="黑体" w:eastAsia="黑体" w:cs="Times New Roman"/>
          <w:sz w:val="28"/>
          <w:szCs w:val="28"/>
          <w:lang w:val="en-US" w:eastAsia="zh-CN"/>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流体输送机械</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widowControl w:val="0"/>
        <w:numPr>
          <w:ilvl w:val="0"/>
          <w:numId w:val="0"/>
        </w:numPr>
        <w:tabs>
          <w:tab w:val="left" w:pos="896"/>
        </w:tabs>
        <w:kinsoku/>
        <w:wordWrap/>
        <w:overflowPunct/>
        <w:topLinePunct w:val="0"/>
        <w:bidi w:val="0"/>
        <w:adjustRightInd/>
        <w:snapToGrid/>
        <w:spacing w:before="0" w:line="360" w:lineRule="auto"/>
        <w:ind w:left="0" w:leftChars="0" w:right="0" w:rightChars="0" w:firstLine="578" w:firstLineChars="241"/>
        <w:jc w:val="left"/>
        <w:rPr>
          <w:rFonts w:ascii="宋体" w:hAnsi="宋体" w:eastAsia="宋体" w:cs="宋体"/>
          <w:spacing w:val="-1"/>
          <w:kern w:val="2"/>
          <w:sz w:val="24"/>
          <w:szCs w:val="24"/>
          <w:lang w:val="zh-CN" w:eastAsia="zh-CN" w:bidi="zh-CN"/>
        </w:rPr>
      </w:pPr>
      <w:r>
        <w:rPr>
          <w:rFonts w:ascii="宋体" w:hAnsi="宋体" w:eastAsia="宋体" w:cs="宋体"/>
          <w:kern w:val="2"/>
          <w:sz w:val="24"/>
          <w:szCs w:val="24"/>
          <w:lang w:val="zh-CN" w:eastAsia="zh-CN" w:bidi="zh-CN"/>
        </w:rPr>
        <w:t>熟悉离心泵的工作原理、性能参数；掌握离心泵特性曲线的实验测定、影响因素；掌握管路特性曲线、泵的工作点及流量调节；</w:t>
      </w:r>
      <w:r>
        <w:rPr>
          <w:rFonts w:ascii="宋体" w:hAnsi="宋体" w:eastAsia="宋体" w:cs="宋体"/>
          <w:spacing w:val="-1"/>
          <w:kern w:val="2"/>
          <w:sz w:val="24"/>
          <w:szCs w:val="24"/>
          <w:lang w:val="zh-CN" w:eastAsia="zh-CN" w:bidi="zh-CN"/>
        </w:rPr>
        <w:t>掌握离心泵安装高度的确定、开停车操作要点、泵的选型。</w:t>
      </w:r>
    </w:p>
    <w:p>
      <w:pPr>
        <w:keepNext w:val="0"/>
        <w:keepLines w:val="0"/>
        <w:pageBreakBefore w:val="0"/>
        <w:widowControl w:val="0"/>
        <w:numPr>
          <w:ilvl w:val="0"/>
          <w:numId w:val="0"/>
        </w:numPr>
        <w:tabs>
          <w:tab w:val="left" w:pos="896"/>
        </w:tabs>
        <w:kinsoku/>
        <w:wordWrap/>
        <w:overflowPunct/>
        <w:topLinePunct w:val="0"/>
        <w:bidi w:val="0"/>
        <w:adjustRightInd/>
        <w:snapToGrid/>
        <w:spacing w:before="0" w:line="360" w:lineRule="auto"/>
        <w:ind w:left="0" w:leftChars="0" w:right="0" w:rightChars="0" w:firstLine="581" w:firstLineChars="241"/>
        <w:jc w:val="left"/>
        <w:rPr>
          <w:rFonts w:ascii="宋体" w:hAnsi="宋体" w:eastAsia="宋体" w:cs="宋体"/>
          <w:b/>
          <w:kern w:val="2"/>
          <w:sz w:val="24"/>
          <w:szCs w:val="24"/>
          <w:lang w:val="zh-CN" w:eastAsia="zh-CN" w:bidi="zh-CN"/>
        </w:rPr>
      </w:pPr>
      <w:r>
        <w:rPr>
          <w:rFonts w:hint="eastAsia" w:ascii="宋体" w:hAnsi="宋体" w:eastAsia="宋体" w:cs="宋体"/>
          <w:b/>
          <w:kern w:val="2"/>
          <w:sz w:val="24"/>
          <w:szCs w:val="24"/>
          <w:lang w:val="zh-CN" w:eastAsia="zh-CN" w:bidi="zh-CN"/>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lang w:val="en-US" w:eastAsia="zh-CN"/>
        </w:rPr>
        <w:t>2</w:t>
      </w:r>
      <w:r>
        <w:rPr>
          <w:rFonts w:hint="default" w:ascii="Times New Roman" w:hAnsi="Times New Roman" w:eastAsia="宋体" w:cs="Times New Roman"/>
          <w:color w:val="000000"/>
          <w:kern w:val="0"/>
          <w:sz w:val="24"/>
          <w:szCs w:val="24"/>
        </w:rPr>
        <w:t>.1　</w:t>
      </w:r>
      <w:r>
        <w:rPr>
          <w:rFonts w:hint="default" w:ascii="Times New Roman" w:hAnsi="Times New Roman" w:eastAsia="宋体" w:cs="Times New Roman"/>
          <w:sz w:val="24"/>
          <w:szCs w:val="24"/>
        </w:rPr>
        <w:t>离心泵工作原理和主要部件</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lang w:val="en-US" w:eastAsia="zh-CN"/>
        </w:rPr>
        <w:t>2</w:t>
      </w:r>
      <w:r>
        <w:rPr>
          <w:rFonts w:hint="default" w:ascii="Times New Roman" w:hAnsi="Times New Roman" w:eastAsia="宋体" w:cs="Times New Roman"/>
          <w:color w:val="000000"/>
          <w:kern w:val="0"/>
          <w:sz w:val="24"/>
          <w:szCs w:val="24"/>
        </w:rPr>
        <w:t>.2　</w:t>
      </w:r>
      <w:r>
        <w:rPr>
          <w:rFonts w:hint="default" w:ascii="Times New Roman" w:hAnsi="Times New Roman" w:eastAsia="宋体" w:cs="Times New Roman"/>
          <w:sz w:val="24"/>
          <w:szCs w:val="24"/>
        </w:rPr>
        <w:t>离心泵的基本方程式，主要性能参数和特性曲线</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lang w:val="en-US" w:eastAsia="zh-CN"/>
        </w:rPr>
        <w:t>2</w:t>
      </w:r>
      <w:r>
        <w:rPr>
          <w:rFonts w:hint="default" w:ascii="Times New Roman" w:hAnsi="Times New Roman" w:eastAsia="宋体" w:cs="Times New Roman"/>
          <w:color w:val="000000"/>
          <w:kern w:val="0"/>
          <w:sz w:val="24"/>
          <w:szCs w:val="24"/>
        </w:rPr>
        <w:t>.3　</w:t>
      </w:r>
      <w:r>
        <w:rPr>
          <w:rFonts w:hint="default" w:ascii="Times New Roman" w:hAnsi="Times New Roman" w:eastAsia="宋体" w:cs="Times New Roman"/>
          <w:sz w:val="24"/>
          <w:szCs w:val="24"/>
        </w:rPr>
        <w:t>气蚀现象和允许安装高度</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lang w:val="en-US" w:eastAsia="zh-CN"/>
        </w:rPr>
        <w:t>2</w:t>
      </w:r>
      <w:r>
        <w:rPr>
          <w:rFonts w:hint="default" w:ascii="Times New Roman" w:hAnsi="Times New Roman" w:eastAsia="宋体" w:cs="Times New Roman"/>
          <w:color w:val="000000"/>
          <w:kern w:val="0"/>
          <w:sz w:val="24"/>
          <w:szCs w:val="24"/>
        </w:rPr>
        <w:t>.4　</w:t>
      </w:r>
      <w:r>
        <w:rPr>
          <w:rFonts w:hint="default" w:ascii="Times New Roman" w:hAnsi="Times New Roman" w:eastAsia="宋体" w:cs="Times New Roman"/>
          <w:sz w:val="24"/>
          <w:szCs w:val="24"/>
        </w:rPr>
        <w:t>离心泵的工作点和流量调节</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ascii="宋体" w:hAnsi="宋体" w:eastAsia="宋体" w:cs="宋体"/>
          <w:color w:val="000000"/>
          <w:kern w:val="0"/>
          <w:sz w:val="24"/>
          <w:szCs w:val="24"/>
        </w:rPr>
      </w:pPr>
      <w:r>
        <w:rPr>
          <w:rFonts w:hint="default" w:ascii="Times New Roman" w:hAnsi="Times New Roman" w:eastAsia="宋体" w:cs="Times New Roman"/>
          <w:color w:val="000000"/>
          <w:kern w:val="0"/>
          <w:sz w:val="24"/>
          <w:szCs w:val="24"/>
          <w:lang w:val="en-US" w:eastAsia="zh-CN"/>
        </w:rPr>
        <w:t>2</w:t>
      </w:r>
      <w:r>
        <w:rPr>
          <w:rFonts w:hint="default" w:ascii="Times New Roman" w:hAnsi="Times New Roman" w:eastAsia="宋体" w:cs="Times New Roman"/>
          <w:color w:val="000000"/>
          <w:kern w:val="0"/>
          <w:sz w:val="24"/>
          <w:szCs w:val="24"/>
        </w:rPr>
        <w:t>.5　</w:t>
      </w:r>
      <w:r>
        <w:rPr>
          <w:rFonts w:hint="default" w:ascii="Times New Roman" w:hAnsi="Times New Roman" w:eastAsia="宋体" w:cs="Times New Roman"/>
          <w:sz w:val="24"/>
          <w:szCs w:val="24"/>
        </w:rPr>
        <w:t>离心泵的类型、选</w:t>
      </w:r>
      <w:r>
        <w:rPr>
          <w:rFonts w:ascii="Times New Roman" w:hAnsi="Times New Roman" w:eastAsia="宋体" w:cs="Times New Roman"/>
          <w:sz w:val="24"/>
          <w:szCs w:val="24"/>
        </w:rPr>
        <w:t>择和使用</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ascii="Times New Roman" w:hAnsi="Times New Roman" w:eastAsia="宋体" w:cs="Times New Roman"/>
          <w:b/>
          <w:sz w:val="24"/>
          <w:szCs w:val="24"/>
        </w:rPr>
      </w:pPr>
      <w:r>
        <w:rPr>
          <w:rFonts w:ascii="Times New Roman" w:hAnsi="Times New Roman" w:eastAsia="Times New Roman" w:cs="Times New Roman"/>
          <w:sz w:val="24"/>
          <w:szCs w:val="24"/>
        </w:rPr>
        <w:t xml:space="preserve"> </w:t>
      </w: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sz w:val="24"/>
          <w:szCs w:val="24"/>
        </w:rPr>
      </w:pPr>
      <w:r>
        <w:rPr>
          <w:rFonts w:ascii="Times New Roman" w:hAnsi="Times New Roman" w:eastAsia="宋体" w:cs="Times New Roman"/>
          <w:sz w:val="24"/>
          <w:szCs w:val="24"/>
        </w:rPr>
        <w:t>离心泵工作点的确定</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72" w:firstLineChars="200"/>
        <w:rPr>
          <w:rFonts w:ascii="宋体" w:hAnsi="宋体" w:eastAsia="宋体" w:cs="Times New Roman"/>
          <w:sz w:val="24"/>
          <w:szCs w:val="24"/>
        </w:rPr>
      </w:pPr>
      <w:r>
        <w:rPr>
          <w:rFonts w:ascii="Times New Roman" w:hAnsi="Times New Roman" w:eastAsia="宋体" w:cs="Times New Roman"/>
          <w:spacing w:val="-2"/>
          <w:sz w:val="24"/>
          <w:szCs w:val="24"/>
        </w:rPr>
        <w:t>离心泵安装高度的计算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 通过多媒体课件和传统教学相结合，阐明</w:t>
      </w:r>
      <w:r>
        <w:rPr>
          <w:rFonts w:hint="default" w:ascii="Times New Roman" w:hAnsi="Times New Roman" w:eastAsia="宋体" w:cs="Times New Roman"/>
          <w:sz w:val="24"/>
          <w:szCs w:val="24"/>
          <w:lang w:val="en-US" w:eastAsia="zh-CN"/>
        </w:rPr>
        <w:t>离心泵的</w:t>
      </w:r>
      <w:r>
        <w:rPr>
          <w:rFonts w:hint="default" w:ascii="Times New Roman" w:hAnsi="Times New Roman" w:eastAsia="宋体" w:cs="Times New Roman"/>
          <w:sz w:val="24"/>
          <w:szCs w:val="24"/>
        </w:rPr>
        <w:t>基本</w:t>
      </w:r>
      <w:r>
        <w:rPr>
          <w:rFonts w:hint="default" w:ascii="Times New Roman" w:hAnsi="Times New Roman" w:eastAsia="宋体" w:cs="Times New Roman"/>
          <w:sz w:val="24"/>
          <w:szCs w:val="24"/>
          <w:lang w:val="en-US" w:eastAsia="zh-CN"/>
        </w:rPr>
        <w:t>工作</w:t>
      </w:r>
      <w:r>
        <w:rPr>
          <w:rFonts w:hint="default" w:ascii="Times New Roman" w:hAnsi="Times New Roman" w:eastAsia="宋体" w:cs="Times New Roman"/>
          <w:sz w:val="24"/>
          <w:szCs w:val="24"/>
        </w:rPr>
        <w:t>原理</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主要性能参数以及特性曲线</w:t>
      </w:r>
      <w:r>
        <w:rPr>
          <w:rFonts w:hint="default" w:ascii="Times New Roman" w:hAnsi="Times New Roman" w:eastAsia="宋体" w:cs="Times New Roman"/>
          <w:sz w:val="24"/>
          <w:szCs w:val="24"/>
        </w:rPr>
        <w:t>；</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 通过</w:t>
      </w:r>
      <w:r>
        <w:rPr>
          <w:rFonts w:hint="default" w:ascii="Times New Roman" w:hAnsi="Times New Roman" w:eastAsia="宋体" w:cs="Times New Roman"/>
          <w:sz w:val="24"/>
          <w:szCs w:val="24"/>
          <w:lang w:val="en-US" w:eastAsia="zh-CN"/>
        </w:rPr>
        <w:t>化工生产中液体输送实际</w:t>
      </w:r>
      <w:r>
        <w:rPr>
          <w:rFonts w:hint="default" w:ascii="Times New Roman" w:hAnsi="Times New Roman" w:eastAsia="宋体" w:cs="Times New Roman"/>
          <w:sz w:val="24"/>
          <w:szCs w:val="24"/>
        </w:rPr>
        <w:t>案例分析，</w:t>
      </w:r>
      <w:r>
        <w:rPr>
          <w:rFonts w:hint="default" w:ascii="Times New Roman" w:hAnsi="Times New Roman" w:eastAsia="宋体" w:cs="Times New Roman"/>
          <w:sz w:val="24"/>
          <w:szCs w:val="24"/>
          <w:lang w:val="en-US" w:eastAsia="zh-CN"/>
        </w:rPr>
        <w:t>根据输送任务正确计算输送机械所消耗的功率，</w:t>
      </w:r>
      <w:r>
        <w:rPr>
          <w:rFonts w:hint="default" w:ascii="Times New Roman" w:hAnsi="Times New Roman" w:eastAsia="宋体" w:cs="Times New Roman"/>
          <w:sz w:val="24"/>
          <w:szCs w:val="24"/>
        </w:rPr>
        <w:t>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 结合哲学思想中的物质观、运动观等讲解流体在流动系统中的相关知识点，使学生认识到物质之间是有联系的，联系是必然的，学会利用所学基础知识和专业知识分析解决问题的能力。</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840" w:leftChars="0" w:hanging="360" w:firstLine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气缚现象和气蚀现象的区别</w:t>
      </w:r>
    </w:p>
    <w:p>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840" w:leftChars="0" w:hanging="360" w:firstLine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离心泵的性能参数</w:t>
      </w:r>
    </w:p>
    <w:p>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840" w:leftChars="0" w:hanging="360" w:firstLine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离心泵抗气蚀性能和允许安装高度</w:t>
      </w:r>
    </w:p>
    <w:p>
      <w:pPr>
        <w:keepNext w:val="0"/>
        <w:keepLines w:val="0"/>
        <w:pageBreakBefore w:val="0"/>
        <w:kinsoku/>
        <w:wordWrap/>
        <w:overflowPunct/>
        <w:topLinePunct w:val="0"/>
        <w:bidi w:val="0"/>
        <w:adjustRightInd/>
        <w:snapToGrid/>
        <w:spacing w:line="360" w:lineRule="auto"/>
        <w:ind w:left="0" w:leftChars="0"/>
        <w:jc w:val="center"/>
        <w:rPr>
          <w:rFonts w:hint="eastAsia" w:ascii="黑体" w:hAnsi="黑体" w:eastAsia="黑体"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三</w:t>
      </w:r>
      <w:r>
        <w:rPr>
          <w:rFonts w:hint="eastAsia" w:ascii="黑体" w:hAnsi="黑体" w:eastAsia="黑体" w:cs="Times New Roman"/>
          <w:sz w:val="28"/>
          <w:szCs w:val="28"/>
        </w:rPr>
        <w:t>章  非均相物系的分离和固体流态化</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kinsoku/>
        <w:wordWrap/>
        <w:overflowPunct/>
        <w:topLinePunct w:val="0"/>
        <w:bidi w:val="0"/>
        <w:adjustRightInd/>
        <w:snapToGrid/>
        <w:spacing w:line="360" w:lineRule="auto"/>
        <w:ind w:left="0" w:leftChars="0" w:firstLine="482"/>
        <w:rPr>
          <w:rFonts w:hint="default" w:ascii="宋体" w:hAnsi="宋体" w:eastAsia="宋体" w:cs="Times New Roman"/>
          <w:b/>
          <w:sz w:val="24"/>
          <w:szCs w:val="24"/>
          <w:lang w:val="en-US" w:eastAsia="zh-CN"/>
        </w:rPr>
      </w:pPr>
      <w:r>
        <w:rPr>
          <w:rFonts w:hint="eastAsia" w:ascii="宋体" w:hAnsi="宋体" w:eastAsia="宋体" w:cs="Times New Roman"/>
          <w:sz w:val="24"/>
          <w:szCs w:val="24"/>
        </w:rPr>
        <w:t>掌握非均相</w:t>
      </w:r>
      <w:r>
        <w:rPr>
          <w:rFonts w:hint="eastAsia" w:ascii="宋体" w:hAnsi="宋体" w:eastAsia="宋体" w:cs="Times New Roman"/>
          <w:sz w:val="24"/>
          <w:szCs w:val="24"/>
          <w:lang w:val="en-US" w:eastAsia="zh-CN"/>
        </w:rPr>
        <w:t>混合物的</w:t>
      </w:r>
      <w:r>
        <w:rPr>
          <w:rFonts w:hint="eastAsia" w:ascii="宋体" w:hAnsi="宋体" w:eastAsia="宋体" w:cs="Times New Roman"/>
          <w:sz w:val="24"/>
          <w:szCs w:val="24"/>
        </w:rPr>
        <w:t>分离</w:t>
      </w:r>
      <w:r>
        <w:rPr>
          <w:rFonts w:hint="eastAsia" w:ascii="宋体" w:hAnsi="宋体" w:eastAsia="宋体" w:cs="Times New Roman"/>
          <w:sz w:val="24"/>
          <w:szCs w:val="24"/>
          <w:lang w:val="en-US" w:eastAsia="zh-CN"/>
        </w:rPr>
        <w:t>方法；</w:t>
      </w:r>
      <w:r>
        <w:rPr>
          <w:rFonts w:hint="eastAsia" w:ascii="宋体" w:hAnsi="宋体" w:eastAsia="宋体" w:cs="Times New Roman"/>
          <w:sz w:val="24"/>
          <w:szCs w:val="24"/>
        </w:rPr>
        <w:t>重点学习常见的分离设备（沉降室，板框过滤机</w:t>
      </w:r>
      <w:r>
        <w:rPr>
          <w:rFonts w:hint="eastAsia" w:ascii="宋体" w:hAnsi="宋体" w:eastAsia="MS Mincho" w:cs="Times New Roman"/>
          <w:sz w:val="24"/>
          <w:szCs w:val="24"/>
          <w:lang w:val="en-US" w:eastAsia="ja-JP"/>
        </w:rPr>
        <w:t>)</w:t>
      </w:r>
      <w:r>
        <w:rPr>
          <w:rFonts w:hint="eastAsia" w:ascii="宋体" w:hAnsi="宋体" w:eastAsia="宋体" w:cs="Times New Roman"/>
          <w:sz w:val="24"/>
          <w:szCs w:val="24"/>
        </w:rPr>
        <w:t>的原理及使用方法</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掌握过滤的操作原理</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rPr>
      </w:pPr>
      <w:r>
        <w:rPr>
          <w:rFonts w:ascii="宋体" w:hAnsi="宋体" w:eastAsia="宋体" w:cs="宋体"/>
          <w:color w:val="000000"/>
          <w:kern w:val="0"/>
          <w:sz w:val="24"/>
          <w:szCs w:val="24"/>
        </w:rPr>
        <w:t>3</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1　</w:t>
      </w:r>
      <w:r>
        <w:rPr>
          <w:rFonts w:hint="eastAsia" w:ascii="宋体" w:hAnsi="宋体" w:eastAsia="宋体" w:cs="宋体"/>
          <w:color w:val="000000"/>
          <w:kern w:val="0"/>
          <w:sz w:val="24"/>
          <w:szCs w:val="24"/>
          <w:lang w:val="en-US" w:eastAsia="zh-CN"/>
        </w:rPr>
        <w:t>概述</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ascii="宋体" w:hAnsi="宋体" w:eastAsia="宋体" w:cs="宋体"/>
          <w:color w:val="000000"/>
          <w:kern w:val="0"/>
          <w:sz w:val="24"/>
          <w:szCs w:val="24"/>
        </w:rPr>
      </w:pPr>
      <w:r>
        <w:rPr>
          <w:rFonts w:ascii="宋体" w:hAnsi="宋体" w:eastAsia="宋体" w:cs="宋体"/>
          <w:color w:val="000000"/>
          <w:kern w:val="0"/>
          <w:sz w:val="24"/>
          <w:szCs w:val="24"/>
        </w:rPr>
        <w:t>3</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2　</w:t>
      </w:r>
      <w:r>
        <w:rPr>
          <w:rFonts w:hint="eastAsia" w:ascii="宋体" w:hAnsi="宋体" w:eastAsia="宋体" w:cs="宋体"/>
          <w:color w:val="000000"/>
          <w:kern w:val="0"/>
          <w:sz w:val="24"/>
          <w:szCs w:val="24"/>
          <w:lang w:val="en-US" w:eastAsia="zh-CN"/>
        </w:rPr>
        <w:t>沉降分离</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rPr>
      </w:pPr>
      <w:r>
        <w:rPr>
          <w:rFonts w:ascii="宋体" w:hAnsi="宋体" w:eastAsia="宋体" w:cs="宋体"/>
          <w:color w:val="000000"/>
          <w:kern w:val="0"/>
          <w:sz w:val="24"/>
          <w:szCs w:val="24"/>
        </w:rPr>
        <w:t>3</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3　</w:t>
      </w:r>
      <w:r>
        <w:rPr>
          <w:rFonts w:hint="eastAsia" w:ascii="宋体" w:hAnsi="宋体" w:eastAsia="宋体" w:cs="宋体"/>
          <w:color w:val="000000"/>
          <w:kern w:val="0"/>
          <w:sz w:val="24"/>
          <w:szCs w:val="24"/>
          <w:lang w:val="en-US" w:eastAsia="zh-CN"/>
        </w:rPr>
        <w:t>过滤</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2"/>
        <w:rPr>
          <w:rFonts w:hint="default" w:ascii="Times New Roman" w:hAnsi="Times New Roman" w:eastAsia="宋体" w:cs="Times New Roman"/>
          <w:sz w:val="24"/>
          <w:szCs w:val="24"/>
          <w:lang w:val="en-US" w:eastAsia="zh-CN"/>
        </w:rPr>
      </w:pPr>
      <w:r>
        <w:rPr>
          <w:rFonts w:hint="eastAsia" w:ascii="宋体" w:hAnsi="宋体" w:eastAsia="宋体" w:cs="Times New Roman"/>
          <w:sz w:val="24"/>
          <w:szCs w:val="24"/>
        </w:rPr>
        <w:t>重力沉降速度；降尘室的</w:t>
      </w:r>
      <w:r>
        <w:rPr>
          <w:rFonts w:hint="eastAsia" w:ascii="宋体" w:hAnsi="宋体" w:eastAsia="宋体" w:cs="Times New Roman"/>
          <w:sz w:val="24"/>
          <w:szCs w:val="24"/>
          <w:lang w:val="en-US" w:eastAsia="zh-CN"/>
        </w:rPr>
        <w:t>分离原理及</w:t>
      </w:r>
      <w:r>
        <w:rPr>
          <w:rFonts w:hint="eastAsia" w:ascii="宋体" w:hAnsi="宋体" w:eastAsia="宋体" w:cs="Times New Roman"/>
          <w:sz w:val="24"/>
          <w:szCs w:val="24"/>
        </w:rPr>
        <w:t>计算；</w:t>
      </w:r>
      <w:r>
        <w:rPr>
          <w:rFonts w:hint="eastAsia" w:ascii="宋体" w:hAnsi="宋体" w:eastAsia="宋体" w:cs="Times New Roman"/>
          <w:sz w:val="24"/>
          <w:szCs w:val="24"/>
          <w:lang w:val="en-US" w:eastAsia="zh-CN"/>
        </w:rPr>
        <w:t>过滤的操作原理；</w:t>
      </w:r>
      <w:r>
        <w:rPr>
          <w:rFonts w:hint="eastAsia" w:ascii="宋体" w:hAnsi="宋体" w:eastAsia="宋体" w:cs="Times New Roman"/>
          <w:sz w:val="24"/>
          <w:szCs w:val="24"/>
        </w:rPr>
        <w:t>恒压过滤方程式；过滤机的生产能力</w:t>
      </w:r>
      <w:r>
        <w:rPr>
          <w:rFonts w:hint="eastAsia" w:ascii="宋体" w:hAnsi="宋体" w:eastAsia="宋体" w:cs="Times New Roman"/>
          <w:sz w:val="24"/>
          <w:szCs w:val="24"/>
          <w:lang w:val="en-US" w:eastAsia="zh-CN"/>
        </w:rPr>
        <w:t>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降尘室的计算；过滤机的生产能力的计算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1. 通过多媒体课件和传统教学相结合，阐明</w:t>
      </w:r>
      <w:r>
        <w:rPr>
          <w:rFonts w:hint="eastAsia" w:ascii="Times New Roman" w:hAnsi="Times New Roman" w:eastAsia="宋体" w:cs="Times New Roman"/>
          <w:sz w:val="24"/>
          <w:szCs w:val="24"/>
          <w:lang w:val="en-US" w:eastAsia="zh-CN"/>
        </w:rPr>
        <w:t>非均相物系的分类及沉降和过滤的</w:t>
      </w:r>
      <w:r>
        <w:rPr>
          <w:rFonts w:hint="eastAsia" w:ascii="Times New Roman" w:hAnsi="Times New Roman" w:eastAsia="宋体" w:cs="Times New Roman"/>
          <w:sz w:val="24"/>
          <w:szCs w:val="24"/>
        </w:rPr>
        <w:t>基本原理；</w:t>
      </w:r>
      <w:r>
        <w:rPr>
          <w:rFonts w:hint="eastAsia" w:ascii="Times New Roman" w:hAnsi="Times New Roman" w:eastAsia="宋体" w:cs="Times New Roman"/>
          <w:sz w:val="24"/>
          <w:szCs w:val="24"/>
          <w:lang w:val="en-US" w:eastAsia="zh-CN"/>
        </w:rPr>
        <w:t>通过床层的简化模型对过滤操作中滤液的流动用过滤基本方程描述，分析强化过滤操作的途径，并进行过滤计算。</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通过</w:t>
      </w:r>
      <w:r>
        <w:rPr>
          <w:rFonts w:hint="eastAsia" w:ascii="Times New Roman" w:hAnsi="Times New Roman" w:eastAsia="宋体" w:cs="Times New Roman"/>
          <w:sz w:val="24"/>
          <w:szCs w:val="24"/>
          <w:lang w:val="en-US" w:eastAsia="zh-CN"/>
        </w:rPr>
        <w:t>实际工程</w:t>
      </w:r>
      <w:r>
        <w:rPr>
          <w:rFonts w:hint="eastAsia" w:ascii="Times New Roman" w:hAnsi="Times New Roman" w:eastAsia="宋体" w:cs="Times New Roman"/>
          <w:sz w:val="24"/>
          <w:szCs w:val="24"/>
        </w:rPr>
        <w:t>案例分析，</w:t>
      </w:r>
      <w:r>
        <w:rPr>
          <w:rFonts w:hint="eastAsia" w:ascii="Times New Roman" w:hAnsi="Times New Roman" w:eastAsia="宋体" w:cs="Times New Roman"/>
          <w:sz w:val="24"/>
          <w:szCs w:val="24"/>
          <w:lang w:val="en-US" w:eastAsia="zh-CN"/>
        </w:rPr>
        <w:t>重点讲解降尘室和过滤机的相关计算，</w:t>
      </w:r>
      <w:r>
        <w:rPr>
          <w:rFonts w:hint="eastAsia" w:ascii="Times New Roman" w:hAnsi="Times New Roman" w:eastAsia="宋体" w:cs="Times New Roman"/>
          <w:sz w:val="24"/>
          <w:szCs w:val="24"/>
        </w:rPr>
        <w:t>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 讲授工程技术知识的同时，结合辩证思维方法考虑理论和实践的区别和联系，提高学生的工程意识。</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重力沉降和离心沉降的异同</w:t>
      </w:r>
      <w:r>
        <w:rPr>
          <w:rFonts w:hint="eastAsia" w:ascii="Times New Roman" w:hAnsi="Times New Roman" w:eastAsia="宋体" w:cs="Times New Roman"/>
          <w:sz w:val="24"/>
          <w:szCs w:val="24"/>
          <w:lang w:val="en-US" w:eastAsia="zh-CN"/>
        </w:rPr>
        <w:t>。</w:t>
      </w:r>
    </w:p>
    <w:p>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降尘室的生产能力和降尘室的高度的关系</w:t>
      </w:r>
      <w:r>
        <w:rPr>
          <w:rFonts w:hint="eastAsia" w:ascii="Times New Roman" w:hAnsi="Times New Roman" w:eastAsia="宋体" w:cs="Times New Roman"/>
          <w:sz w:val="24"/>
          <w:szCs w:val="24"/>
          <w:lang w:val="en-US" w:eastAsia="zh-CN"/>
        </w:rPr>
        <w:t>。</w:t>
      </w:r>
    </w:p>
    <w:p>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工业上的过滤操作中的过滤速率是恒定的吗？说明原因</w:t>
      </w:r>
      <w:r>
        <w:rPr>
          <w:rFonts w:hint="eastAsia" w:ascii="Times New Roman" w:hAnsi="Times New Roman" w:eastAsia="宋体" w:cs="Times New Roman"/>
          <w:sz w:val="24"/>
          <w:szCs w:val="24"/>
          <w:lang w:val="en-US" w:eastAsia="zh-CN"/>
        </w:rPr>
        <w:t>。</w:t>
      </w:r>
    </w:p>
    <w:p>
      <w:pPr>
        <w:keepNext w:val="0"/>
        <w:keepLines w:val="0"/>
        <w:pageBreakBefore w:val="0"/>
        <w:kinsoku/>
        <w:wordWrap/>
        <w:overflowPunct/>
        <w:topLinePunct w:val="0"/>
        <w:bidi w:val="0"/>
        <w:adjustRightInd/>
        <w:snapToGrid/>
        <w:spacing w:line="360" w:lineRule="auto"/>
        <w:ind w:left="0" w:leftChars="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 xml:space="preserve">第四章  </w:t>
      </w:r>
      <w:r>
        <w:rPr>
          <w:rFonts w:hint="eastAsia" w:ascii="黑体" w:hAnsi="黑体" w:eastAsia="黑体" w:cs="Times New Roman"/>
          <w:sz w:val="28"/>
          <w:szCs w:val="28"/>
          <w:lang w:val="en-US" w:eastAsia="zh-CN"/>
        </w:rPr>
        <w:t>传热</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kinsoku/>
        <w:wordWrap/>
        <w:overflowPunct/>
        <w:topLinePunct w:val="0"/>
        <w:bidi w:val="0"/>
        <w:adjustRightInd/>
        <w:snapToGrid/>
        <w:spacing w:line="360" w:lineRule="auto"/>
        <w:ind w:left="0" w:leftChars="0" w:firstLine="482"/>
        <w:rPr>
          <w:rFonts w:hint="eastAsia" w:ascii="宋体" w:hAnsi="宋体" w:eastAsia="宋体" w:cs="Times New Roman"/>
          <w:sz w:val="24"/>
          <w:szCs w:val="24"/>
        </w:rPr>
      </w:pPr>
      <w:r>
        <w:rPr>
          <w:rFonts w:hint="eastAsia" w:ascii="宋体" w:hAnsi="宋体" w:eastAsia="宋体" w:cs="Times New Roman"/>
          <w:sz w:val="24"/>
          <w:szCs w:val="24"/>
        </w:rPr>
        <w:t>熟悉热传导原理、傅立叶定律、平壁及圆筒壁的热传导及其计算；掌握对流传热基本原理、对流传热系数的影响因素；熟悉准数关联式的实验测定方法，了解其使用范围、熟悉关联式中各准数的表达式及物理意义；熟练掌握传热过程的计算(热负荷、平均温度差、总传热系数、壁温的计算)；掌握传热效率和传热单元数法的应用</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rPr>
      </w:pPr>
      <w:r>
        <w:rPr>
          <w:rFonts w:ascii="宋体" w:hAnsi="宋体" w:eastAsia="宋体" w:cs="宋体"/>
          <w:color w:val="000000"/>
          <w:kern w:val="0"/>
          <w:sz w:val="24"/>
          <w:szCs w:val="24"/>
        </w:rPr>
        <w:t>4</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1　</w:t>
      </w:r>
      <w:r>
        <w:rPr>
          <w:rFonts w:hint="eastAsia" w:ascii="宋体" w:hAnsi="宋体" w:eastAsia="宋体" w:cs="宋体"/>
          <w:color w:val="000000"/>
          <w:kern w:val="0"/>
          <w:sz w:val="24"/>
          <w:szCs w:val="24"/>
          <w:lang w:val="en-US" w:eastAsia="zh-CN"/>
        </w:rPr>
        <w:t>概述</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ascii="宋体" w:hAnsi="宋体" w:eastAsia="宋体" w:cs="宋体"/>
          <w:color w:val="000000"/>
          <w:kern w:val="0"/>
          <w:sz w:val="24"/>
          <w:szCs w:val="24"/>
        </w:rPr>
      </w:pPr>
      <w:r>
        <w:rPr>
          <w:rFonts w:ascii="宋体" w:hAnsi="宋体" w:eastAsia="宋体" w:cs="宋体"/>
          <w:color w:val="000000"/>
          <w:kern w:val="0"/>
          <w:sz w:val="24"/>
          <w:szCs w:val="24"/>
        </w:rPr>
        <w:t>4</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2　</w:t>
      </w:r>
      <w:r>
        <w:rPr>
          <w:rFonts w:ascii="Times New Roman" w:hAnsi="Times New Roman" w:eastAsia="宋体" w:cs="Times New Roman"/>
          <w:szCs w:val="24"/>
        </w:rPr>
        <w:t>热传导</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ascii="宋体" w:hAnsi="宋体" w:eastAsia="宋体" w:cs="宋体"/>
          <w:color w:val="000000"/>
          <w:kern w:val="0"/>
          <w:sz w:val="24"/>
          <w:szCs w:val="24"/>
        </w:rPr>
      </w:pPr>
      <w:r>
        <w:rPr>
          <w:rFonts w:ascii="宋体" w:hAnsi="宋体" w:eastAsia="宋体" w:cs="宋体"/>
          <w:color w:val="000000"/>
          <w:kern w:val="0"/>
          <w:sz w:val="24"/>
          <w:szCs w:val="24"/>
        </w:rPr>
        <w:t>4</w:t>
      </w:r>
      <w:r>
        <w:rPr>
          <w:rFonts w:hint="eastAsia" w:ascii="宋体" w:hAnsi="宋体" w:eastAsia="宋体" w:cs="宋体"/>
          <w:color w:val="000000"/>
          <w:kern w:val="0"/>
          <w:sz w:val="24"/>
          <w:szCs w:val="24"/>
        </w:rPr>
        <w:t>.</w:t>
      </w:r>
      <w:r>
        <w:rPr>
          <w:rFonts w:ascii="宋体" w:hAnsi="宋体" w:eastAsia="宋体" w:cs="宋体"/>
          <w:color w:val="000000"/>
          <w:kern w:val="0"/>
          <w:sz w:val="24"/>
          <w:szCs w:val="24"/>
        </w:rPr>
        <w:t>3　</w:t>
      </w:r>
      <w:r>
        <w:rPr>
          <w:rFonts w:ascii="Times New Roman" w:hAnsi="Times New Roman" w:eastAsia="宋体" w:cs="Times New Roman"/>
          <w:szCs w:val="24"/>
        </w:rPr>
        <w:t>对流传热概述</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bidi w:val="0"/>
        <w:adjustRightInd/>
        <w:snapToGrid/>
        <w:spacing w:line="360" w:lineRule="auto"/>
        <w:ind w:left="0" w:leftChars="0" w:firstLine="480" w:firstLineChars="200"/>
        <w:jc w:val="left"/>
        <w:textAlignment w:val="baseline"/>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4.4  传热过程计算</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2"/>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平壁及圆筒壁的热传导及其计算</w:t>
      </w:r>
      <w:r>
        <w:rPr>
          <w:rFonts w:hint="eastAsia" w:ascii="Times New Roman" w:hAnsi="Times New Roman" w:eastAsia="宋体" w:cs="Times New Roman"/>
          <w:sz w:val="24"/>
          <w:szCs w:val="24"/>
          <w:lang w:eastAsia="zh-CN"/>
        </w:rPr>
        <w:t>；</w:t>
      </w:r>
      <w:r>
        <w:rPr>
          <w:rFonts w:hint="eastAsia" w:ascii="宋体" w:hAnsi="宋体" w:eastAsia="宋体" w:cs="Times New Roman"/>
          <w:sz w:val="24"/>
          <w:szCs w:val="24"/>
        </w:rPr>
        <w:t>对流传热基本原理、对流传热系数的影响因素</w:t>
      </w:r>
      <w:r>
        <w:rPr>
          <w:rFonts w:hint="eastAsia" w:ascii="宋体" w:hAnsi="宋体" w:eastAsia="宋体" w:cs="Times New Roman"/>
          <w:sz w:val="24"/>
          <w:szCs w:val="24"/>
          <w:lang w:eastAsia="zh-CN"/>
        </w:rPr>
        <w:t>；</w:t>
      </w:r>
      <w:r>
        <w:rPr>
          <w:rFonts w:hint="eastAsia" w:ascii="宋体" w:hAnsi="宋体" w:eastAsia="宋体" w:cs="Times New Roman"/>
          <w:sz w:val="24"/>
          <w:szCs w:val="24"/>
        </w:rPr>
        <w:t>传热过程的计算(热负荷、平均温度差、总传热系数、壁温的计算)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传热过程的计算(热负荷、平均温度差、总传热系数、壁温的计算)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 通过多媒体课件和传统教学相结合，阐明</w:t>
      </w:r>
      <w:r>
        <w:rPr>
          <w:rFonts w:hint="eastAsia" w:ascii="Times New Roman" w:hAnsi="Times New Roman" w:eastAsia="宋体" w:cs="Times New Roman"/>
          <w:sz w:val="24"/>
          <w:szCs w:val="24"/>
          <w:lang w:val="en-US" w:eastAsia="zh-CN"/>
        </w:rPr>
        <w:t>传热的分类和</w:t>
      </w:r>
      <w:r>
        <w:rPr>
          <w:rFonts w:hint="eastAsia" w:ascii="宋体" w:hAnsi="宋体" w:eastAsia="宋体" w:cs="Times New Roman"/>
          <w:sz w:val="24"/>
          <w:szCs w:val="24"/>
        </w:rPr>
        <w:t>对流传热基本原理</w:t>
      </w:r>
      <w:r>
        <w:rPr>
          <w:rFonts w:hint="eastAsia" w:ascii="Times New Roman" w:hAnsi="Times New Roman" w:eastAsia="宋体" w:cs="Times New Roman"/>
          <w:sz w:val="24"/>
          <w:szCs w:val="24"/>
        </w:rPr>
        <w:t>；</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通过</w:t>
      </w:r>
      <w:r>
        <w:rPr>
          <w:rFonts w:hint="eastAsia" w:ascii="Times New Roman" w:hAnsi="Times New Roman" w:eastAsia="宋体" w:cs="Times New Roman"/>
          <w:sz w:val="24"/>
          <w:szCs w:val="24"/>
          <w:lang w:val="en-US" w:eastAsia="zh-CN"/>
        </w:rPr>
        <w:t>实际</w:t>
      </w:r>
      <w:r>
        <w:rPr>
          <w:rFonts w:hint="eastAsia" w:ascii="Times New Roman" w:hAnsi="Times New Roman" w:eastAsia="宋体" w:cs="Times New Roman"/>
          <w:sz w:val="24"/>
          <w:szCs w:val="24"/>
        </w:rPr>
        <w:t>案例分析，强调理论与实践相结合，促进学生知识整合，培养学生的反思能力。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通过适时引入著名学者傅里叶的事迹等培养学生对科学的执着精神，鼓励学生多尝试，永创新，另外，联系矛盾是事物发展的动力的哲学思想，清晰透彻地从矛盾的角度理解热量传递过程中传热速率的影响因素，培养学生从不同角度分析问题和解决问题的能力。</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对流传热系数的影响因素</w:t>
      </w:r>
    </w:p>
    <w:p>
      <w:pPr>
        <w:keepNext w:val="0"/>
        <w:keepLines w:val="0"/>
        <w:pageBreakBefore w:val="0"/>
        <w:kinsoku/>
        <w:wordWrap/>
        <w:overflowPunct/>
        <w:topLinePunct w:val="0"/>
        <w:bidi w:val="0"/>
        <w:adjustRightInd/>
        <w:snapToGrid/>
        <w:spacing w:line="360" w:lineRule="auto"/>
        <w:ind w:left="0" w:leftChars="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 xml:space="preserve">第五章  </w:t>
      </w:r>
      <w:r>
        <w:rPr>
          <w:rFonts w:hint="eastAsia" w:ascii="黑体" w:hAnsi="黑体" w:eastAsia="黑体" w:cs="Times New Roman"/>
          <w:sz w:val="28"/>
          <w:szCs w:val="28"/>
          <w:lang w:val="en-US" w:eastAsia="zh-CN"/>
        </w:rPr>
        <w:t>蒸馏</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sz w:val="24"/>
          <w:szCs w:val="24"/>
          <w:lang w:val="en-US" w:eastAsia="zh-CN"/>
        </w:rPr>
      </w:pPr>
      <w:r>
        <w:rPr>
          <w:rFonts w:ascii="Times New Roman" w:hAnsi="Times New Roman" w:eastAsia="宋体" w:cs="Times New Roman"/>
          <w:sz w:val="24"/>
          <w:szCs w:val="24"/>
          <w:lang w:val="en-US" w:eastAsia="zh-CN"/>
        </w:rPr>
        <w:t>熟悉双组分理想物系的相平衡；掌握精馏原理</w:t>
      </w:r>
      <w:r>
        <w:rPr>
          <w:rFonts w:hint="eastAsia" w:ascii="Times New Roman" w:hAnsi="Times New Roman" w:eastAsia="宋体" w:cs="Times New Roman"/>
          <w:sz w:val="24"/>
          <w:szCs w:val="24"/>
          <w:lang w:val="en-US" w:eastAsia="zh-CN"/>
        </w:rPr>
        <w:t>，</w:t>
      </w:r>
      <w:r>
        <w:rPr>
          <w:rFonts w:ascii="Times New Roman" w:hAnsi="Times New Roman" w:eastAsia="宋体" w:cs="Times New Roman"/>
          <w:sz w:val="24"/>
          <w:szCs w:val="24"/>
          <w:lang w:val="en-US" w:eastAsia="zh-CN"/>
        </w:rPr>
        <w:t>并用以分析精馏过程；掌握精馏塔的全塔物料衡算，精馏段和提馏段操作线方程、q 线方程、了解其物理意义；掌握双组分精馏塔设计型计算(图解法及逐板计算法、进料状况的影响、回流比的选择、实际板数的计算)；熟悉双组分连续精馏塔的操作型计算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rPr>
      </w:pPr>
      <w:r>
        <w:rPr>
          <w:rFonts w:hint="eastAsia" w:ascii="宋体" w:hAnsi="宋体" w:eastAsia="宋体" w:cs="Times New Roman"/>
          <w:b/>
          <w:sz w:val="24"/>
          <w:szCs w:val="24"/>
        </w:rPr>
        <w:t>本章主要教学内容</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Times New Roman" w:hAnsi="Times New Roman" w:eastAsia="宋体" w:cs="Times New Roman"/>
          <w:b/>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 xml:space="preserve"> 概述</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Times New Roman" w:hAnsi="Times New Roman" w:eastAsia="宋体" w:cs="Times New Roman"/>
          <w:b/>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 xml:space="preserve"> </w:t>
      </w:r>
      <w:r>
        <w:rPr>
          <w:rFonts w:hint="eastAsia" w:ascii="宋体" w:hAnsi="宋体" w:eastAsia="宋体" w:cs="Times New Roman"/>
          <w:sz w:val="24"/>
          <w:szCs w:val="24"/>
        </w:rPr>
        <w:t>两组分溶液的气液平衡</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.3 </w:t>
      </w:r>
      <w:r>
        <w:rPr>
          <w:rFonts w:hint="eastAsia" w:ascii="Times New Roman" w:hAnsi="Times New Roman" w:eastAsia="宋体" w:cs="Times New Roman"/>
          <w:sz w:val="24"/>
          <w:szCs w:val="24"/>
        </w:rPr>
        <w:t xml:space="preserve"> </w:t>
      </w:r>
      <w:r>
        <w:rPr>
          <w:rFonts w:hint="eastAsia" w:ascii="宋体" w:hAnsi="宋体" w:eastAsia="宋体" w:cs="Times New Roman"/>
          <w:sz w:val="24"/>
          <w:szCs w:val="24"/>
        </w:rPr>
        <w:t>平衡蒸馏和简单蒸馏</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 xml:space="preserve"> </w:t>
      </w:r>
      <w:r>
        <w:rPr>
          <w:rFonts w:hint="eastAsia" w:ascii="宋体" w:hAnsi="宋体" w:eastAsia="宋体" w:cs="Times New Roman"/>
          <w:sz w:val="24"/>
          <w:szCs w:val="24"/>
        </w:rPr>
        <w:t>精馏原理和流程</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宋体" w:hAnsi="宋体"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 xml:space="preserve"> </w:t>
      </w:r>
      <w:r>
        <w:rPr>
          <w:rFonts w:hint="eastAsia" w:ascii="宋体" w:hAnsi="宋体" w:eastAsia="宋体" w:cs="Times New Roman"/>
          <w:sz w:val="24"/>
          <w:szCs w:val="24"/>
        </w:rPr>
        <w:t>两组分连续精馏的计算</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精馏原理，逐板计算法，图解法计算。</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color w:val="333333"/>
          <w:sz w:val="24"/>
          <w:szCs w:val="24"/>
        </w:rPr>
      </w:pPr>
      <w:r>
        <w:rPr>
          <w:rFonts w:ascii="Times New Roman" w:hAnsi="Times New Roman" w:eastAsia="宋体" w:cs="Times New Roman"/>
          <w:spacing w:val="-2"/>
          <w:sz w:val="24"/>
          <w:szCs w:val="24"/>
        </w:rPr>
        <w:t>操作线方程的理解与推导</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 通过多媒体课件和传统教学相结合，阐明课程与教学基本原理，丰富学生课程与教学的基本知识结构；</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通过</w:t>
      </w:r>
      <w:r>
        <w:rPr>
          <w:rFonts w:hint="eastAsia" w:ascii="Times New Roman" w:hAnsi="Times New Roman" w:eastAsia="宋体" w:cs="Times New Roman"/>
          <w:sz w:val="24"/>
          <w:szCs w:val="24"/>
          <w:lang w:val="en-US" w:eastAsia="zh-CN"/>
        </w:rPr>
        <w:t>实际</w:t>
      </w:r>
      <w:r>
        <w:rPr>
          <w:rFonts w:hint="eastAsia" w:ascii="Times New Roman" w:hAnsi="Times New Roman" w:eastAsia="宋体" w:cs="Times New Roman"/>
          <w:sz w:val="24"/>
          <w:szCs w:val="24"/>
        </w:rPr>
        <w:t>案例分析，强调理论与实践相结合，促进学生知识整合，培养学生的反思能力。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3.讲述精馏的发展史，从最早的精馏的理论可行而实现被否的实例，深刻阐明精馏发展的曲折以及否定之否定的哲学思想，明白否定之否定不是简单地重复，而是认识的螺旋式上升，使认识向更高层次提高。</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numPr>
          <w:ilvl w:val="0"/>
          <w:numId w:val="7"/>
        </w:numPr>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利用精馏原理分析精馏过程</w:t>
      </w:r>
      <w:r>
        <w:rPr>
          <w:rFonts w:hint="eastAsia" w:ascii="Times New Roman" w:hAnsi="Times New Roman" w:eastAsia="宋体" w:cs="Times New Roman"/>
          <w:sz w:val="24"/>
          <w:szCs w:val="24"/>
          <w:lang w:val="en-US" w:eastAsia="zh-CN"/>
        </w:rPr>
        <w:t>。</w:t>
      </w:r>
    </w:p>
    <w:p>
      <w:pPr>
        <w:keepNext w:val="0"/>
        <w:keepLines w:val="0"/>
        <w:pageBreakBefore w:val="0"/>
        <w:numPr>
          <w:ilvl w:val="0"/>
          <w:numId w:val="7"/>
        </w:numPr>
        <w:kinsoku/>
        <w:wordWrap/>
        <w:overflowPunct/>
        <w:topLinePunct w:val="0"/>
        <w:bidi w:val="0"/>
        <w:adjustRightInd/>
        <w:snapToGrid/>
        <w:spacing w:line="360" w:lineRule="auto"/>
        <w:ind w:left="0" w:leftChars="0" w:firstLine="480" w:firstLineChars="200"/>
        <w:jc w:val="both"/>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恒摩尔流假定在精馏计算中有何意义？</w:t>
      </w:r>
    </w:p>
    <w:p>
      <w:pPr>
        <w:keepNext w:val="0"/>
        <w:keepLines w:val="0"/>
        <w:pageBreakBefore w:val="0"/>
        <w:numPr>
          <w:ilvl w:val="0"/>
          <w:numId w:val="7"/>
        </w:numPr>
        <w:kinsoku/>
        <w:wordWrap/>
        <w:overflowPunct/>
        <w:topLinePunct w:val="0"/>
        <w:bidi w:val="0"/>
        <w:adjustRightInd/>
        <w:snapToGrid/>
        <w:spacing w:line="360" w:lineRule="auto"/>
        <w:ind w:left="0" w:leftChars="0" w:firstLine="480" w:firstLineChars="200"/>
        <w:jc w:val="both"/>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实际生产中加入精馏塔的原料的五种热状况以及它们的q值。</w:t>
      </w:r>
    </w:p>
    <w:p>
      <w:pPr>
        <w:keepNext w:val="0"/>
        <w:keepLines w:val="0"/>
        <w:pageBreakBefore w:val="0"/>
        <w:kinsoku/>
        <w:wordWrap/>
        <w:overflowPunct/>
        <w:topLinePunct w:val="0"/>
        <w:bidi w:val="0"/>
        <w:adjustRightInd/>
        <w:snapToGrid/>
        <w:spacing w:line="360" w:lineRule="auto"/>
        <w:ind w:left="0" w:leftChars="0"/>
        <w:jc w:val="center"/>
        <w:rPr>
          <w:rFonts w:hint="eastAsia" w:ascii="黑体" w:hAnsi="黑体" w:eastAsia="黑体" w:cs="Times New Roman"/>
          <w:sz w:val="28"/>
          <w:szCs w:val="28"/>
          <w:highlight w:val="none"/>
          <w:lang w:val="en-US" w:eastAsia="zh-CN"/>
        </w:rPr>
      </w:pPr>
      <w:r>
        <w:rPr>
          <w:rFonts w:hint="eastAsia" w:ascii="黑体" w:hAnsi="黑体" w:eastAsia="黑体" w:cs="Times New Roman"/>
          <w:sz w:val="28"/>
          <w:szCs w:val="28"/>
          <w:highlight w:val="none"/>
        </w:rPr>
        <w:t>第</w:t>
      </w:r>
      <w:r>
        <w:rPr>
          <w:rFonts w:hint="eastAsia" w:ascii="黑体" w:hAnsi="黑体" w:eastAsia="黑体" w:cs="Times New Roman"/>
          <w:sz w:val="28"/>
          <w:szCs w:val="28"/>
          <w:highlight w:val="none"/>
          <w:lang w:val="en-US" w:eastAsia="zh-CN"/>
        </w:rPr>
        <w:t>六</w:t>
      </w:r>
      <w:r>
        <w:rPr>
          <w:rFonts w:hint="eastAsia" w:ascii="黑体" w:hAnsi="黑体" w:eastAsia="黑体" w:cs="Times New Roman"/>
          <w:sz w:val="28"/>
          <w:szCs w:val="28"/>
          <w:highlight w:val="none"/>
        </w:rPr>
        <w:t xml:space="preserve">章  </w:t>
      </w:r>
      <w:r>
        <w:rPr>
          <w:rFonts w:hint="eastAsia" w:ascii="黑体" w:hAnsi="黑体" w:eastAsia="黑体" w:cs="Times New Roman"/>
          <w:sz w:val="28"/>
          <w:szCs w:val="28"/>
          <w:highlight w:val="none"/>
          <w:lang w:val="en-US" w:eastAsia="zh-CN"/>
        </w:rPr>
        <w:t>吸收</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highlight w:val="none"/>
        </w:rPr>
      </w:pPr>
      <w:r>
        <w:rPr>
          <w:rFonts w:hint="eastAsia" w:ascii="宋体" w:hAnsi="宋体" w:eastAsia="宋体" w:cs="Times New Roman"/>
          <w:b/>
          <w:sz w:val="24"/>
          <w:szCs w:val="24"/>
          <w:highlight w:val="none"/>
        </w:rPr>
        <w:t>【学习目标】</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sz w:val="24"/>
          <w:szCs w:val="24"/>
          <w:highlight w:val="none"/>
          <w:lang w:val="en-US" w:eastAsia="zh-CN"/>
        </w:rPr>
      </w:pPr>
      <w:r>
        <w:rPr>
          <w:rFonts w:ascii="Times New Roman" w:hAnsi="Times New Roman" w:eastAsia="宋体" w:cs="Times New Roman"/>
          <w:sz w:val="24"/>
          <w:szCs w:val="24"/>
          <w:highlight w:val="none"/>
          <w:lang w:val="en-US" w:eastAsia="zh-CN"/>
        </w:rPr>
        <w:t>掌握相组成表示法及换算；掌握分子扩散、对流扩散的基本原理；掌握总体流动对传质速率的影响；熟悉传质的基本方程式；熟悉气体在液体中溶解度、亨利定律、相平衡与吸收和解吸的关系；掌握吸收速率方程：双膜理论、相间传质速率方程、总传质系数与分传质系数。</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highlight w:val="none"/>
        </w:rPr>
      </w:pPr>
      <w:r>
        <w:rPr>
          <w:rFonts w:hint="eastAsia" w:ascii="宋体" w:hAnsi="宋体" w:eastAsia="宋体" w:cs="Times New Roman"/>
          <w:b/>
          <w:sz w:val="24"/>
          <w:szCs w:val="24"/>
          <w:highlight w:val="none"/>
        </w:rPr>
        <w:t>【学习内容】</w:t>
      </w:r>
    </w:p>
    <w:p>
      <w:pPr>
        <w:keepNext w:val="0"/>
        <w:keepLines w:val="0"/>
        <w:pageBreakBefore w:val="0"/>
        <w:kinsoku/>
        <w:wordWrap/>
        <w:overflowPunct/>
        <w:topLinePunct w:val="0"/>
        <w:bidi w:val="0"/>
        <w:adjustRightInd/>
        <w:snapToGrid/>
        <w:spacing w:line="360" w:lineRule="auto"/>
        <w:ind w:left="0" w:leftChars="0" w:firstLine="482"/>
        <w:rPr>
          <w:rFonts w:ascii="宋体" w:hAnsi="宋体" w:eastAsia="宋体" w:cs="Times New Roman"/>
          <w:b/>
          <w:sz w:val="24"/>
          <w:szCs w:val="24"/>
          <w:highlight w:val="none"/>
        </w:rPr>
      </w:pPr>
      <w:r>
        <w:rPr>
          <w:rFonts w:hint="eastAsia" w:ascii="宋体" w:hAnsi="宋体" w:eastAsia="宋体" w:cs="Times New Roman"/>
          <w:b/>
          <w:sz w:val="24"/>
          <w:szCs w:val="24"/>
          <w:highlight w:val="none"/>
        </w:rPr>
        <w:t>本章主要教学内容</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Times New Roman" w:hAnsi="Times New Roman" w:eastAsia="宋体" w:cs="Times New Roman"/>
          <w:b/>
          <w:sz w:val="24"/>
          <w:szCs w:val="24"/>
          <w:highlight w:val="none"/>
        </w:rPr>
      </w:pPr>
      <w:r>
        <w:rPr>
          <w:rFonts w:hint="eastAsia" w:ascii="Times New Roman" w:hAnsi="Times New Roman" w:eastAsia="宋体" w:cs="Times New Roman"/>
          <w:sz w:val="24"/>
          <w:szCs w:val="24"/>
          <w:highlight w:val="none"/>
        </w:rPr>
        <w:t>6</w:t>
      </w:r>
      <w:r>
        <w:rPr>
          <w:rFonts w:ascii="Times New Roman" w:hAnsi="Times New Roman" w:eastAsia="宋体" w:cs="Times New Roman"/>
          <w:sz w:val="24"/>
          <w:szCs w:val="24"/>
          <w:highlight w:val="none"/>
        </w:rPr>
        <w:t xml:space="preserve">.1 </w:t>
      </w:r>
      <w:r>
        <w:rPr>
          <w:rFonts w:hint="eastAsia" w:ascii="Times New Roman" w:hAnsi="Times New Roman" w:eastAsia="宋体" w:cs="Times New Roman"/>
          <w:sz w:val="24"/>
          <w:szCs w:val="24"/>
          <w:highlight w:val="none"/>
        </w:rPr>
        <w:t xml:space="preserve"> 气体吸收的相平衡关系</w:t>
      </w:r>
    </w:p>
    <w:p>
      <w:pPr>
        <w:keepNext w:val="0"/>
        <w:keepLines w:val="0"/>
        <w:pageBreakBefore w:val="0"/>
        <w:kinsoku/>
        <w:wordWrap/>
        <w:overflowPunct/>
        <w:topLinePunct w:val="0"/>
        <w:bidi w:val="0"/>
        <w:adjustRightInd/>
        <w:snapToGrid/>
        <w:spacing w:line="360" w:lineRule="auto"/>
        <w:ind w:left="0" w:leftChars="0" w:firstLine="480" w:firstLineChars="200"/>
        <w:textAlignment w:val="auto"/>
        <w:rPr>
          <w:rFonts w:ascii="Times New Roman" w:hAnsi="Times New Roman" w:eastAsia="宋体" w:cs="Times New Roman"/>
          <w:b/>
          <w:sz w:val="24"/>
          <w:szCs w:val="24"/>
          <w:highlight w:val="none"/>
        </w:rPr>
      </w:pPr>
      <w:r>
        <w:rPr>
          <w:rFonts w:hint="eastAsia" w:ascii="Times New Roman" w:hAnsi="Times New Roman" w:eastAsia="宋体" w:cs="Times New Roman"/>
          <w:sz w:val="24"/>
          <w:szCs w:val="24"/>
          <w:highlight w:val="none"/>
        </w:rPr>
        <w:t>6</w:t>
      </w:r>
      <w:r>
        <w:rPr>
          <w:rFonts w:ascii="Times New Roman" w:hAnsi="Times New Roman" w:eastAsia="宋体" w:cs="Times New Roman"/>
          <w:sz w:val="24"/>
          <w:szCs w:val="24"/>
          <w:highlight w:val="none"/>
        </w:rPr>
        <w:t xml:space="preserve">.2 </w:t>
      </w:r>
      <w:r>
        <w:rPr>
          <w:rFonts w:hint="eastAsia" w:ascii="Times New Roman" w:hAnsi="Times New Roman" w:eastAsia="宋体" w:cs="Times New Roman"/>
          <w:sz w:val="24"/>
          <w:szCs w:val="24"/>
          <w:highlight w:val="none"/>
        </w:rPr>
        <w:t xml:space="preserve"> </w:t>
      </w:r>
      <w:r>
        <w:rPr>
          <w:rFonts w:hint="eastAsia" w:ascii="宋体" w:hAnsi="宋体" w:eastAsia="宋体" w:cs="Times New Roman"/>
          <w:sz w:val="24"/>
          <w:szCs w:val="24"/>
          <w:highlight w:val="none"/>
        </w:rPr>
        <w:t>传质机理与吸收速率</w:t>
      </w:r>
    </w:p>
    <w:p>
      <w:pPr>
        <w:keepNext w:val="0"/>
        <w:keepLines w:val="0"/>
        <w:pageBreakBefore w:val="0"/>
        <w:kinsoku/>
        <w:wordWrap/>
        <w:overflowPunct/>
        <w:topLinePunct w:val="0"/>
        <w:bidi w:val="0"/>
        <w:adjustRightInd/>
        <w:snapToGrid/>
        <w:spacing w:line="360" w:lineRule="auto"/>
        <w:ind w:left="0" w:leftChars="0" w:firstLine="482"/>
        <w:rPr>
          <w:rFonts w:ascii="Times New Roman" w:hAnsi="Times New Roman" w:eastAsia="宋体" w:cs="Times New Roman"/>
          <w:b/>
          <w:sz w:val="24"/>
          <w:szCs w:val="24"/>
          <w:highlight w:val="none"/>
        </w:rPr>
      </w:pPr>
      <w:r>
        <w:rPr>
          <w:rFonts w:ascii="Times New Roman" w:hAnsi="Times New Roman" w:eastAsia="宋体" w:cs="Times New Roman"/>
          <w:b/>
          <w:sz w:val="24"/>
          <w:szCs w:val="24"/>
          <w:highlight w:val="none"/>
        </w:rPr>
        <w:t>本章教学重点及难点：</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highlight w:val="none"/>
        </w:rPr>
      </w:pPr>
      <w:r>
        <w:rPr>
          <w:rFonts w:hint="eastAsia" w:ascii="宋体" w:hAnsi="宋体" w:eastAsia="宋体" w:cs="Times New Roman"/>
          <w:b/>
          <w:sz w:val="24"/>
          <w:szCs w:val="24"/>
          <w:highlight w:val="none"/>
        </w:rPr>
        <w:t>【重点】</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highlight w:val="none"/>
        </w:rPr>
      </w:pPr>
      <w:r>
        <w:rPr>
          <w:rFonts w:hint="eastAsia" w:ascii="宋体" w:hAnsi="宋体" w:eastAsia="宋体" w:cs="Times New Roman"/>
          <w:sz w:val="24"/>
          <w:szCs w:val="24"/>
          <w:highlight w:val="none"/>
        </w:rPr>
        <w:t>气体溶解度；亨利定律；吸收过程机理；双膜理论；吸收系数和吸收速率方程。</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
          <w:sz w:val="24"/>
          <w:szCs w:val="24"/>
          <w:highlight w:val="none"/>
        </w:rPr>
      </w:pPr>
      <w:r>
        <w:rPr>
          <w:rFonts w:hint="eastAsia" w:ascii="宋体" w:hAnsi="宋体" w:eastAsia="宋体" w:cs="Times New Roman"/>
          <w:b/>
          <w:sz w:val="24"/>
          <w:szCs w:val="24"/>
          <w:highlight w:val="none"/>
        </w:rPr>
        <w:t>【难点】</w:t>
      </w:r>
    </w:p>
    <w:p>
      <w:pPr>
        <w:keepNext w:val="0"/>
        <w:keepLines w:val="0"/>
        <w:pageBreakBefore w:val="0"/>
        <w:kinsoku/>
        <w:wordWrap/>
        <w:overflowPunct/>
        <w:topLinePunct w:val="0"/>
        <w:bidi w:val="0"/>
        <w:adjustRightInd/>
        <w:snapToGrid/>
        <w:spacing w:line="360" w:lineRule="auto"/>
        <w:ind w:left="0" w:leftChars="0" w:firstLine="482"/>
        <w:rPr>
          <w:rFonts w:hint="eastAsia" w:ascii="Times New Roman" w:hAnsi="Times New Roman" w:eastAsia="宋体" w:cs="Times New Roman"/>
          <w:color w:val="333333"/>
          <w:sz w:val="24"/>
          <w:szCs w:val="24"/>
          <w:highlight w:val="none"/>
          <w:lang w:val="en-US" w:eastAsia="zh-CN"/>
        </w:rPr>
      </w:pPr>
      <w:r>
        <w:rPr>
          <w:rFonts w:hint="eastAsia" w:ascii="Times New Roman" w:hAnsi="Times New Roman" w:eastAsia="宋体" w:cs="Times New Roman"/>
          <w:color w:val="333333"/>
          <w:sz w:val="24"/>
          <w:szCs w:val="24"/>
          <w:highlight w:val="none"/>
          <w:lang w:val="en-US" w:eastAsia="zh-CN"/>
        </w:rPr>
        <w:t>双膜理论</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color w:val="FF0000"/>
          <w:sz w:val="24"/>
          <w:szCs w:val="24"/>
          <w:highlight w:val="none"/>
        </w:rPr>
      </w:pPr>
      <w:r>
        <w:rPr>
          <w:rFonts w:hint="eastAsia" w:ascii="宋体" w:hAnsi="宋体" w:eastAsia="宋体" w:cs="Times New Roman"/>
          <w:b/>
          <w:bCs/>
          <w:sz w:val="24"/>
          <w:szCs w:val="24"/>
          <w:highlight w:val="none"/>
        </w:rPr>
        <w:t>【教学方法】</w:t>
      </w:r>
    </w:p>
    <w:p>
      <w:pPr>
        <w:keepNext w:val="0"/>
        <w:keepLines w:val="0"/>
        <w:pageBreakBefore w:val="0"/>
        <w:kinsoku/>
        <w:wordWrap/>
        <w:overflowPunct/>
        <w:topLinePunct w:val="0"/>
        <w:bidi w:val="0"/>
        <w:adjustRightInd/>
        <w:snapToGrid/>
        <w:spacing w:line="360" w:lineRule="auto"/>
        <w:ind w:left="0" w:leftChars="0" w:firstLine="480" w:firstLineChars="200"/>
        <w:rPr>
          <w:rFonts w:ascii="Times New Roman" w:hAnsi="Times New Roman" w:eastAsia="宋体" w:cs="Times New Roman"/>
          <w:sz w:val="24"/>
          <w:szCs w:val="24"/>
          <w:highlight w:val="none"/>
        </w:rPr>
      </w:pPr>
      <w:r>
        <w:rPr>
          <w:rFonts w:hint="eastAsia" w:ascii="Times New Roman" w:hAnsi="Times New Roman" w:eastAsia="宋体" w:cs="Times New Roman"/>
          <w:sz w:val="24"/>
          <w:szCs w:val="24"/>
          <w:highlight w:val="none"/>
        </w:rPr>
        <w:t>1. 通过多媒体课件和传统教学相结合，阐明课程与教学基本原理，丰富学生课程与教学的基本知识结构；</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Times New Roman" w:hAnsi="Times New Roman" w:eastAsia="宋体" w:cs="Times New Roman"/>
          <w:sz w:val="24"/>
          <w:szCs w:val="24"/>
          <w:highlight w:val="none"/>
        </w:rPr>
      </w:pPr>
      <w:r>
        <w:rPr>
          <w:rFonts w:hint="eastAsia" w:ascii="Times New Roman" w:hAnsi="Times New Roman" w:eastAsia="宋体" w:cs="Times New Roman"/>
          <w:sz w:val="24"/>
          <w:szCs w:val="24"/>
          <w:highlight w:val="none"/>
        </w:rPr>
        <w:t>2. 通过</w:t>
      </w:r>
      <w:r>
        <w:rPr>
          <w:rFonts w:hint="eastAsia" w:ascii="Times New Roman" w:hAnsi="Times New Roman" w:eastAsia="宋体" w:cs="Times New Roman"/>
          <w:sz w:val="24"/>
          <w:szCs w:val="24"/>
          <w:highlight w:val="none"/>
          <w:lang w:val="en-US" w:eastAsia="zh-CN"/>
        </w:rPr>
        <w:t>实际</w:t>
      </w:r>
      <w:r>
        <w:rPr>
          <w:rFonts w:hint="eastAsia" w:ascii="Times New Roman" w:hAnsi="Times New Roman" w:eastAsia="宋体" w:cs="Times New Roman"/>
          <w:sz w:val="24"/>
          <w:szCs w:val="24"/>
          <w:highlight w:val="none"/>
        </w:rPr>
        <w:t>案例分析，强调理论与实践相结合，促进学生知识整合，培养学生的反思能力。</w:t>
      </w:r>
    </w:p>
    <w:p>
      <w:pPr>
        <w:keepNext w:val="0"/>
        <w:keepLines w:val="0"/>
        <w:pageBreakBefore w:val="0"/>
        <w:kinsoku/>
        <w:wordWrap/>
        <w:overflowPunct/>
        <w:topLinePunct w:val="0"/>
        <w:bidi w:val="0"/>
        <w:adjustRightInd/>
        <w:snapToGrid/>
        <w:spacing w:line="360" w:lineRule="auto"/>
        <w:ind w:left="0" w:leftChars="0" w:firstLine="480" w:firstLineChars="200"/>
        <w:rPr>
          <w:rFonts w:hint="default" w:ascii="Times New Roman" w:hAnsi="Times New Roman" w:eastAsia="宋体" w:cs="Times New Roman"/>
          <w:sz w:val="24"/>
          <w:szCs w:val="24"/>
          <w:highlight w:val="none"/>
          <w:lang w:val="en-US" w:eastAsia="zh-CN"/>
        </w:rPr>
      </w:pPr>
      <w:r>
        <w:rPr>
          <w:rFonts w:hint="eastAsia" w:ascii="Times New Roman" w:hAnsi="Times New Roman" w:eastAsia="宋体" w:cs="Times New Roman"/>
          <w:sz w:val="24"/>
          <w:szCs w:val="24"/>
          <w:highlight w:val="none"/>
          <w:lang w:val="en-US" w:eastAsia="zh-CN"/>
        </w:rPr>
        <w:t>3.以吸收过程中的气液相平衡为例，引入物质运动规律，激发学生对所学知识的学习兴趣和深入思考，达到知识传授和思想教育相统一的教学效果。</w:t>
      </w:r>
    </w:p>
    <w:p>
      <w:pPr>
        <w:keepNext w:val="0"/>
        <w:keepLines w:val="0"/>
        <w:pageBreakBefore w:val="0"/>
        <w:kinsoku/>
        <w:wordWrap/>
        <w:overflowPunct/>
        <w:topLinePunct w:val="0"/>
        <w:bidi w:val="0"/>
        <w:adjustRightInd/>
        <w:snapToGrid/>
        <w:spacing w:line="360" w:lineRule="auto"/>
        <w:ind w:left="0" w:leftChars="0" w:firstLine="482" w:firstLineChars="200"/>
        <w:rPr>
          <w:rFonts w:ascii="宋体" w:hAnsi="宋体" w:eastAsia="宋体" w:cs="Times New Roman"/>
          <w:bCs/>
          <w:color w:val="FF0000"/>
          <w:sz w:val="24"/>
          <w:szCs w:val="24"/>
          <w:highlight w:val="none"/>
        </w:rPr>
      </w:pPr>
      <w:r>
        <w:rPr>
          <w:rFonts w:hint="eastAsia" w:ascii="宋体" w:hAnsi="宋体" w:eastAsia="宋体" w:cs="Times New Roman"/>
          <w:b/>
          <w:sz w:val="24"/>
          <w:szCs w:val="24"/>
          <w:highlight w:val="none"/>
        </w:rPr>
        <w:t>【复习思考】</w:t>
      </w:r>
    </w:p>
    <w:p>
      <w:pPr>
        <w:keepNext w:val="0"/>
        <w:keepLines w:val="0"/>
        <w:pageBreakBefore w:val="0"/>
        <w:numPr>
          <w:ilvl w:val="0"/>
          <w:numId w:val="8"/>
        </w:numPr>
        <w:kinsoku/>
        <w:wordWrap/>
        <w:overflowPunct/>
        <w:topLinePunct w:val="0"/>
        <w:bidi w:val="0"/>
        <w:adjustRightInd/>
        <w:snapToGrid/>
        <w:spacing w:line="360" w:lineRule="auto"/>
        <w:ind w:left="0" w:leftChars="0" w:firstLine="480"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吸收过程机理</w:t>
      </w:r>
    </w:p>
    <w:p>
      <w:pPr>
        <w:keepNext w:val="0"/>
        <w:keepLines w:val="0"/>
        <w:pageBreakBefore w:val="0"/>
        <w:numPr>
          <w:ilvl w:val="0"/>
          <w:numId w:val="8"/>
        </w:numPr>
        <w:kinsoku/>
        <w:wordWrap/>
        <w:overflowPunct/>
        <w:topLinePunct w:val="0"/>
        <w:bidi w:val="0"/>
        <w:adjustRightInd/>
        <w:snapToGrid/>
        <w:spacing w:line="360" w:lineRule="auto"/>
        <w:ind w:left="0" w:leftChars="0" w:firstLine="480" w:firstLineChars="200"/>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吸收与蒸馏操作有何区别？</w:t>
      </w:r>
    </w:p>
    <w:p>
      <w:pPr>
        <w:keepNext w:val="0"/>
        <w:keepLines w:val="0"/>
        <w:pageBreakBefore w:val="0"/>
        <w:numPr>
          <w:ilvl w:val="0"/>
          <w:numId w:val="8"/>
        </w:numPr>
        <w:kinsoku/>
        <w:wordWrap/>
        <w:overflowPunct/>
        <w:topLinePunct w:val="0"/>
        <w:bidi w:val="0"/>
        <w:adjustRightInd/>
        <w:snapToGrid/>
        <w:spacing w:line="360" w:lineRule="auto"/>
        <w:ind w:left="0" w:leftChars="0" w:firstLine="480" w:firstLineChars="200"/>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相平衡在吸收过程中有何应用？</w:t>
      </w:r>
    </w:p>
    <w:p>
      <w:pPr>
        <w:keepNext w:val="0"/>
        <w:keepLines w:val="0"/>
        <w:pageBreakBefore w:val="0"/>
        <w:numPr>
          <w:ilvl w:val="0"/>
          <w:numId w:val="8"/>
        </w:numPr>
        <w:kinsoku/>
        <w:wordWrap/>
        <w:overflowPunct/>
        <w:topLinePunct w:val="0"/>
        <w:bidi w:val="0"/>
        <w:adjustRightInd/>
        <w:snapToGrid/>
        <w:spacing w:line="360" w:lineRule="auto"/>
        <w:ind w:left="0" w:leftChars="0"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吸收过程为什么常常采用逆流操作？</w:t>
      </w:r>
    </w:p>
    <w:p>
      <w:pPr>
        <w:keepNext w:val="0"/>
        <w:keepLines w:val="0"/>
        <w:pageBreakBefore w:val="0"/>
        <w:kinsoku/>
        <w:wordWrap/>
        <w:overflowPunct/>
        <w:topLinePunct w:val="0"/>
        <w:bidi w:val="0"/>
        <w:adjustRightInd/>
        <w:snapToGrid/>
        <w:spacing w:line="360" w:lineRule="auto"/>
        <w:ind w:left="0" w:leftChars="0"/>
        <w:rPr>
          <w:rFonts w:ascii="仿宋" w:hAnsi="仿宋" w:eastAsia="仿宋" w:cs="Times New Roman"/>
          <w:sz w:val="24"/>
          <w:szCs w:val="24"/>
          <w:highlight w:val="none"/>
        </w:rPr>
      </w:pPr>
      <w:r>
        <w:rPr>
          <w:rFonts w:hint="eastAsia" w:ascii="黑体" w:hAnsi="黑体" w:eastAsia="黑体" w:cs="Times New Roman"/>
          <w:sz w:val="28"/>
          <w:szCs w:val="28"/>
          <w:highlight w:val="none"/>
        </w:rPr>
        <w:t>（二）课程学习内容与课程学习目标的对应关系</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6"/>
        <w:gridCol w:w="2034"/>
        <w:gridCol w:w="2175"/>
        <w:gridCol w:w="16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bCs/>
                <w:sz w:val="24"/>
                <w:szCs w:val="24"/>
                <w:highlight w:val="none"/>
              </w:rPr>
            </w:pPr>
            <w:r>
              <w:rPr>
                <w:rFonts w:hint="eastAsia" w:ascii="宋体" w:hAnsi="宋体" w:eastAsia="宋体" w:cs="Times New Roman"/>
                <w:b/>
                <w:bCs/>
                <w:sz w:val="24"/>
                <w:szCs w:val="24"/>
                <w:highlight w:val="none"/>
              </w:rPr>
              <w:t>课程学习内容</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bCs/>
                <w:sz w:val="24"/>
                <w:szCs w:val="24"/>
                <w:highlight w:val="none"/>
              </w:rPr>
            </w:pPr>
            <w:r>
              <w:rPr>
                <w:rFonts w:hint="eastAsia" w:ascii="宋体" w:hAnsi="宋体" w:eastAsia="宋体" w:cs="Times New Roman"/>
                <w:b/>
                <w:bCs/>
                <w:sz w:val="24"/>
                <w:szCs w:val="24"/>
                <w:highlight w:val="none"/>
              </w:rPr>
              <w:t>教学方法</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bCs/>
                <w:sz w:val="24"/>
                <w:szCs w:val="24"/>
                <w:highlight w:val="none"/>
              </w:rPr>
            </w:pPr>
            <w:r>
              <w:rPr>
                <w:rFonts w:hint="eastAsia" w:ascii="宋体" w:hAnsi="宋体" w:eastAsia="宋体" w:cs="Times New Roman"/>
                <w:b/>
                <w:bCs/>
                <w:sz w:val="24"/>
                <w:szCs w:val="24"/>
                <w:highlight w:val="none"/>
              </w:rPr>
              <w:t>支撑的课程目标</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bCs/>
                <w:sz w:val="24"/>
                <w:szCs w:val="24"/>
                <w:highlight w:val="none"/>
              </w:rPr>
            </w:pPr>
            <w:r>
              <w:rPr>
                <w:rFonts w:hint="eastAsia" w:ascii="宋体" w:hAnsi="宋体" w:eastAsia="宋体" w:cs="Times New Roman"/>
                <w:b/>
                <w:bCs/>
                <w:sz w:val="24"/>
                <w:szCs w:val="24"/>
                <w:highlight w:val="none"/>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 绪论</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讲授法、案例分析</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w:t>
            </w:r>
            <w:r>
              <w:rPr>
                <w:rFonts w:hint="default" w:ascii="宋体" w:hAnsi="宋体" w:eastAsia="宋体" w:cs="Times New Roman"/>
                <w:color w:val="auto"/>
                <w:sz w:val="24"/>
                <w:szCs w:val="24"/>
                <w:highlight w:val="none"/>
              </w:rPr>
              <w:t>目标</w:t>
            </w:r>
            <w:r>
              <w:rPr>
                <w:rFonts w:hint="eastAsia" w:ascii="宋体" w:hAnsi="宋体" w:eastAsia="宋体" w:cs="Times New Roman"/>
                <w:color w:val="auto"/>
                <w:sz w:val="24"/>
                <w:szCs w:val="24"/>
                <w:highlight w:val="none"/>
              </w:rPr>
              <w:t>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rPr>
            </w:pPr>
            <w:r>
              <w:rPr>
                <w:rFonts w:hint="eastAsia" w:ascii="宋体" w:hAnsi="宋体" w:eastAsia="宋体" w:cs="Times New Roman"/>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第一章</w:t>
            </w:r>
            <w:r>
              <w:rPr>
                <w:rFonts w:hint="eastAsia" w:ascii="宋体" w:hAnsi="宋体" w:eastAsia="宋体" w:cs="Times New Roman"/>
                <w:color w:val="auto"/>
                <w:sz w:val="24"/>
                <w:szCs w:val="24"/>
                <w:highlight w:val="none"/>
                <w:lang w:val="en-US" w:eastAsia="zh-CN"/>
              </w:rPr>
              <w:t xml:space="preserve"> 流体流动</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讲授法、案例分析</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w:t>
            </w:r>
            <w:r>
              <w:rPr>
                <w:rFonts w:hint="default" w:ascii="宋体" w:hAnsi="宋体" w:eastAsia="宋体" w:cs="Times New Roman"/>
                <w:color w:val="auto"/>
                <w:sz w:val="24"/>
                <w:szCs w:val="24"/>
                <w:highlight w:val="none"/>
              </w:rPr>
              <w:t>目标</w:t>
            </w:r>
            <w:r>
              <w:rPr>
                <w:rFonts w:hint="eastAsia" w:ascii="宋体" w:hAnsi="宋体" w:eastAsia="宋体" w:cs="Times New Roman"/>
                <w:color w:val="auto"/>
                <w:sz w:val="24"/>
                <w:szCs w:val="24"/>
                <w:highlight w:val="none"/>
              </w:rPr>
              <w:t>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第二章</w:t>
            </w:r>
            <w:r>
              <w:rPr>
                <w:rFonts w:hint="eastAsia" w:ascii="宋体" w:hAnsi="宋体" w:eastAsia="宋体" w:cs="Times New Roman"/>
                <w:color w:val="auto"/>
                <w:sz w:val="24"/>
                <w:szCs w:val="24"/>
                <w:highlight w:val="none"/>
                <w:lang w:val="en-US" w:eastAsia="zh-CN"/>
              </w:rPr>
              <w:t xml:space="preserve"> </w:t>
            </w:r>
            <w:r>
              <w:rPr>
                <w:rFonts w:hint="eastAsia" w:ascii="宋体" w:hAnsi="宋体" w:eastAsia="宋体" w:cs="Times New Roman"/>
                <w:color w:val="auto"/>
                <w:sz w:val="24"/>
                <w:szCs w:val="24"/>
                <w:highlight w:val="none"/>
              </w:rPr>
              <w:t>流体输送机械</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讲授法、案例分析、专题讨论</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lang w:val="en-US"/>
              </w:rPr>
            </w:pPr>
            <w:r>
              <w:rPr>
                <w:rFonts w:hint="eastAsia" w:ascii="宋体" w:hAnsi="宋体" w:eastAsia="宋体" w:cs="Times New Roman"/>
                <w:color w:val="auto"/>
                <w:sz w:val="24"/>
                <w:szCs w:val="24"/>
                <w:highlight w:val="none"/>
              </w:rPr>
              <w:t>第三章</w:t>
            </w:r>
            <w:r>
              <w:rPr>
                <w:rFonts w:hint="eastAsia" w:ascii="宋体" w:hAnsi="宋体" w:eastAsia="宋体" w:cs="Times New Roman"/>
                <w:color w:val="auto"/>
                <w:sz w:val="24"/>
                <w:szCs w:val="24"/>
                <w:highlight w:val="none"/>
                <w:lang w:val="en-US" w:eastAsia="zh-CN"/>
              </w:rPr>
              <w:t xml:space="preserve"> 非均性物系的分离和固体流态化</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讲授法、案例分析</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lang w:val="en-US"/>
              </w:rPr>
            </w:pPr>
            <w:r>
              <w:rPr>
                <w:rFonts w:hint="eastAsia" w:ascii="宋体" w:hAnsi="宋体" w:eastAsia="宋体" w:cs="Times New Roman"/>
                <w:color w:val="auto"/>
                <w:sz w:val="24"/>
                <w:szCs w:val="24"/>
                <w:highlight w:val="none"/>
              </w:rPr>
              <w:t>第四章</w:t>
            </w:r>
            <w:r>
              <w:rPr>
                <w:rFonts w:hint="eastAsia" w:ascii="宋体" w:hAnsi="宋体" w:eastAsia="宋体" w:cs="Times New Roman"/>
                <w:color w:val="auto"/>
                <w:sz w:val="24"/>
                <w:szCs w:val="24"/>
                <w:highlight w:val="none"/>
                <w:lang w:val="en-US" w:eastAsia="zh-CN"/>
              </w:rPr>
              <w:t xml:space="preserve"> 传热</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讲授法、案例教学、专题讨论</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 xml:space="preserve">第五章 </w:t>
            </w:r>
            <w:r>
              <w:rPr>
                <w:rFonts w:hint="eastAsia" w:ascii="宋体" w:hAnsi="宋体" w:eastAsia="宋体" w:cs="Times New Roman"/>
                <w:color w:val="auto"/>
                <w:sz w:val="24"/>
                <w:szCs w:val="24"/>
                <w:highlight w:val="none"/>
                <w:lang w:val="en-US" w:eastAsia="zh-CN"/>
              </w:rPr>
              <w:t>蒸馏</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讲授法、案例教学</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left"/>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第六章 吸收</w:t>
            </w:r>
          </w:p>
        </w:tc>
        <w:tc>
          <w:tcPr>
            <w:tcW w:w="2034"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讲授法、案例分析</w:t>
            </w:r>
          </w:p>
        </w:tc>
        <w:tc>
          <w:tcPr>
            <w:tcW w:w="2175"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课程目标1、2</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5" w:type="dxa"/>
            <w:gridSpan w:val="3"/>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rPr>
              <w:t>合计</w:t>
            </w:r>
          </w:p>
        </w:tc>
        <w:tc>
          <w:tcPr>
            <w:tcW w:w="1602"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64</w:t>
            </w:r>
          </w:p>
        </w:tc>
      </w:tr>
    </w:tbl>
    <w:p>
      <w:pPr>
        <w:pStyle w:val="3"/>
        <w:bidi w:val="0"/>
      </w:pPr>
      <w:r>
        <w:rPr>
          <w:rFonts w:hint="eastAsia"/>
        </w:rPr>
        <w:t>四、课程考核及与课程学习目标的对应关系</w:t>
      </w:r>
    </w:p>
    <w:p>
      <w:pPr>
        <w:keepNext w:val="0"/>
        <w:keepLines w:val="0"/>
        <w:pageBreakBefore w:val="0"/>
        <w:kinsoku/>
        <w:wordWrap/>
        <w:overflowPunct/>
        <w:topLinePunct w:val="0"/>
        <w:bidi w:val="0"/>
        <w:adjustRightInd/>
        <w:snapToGrid/>
        <w:spacing w:line="360" w:lineRule="auto"/>
        <w:ind w:left="0" w:leftChars="0" w:firstLine="560" w:firstLineChars="200"/>
        <w:rPr>
          <w:rFonts w:hint="eastAsia" w:ascii="黑体" w:hAnsi="黑体" w:eastAsia="黑体" w:cs="Times New Roman"/>
          <w:sz w:val="28"/>
          <w:szCs w:val="28"/>
          <w:highlight w:val="none"/>
        </w:rPr>
      </w:pPr>
      <w:r>
        <w:rPr>
          <w:rFonts w:hint="eastAsia" w:ascii="黑体" w:hAnsi="黑体" w:eastAsia="黑体" w:cs="Times New Roman"/>
          <w:sz w:val="28"/>
          <w:szCs w:val="28"/>
          <w:highlight w:val="none"/>
        </w:rPr>
        <w:t>（一）课程考核内容与课程学习目标的对应关系</w:t>
      </w:r>
    </w:p>
    <w:tbl>
      <w:tblPr>
        <w:tblStyle w:val="15"/>
        <w:tblW w:w="8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7"/>
        <w:gridCol w:w="6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807" w:type="dxa"/>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课程目标</w:t>
            </w:r>
          </w:p>
        </w:tc>
        <w:tc>
          <w:tcPr>
            <w:tcW w:w="6908"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80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课程目标1</w:t>
            </w:r>
          </w:p>
        </w:tc>
        <w:tc>
          <w:tcPr>
            <w:tcW w:w="6908"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1.1</w:t>
            </w:r>
            <w:r>
              <w:rPr>
                <w:rFonts w:hint="eastAsia" w:ascii="宋体" w:hAnsi="宋体" w:eastAsia="宋体" w:cs="Times New Roman"/>
                <w:sz w:val="24"/>
                <w:szCs w:val="24"/>
                <w:highlight w:val="none"/>
              </w:rPr>
              <w:t>了解</w:t>
            </w:r>
            <w:r>
              <w:rPr>
                <w:rFonts w:hint="eastAsia" w:ascii="宋体" w:hAnsi="宋体" w:eastAsia="宋体" w:cs="Times New Roman"/>
                <w:sz w:val="24"/>
                <w:szCs w:val="24"/>
                <w:highlight w:val="none"/>
                <w:lang w:val="en-US" w:eastAsia="zh-CN"/>
              </w:rPr>
              <w:t>化工生产中新的单元操作或化工技术</w:t>
            </w:r>
            <w:r>
              <w:rPr>
                <w:rFonts w:hint="eastAsia" w:ascii="宋体" w:hAnsi="宋体" w:eastAsia="宋体" w:cs="Times New Roman"/>
                <w:sz w:val="24"/>
                <w:szCs w:val="24"/>
                <w:highlight w:val="none"/>
              </w:rPr>
              <w:t>的前沿、发展趋势和应用前景</w:t>
            </w:r>
            <w:r>
              <w:rPr>
                <w:rFonts w:hint="eastAsia" w:ascii="宋体" w:hAnsi="宋体" w:eastAsia="宋体" w:cs="Times New Roman"/>
                <w:sz w:val="24"/>
                <w:szCs w:val="24"/>
                <w:highlight w:val="none"/>
                <w:lang w:eastAsia="zh-CN"/>
              </w:rPr>
              <w:t>；</w:t>
            </w:r>
          </w:p>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rPr>
                <w:rFonts w:hint="default" w:ascii="宋体" w:hAnsi="宋体" w:eastAsia="宋体" w:cs="Times New Roman"/>
                <w:b/>
                <w:sz w:val="24"/>
                <w:szCs w:val="24"/>
                <w:highlight w:val="none"/>
              </w:rPr>
            </w:pPr>
            <w:r>
              <w:rPr>
                <w:rFonts w:hint="eastAsia" w:ascii="宋体" w:hAnsi="宋体" w:eastAsia="宋体" w:cs="Times New Roman"/>
                <w:sz w:val="24"/>
                <w:szCs w:val="24"/>
                <w:highlight w:val="none"/>
                <w:lang w:val="en-US" w:eastAsia="zh-CN"/>
              </w:rPr>
              <w:t>1.2</w:t>
            </w:r>
            <w:r>
              <w:rPr>
                <w:rFonts w:hint="eastAsia" w:ascii="宋体" w:hAnsi="宋体" w:eastAsia="宋体" w:cs="Times New Roman"/>
                <w:sz w:val="24"/>
                <w:szCs w:val="24"/>
                <w:highlight w:val="none"/>
              </w:rPr>
              <w:t>掌握</w:t>
            </w:r>
            <w:r>
              <w:rPr>
                <w:rFonts w:hint="eastAsia" w:ascii="宋体" w:hAnsi="宋体" w:eastAsia="宋体" w:cs="Times New Roman"/>
                <w:sz w:val="24"/>
                <w:szCs w:val="24"/>
                <w:highlight w:val="none"/>
                <w:lang w:val="en-US" w:eastAsia="zh-CN"/>
              </w:rPr>
              <w:t>化工生产中单元操作及典型设备的</w:t>
            </w:r>
            <w:r>
              <w:rPr>
                <w:rFonts w:hint="eastAsia" w:ascii="宋体" w:hAnsi="宋体" w:eastAsia="宋体" w:cs="Times New Roman"/>
                <w:sz w:val="24"/>
                <w:szCs w:val="24"/>
                <w:highlight w:val="none"/>
              </w:rPr>
              <w:t>基本</w:t>
            </w:r>
            <w:r>
              <w:rPr>
                <w:rFonts w:hint="eastAsia" w:ascii="宋体" w:hAnsi="宋体" w:eastAsia="宋体" w:cs="Times New Roman"/>
                <w:sz w:val="24"/>
                <w:szCs w:val="24"/>
                <w:highlight w:val="none"/>
                <w:lang w:val="en-US" w:eastAsia="zh-CN"/>
              </w:rPr>
              <w:t>原理和计算方法</w:t>
            </w:r>
            <w:r>
              <w:rPr>
                <w:rFonts w:hint="eastAsia" w:ascii="宋体" w:hAnsi="宋体" w:eastAsia="宋体" w:cs="Times New Roman"/>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eastAsia" w:ascii="Times New Roman" w:hAnsi="Times New Roman" w:eastAsia="宋体" w:cs="Times New Roman"/>
                <w:bCs/>
                <w:sz w:val="24"/>
                <w:szCs w:val="24"/>
                <w:highlight w:val="none"/>
                <w:lang w:val="en-US" w:eastAsia="zh-CN"/>
              </w:rPr>
            </w:pPr>
            <w:r>
              <w:rPr>
                <w:rFonts w:hint="default" w:ascii="Times New Roman" w:hAnsi="Times New Roman" w:eastAsia="宋体" w:cs="Times New Roman"/>
                <w:bCs/>
                <w:sz w:val="24"/>
                <w:szCs w:val="24"/>
                <w:highlight w:val="none"/>
              </w:rPr>
              <w:t>课程目标</w:t>
            </w:r>
            <w:r>
              <w:rPr>
                <w:rFonts w:hint="eastAsia" w:ascii="Times New Roman" w:hAnsi="Times New Roman" w:eastAsia="宋体" w:cs="Times New Roman"/>
                <w:bCs/>
                <w:sz w:val="24"/>
                <w:szCs w:val="24"/>
                <w:highlight w:val="none"/>
                <w:lang w:val="en-US" w:eastAsia="zh-CN"/>
              </w:rPr>
              <w:t>2</w:t>
            </w:r>
          </w:p>
        </w:tc>
        <w:tc>
          <w:tcPr>
            <w:tcW w:w="6908"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 xml:space="preserve">2.1 </w:t>
            </w:r>
            <w:r>
              <w:rPr>
                <w:rFonts w:hint="eastAsia" w:ascii="宋体" w:hAnsi="宋体" w:eastAsia="宋体" w:cs="Times New Roman"/>
                <w:sz w:val="24"/>
                <w:szCs w:val="24"/>
                <w:highlight w:val="none"/>
              </w:rPr>
              <w:t>掌握化学学科所需</w:t>
            </w:r>
            <w:r>
              <w:rPr>
                <w:rFonts w:hint="eastAsia" w:ascii="宋体" w:hAnsi="宋体" w:eastAsia="宋体" w:cs="Times New Roman"/>
                <w:sz w:val="24"/>
                <w:szCs w:val="24"/>
                <w:highlight w:val="none"/>
                <w:lang w:eastAsia="zh-CN"/>
              </w:rPr>
              <w:t>的化学工程与技术学科</w:t>
            </w:r>
            <w:r>
              <w:rPr>
                <w:rFonts w:hint="eastAsia" w:ascii="宋体" w:hAnsi="宋体" w:eastAsia="宋体" w:cs="Times New Roman"/>
                <w:sz w:val="24"/>
                <w:szCs w:val="24"/>
                <w:highlight w:val="none"/>
              </w:rPr>
              <w:t>基本内容，对学习</w:t>
            </w:r>
            <w:r>
              <w:rPr>
                <w:rFonts w:hint="eastAsia" w:ascii="宋体" w:hAnsi="宋体" w:eastAsia="宋体" w:cs="Times New Roman"/>
                <w:sz w:val="24"/>
                <w:szCs w:val="24"/>
                <w:highlight w:val="none"/>
                <w:lang w:eastAsia="zh-CN"/>
              </w:rPr>
              <w:t>工科</w:t>
            </w:r>
            <w:r>
              <w:rPr>
                <w:rFonts w:hint="eastAsia" w:ascii="宋体" w:hAnsi="宋体" w:eastAsia="宋体" w:cs="Times New Roman"/>
                <w:sz w:val="24"/>
                <w:szCs w:val="24"/>
                <w:highlight w:val="none"/>
              </w:rPr>
              <w:t>科学相关知识有一定了解</w:t>
            </w:r>
            <w:r>
              <w:rPr>
                <w:rFonts w:hint="eastAsia" w:ascii="宋体" w:hAnsi="宋体" w:eastAsia="宋体" w:cs="Times New Roman"/>
                <w:sz w:val="24"/>
                <w:szCs w:val="24"/>
                <w:highlight w:val="none"/>
                <w:lang w:eastAsia="zh-CN"/>
              </w:rPr>
              <w:t>；</w:t>
            </w:r>
          </w:p>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 xml:space="preserve">2.2 </w:t>
            </w:r>
            <w:r>
              <w:rPr>
                <w:rFonts w:hint="eastAsia" w:ascii="宋体" w:hAnsi="宋体" w:eastAsia="宋体" w:cs="Times New Roman"/>
                <w:sz w:val="24"/>
                <w:szCs w:val="24"/>
                <w:highlight w:val="none"/>
              </w:rPr>
              <w:t>了解化学与</w:t>
            </w:r>
            <w:r>
              <w:rPr>
                <w:rFonts w:hint="eastAsia" w:ascii="宋体" w:hAnsi="宋体" w:eastAsia="宋体" w:cs="Times New Roman"/>
                <w:sz w:val="24"/>
                <w:szCs w:val="24"/>
                <w:highlight w:val="none"/>
                <w:lang w:eastAsia="zh-CN"/>
              </w:rPr>
              <w:t>工学</w:t>
            </w:r>
            <w:r>
              <w:rPr>
                <w:rFonts w:hint="eastAsia" w:ascii="宋体" w:hAnsi="宋体" w:eastAsia="宋体" w:cs="Times New Roman"/>
                <w:sz w:val="24"/>
                <w:szCs w:val="24"/>
                <w:highlight w:val="none"/>
              </w:rPr>
              <w:t>学科的联系，能够综合运用相关知识和方法对化学问题进行科学探究。</w:t>
            </w:r>
          </w:p>
        </w:tc>
      </w:tr>
    </w:tbl>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highlight w:val="none"/>
        </w:rPr>
      </w:pPr>
      <w:r>
        <w:rPr>
          <w:rFonts w:hint="eastAsia" w:ascii="黑体" w:hAnsi="黑体" w:eastAsia="黑体" w:cs="Times New Roman"/>
          <w:sz w:val="28"/>
          <w:szCs w:val="28"/>
          <w:highlight w:val="none"/>
        </w:rPr>
        <w:t>（二）课程考核方式</w:t>
      </w:r>
    </w:p>
    <w:p>
      <w:pPr>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0" w:leftChars="0" w:firstLine="480" w:firstLineChars="200"/>
        <w:jc w:val="both"/>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1．</w:t>
      </w:r>
      <w:r>
        <w:rPr>
          <w:rFonts w:hint="eastAsia" w:ascii="宋体" w:hAnsi="宋体" w:eastAsia="宋体" w:cs="宋体"/>
          <w:color w:val="000000"/>
          <w:kern w:val="2"/>
          <w:sz w:val="24"/>
          <w:szCs w:val="24"/>
          <w:highlight w:val="none"/>
          <w:lang w:val="en-US" w:eastAsia="zh-CN" w:bidi="ar-SA"/>
        </w:rPr>
        <w:t>平时成绩 （作业完成情况和阶段测试两部分构成）</w:t>
      </w:r>
    </w:p>
    <w:p>
      <w:pPr>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0" w:leftChars="0" w:firstLine="480" w:firstLineChars="200"/>
        <w:jc w:val="both"/>
        <w:textAlignment w:val="auto"/>
        <w:rPr>
          <w:rFonts w:hint="default"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2．期末</w:t>
      </w:r>
      <w:r>
        <w:rPr>
          <w:rFonts w:hint="eastAsia" w:ascii="宋体" w:hAnsi="宋体" w:eastAsia="宋体" w:cs="宋体"/>
          <w:color w:val="000000"/>
          <w:kern w:val="2"/>
          <w:sz w:val="24"/>
          <w:szCs w:val="24"/>
          <w:highlight w:val="none"/>
          <w:lang w:val="en-US" w:eastAsia="zh-CN" w:bidi="ar-SA"/>
        </w:rPr>
        <w:t>理论课考试成绩（笔试，闭卷）</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left="0" w:leftChars="0" w:firstLine="480" w:firstLineChars="200"/>
        <w:jc w:val="both"/>
        <w:textAlignment w:val="auto"/>
        <w:rPr>
          <w:rFonts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学生最后总成绩由</w:t>
      </w:r>
      <w:r>
        <w:rPr>
          <w:rFonts w:hint="eastAsia" w:ascii="宋体" w:hAnsi="宋体" w:eastAsia="宋体" w:cs="宋体"/>
          <w:kern w:val="0"/>
          <w:sz w:val="24"/>
          <w:szCs w:val="24"/>
          <w:highlight w:val="none"/>
          <w:lang w:val="en-US" w:eastAsia="zh-CN" w:bidi="ar-SA"/>
        </w:rPr>
        <w:t>平时</w:t>
      </w:r>
      <w:r>
        <w:rPr>
          <w:rFonts w:hint="eastAsia" w:ascii="宋体" w:hAnsi="宋体" w:eastAsia="宋体" w:cs="宋体"/>
          <w:kern w:val="2"/>
          <w:sz w:val="24"/>
          <w:szCs w:val="24"/>
          <w:highlight w:val="none"/>
          <w:lang w:val="en-US" w:eastAsia="zh-CN" w:bidi="ar-SA"/>
        </w:rPr>
        <w:t>成绩（40%）+</w:t>
      </w:r>
      <w:r>
        <w:rPr>
          <w:rFonts w:hint="eastAsia" w:ascii="宋体" w:hAnsi="宋体" w:eastAsia="宋体" w:cs="宋体"/>
          <w:kern w:val="0"/>
          <w:sz w:val="24"/>
          <w:szCs w:val="24"/>
          <w:highlight w:val="none"/>
          <w:lang w:val="en-US" w:eastAsia="zh-CN" w:bidi="ar-SA"/>
        </w:rPr>
        <w:t>期末闭卷考试</w:t>
      </w:r>
      <w:r>
        <w:rPr>
          <w:rFonts w:hint="eastAsia" w:ascii="宋体" w:hAnsi="宋体" w:eastAsia="宋体" w:cs="宋体"/>
          <w:kern w:val="2"/>
          <w:sz w:val="24"/>
          <w:szCs w:val="24"/>
          <w:highlight w:val="none"/>
          <w:lang w:val="en-US" w:eastAsia="zh-CN" w:bidi="ar-SA"/>
        </w:rPr>
        <w:t>成绩（60%）的总和确定。</w:t>
      </w:r>
    </w:p>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highlight w:val="none"/>
        </w:rPr>
      </w:pPr>
      <w:r>
        <w:rPr>
          <w:rFonts w:hint="eastAsia" w:ascii="黑体" w:hAnsi="黑体" w:eastAsia="黑体" w:cs="Times New Roman"/>
          <w:sz w:val="28"/>
          <w:szCs w:val="28"/>
          <w:highlight w:val="none"/>
        </w:rPr>
        <w:t>（三）课程目标达成评价方式及考核比例</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7"/>
        <w:gridCol w:w="3066"/>
        <w:gridCol w:w="3260"/>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67" w:type="dxa"/>
            <w:vMerge w:val="restart"/>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rPr>
              <w:t>课程目标</w:t>
            </w:r>
          </w:p>
        </w:tc>
        <w:tc>
          <w:tcPr>
            <w:tcW w:w="6326" w:type="dxa"/>
            <w:gridSpan w:val="2"/>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rPr>
              <w:t>考核方式及成绩比例（%）</w:t>
            </w:r>
          </w:p>
        </w:tc>
        <w:tc>
          <w:tcPr>
            <w:tcW w:w="1559" w:type="dxa"/>
            <w:vMerge w:val="restart"/>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67" w:type="dxa"/>
            <w:vMerge w:val="continue"/>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p>
        </w:tc>
        <w:tc>
          <w:tcPr>
            <w:tcW w:w="3066" w:type="dxa"/>
            <w:vAlign w:val="center"/>
          </w:tcPr>
          <w:p>
            <w:pPr>
              <w:keepNext w:val="0"/>
              <w:keepLines w:val="0"/>
              <w:pageBreakBefore w:val="0"/>
              <w:kinsoku/>
              <w:wordWrap/>
              <w:overflowPunct/>
              <w:topLinePunct w:val="0"/>
              <w:bidi w:val="0"/>
              <w:adjustRightInd/>
              <w:snapToGrid/>
              <w:spacing w:line="360" w:lineRule="auto"/>
              <w:ind w:left="0" w:leftChars="0"/>
              <w:jc w:val="center"/>
              <w:textAlignment w:val="auto"/>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lang w:eastAsia="zh-CN"/>
              </w:rPr>
              <w:t>平时成绩</w:t>
            </w:r>
          </w:p>
        </w:tc>
        <w:tc>
          <w:tcPr>
            <w:tcW w:w="3260"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r>
              <w:rPr>
                <w:rFonts w:hint="eastAsia" w:ascii="宋体" w:hAnsi="宋体" w:eastAsia="宋体" w:cs="Times New Roman"/>
                <w:b/>
                <w:sz w:val="24"/>
                <w:szCs w:val="24"/>
                <w:highlight w:val="none"/>
              </w:rPr>
              <w:t>期末考试</w:t>
            </w:r>
          </w:p>
        </w:tc>
        <w:tc>
          <w:tcPr>
            <w:tcW w:w="1559" w:type="dxa"/>
            <w:vMerge w:val="continue"/>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rPr>
            </w:pPr>
            <w:r>
              <w:rPr>
                <w:rFonts w:hint="eastAsia" w:ascii="宋体" w:hAnsi="宋体" w:eastAsia="宋体" w:cs="Times New Roman"/>
                <w:bCs/>
                <w:sz w:val="24"/>
                <w:szCs w:val="24"/>
                <w:highlight w:val="none"/>
              </w:rPr>
              <w:t>课程目标1</w:t>
            </w:r>
          </w:p>
        </w:tc>
        <w:tc>
          <w:tcPr>
            <w:tcW w:w="3066" w:type="dxa"/>
            <w:vAlign w:val="center"/>
          </w:tcPr>
          <w:p>
            <w:pPr>
              <w:keepNext w:val="0"/>
              <w:keepLines w:val="0"/>
              <w:pageBreakBefore w:val="0"/>
              <w:kinsoku/>
              <w:wordWrap/>
              <w:overflowPunct/>
              <w:topLinePunct w:val="0"/>
              <w:bidi w:val="0"/>
              <w:adjustRightInd/>
              <w:snapToGrid/>
              <w:spacing w:line="360" w:lineRule="auto"/>
              <w:ind w:left="0" w:leftChars="0"/>
              <w:jc w:val="center"/>
              <w:textAlignment w:val="auto"/>
              <w:rPr>
                <w:rFonts w:hint="default" w:ascii="宋体" w:hAnsi="宋体" w:eastAsia="宋体" w:cs="Times New Roman"/>
                <w:bCs/>
                <w:sz w:val="24"/>
                <w:szCs w:val="24"/>
                <w:highlight w:val="none"/>
                <w:lang w:val="en-US" w:eastAsia="zh-CN"/>
              </w:rPr>
            </w:pPr>
            <w:r>
              <w:rPr>
                <w:rFonts w:hint="eastAsia" w:ascii="Times New Roman" w:hAnsi="Times New Roman" w:eastAsia="宋体" w:cs="Times New Roman"/>
                <w:bCs/>
                <w:sz w:val="24"/>
                <w:szCs w:val="24"/>
                <w:highlight w:val="none"/>
                <w:lang w:val="en-US" w:eastAsia="zh-CN"/>
              </w:rPr>
              <w:t>10</w:t>
            </w:r>
          </w:p>
        </w:tc>
        <w:tc>
          <w:tcPr>
            <w:tcW w:w="3260"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24</w:t>
            </w:r>
          </w:p>
        </w:tc>
        <w:tc>
          <w:tcPr>
            <w:tcW w:w="1559" w:type="dxa"/>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rPr>
            </w:pPr>
            <w:r>
              <w:rPr>
                <w:rFonts w:hint="eastAsia" w:ascii="宋体" w:hAnsi="宋体" w:eastAsia="宋体" w:cs="Times New Roman"/>
                <w:bCs/>
                <w:sz w:val="24"/>
                <w:szCs w:val="24"/>
                <w:highlight w:val="none"/>
              </w:rPr>
              <w:t>课程目标2</w:t>
            </w:r>
          </w:p>
        </w:tc>
        <w:tc>
          <w:tcPr>
            <w:tcW w:w="3066" w:type="dxa"/>
            <w:vAlign w:val="center"/>
          </w:tcPr>
          <w:p>
            <w:pPr>
              <w:keepNext w:val="0"/>
              <w:keepLines w:val="0"/>
              <w:pageBreakBefore w:val="0"/>
              <w:kinsoku/>
              <w:wordWrap/>
              <w:overflowPunct/>
              <w:topLinePunct w:val="0"/>
              <w:bidi w:val="0"/>
              <w:adjustRightInd/>
              <w:snapToGrid/>
              <w:spacing w:line="360" w:lineRule="auto"/>
              <w:ind w:left="0" w:leftChars="0"/>
              <w:jc w:val="center"/>
              <w:textAlignment w:val="auto"/>
              <w:rPr>
                <w:rFonts w:hint="default" w:ascii="宋体" w:hAnsi="宋体" w:eastAsia="宋体" w:cs="Times New Roman"/>
                <w:bCs/>
                <w:sz w:val="24"/>
                <w:szCs w:val="24"/>
                <w:highlight w:val="none"/>
                <w:lang w:val="en-US" w:eastAsia="zh-CN"/>
              </w:rPr>
            </w:pPr>
            <w:r>
              <w:rPr>
                <w:rFonts w:hint="eastAsia" w:ascii="Times New Roman" w:hAnsi="Times New Roman" w:eastAsia="宋体" w:cs="Times New Roman"/>
                <w:bCs/>
                <w:sz w:val="24"/>
                <w:szCs w:val="24"/>
                <w:highlight w:val="none"/>
                <w:lang w:val="en-US" w:eastAsia="zh-CN"/>
              </w:rPr>
              <w:t>30</w:t>
            </w:r>
          </w:p>
        </w:tc>
        <w:tc>
          <w:tcPr>
            <w:tcW w:w="3260"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36</w:t>
            </w:r>
          </w:p>
        </w:tc>
        <w:tc>
          <w:tcPr>
            <w:tcW w:w="1559" w:type="dxa"/>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7"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rPr>
            </w:pPr>
            <w:r>
              <w:rPr>
                <w:rFonts w:hint="eastAsia" w:ascii="宋体" w:hAnsi="宋体" w:eastAsia="宋体" w:cs="Times New Roman"/>
                <w:bCs/>
                <w:sz w:val="24"/>
                <w:szCs w:val="24"/>
                <w:highlight w:val="none"/>
              </w:rPr>
              <w:t>合计</w:t>
            </w:r>
          </w:p>
        </w:tc>
        <w:tc>
          <w:tcPr>
            <w:tcW w:w="3066" w:type="dxa"/>
            <w:vAlign w:val="center"/>
          </w:tcPr>
          <w:p>
            <w:pPr>
              <w:keepNext w:val="0"/>
              <w:keepLines w:val="0"/>
              <w:pageBreakBefore w:val="0"/>
              <w:kinsoku/>
              <w:wordWrap/>
              <w:overflowPunct/>
              <w:topLinePunct w:val="0"/>
              <w:bidi w:val="0"/>
              <w:adjustRightInd/>
              <w:snapToGrid/>
              <w:spacing w:line="360" w:lineRule="auto"/>
              <w:ind w:left="0" w:leftChars="0"/>
              <w:jc w:val="center"/>
              <w:textAlignment w:val="auto"/>
              <w:rPr>
                <w:rFonts w:hint="default" w:ascii="宋体" w:hAnsi="宋体" w:eastAsia="宋体" w:cs="Times New Roman"/>
                <w:bCs/>
                <w:sz w:val="24"/>
                <w:szCs w:val="24"/>
                <w:highlight w:val="none"/>
                <w:lang w:val="en-US" w:eastAsia="zh-CN"/>
              </w:rPr>
            </w:pPr>
            <w:r>
              <w:rPr>
                <w:rFonts w:hint="eastAsia" w:ascii="Times New Roman" w:hAnsi="Times New Roman" w:eastAsia="宋体" w:cs="Times New Roman"/>
                <w:bCs/>
                <w:sz w:val="24"/>
                <w:szCs w:val="24"/>
                <w:highlight w:val="none"/>
                <w:lang w:val="en-US" w:eastAsia="zh-CN"/>
              </w:rPr>
              <w:t>40</w:t>
            </w:r>
          </w:p>
        </w:tc>
        <w:tc>
          <w:tcPr>
            <w:tcW w:w="3260" w:type="dxa"/>
            <w:vAlign w:val="center"/>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rPr>
            </w:pPr>
            <w:r>
              <w:rPr>
                <w:rFonts w:hint="eastAsia" w:ascii="宋体" w:hAnsi="宋体" w:eastAsia="宋体" w:cs="Times New Roman"/>
                <w:bCs/>
                <w:sz w:val="24"/>
                <w:szCs w:val="24"/>
                <w:highlight w:val="none"/>
                <w:lang w:val="en-US" w:eastAsia="zh-CN"/>
              </w:rPr>
              <w:t>6</w:t>
            </w:r>
            <w:r>
              <w:rPr>
                <w:rFonts w:hint="default" w:ascii="宋体" w:hAnsi="宋体" w:eastAsia="宋体" w:cs="Times New Roman"/>
                <w:bCs/>
                <w:sz w:val="24"/>
                <w:szCs w:val="24"/>
                <w:highlight w:val="none"/>
              </w:rPr>
              <w:t>0</w:t>
            </w:r>
          </w:p>
        </w:tc>
        <w:tc>
          <w:tcPr>
            <w:tcW w:w="1559" w:type="dxa"/>
          </w:tcPr>
          <w:p>
            <w:pPr>
              <w:keepNext w:val="0"/>
              <w:keepLines w:val="0"/>
              <w:pageBreakBefore w:val="0"/>
              <w:suppressLineNumbers w:val="0"/>
              <w:kinsoku/>
              <w:wordWrap/>
              <w:overflowPunct/>
              <w:topLinePunct w:val="0"/>
              <w:bidi w:val="0"/>
              <w:adjustRightInd/>
              <w:snapToGrid/>
              <w:spacing w:beforeAutospacing="0" w:afterAutospacing="0" w:line="360" w:lineRule="auto"/>
              <w:ind w:left="0" w:leftChars="0" w:right="0"/>
              <w:jc w:val="center"/>
              <w:rPr>
                <w:rFonts w:hint="default" w:ascii="宋体" w:hAnsi="宋体" w:eastAsia="宋体" w:cs="Times New Roman"/>
                <w:bCs/>
                <w:sz w:val="24"/>
                <w:szCs w:val="24"/>
                <w:highlight w:val="none"/>
              </w:rPr>
            </w:pPr>
            <w:r>
              <w:rPr>
                <w:rFonts w:hint="eastAsia" w:ascii="宋体" w:hAnsi="宋体" w:eastAsia="宋体" w:cs="Times New Roman"/>
                <w:bCs/>
                <w:sz w:val="24"/>
                <w:szCs w:val="24"/>
                <w:highlight w:val="none"/>
              </w:rPr>
              <w:t>1</w:t>
            </w:r>
            <w:r>
              <w:rPr>
                <w:rFonts w:hint="default" w:ascii="宋体" w:hAnsi="宋体" w:eastAsia="宋体" w:cs="Times New Roman"/>
                <w:bCs/>
                <w:sz w:val="24"/>
                <w:szCs w:val="24"/>
                <w:highlight w:val="none"/>
              </w:rPr>
              <w:t>00</w:t>
            </w:r>
          </w:p>
        </w:tc>
      </w:tr>
    </w:tbl>
    <w:p>
      <w:pPr>
        <w:pStyle w:val="3"/>
        <w:bidi w:val="0"/>
      </w:pPr>
      <w:r>
        <w:rPr>
          <w:rFonts w:hint="eastAsia"/>
        </w:rPr>
        <w:t>五、成绩评定</w:t>
      </w:r>
    </w:p>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highlight w:val="none"/>
        </w:rPr>
      </w:pPr>
      <w:r>
        <w:rPr>
          <w:rFonts w:hint="eastAsia" w:ascii="黑体" w:hAnsi="黑体" w:eastAsia="黑体" w:cs="Times New Roman"/>
          <w:sz w:val="28"/>
          <w:szCs w:val="28"/>
          <w:highlight w:val="none"/>
        </w:rPr>
        <w:t>（一）总成绩评定</w:t>
      </w:r>
    </w:p>
    <w:p>
      <w:pPr>
        <w:keepNext w:val="0"/>
        <w:keepLines w:val="0"/>
        <w:pageBreakBefore w:val="0"/>
        <w:kinsoku/>
        <w:wordWrap/>
        <w:overflowPunct/>
        <w:topLinePunct w:val="0"/>
        <w:bidi w:val="0"/>
        <w:adjustRightInd/>
        <w:snapToGrid/>
        <w:spacing w:line="360" w:lineRule="auto"/>
        <w:ind w:left="0" w:leftChars="0" w:firstLine="480" w:firstLineChars="200"/>
        <w:rPr>
          <w:rFonts w:ascii="宋体" w:hAnsi="宋体" w:eastAsia="宋体" w:cs="Times New Roman"/>
          <w:sz w:val="24"/>
          <w:szCs w:val="24"/>
          <w:highlight w:val="none"/>
        </w:rPr>
      </w:pPr>
      <w:r>
        <w:rPr>
          <w:rFonts w:hint="eastAsia" w:ascii="宋体" w:hAnsi="宋体" w:eastAsia="宋体" w:cs="Times New Roman"/>
          <w:sz w:val="24"/>
          <w:szCs w:val="24"/>
          <w:highlight w:val="none"/>
        </w:rPr>
        <w:t>总成绩（100%）=平时成绩×</w:t>
      </w:r>
      <w:r>
        <w:rPr>
          <w:rFonts w:hint="eastAsia" w:ascii="宋体" w:hAnsi="宋体" w:eastAsia="宋体" w:cs="Times New Roman"/>
          <w:sz w:val="24"/>
          <w:szCs w:val="24"/>
          <w:highlight w:val="none"/>
          <w:lang w:val="en-US" w:eastAsia="zh-CN"/>
        </w:rPr>
        <w:t>4</w:t>
      </w:r>
      <w:r>
        <w:rPr>
          <w:rFonts w:hint="eastAsia" w:ascii="宋体" w:hAnsi="宋体" w:eastAsia="宋体" w:cs="Times New Roman"/>
          <w:sz w:val="24"/>
          <w:szCs w:val="24"/>
          <w:highlight w:val="none"/>
        </w:rPr>
        <w:t>0%</w:t>
      </w:r>
      <w:r>
        <w:rPr>
          <w:rFonts w:hint="eastAsia" w:ascii="宋体" w:hAnsi="宋体" w:eastAsia="宋体" w:cs="Times New Roman"/>
          <w:sz w:val="24"/>
          <w:szCs w:val="24"/>
          <w:highlight w:val="none"/>
          <w:lang w:val="en-US" w:eastAsia="zh-CN"/>
        </w:rPr>
        <w:t>+</w:t>
      </w:r>
      <w:r>
        <w:rPr>
          <w:rFonts w:hint="eastAsia" w:ascii="宋体" w:hAnsi="宋体" w:eastAsia="宋体" w:cs="Times New Roman"/>
          <w:sz w:val="24"/>
          <w:szCs w:val="24"/>
          <w:highlight w:val="none"/>
        </w:rPr>
        <w:t>期末成绩×</w:t>
      </w:r>
      <w:r>
        <w:rPr>
          <w:rFonts w:hint="eastAsia" w:ascii="宋体" w:hAnsi="宋体" w:eastAsia="宋体" w:cs="Times New Roman"/>
          <w:sz w:val="24"/>
          <w:szCs w:val="24"/>
          <w:highlight w:val="none"/>
          <w:lang w:val="en-US" w:eastAsia="zh-CN"/>
        </w:rPr>
        <w:t>6</w:t>
      </w:r>
      <w:r>
        <w:rPr>
          <w:rFonts w:hint="eastAsia" w:ascii="宋体" w:hAnsi="宋体" w:eastAsia="宋体" w:cs="Times New Roman"/>
          <w:sz w:val="24"/>
          <w:szCs w:val="24"/>
          <w:highlight w:val="none"/>
        </w:rPr>
        <w:t>0%</w:t>
      </w:r>
    </w:p>
    <w:p>
      <w:pPr>
        <w:keepNext w:val="0"/>
        <w:keepLines w:val="0"/>
        <w:pageBreakBefore w:val="0"/>
        <w:kinsoku/>
        <w:wordWrap/>
        <w:overflowPunct/>
        <w:topLinePunct w:val="0"/>
        <w:bidi w:val="0"/>
        <w:adjustRightInd/>
        <w:snapToGrid/>
        <w:spacing w:line="360" w:lineRule="auto"/>
        <w:ind w:left="0" w:leftChars="0" w:firstLine="560" w:firstLineChars="200"/>
        <w:rPr>
          <w:rFonts w:ascii="宋体" w:hAnsi="宋体" w:eastAsia="宋体" w:cs="Times New Roman"/>
          <w:color w:val="FF0000"/>
          <w:sz w:val="24"/>
          <w:szCs w:val="24"/>
          <w:highlight w:val="none"/>
        </w:rPr>
      </w:pPr>
      <w:r>
        <w:rPr>
          <w:rFonts w:hint="eastAsia" w:ascii="黑体" w:hAnsi="黑体" w:eastAsia="黑体" w:cs="Times New Roman"/>
          <w:sz w:val="28"/>
          <w:szCs w:val="28"/>
          <w:highlight w:val="none"/>
        </w:rPr>
        <w:t>（二）平时成绩评定</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rPr>
        <w:t>平时成绩（100%）=作业完成情况（</w:t>
      </w:r>
      <w:r>
        <w:rPr>
          <w:rFonts w:hint="eastAsia" w:ascii="宋体" w:hAnsi="宋体" w:eastAsia="宋体" w:cs="Times New Roman"/>
          <w:sz w:val="24"/>
          <w:szCs w:val="24"/>
          <w:highlight w:val="none"/>
          <w:lang w:val="en-US" w:eastAsia="zh-CN"/>
        </w:rPr>
        <w:t>80</w:t>
      </w:r>
      <w:r>
        <w:rPr>
          <w:rFonts w:hint="eastAsia" w:ascii="宋体" w:hAnsi="宋体" w:eastAsia="宋体" w:cs="Times New Roman"/>
          <w:sz w:val="24"/>
          <w:szCs w:val="24"/>
          <w:highlight w:val="none"/>
        </w:rPr>
        <w:t>%）</w:t>
      </w:r>
      <w:r>
        <w:rPr>
          <w:rFonts w:hint="eastAsia" w:ascii="宋体" w:hAnsi="宋体" w:eastAsia="宋体" w:cs="Times New Roman"/>
          <w:sz w:val="24"/>
          <w:szCs w:val="24"/>
          <w:highlight w:val="none"/>
          <w:lang w:val="en-US" w:eastAsia="zh-CN"/>
        </w:rPr>
        <w:t>+阶段测试（20%）</w:t>
      </w:r>
    </w:p>
    <w:p>
      <w:pPr>
        <w:keepNext w:val="0"/>
        <w:keepLines w:val="0"/>
        <w:pageBreakBefore w:val="0"/>
        <w:kinsoku/>
        <w:wordWrap/>
        <w:overflowPunct/>
        <w:topLinePunct w:val="0"/>
        <w:bidi w:val="0"/>
        <w:adjustRightInd/>
        <w:snapToGrid/>
        <w:spacing w:line="360" w:lineRule="auto"/>
        <w:ind w:left="0" w:leftChars="0" w:firstLine="560" w:firstLineChars="200"/>
        <w:rPr>
          <w:rFonts w:ascii="黑体" w:hAnsi="黑体" w:eastAsia="黑体" w:cs="Times New Roman"/>
          <w:sz w:val="28"/>
          <w:szCs w:val="28"/>
          <w:highlight w:val="none"/>
        </w:rPr>
      </w:pPr>
      <w:r>
        <w:rPr>
          <w:rFonts w:hint="eastAsia" w:ascii="黑体" w:hAnsi="黑体" w:eastAsia="黑体" w:cs="Times New Roman"/>
          <w:sz w:val="28"/>
          <w:szCs w:val="28"/>
          <w:highlight w:val="none"/>
        </w:rPr>
        <w:t>（三）期末成绩评定</w:t>
      </w:r>
    </w:p>
    <w:p>
      <w:pPr>
        <w:keepNext w:val="0"/>
        <w:keepLines w:val="0"/>
        <w:pageBreakBefore w:val="0"/>
        <w:kinsoku/>
        <w:wordWrap/>
        <w:overflowPunct/>
        <w:topLinePunct w:val="0"/>
        <w:autoSpaceDE w:val="0"/>
        <w:autoSpaceDN w:val="0"/>
        <w:bidi w:val="0"/>
        <w:adjustRightInd/>
        <w:snapToGrid/>
        <w:spacing w:line="360" w:lineRule="auto"/>
        <w:ind w:left="0" w:leftChars="0" w:firstLine="482" w:firstLineChars="200"/>
        <w:rPr>
          <w:rFonts w:ascii="宋体" w:hAnsi="Times New Roman" w:eastAsia="宋体" w:cs="Times New Roman"/>
          <w:b/>
          <w:bCs/>
          <w:color w:val="000000"/>
          <w:kern w:val="0"/>
          <w:sz w:val="24"/>
          <w:szCs w:val="24"/>
          <w:highlight w:val="none"/>
        </w:rPr>
      </w:pPr>
      <w:r>
        <w:rPr>
          <w:rFonts w:hint="eastAsia" w:ascii="宋体" w:hAnsi="Times New Roman" w:eastAsia="宋体" w:cs="Times New Roman"/>
          <w:b/>
          <w:bCs/>
          <w:color w:val="000000"/>
          <w:kern w:val="0"/>
          <w:sz w:val="24"/>
          <w:szCs w:val="24"/>
          <w:highlight w:val="none"/>
        </w:rPr>
        <w:t>1．课程考核的方式：</w:t>
      </w:r>
    </w:p>
    <w:p>
      <w:pPr>
        <w:keepNext w:val="0"/>
        <w:keepLines w:val="0"/>
        <w:pageBreakBefore w:val="0"/>
        <w:kinsoku/>
        <w:wordWrap/>
        <w:overflowPunct/>
        <w:topLinePunct w:val="0"/>
        <w:autoSpaceDE w:val="0"/>
        <w:autoSpaceDN w:val="0"/>
        <w:bidi w:val="0"/>
        <w:adjustRightInd/>
        <w:snapToGrid/>
        <w:spacing w:line="360" w:lineRule="auto"/>
        <w:ind w:left="0" w:leftChars="0" w:firstLine="480" w:firstLineChars="200"/>
        <w:rPr>
          <w:rFonts w:ascii="宋体" w:hAnsi="Times New Roman" w:eastAsia="宋体" w:cs="Times New Roman"/>
          <w:bCs/>
          <w:color w:val="000000"/>
          <w:kern w:val="0"/>
          <w:sz w:val="24"/>
          <w:szCs w:val="24"/>
          <w:highlight w:val="none"/>
        </w:rPr>
      </w:pPr>
      <w:r>
        <w:rPr>
          <w:rFonts w:hint="eastAsia" w:ascii="宋体" w:hAnsi="Times New Roman" w:eastAsia="宋体" w:cs="Times New Roman"/>
          <w:bCs/>
          <w:color w:val="000000"/>
          <w:kern w:val="0"/>
          <w:sz w:val="24"/>
          <w:szCs w:val="24"/>
          <w:highlight w:val="none"/>
        </w:rPr>
        <w:t>课程考核的方式</w:t>
      </w:r>
      <w:r>
        <w:rPr>
          <w:rFonts w:hint="eastAsia" w:ascii="宋体" w:hAnsi="Times New Roman" w:eastAsia="宋体" w:cs="Times New Roman"/>
          <w:bCs/>
          <w:color w:val="000000"/>
          <w:kern w:val="0"/>
          <w:sz w:val="24"/>
          <w:szCs w:val="24"/>
          <w:highlight w:val="none"/>
          <w:lang w:eastAsia="zh-CN"/>
        </w:rPr>
        <w:t>为</w:t>
      </w:r>
      <w:r>
        <w:rPr>
          <w:rFonts w:hint="eastAsia" w:ascii="宋体" w:hAnsi="Times New Roman" w:eastAsia="宋体" w:cs="Times New Roman"/>
          <w:bCs/>
          <w:color w:val="000000"/>
          <w:kern w:val="0"/>
          <w:sz w:val="24"/>
          <w:szCs w:val="24"/>
          <w:highlight w:val="none"/>
        </w:rPr>
        <w:t>期末闭卷考试。</w:t>
      </w:r>
    </w:p>
    <w:p>
      <w:pPr>
        <w:keepNext w:val="0"/>
        <w:keepLines w:val="0"/>
        <w:pageBreakBefore w:val="0"/>
        <w:kinsoku/>
        <w:wordWrap/>
        <w:overflowPunct/>
        <w:topLinePunct w:val="0"/>
        <w:autoSpaceDE w:val="0"/>
        <w:autoSpaceDN w:val="0"/>
        <w:bidi w:val="0"/>
        <w:adjustRightInd/>
        <w:snapToGrid/>
        <w:spacing w:line="360" w:lineRule="auto"/>
        <w:ind w:left="0" w:leftChars="0" w:firstLine="482" w:firstLineChars="200"/>
        <w:rPr>
          <w:rFonts w:ascii="宋体" w:hAnsi="Times New Roman" w:eastAsia="宋体" w:cs="Times New Roman"/>
          <w:b/>
          <w:bCs/>
          <w:color w:val="000000"/>
          <w:kern w:val="0"/>
          <w:sz w:val="24"/>
          <w:szCs w:val="24"/>
        </w:rPr>
      </w:pPr>
      <w:r>
        <w:rPr>
          <w:rFonts w:hint="eastAsia" w:ascii="宋体" w:hAnsi="Times New Roman" w:eastAsia="宋体" w:cs="Times New Roman"/>
          <w:b/>
          <w:bCs/>
          <w:color w:val="000000"/>
          <w:kern w:val="0"/>
          <w:sz w:val="24"/>
          <w:szCs w:val="24"/>
        </w:rPr>
        <w:t>2．课程考核的范围：</w:t>
      </w:r>
    </w:p>
    <w:p>
      <w:pPr>
        <w:keepNext w:val="0"/>
        <w:keepLines w:val="0"/>
        <w:pageBreakBefore w:val="0"/>
        <w:kinsoku/>
        <w:wordWrap/>
        <w:overflowPunct/>
        <w:topLinePunct w:val="0"/>
        <w:bidi w:val="0"/>
        <w:adjustRightInd/>
        <w:snapToGrid/>
        <w:spacing w:line="360" w:lineRule="auto"/>
        <w:ind w:left="0" w:leftChars="0" w:firstLine="420" w:firstLineChars="175"/>
        <w:textAlignment w:val="auto"/>
        <w:rPr>
          <w:rFonts w:ascii="宋体" w:hAnsi="宋体" w:eastAsia="宋体" w:cs="Times New Roman"/>
          <w:sz w:val="24"/>
          <w:szCs w:val="24"/>
        </w:rPr>
      </w:pPr>
      <w:r>
        <w:rPr>
          <w:rFonts w:hint="eastAsia" w:ascii="宋体" w:hAnsi="宋体" w:eastAsia="宋体" w:cs="Times New Roman"/>
          <w:sz w:val="24"/>
          <w:szCs w:val="24"/>
        </w:rPr>
        <w:t xml:space="preserve"> 第</w:t>
      </w:r>
      <w:r>
        <w:rPr>
          <w:rFonts w:hint="eastAsia" w:ascii="宋体" w:hAnsi="宋体" w:eastAsia="宋体" w:cs="Times New Roman"/>
          <w:sz w:val="24"/>
          <w:szCs w:val="24"/>
          <w:lang w:val="en-US" w:eastAsia="zh-CN"/>
        </w:rPr>
        <w:t>一</w:t>
      </w:r>
      <w:r>
        <w:rPr>
          <w:rFonts w:hint="eastAsia" w:ascii="宋体" w:hAnsi="宋体" w:eastAsia="宋体" w:cs="Times New Roman"/>
          <w:sz w:val="24"/>
          <w:szCs w:val="24"/>
        </w:rPr>
        <w:t>章  流体流动</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流体静力学基本方程及其应用；连续性方程式；</w:t>
      </w:r>
      <w:r>
        <w:rPr>
          <w:rFonts w:hint="eastAsia" w:ascii="宋体" w:hAnsi="宋体" w:eastAsia="宋体" w:cs="Times New Roman"/>
          <w:sz w:val="24"/>
          <w:szCs w:val="24"/>
          <w:lang w:val="en-US" w:eastAsia="zh-CN"/>
        </w:rPr>
        <w:t>伯努利</w:t>
      </w:r>
      <w:r>
        <w:rPr>
          <w:rFonts w:hint="eastAsia" w:ascii="宋体" w:hAnsi="宋体" w:eastAsia="宋体" w:cs="Times New Roman"/>
          <w:sz w:val="24"/>
          <w:szCs w:val="24"/>
        </w:rPr>
        <w:t>方程式及其应用；流体在管内的流动阻力；串联、并联、分支管路计算。</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第</w:t>
      </w:r>
      <w:r>
        <w:rPr>
          <w:rFonts w:hint="eastAsia" w:ascii="宋体" w:hAnsi="宋体" w:eastAsia="宋体" w:cs="Times New Roman"/>
          <w:sz w:val="24"/>
          <w:szCs w:val="24"/>
          <w:lang w:val="en-US" w:eastAsia="zh-CN"/>
        </w:rPr>
        <w:t>二</w:t>
      </w:r>
      <w:r>
        <w:rPr>
          <w:rFonts w:hint="eastAsia" w:ascii="宋体" w:hAnsi="宋体" w:eastAsia="宋体" w:cs="Times New Roman"/>
          <w:sz w:val="24"/>
          <w:szCs w:val="24"/>
        </w:rPr>
        <w:t>章  流体输送机械</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离心泵工作原理；气缚现象；主要性能参数与特性曲线；影响性能的因素；气蚀现象与安装高度；泵的工作点及其流量调节。</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第</w:t>
      </w:r>
      <w:r>
        <w:rPr>
          <w:rFonts w:hint="eastAsia" w:ascii="宋体" w:hAnsi="宋体" w:eastAsia="宋体" w:cs="Times New Roman"/>
          <w:sz w:val="24"/>
          <w:szCs w:val="24"/>
          <w:lang w:val="en-US" w:eastAsia="zh-CN"/>
        </w:rPr>
        <w:t>三</w:t>
      </w:r>
      <w:r>
        <w:rPr>
          <w:rFonts w:hint="eastAsia" w:ascii="宋体" w:hAnsi="宋体" w:eastAsia="宋体" w:cs="Times New Roman"/>
          <w:sz w:val="24"/>
          <w:szCs w:val="24"/>
        </w:rPr>
        <w:t xml:space="preserve">章  </w:t>
      </w:r>
      <w:r>
        <w:rPr>
          <w:rFonts w:hint="eastAsia" w:ascii="宋体" w:hAnsi="宋体" w:eastAsia="宋体" w:cs="Times New Roman"/>
          <w:sz w:val="24"/>
          <w:szCs w:val="24"/>
          <w:lang w:val="en-US" w:eastAsia="zh-CN"/>
        </w:rPr>
        <w:t>非均性物系的分离</w:t>
      </w:r>
      <w:r>
        <w:rPr>
          <w:rFonts w:hint="eastAsia" w:ascii="宋体" w:hAnsi="宋体" w:eastAsia="宋体" w:cs="Times New Roman"/>
          <w:sz w:val="24"/>
          <w:szCs w:val="24"/>
        </w:rPr>
        <w:t>和固体流态化</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重力沉降速度，降尘室的计算；离心分离因素、操作原理、性能；恒压过滤方程式；过滤机的生产能力。</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第</w:t>
      </w:r>
      <w:r>
        <w:rPr>
          <w:rFonts w:hint="eastAsia" w:ascii="宋体" w:hAnsi="宋体" w:eastAsia="宋体" w:cs="Times New Roman"/>
          <w:sz w:val="24"/>
          <w:szCs w:val="24"/>
          <w:lang w:val="en-US" w:eastAsia="zh-CN"/>
        </w:rPr>
        <w:t>四</w:t>
      </w:r>
      <w:r>
        <w:rPr>
          <w:rFonts w:hint="eastAsia" w:ascii="宋体" w:hAnsi="宋体" w:eastAsia="宋体" w:cs="Times New Roman"/>
          <w:sz w:val="24"/>
          <w:szCs w:val="24"/>
        </w:rPr>
        <w:t>章  传热</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对流传热机理分析；牛顿冷却定律；对流传热系数等。</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第</w:t>
      </w:r>
      <w:r>
        <w:rPr>
          <w:rFonts w:hint="eastAsia" w:ascii="宋体" w:hAnsi="宋体" w:eastAsia="宋体" w:cs="Times New Roman"/>
          <w:sz w:val="24"/>
          <w:szCs w:val="24"/>
          <w:lang w:val="en-US" w:eastAsia="zh-CN"/>
        </w:rPr>
        <w:t>五</w:t>
      </w:r>
      <w:r>
        <w:rPr>
          <w:rFonts w:hint="eastAsia" w:ascii="宋体" w:hAnsi="宋体" w:eastAsia="宋体" w:cs="Times New Roman"/>
          <w:sz w:val="24"/>
          <w:szCs w:val="24"/>
        </w:rPr>
        <w:t>章  精馏</w:t>
      </w:r>
    </w:p>
    <w:p>
      <w:pPr>
        <w:keepNext w:val="0"/>
        <w:keepLines w:val="0"/>
        <w:pageBreakBefore w:val="0"/>
        <w:kinsoku/>
        <w:wordWrap/>
        <w:overflowPunct/>
        <w:topLinePunct w:val="0"/>
        <w:bidi w:val="0"/>
        <w:adjustRightInd/>
        <w:snapToGrid/>
        <w:spacing w:line="360" w:lineRule="auto"/>
        <w:ind w:left="0" w:leftChars="0"/>
        <w:textAlignment w:val="auto"/>
        <w:rPr>
          <w:rFonts w:ascii="宋体" w:hAnsi="宋体" w:eastAsia="宋体" w:cs="Times New Roman"/>
          <w:sz w:val="24"/>
          <w:szCs w:val="24"/>
        </w:rPr>
      </w:pPr>
      <w:r>
        <w:rPr>
          <w:rFonts w:hint="eastAsia" w:ascii="宋体" w:hAnsi="宋体" w:eastAsia="宋体" w:cs="Times New Roman"/>
          <w:sz w:val="24"/>
          <w:szCs w:val="24"/>
        </w:rPr>
        <w:t xml:space="preserve">    双组分理想溶液的气液相平衡图，关联式（拉乌尔定律，相对挥发度）；精馏过程原理和条件；理论板概念和恒摩尔流假定；物料衡算和操作线方程；进料热状况的影响；理论板数的求法；回流比的影响与选择。</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val="en-US" w:eastAsia="zh-CN"/>
        </w:rPr>
        <w:t xml:space="preserve">第六章 </w:t>
      </w:r>
      <w:r>
        <w:rPr>
          <w:rFonts w:hint="eastAsia" w:ascii="宋体" w:hAnsi="宋体" w:eastAsia="宋体" w:cs="Times New Roman"/>
          <w:sz w:val="24"/>
          <w:szCs w:val="24"/>
        </w:rPr>
        <w:t>吸收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ascii="Times New Roman" w:hAnsi="Times New Roman" w:eastAsia="宋体" w:cs="Times New Roman"/>
          <w:sz w:val="24"/>
          <w:szCs w:val="24"/>
        </w:rPr>
      </w:pPr>
      <w:r>
        <w:rPr>
          <w:rFonts w:hint="eastAsia" w:ascii="宋体" w:hAnsi="宋体" w:eastAsia="宋体" w:cs="Times New Roman"/>
          <w:sz w:val="24"/>
          <w:szCs w:val="24"/>
        </w:rPr>
        <w:t>气体溶解度，亨利定律；吸收过程机理，双膜理论；吸收系数和吸收速率方程。</w:t>
      </w:r>
    </w:p>
    <w:p>
      <w:pPr>
        <w:pStyle w:val="3"/>
        <w:bidi w:val="0"/>
      </w:pPr>
      <w:r>
        <w:rPr>
          <w:rFonts w:hint="eastAsia"/>
        </w:rPr>
        <w:t>六、使用教材、相关推荐书目及课程资源</w:t>
      </w:r>
    </w:p>
    <w:p>
      <w:pPr>
        <w:keepNext w:val="0"/>
        <w:keepLines w:val="0"/>
        <w:pageBreakBefore w:val="0"/>
        <w:kinsoku/>
        <w:wordWrap/>
        <w:overflowPunct/>
        <w:topLinePunct w:val="0"/>
        <w:bidi w:val="0"/>
        <w:adjustRightInd/>
        <w:snapToGrid/>
        <w:spacing w:line="360" w:lineRule="auto"/>
        <w:ind w:left="0" w:leftChars="0"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keepNext w:val="0"/>
        <w:keepLines w:val="0"/>
        <w:pageBreakBefore w:val="0"/>
        <w:kinsoku/>
        <w:wordWrap/>
        <w:overflowPunct/>
        <w:topLinePunct w:val="0"/>
        <w:bidi w:val="0"/>
        <w:adjustRightInd/>
        <w:snapToGrid/>
        <w:spacing w:line="360" w:lineRule="auto"/>
        <w:ind w:left="0" w:leftChars="0" w:firstLine="420" w:firstLineChars="175"/>
        <w:rPr>
          <w:rFonts w:hint="eastAsia" w:ascii="宋体" w:hAnsi="宋体" w:eastAsia="宋体" w:cs="Times New Roman"/>
          <w:sz w:val="24"/>
          <w:szCs w:val="24"/>
        </w:rPr>
      </w:pPr>
      <w:r>
        <w:rPr>
          <w:rFonts w:hint="eastAsia" w:ascii="宋体" w:hAnsi="宋体" w:eastAsia="宋体" w:cs="Times New Roman"/>
          <w:sz w:val="24"/>
          <w:szCs w:val="24"/>
          <w:highlight w:val="none"/>
          <w:lang w:val="en-US" w:eastAsia="zh-CN"/>
        </w:rPr>
        <w:t>夏清、贾绍义</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化工原理</w:t>
      </w:r>
      <w:r>
        <w:rPr>
          <w:rFonts w:hint="eastAsia" w:ascii="宋体" w:hAnsi="宋体" w:eastAsia="宋体" w:cs="Times New Roman"/>
          <w:sz w:val="24"/>
          <w:szCs w:val="24"/>
        </w:rPr>
        <w:t>》（第</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版），</w:t>
      </w:r>
      <w:r>
        <w:rPr>
          <w:rFonts w:hint="eastAsia" w:ascii="宋体" w:hAnsi="宋体" w:eastAsia="宋体" w:cs="Times New Roman"/>
          <w:sz w:val="24"/>
          <w:szCs w:val="24"/>
          <w:lang w:val="en-US" w:eastAsia="zh-CN"/>
        </w:rPr>
        <w:t>天津大学</w:t>
      </w:r>
      <w:r>
        <w:rPr>
          <w:rFonts w:hint="eastAsia" w:ascii="宋体" w:hAnsi="宋体" w:eastAsia="宋体" w:cs="Times New Roman"/>
          <w:sz w:val="24"/>
          <w:szCs w:val="24"/>
        </w:rPr>
        <w:t>出版社，201</w:t>
      </w:r>
      <w:r>
        <w:rPr>
          <w:rFonts w:hint="eastAsia" w:ascii="宋体" w:hAnsi="宋体" w:eastAsia="宋体" w:cs="Times New Roman"/>
          <w:sz w:val="24"/>
          <w:szCs w:val="24"/>
          <w:lang w:val="en-US" w:eastAsia="zh-CN"/>
        </w:rPr>
        <w:t>9</w:t>
      </w:r>
    </w:p>
    <w:p>
      <w:pPr>
        <w:keepNext w:val="0"/>
        <w:keepLines w:val="0"/>
        <w:pageBreakBefore w:val="0"/>
        <w:kinsoku/>
        <w:wordWrap/>
        <w:overflowPunct/>
        <w:topLinePunct w:val="0"/>
        <w:bidi w:val="0"/>
        <w:adjustRightInd/>
        <w:snapToGrid/>
        <w:spacing w:line="360" w:lineRule="auto"/>
        <w:ind w:left="0" w:leftChars="0"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val="en-US" w:eastAsia="zh-CN"/>
        </w:rPr>
      </w:pPr>
      <w:r>
        <w:rPr>
          <w:rFonts w:hint="eastAsia" w:ascii="宋体" w:hAnsi="Times New Roman" w:eastAsia="宋体" w:cs="Times New Roman"/>
          <w:bCs/>
          <w:color w:val="000000"/>
          <w:kern w:val="0"/>
          <w:sz w:val="24"/>
          <w:szCs w:val="24"/>
        </w:rPr>
        <w:t>①</w:t>
      </w:r>
      <w:r>
        <w:rPr>
          <w:rFonts w:hint="eastAsia" w:ascii="宋体" w:hAnsi="Times New Roman" w:eastAsia="宋体" w:cs="Times New Roman"/>
          <w:bCs/>
          <w:color w:val="000000"/>
          <w:kern w:val="0"/>
          <w:sz w:val="24"/>
          <w:szCs w:val="24"/>
          <w:lang w:val="en-US" w:eastAsia="zh-CN"/>
        </w:rPr>
        <w:t>柴诚敬：</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化工原理</w:t>
      </w:r>
      <w:r>
        <w:rPr>
          <w:rFonts w:hint="eastAsia" w:ascii="宋体" w:hAnsi="宋体" w:eastAsia="宋体" w:cs="Times New Roman"/>
          <w:sz w:val="24"/>
          <w:szCs w:val="24"/>
        </w:rPr>
        <w:t>》</w:t>
      </w:r>
      <w:r>
        <w:rPr>
          <w:rFonts w:hint="eastAsia" w:ascii="宋体" w:hAnsi="宋体" w:eastAsia="宋体" w:cs="Times New Roman"/>
          <w:color w:val="000000"/>
          <w:sz w:val="24"/>
          <w:szCs w:val="24"/>
        </w:rPr>
        <w:t>（第</w:t>
      </w:r>
      <w:r>
        <w:rPr>
          <w:rFonts w:hint="eastAsia" w:ascii="宋体" w:hAnsi="宋体" w:eastAsia="宋体" w:cs="Times New Roman"/>
          <w:color w:val="000000"/>
          <w:sz w:val="24"/>
          <w:szCs w:val="24"/>
          <w:lang w:val="en-US" w:eastAsia="zh-CN"/>
        </w:rPr>
        <w:t>二</w:t>
      </w:r>
      <w:r>
        <w:rPr>
          <w:rFonts w:hint="eastAsia" w:ascii="宋体" w:hAnsi="宋体" w:eastAsia="宋体" w:cs="Times New Roman"/>
          <w:color w:val="000000"/>
          <w:sz w:val="24"/>
          <w:szCs w:val="24"/>
        </w:rPr>
        <w:t>版）</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高等教育</w:t>
      </w:r>
      <w:r>
        <w:rPr>
          <w:rFonts w:hint="eastAsia" w:ascii="宋体" w:hAnsi="宋体" w:eastAsia="宋体" w:cs="Times New Roman"/>
          <w:sz w:val="24"/>
          <w:szCs w:val="24"/>
        </w:rPr>
        <w:t>出版社，200</w:t>
      </w:r>
      <w:r>
        <w:rPr>
          <w:rFonts w:hint="eastAsia" w:ascii="宋体" w:hAnsi="宋体" w:eastAsia="宋体" w:cs="Times New Roman"/>
          <w:sz w:val="24"/>
          <w:szCs w:val="24"/>
          <w:lang w:val="en-US" w:eastAsia="zh-CN"/>
        </w:rPr>
        <w:t>9</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val="en-US" w:eastAsia="zh-CN"/>
        </w:rPr>
      </w:pPr>
      <w:r>
        <w:rPr>
          <w:rFonts w:hint="eastAsia" w:ascii="宋体" w:hAnsi="Times New Roman" w:eastAsia="宋体" w:cs="Times New Roman"/>
          <w:bCs/>
          <w:color w:val="000000"/>
          <w:kern w:val="0"/>
          <w:sz w:val="24"/>
          <w:szCs w:val="24"/>
        </w:rPr>
        <w:t>②</w:t>
      </w:r>
      <w:r>
        <w:rPr>
          <w:rFonts w:hint="eastAsia" w:ascii="宋体" w:hAnsi="宋体" w:eastAsia="宋体" w:cs="Times New Roman"/>
          <w:sz w:val="24"/>
          <w:szCs w:val="24"/>
          <w:lang w:val="en-US" w:eastAsia="zh-CN"/>
        </w:rPr>
        <w:t>陈敏恒、丛德滋、方图南等</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化工原理</w:t>
      </w:r>
      <w:r>
        <w:rPr>
          <w:rFonts w:hint="eastAsia" w:ascii="宋体" w:hAnsi="宋体" w:eastAsia="宋体" w:cs="Times New Roman"/>
          <w:sz w:val="24"/>
          <w:szCs w:val="24"/>
        </w:rPr>
        <w:t>》</w:t>
      </w:r>
      <w:r>
        <w:rPr>
          <w:rFonts w:hint="eastAsia" w:ascii="宋体" w:hAnsi="宋体" w:eastAsia="宋体" w:cs="Times New Roman"/>
          <w:color w:val="000000"/>
          <w:sz w:val="24"/>
          <w:szCs w:val="24"/>
        </w:rPr>
        <w:t>（第</w:t>
      </w:r>
      <w:r>
        <w:rPr>
          <w:rFonts w:hint="eastAsia" w:ascii="宋体" w:hAnsi="宋体" w:eastAsia="宋体" w:cs="Times New Roman"/>
          <w:color w:val="000000"/>
          <w:sz w:val="24"/>
          <w:szCs w:val="24"/>
          <w:lang w:val="en-US" w:eastAsia="zh-CN"/>
        </w:rPr>
        <w:t>三</w:t>
      </w:r>
      <w:r>
        <w:rPr>
          <w:rFonts w:hint="eastAsia" w:ascii="宋体" w:hAnsi="宋体" w:eastAsia="宋体" w:cs="Times New Roman"/>
          <w:color w:val="000000"/>
          <w:sz w:val="24"/>
          <w:szCs w:val="24"/>
        </w:rPr>
        <w:t>版）</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化学工业</w:t>
      </w:r>
      <w:r>
        <w:rPr>
          <w:rFonts w:hint="eastAsia" w:ascii="宋体" w:hAnsi="宋体" w:eastAsia="宋体" w:cs="Times New Roman"/>
          <w:sz w:val="24"/>
          <w:szCs w:val="24"/>
        </w:rPr>
        <w:t>出版社，200</w:t>
      </w:r>
      <w:r>
        <w:rPr>
          <w:rFonts w:hint="eastAsia" w:ascii="宋体" w:hAnsi="宋体" w:eastAsia="宋体" w:cs="Times New Roman"/>
          <w:sz w:val="24"/>
          <w:szCs w:val="24"/>
          <w:lang w:val="en-US" w:eastAsia="zh-CN"/>
        </w:rPr>
        <w:t>6</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Times New Roman" w:eastAsia="宋体" w:cs="Times New Roman"/>
          <w:bCs/>
          <w:color w:val="000000"/>
          <w:kern w:val="0"/>
          <w:sz w:val="24"/>
          <w:szCs w:val="24"/>
          <w:lang w:val="en-US" w:eastAsia="zh-CN"/>
        </w:rPr>
      </w:pPr>
      <w:r>
        <w:rPr>
          <w:rFonts w:hint="eastAsia" w:ascii="宋体" w:hAnsi="Times New Roman" w:eastAsia="宋体" w:cs="Times New Roman"/>
          <w:bCs/>
          <w:color w:val="000000"/>
          <w:kern w:val="0"/>
          <w:sz w:val="24"/>
          <w:szCs w:val="24"/>
        </w:rPr>
        <w:t>③</w:t>
      </w:r>
      <w:r>
        <w:rPr>
          <w:rFonts w:hint="eastAsia" w:ascii="宋体" w:hAnsi="Times New Roman" w:eastAsia="宋体" w:cs="Times New Roman"/>
          <w:bCs/>
          <w:color w:val="000000"/>
          <w:kern w:val="0"/>
          <w:sz w:val="24"/>
          <w:szCs w:val="24"/>
          <w:lang w:val="en-US" w:eastAsia="zh-CN"/>
        </w:rPr>
        <w:t>谭天恩、窦梅：</w:t>
      </w:r>
      <w:r>
        <w:rPr>
          <w:rFonts w:hint="eastAsia" w:ascii="宋体" w:hAnsi="Times New Roman" w:eastAsia="宋体" w:cs="Times New Roman"/>
          <w:bCs/>
          <w:color w:val="000000"/>
          <w:kern w:val="0"/>
          <w:sz w:val="24"/>
          <w:szCs w:val="24"/>
        </w:rPr>
        <w:t>《</w:t>
      </w:r>
      <w:r>
        <w:rPr>
          <w:rFonts w:hint="eastAsia" w:ascii="宋体" w:hAnsi="Times New Roman" w:eastAsia="宋体" w:cs="Times New Roman"/>
          <w:bCs/>
          <w:color w:val="000000"/>
          <w:kern w:val="0"/>
          <w:sz w:val="24"/>
          <w:szCs w:val="24"/>
          <w:lang w:val="en-US" w:eastAsia="zh-CN"/>
        </w:rPr>
        <w:t>化工原理</w:t>
      </w:r>
      <w:r>
        <w:rPr>
          <w:rFonts w:hint="eastAsia" w:ascii="宋体" w:hAnsi="Times New Roman" w:eastAsia="宋体" w:cs="Times New Roman"/>
          <w:bCs/>
          <w:color w:val="000000"/>
          <w:kern w:val="0"/>
          <w:sz w:val="24"/>
          <w:szCs w:val="24"/>
        </w:rPr>
        <w:t>》（第</w:t>
      </w:r>
      <w:r>
        <w:rPr>
          <w:rFonts w:hint="eastAsia" w:ascii="宋体" w:hAnsi="Times New Roman" w:eastAsia="宋体" w:cs="Times New Roman"/>
          <w:bCs/>
          <w:color w:val="000000"/>
          <w:kern w:val="0"/>
          <w:sz w:val="24"/>
          <w:szCs w:val="24"/>
          <w:lang w:val="en-US" w:eastAsia="zh-CN"/>
        </w:rPr>
        <w:t>四</w:t>
      </w:r>
      <w:r>
        <w:rPr>
          <w:rFonts w:hint="eastAsia" w:ascii="宋体" w:hAnsi="Times New Roman" w:eastAsia="宋体" w:cs="Times New Roman"/>
          <w:bCs/>
          <w:color w:val="000000"/>
          <w:kern w:val="0"/>
          <w:sz w:val="24"/>
          <w:szCs w:val="24"/>
        </w:rPr>
        <w:t>版），</w:t>
      </w:r>
      <w:r>
        <w:rPr>
          <w:rFonts w:hint="eastAsia" w:ascii="宋体" w:hAnsi="Times New Roman" w:eastAsia="宋体" w:cs="Times New Roman"/>
          <w:bCs/>
          <w:color w:val="000000"/>
          <w:kern w:val="0"/>
          <w:sz w:val="24"/>
          <w:szCs w:val="24"/>
          <w:lang w:val="en-US" w:eastAsia="zh-CN"/>
        </w:rPr>
        <w:t>化学工业</w:t>
      </w:r>
      <w:r>
        <w:rPr>
          <w:rFonts w:hint="eastAsia" w:ascii="宋体" w:hAnsi="Times New Roman" w:eastAsia="宋体" w:cs="Times New Roman"/>
          <w:bCs/>
          <w:color w:val="000000"/>
          <w:kern w:val="0"/>
          <w:sz w:val="24"/>
          <w:szCs w:val="24"/>
        </w:rPr>
        <w:t>出版社，20</w:t>
      </w:r>
      <w:r>
        <w:rPr>
          <w:rFonts w:hint="eastAsia" w:ascii="宋体" w:hAnsi="Times New Roman" w:eastAsia="宋体" w:cs="Times New Roman"/>
          <w:bCs/>
          <w:color w:val="000000"/>
          <w:kern w:val="0"/>
          <w:sz w:val="24"/>
          <w:szCs w:val="24"/>
          <w:lang w:val="en-US" w:eastAsia="zh-CN"/>
        </w:rPr>
        <w:t>13</w:t>
      </w:r>
    </w:p>
    <w:p>
      <w:pPr>
        <w:pStyle w:val="3"/>
        <w:bidi w:val="0"/>
      </w:pPr>
      <w:r>
        <w:rPr>
          <w:rFonts w:hint="eastAsia"/>
        </w:rPr>
        <w:t>七、课程大纲制定依据</w:t>
      </w:r>
    </w:p>
    <w:p>
      <w:pPr>
        <w:keepNext w:val="0"/>
        <w:keepLines w:val="0"/>
        <w:pageBreakBefore w:val="0"/>
        <w:kinsoku/>
        <w:wordWrap/>
        <w:overflowPunct/>
        <w:topLinePunct w:val="0"/>
        <w:bidi w:val="0"/>
        <w:adjustRightInd/>
        <w:snapToGrid/>
        <w:spacing w:line="360" w:lineRule="auto"/>
        <w:ind w:left="0" w:leftChars="0"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年化学专业人才培养方案制定。</w:t>
      </w:r>
    </w:p>
    <w:p>
      <w:pPr>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pStyle w:val="2"/>
        <w:bidi w:val="0"/>
        <w:rPr>
          <w:rFonts w:hint="eastAsia"/>
        </w:rPr>
      </w:pPr>
      <w:bookmarkStart w:id="10" w:name="_Toc9923"/>
      <w:r>
        <w:rPr>
          <w:rFonts w:hint="eastAsia"/>
        </w:rPr>
        <w:t>《科技文献检索》课程大纲</w:t>
      </w:r>
      <w:bookmarkEnd w:id="10"/>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科技文献检索</w:t>
            </w:r>
          </w:p>
        </w:tc>
        <w:tc>
          <w:tcPr>
            <w:tcW w:w="1561"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0714B10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专业教育</w:t>
            </w:r>
            <w:r>
              <w:rPr>
                <w:rFonts w:hint="eastAsia" w:ascii="宋体" w:hAnsi="宋体" w:eastAsia="宋体" w:cs="Times New Roman"/>
                <w:sz w:val="24"/>
                <w:szCs w:val="24"/>
                <w:lang w:val="en-US" w:eastAsia="zh-CN"/>
              </w:rPr>
              <w:t>必修</w:t>
            </w:r>
            <w:r>
              <w:rPr>
                <w:rFonts w:hint="eastAsia" w:ascii="宋体" w:hAnsi="宋体" w:eastAsia="宋体" w:cs="Times New Roman"/>
                <w:sz w:val="24"/>
                <w:szCs w:val="24"/>
              </w:rPr>
              <w:t>课程</w:t>
            </w:r>
          </w:p>
        </w:tc>
        <w:tc>
          <w:tcPr>
            <w:tcW w:w="1561" w:type="dxa"/>
            <w:shd w:val="clear" w:color="auto" w:fill="auto"/>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16</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孙丽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孙丽</w:t>
            </w:r>
          </w:p>
        </w:tc>
        <w:tc>
          <w:tcPr>
            <w:tcW w:w="1561"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无机化学、有机化学、物理化学、分析化学等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jc w:val="center"/>
              <w:rPr>
                <w:rFonts w:hint="eastAsia" w:ascii="宋体" w:hAnsi="宋体" w:eastAsia="宋体" w:cs="Times New Roman"/>
                <w:color w:val="FF0000"/>
                <w:sz w:val="24"/>
                <w:szCs w:val="24"/>
                <w:lang w:eastAsia="zh-CN"/>
              </w:rPr>
            </w:pPr>
            <w:r>
              <w:rPr>
                <w:rFonts w:hint="eastAsia" w:ascii="宋体" w:hAnsi="宋体" w:eastAsia="宋体" w:cs="Times New Roman"/>
                <w:sz w:val="24"/>
                <w:szCs w:val="24"/>
                <w:lang w:val="en-US" w:eastAsia="zh-CN"/>
              </w:rPr>
              <w:t>学习通</w:t>
            </w: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科技文献检索》课程是培养学生获取文献信息能力的科学方法课，它以“授人以渔”为宗旨、以实用为原则、以检索技术为主线，系统地介绍文献信息检索的基本知识，选择性地介绍常用的、有代表性的各类数据库的检索技术与获取方法，通过对查找、筛选、分析、更新等检索环节的讲授、联系，旨在培养学生自主获取文献信息的技能。</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9"/>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通过学习要求学生灵活掌握</w:t>
      </w:r>
      <w:r>
        <w:rPr>
          <w:rFonts w:hint="eastAsia" w:ascii="宋体" w:hAnsi="宋体" w:eastAsia="宋体" w:cs="Times New Roman"/>
          <w:sz w:val="24"/>
          <w:szCs w:val="24"/>
          <w:lang w:val="en-US" w:eastAsia="zh-CN"/>
        </w:rPr>
        <w:t>化学学科</w:t>
      </w:r>
      <w:r>
        <w:rPr>
          <w:rFonts w:hint="eastAsia" w:ascii="宋体" w:hAnsi="宋体" w:eastAsia="宋体" w:cs="Times New Roman"/>
          <w:sz w:val="24"/>
          <w:szCs w:val="24"/>
        </w:rPr>
        <w:t>网络信息检索的方法与技巧，包括选择数据库，制定检索策略，分析检索结果</w:t>
      </w:r>
      <w:r>
        <w:rPr>
          <w:rFonts w:hint="eastAsia" w:ascii="宋体" w:hAnsi="宋体" w:eastAsia="宋体" w:cs="Times New Roman"/>
          <w:sz w:val="24"/>
          <w:szCs w:val="24"/>
          <w:lang w:val="en-US" w:eastAsia="zh-CN"/>
        </w:rPr>
        <w:t>等</w:t>
      </w:r>
      <w:r>
        <w:rPr>
          <w:rFonts w:hint="eastAsia" w:ascii="宋体" w:hAnsi="宋体" w:eastAsia="宋体" w:cs="Times New Roman"/>
          <w:sz w:val="24"/>
          <w:szCs w:val="24"/>
        </w:rPr>
        <w:t>；能根据检索课题，独立地使用网络搜索引擎、网络数据库检索，通过多种途径迅速、准确地检索到所需的</w:t>
      </w:r>
      <w:r>
        <w:rPr>
          <w:rFonts w:hint="eastAsia" w:ascii="宋体" w:hAnsi="宋体" w:eastAsia="宋体" w:cs="Times New Roman"/>
          <w:sz w:val="24"/>
          <w:szCs w:val="24"/>
          <w:lang w:val="en-US" w:eastAsia="zh-CN"/>
        </w:rPr>
        <w:t>化学学科</w:t>
      </w:r>
      <w:r>
        <w:rPr>
          <w:rFonts w:hint="eastAsia" w:ascii="宋体" w:hAnsi="宋体" w:eastAsia="宋体" w:cs="Times New Roman"/>
          <w:sz w:val="24"/>
          <w:szCs w:val="24"/>
        </w:rPr>
        <w:t>信息</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并</w:t>
      </w:r>
      <w:r>
        <w:rPr>
          <w:rFonts w:hint="eastAsia" w:ascii="宋体" w:hAnsi="宋体" w:eastAsia="宋体" w:cs="Times New Roman"/>
          <w:sz w:val="24"/>
          <w:szCs w:val="24"/>
        </w:rPr>
        <w:t>掌握获取原始文献的方法。</w:t>
      </w:r>
      <w:r>
        <w:rPr>
          <w:rFonts w:hint="eastAsia" w:ascii="宋体" w:hAnsi="宋体" w:eastAsia="宋体" w:cs="Times New Roman"/>
          <w:b/>
          <w:sz w:val="24"/>
          <w:szCs w:val="24"/>
          <w:lang w:val="en-US" w:eastAsia="zh-CN"/>
        </w:rPr>
        <w:t>【毕业要求3.1 学科基础】</w:t>
      </w:r>
    </w:p>
    <w:p>
      <w:pPr>
        <w:numPr>
          <w:ilvl w:val="0"/>
          <w:numId w:val="9"/>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能</w:t>
      </w:r>
      <w:r>
        <w:rPr>
          <w:rFonts w:ascii="宋体" w:hAnsi="宋体" w:eastAsia="宋体" w:cs="Times New Roman"/>
          <w:sz w:val="24"/>
          <w:szCs w:val="24"/>
        </w:rPr>
        <w:t>在教学实践中</w:t>
      </w:r>
      <w:r>
        <w:rPr>
          <w:rFonts w:hint="eastAsia" w:ascii="宋体" w:hAnsi="宋体" w:eastAsia="宋体" w:cs="Times New Roman"/>
          <w:sz w:val="24"/>
          <w:szCs w:val="24"/>
        </w:rPr>
        <w:t>运用文献检索知识更新教学内容和方法</w:t>
      </w:r>
      <w:r>
        <w:rPr>
          <w:rFonts w:ascii="宋体" w:hAnsi="宋体" w:eastAsia="宋体" w:cs="Times New Roman"/>
          <w:sz w:val="24"/>
          <w:szCs w:val="24"/>
        </w:rPr>
        <w:t>，</w:t>
      </w:r>
      <w:r>
        <w:rPr>
          <w:rFonts w:hint="eastAsia" w:ascii="宋体" w:hAnsi="宋体" w:eastAsia="宋体" w:cs="Times New Roman"/>
          <w:color w:val="auto"/>
          <w:sz w:val="24"/>
          <w:szCs w:val="24"/>
          <w:lang w:eastAsia="zh-CN"/>
        </w:rPr>
        <w:t>了解国内外中学教学改革发展动态，</w:t>
      </w:r>
      <w:r>
        <w:rPr>
          <w:rFonts w:ascii="宋体" w:hAnsi="宋体" w:eastAsia="宋体" w:cs="Times New Roman"/>
          <w:sz w:val="24"/>
          <w:szCs w:val="24"/>
        </w:rPr>
        <w:t>不断进行自我完善，</w:t>
      </w:r>
      <w:r>
        <w:rPr>
          <w:rFonts w:hint="eastAsia" w:ascii="宋体" w:hAnsi="宋体" w:eastAsia="宋体" w:cs="Times New Roman"/>
          <w:sz w:val="24"/>
          <w:szCs w:val="24"/>
        </w:rPr>
        <w:t>优化</w:t>
      </w:r>
      <w:r>
        <w:rPr>
          <w:rFonts w:hint="eastAsia" w:ascii="宋体" w:hAnsi="宋体" w:eastAsia="宋体" w:cs="Times New Roman"/>
          <w:sz w:val="24"/>
          <w:szCs w:val="24"/>
          <w:lang w:val="en-US" w:eastAsia="zh-CN"/>
        </w:rPr>
        <w:t>教案、教学设计和</w:t>
      </w:r>
      <w:r>
        <w:rPr>
          <w:rFonts w:ascii="宋体" w:hAnsi="宋体" w:eastAsia="宋体" w:cs="Times New Roman"/>
          <w:sz w:val="24"/>
          <w:szCs w:val="24"/>
        </w:rPr>
        <w:t>课堂教学</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并进行教学研究</w:t>
      </w:r>
      <w:r>
        <w:rPr>
          <w:rFonts w:hint="eastAsia" w:ascii="宋体" w:hAnsi="宋体" w:eastAsia="宋体" w:cs="Times New Roman"/>
          <w:sz w:val="24"/>
          <w:szCs w:val="24"/>
        </w:rPr>
        <w:t>。</w:t>
      </w:r>
      <w:r>
        <w:rPr>
          <w:rFonts w:hint="eastAsia" w:ascii="宋体" w:hAnsi="宋体" w:eastAsia="宋体" w:cs="Times New Roman"/>
          <w:b/>
          <w:sz w:val="24"/>
          <w:szCs w:val="24"/>
          <w:lang w:val="en-US" w:eastAsia="zh-CN"/>
        </w:rPr>
        <w:t>【毕业要求4.4 教学研究】</w:t>
      </w:r>
    </w:p>
    <w:p>
      <w:pPr>
        <w:numPr>
          <w:ilvl w:val="0"/>
          <w:numId w:val="9"/>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培养信息整合与发布的能力，有效地综合利用信息资源，撰写综述和学位论文，提高学生的自我学习能力和创新能力，为将来从事科研、教学、应用和管理等相关工作打好基础。</w:t>
      </w:r>
      <w:r>
        <w:rPr>
          <w:rFonts w:hint="eastAsia" w:ascii="宋体" w:hAnsi="宋体" w:eastAsia="宋体" w:cs="Times New Roman"/>
          <w:b/>
          <w:sz w:val="24"/>
          <w:szCs w:val="24"/>
          <w:lang w:val="en-US" w:eastAsia="zh-CN"/>
        </w:rPr>
        <w:t>【毕业要求7.1 自主学习】</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auto"/>
                <w:sz w:val="24"/>
                <w:szCs w:val="24"/>
                <w:lang w:eastAsia="zh-CN"/>
              </w:rPr>
            </w:pPr>
            <w:r>
              <w:rPr>
                <w:rFonts w:hint="default" w:ascii="Times New Roman" w:hAnsi="Times New Roman" w:eastAsia="宋体" w:cs="Times New Roman"/>
                <w:color w:val="auto"/>
                <w:sz w:val="24"/>
                <w:szCs w:val="24"/>
              </w:rPr>
              <w:t>3.学科素养</w:t>
            </w:r>
          </w:p>
        </w:tc>
        <w:tc>
          <w:tcPr>
            <w:tcW w:w="5534" w:type="dxa"/>
            <w:noWrap w:val="0"/>
            <w:vAlign w:val="center"/>
          </w:tcPr>
          <w:p>
            <w:pPr>
              <w:spacing w:line="440" w:lineRule="exact"/>
              <w:jc w:val="left"/>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val="en-US" w:eastAsia="zh-CN"/>
              </w:rPr>
              <w:t xml:space="preserve">3.1 </w:t>
            </w:r>
            <w:r>
              <w:rPr>
                <w:rFonts w:hint="eastAsia" w:ascii="宋体" w:hAnsi="宋体" w:eastAsia="宋体" w:cs="Times New Roman"/>
                <w:color w:val="auto"/>
                <w:sz w:val="24"/>
                <w:szCs w:val="24"/>
              </w:rPr>
              <w:t>掌握化学学科所需数学、物理等学科的基本内容</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掌握必要的计算机与信息技术，能够获取、处理和运用化学及相关学科信息。</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4.教学能力</w:t>
            </w:r>
          </w:p>
        </w:tc>
        <w:tc>
          <w:tcPr>
            <w:tcW w:w="5534" w:type="dxa"/>
            <w:noWrap w:val="0"/>
            <w:vAlign w:val="center"/>
          </w:tcPr>
          <w:p>
            <w:pPr>
              <w:spacing w:line="440" w:lineRule="exact"/>
              <w:jc w:val="left"/>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eastAsia="zh-CN"/>
              </w:rPr>
              <w:t>4.4了解国内外中学教学改革发展动态，初步掌握学科研究与教育科学研究的基本方法，能用以分析、研究教育教学实践问题，并尝试提出解决问题的思路与方法，形成一定的教学研究能力。（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color w:val="auto"/>
                <w:sz w:val="24"/>
                <w:szCs w:val="24"/>
                <w:lang w:val="en-US" w:eastAsia="zh-CN"/>
              </w:rPr>
              <w:t>M</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auto"/>
                <w:sz w:val="24"/>
                <w:szCs w:val="24"/>
              </w:rPr>
            </w:pP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学会反思</w:t>
            </w:r>
          </w:p>
        </w:tc>
        <w:tc>
          <w:tcPr>
            <w:tcW w:w="5534" w:type="dxa"/>
            <w:noWrap w:val="0"/>
            <w:vAlign w:val="center"/>
          </w:tcPr>
          <w:p>
            <w:pPr>
              <w:spacing w:line="440" w:lineRule="exact"/>
              <w:jc w:val="left"/>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7.1【自主学习】了解教师专业发展的要求，掌握教师专业发展所需的信息技术手段和方法，提升自身的专业理念、专业知识和专业能力，形成终身学习与专业发展意识。（</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课程目标3</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第一章</w:t>
      </w:r>
      <w:r>
        <w:rPr>
          <w:rFonts w:hint="eastAsia" w:ascii="黑体" w:hAnsi="黑体" w:eastAsia="黑体" w:cs="Times New Roman"/>
          <w:sz w:val="28"/>
          <w:szCs w:val="28"/>
        </w:rPr>
        <w:tab/>
      </w:r>
      <w:r>
        <w:rPr>
          <w:rFonts w:hint="eastAsia" w:ascii="黑体" w:hAnsi="黑体" w:eastAsia="黑体" w:cs="Times New Roman"/>
          <w:sz w:val="28"/>
          <w:szCs w:val="28"/>
        </w:rPr>
        <w:t>图书馆的纸质文献资源</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认知类目标：了解石家庄学院图书馆</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石家庄图书馆、河北省图书馆、国家图书馆等，掌握</w:t>
      </w:r>
      <w:r>
        <w:rPr>
          <w:rFonts w:hint="eastAsia" w:ascii="宋体" w:hAnsi="宋体" w:eastAsia="宋体" w:cs="Times New Roman"/>
          <w:sz w:val="24"/>
          <w:szCs w:val="24"/>
        </w:rPr>
        <w:t>信息、知识、情报、文献等的概念，了解文献分类及国内常用图书分类法；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过程与方法类目标：掌握图书馆文献排架方式，了解图书馆的目录体系；</w:t>
      </w:r>
    </w:p>
    <w:p>
      <w:pPr>
        <w:spacing w:line="440" w:lineRule="exact"/>
        <w:ind w:firstLine="480" w:firstLineChars="200"/>
        <w:rPr>
          <w:rFonts w:hint="default" w:ascii="宋体" w:hAnsi="宋体" w:eastAsia="宋体" w:cs="Times New Roman"/>
          <w:sz w:val="24"/>
          <w:szCs w:val="24"/>
          <w:lang w:val="en-US" w:eastAsia="zh-CN"/>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感受中华文明的博大精深，感知书的力量。</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认识石家庄学院图书馆</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石家庄图书馆、河北省图书馆、国家图书馆</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w:t>
      </w:r>
      <w:r>
        <w:rPr>
          <w:rFonts w:hint="eastAsia" w:ascii="宋体" w:hAnsi="宋体" w:eastAsia="宋体" w:cs="Times New Roman"/>
          <w:sz w:val="24"/>
          <w:szCs w:val="24"/>
          <w:lang w:val="en-US" w:eastAsia="zh-CN"/>
        </w:rPr>
        <w:t>了解</w:t>
      </w:r>
      <w:r>
        <w:rPr>
          <w:rFonts w:hint="eastAsia" w:ascii="宋体" w:hAnsi="宋体" w:eastAsia="宋体" w:cs="Times New Roman"/>
          <w:sz w:val="24"/>
          <w:szCs w:val="24"/>
        </w:rPr>
        <w:t>信息、知识、情报、文献等的概念，了解文献分类及国内常用图书分类法；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掌握图书馆文献排架方式，了解图书馆的目录体系，熟悉中国机读目录；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认识石家庄学院图书馆；</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了解图书馆的目录体系，熟悉中国机读目录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图书馆的目录体系</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通过多媒体课件和传统教学相结合，展示校图书馆资源，阐明图书馆的目录体系，引导学生正确使用图书馆资源，培养学生图书检索技能；</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 通过举例，强调理论与实践相结合，鼓励学生体验校图书资源，培养学生检索图书技能</w:t>
      </w:r>
      <w:r>
        <w:rPr>
          <w:rFonts w:hint="eastAsia" w:ascii="宋体" w:hAnsi="宋体" w:eastAsia="宋体" w:cs="Times New Roman"/>
          <w:sz w:val="24"/>
          <w:szCs w:val="24"/>
          <w:lang w:eastAsia="zh-CN"/>
        </w:rPr>
        <w:t>。</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为什么说信息搜索是现代生活最重要的技能之一？</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什么是一次文献、二次文献、三次文献？各有哪些种类?</w:t>
      </w:r>
    </w:p>
    <w:p>
      <w:pPr>
        <w:spacing w:line="440" w:lineRule="exact"/>
        <w:ind w:firstLine="482" w:firstLineChars="200"/>
        <w:rPr>
          <w:rFonts w:hint="eastAsia" w:ascii="宋体" w:hAnsi="宋体" w:eastAsia="宋体" w:cs="Times New Roman"/>
          <w:b/>
          <w:sz w:val="24"/>
          <w:szCs w:val="24"/>
          <w:lang w:eastAsia="zh-CN"/>
        </w:rPr>
      </w:pPr>
      <w:r>
        <w:rPr>
          <w:rFonts w:hint="eastAsia" w:ascii="宋体" w:hAnsi="宋体" w:eastAsia="宋体" w:cs="Times New Roman"/>
          <w:b/>
          <w:sz w:val="24"/>
          <w:szCs w:val="24"/>
          <w:lang w:eastAsia="zh-CN"/>
        </w:rPr>
        <w:t>【</w:t>
      </w:r>
      <w:r>
        <w:rPr>
          <w:rFonts w:hint="eastAsia" w:ascii="宋体" w:hAnsi="宋体" w:eastAsia="宋体" w:cs="Times New Roman"/>
          <w:b/>
          <w:sz w:val="24"/>
          <w:szCs w:val="24"/>
          <w:lang w:val="en-US" w:eastAsia="zh-CN"/>
        </w:rPr>
        <w:t>作业</w:t>
      </w:r>
      <w:r>
        <w:rPr>
          <w:rFonts w:hint="eastAsia" w:ascii="宋体" w:hAnsi="宋体" w:eastAsia="宋体" w:cs="Times New Roman"/>
          <w:b/>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请从石家庄学院图书馆、石家庄图书馆、河北省图书馆中选择一个进行打卡，拍摄3张照片，其中一张要有本人出现，</w:t>
      </w:r>
      <w:r>
        <w:rPr>
          <w:rFonts w:hint="eastAsia" w:ascii="宋体" w:hAnsi="宋体" w:eastAsia="宋体" w:cs="Times New Roman"/>
          <w:sz w:val="24"/>
          <w:szCs w:val="24"/>
          <w:lang w:val="en-US" w:eastAsia="zh-CN"/>
        </w:rPr>
        <w:t>并谈谈图书馆一游的感想</w:t>
      </w:r>
      <w:r>
        <w:rPr>
          <w:rFonts w:hint="eastAsia" w:ascii="宋体" w:hAnsi="宋体" w:eastAsia="宋体" w:cs="Times New Roman"/>
          <w:sz w:val="24"/>
          <w:szCs w:val="24"/>
          <w:lang w:eastAsia="zh-CN"/>
        </w:rPr>
        <w:t>。</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第二章</w:t>
      </w:r>
      <w:r>
        <w:rPr>
          <w:rFonts w:hint="eastAsia" w:ascii="黑体" w:hAnsi="黑体" w:eastAsia="黑体" w:cs="Times New Roman"/>
          <w:sz w:val="28"/>
          <w:szCs w:val="28"/>
        </w:rPr>
        <w:tab/>
      </w:r>
      <w:r>
        <w:rPr>
          <w:rFonts w:hint="eastAsia" w:ascii="黑体" w:hAnsi="黑体" w:eastAsia="黑体" w:cs="Times New Roman"/>
          <w:sz w:val="28"/>
          <w:szCs w:val="28"/>
        </w:rPr>
        <w:t>数字图书馆</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ascii="宋体" w:hAnsi="宋体" w:eastAsia="宋体" w:cs="Times New Roman"/>
          <w:sz w:val="24"/>
          <w:szCs w:val="24"/>
        </w:rPr>
        <w:t xml:space="preserve"> </w:t>
      </w:r>
      <w:r>
        <w:rPr>
          <w:rFonts w:hint="eastAsia" w:ascii="宋体" w:hAnsi="宋体" w:eastAsia="宋体" w:cs="Times New Roman"/>
          <w:sz w:val="24"/>
          <w:szCs w:val="24"/>
        </w:rPr>
        <w:t>了解数字图书馆的概念，图书数字化过程，了解数字资源类型，知道数字图书、数字期刊、数字特种文献在哪里查找；</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过程与方法类目标：掌握数字图书馆的类型，及各类数字图书的获取途径；</w:t>
      </w:r>
    </w:p>
    <w:p>
      <w:pPr>
        <w:spacing w:line="440" w:lineRule="exact"/>
        <w:ind w:firstLine="480" w:firstLineChars="200"/>
        <w:rPr>
          <w:rFonts w:hint="default" w:ascii="宋体" w:hAnsi="宋体" w:eastAsia="宋体" w:cs="Times New Roman"/>
          <w:sz w:val="24"/>
          <w:szCs w:val="24"/>
          <w:lang w:val="en-US" w:eastAsia="zh-CN"/>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紧跟时代的脚步，认识藏书更丰富的新时期数字图书馆。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认识数字图书馆概述；</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了解图书馆的建设；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初步认识数字文献资源；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了解数字图书馆的概念，图书数字化过程；</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了解数字资源类型。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知道数字图书、数字期刊、数字特种文献在哪里查找</w:t>
      </w:r>
      <w:r>
        <w:rPr>
          <w:rFonts w:hint="eastAsia" w:ascii="宋体" w:hAnsi="宋体" w:eastAsia="宋体" w:cs="Times New Roman"/>
          <w:b/>
          <w:sz w:val="24"/>
          <w:szCs w:val="24"/>
        </w:rPr>
        <w:t>。</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通过多媒体课件和传统教学相结合，阐明课程内容，培养学生的职业规范；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通过课堂演示，强化知识应用意识，发展学生的反思能力；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列举CNKI资源种类；</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列举万方数据库资源种类；</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试述文献资源数字化的过程。</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第三章</w:t>
      </w:r>
      <w:r>
        <w:rPr>
          <w:rFonts w:hint="eastAsia" w:ascii="黑体" w:hAnsi="黑体" w:eastAsia="黑体" w:cs="Times New Roman"/>
          <w:sz w:val="28"/>
          <w:szCs w:val="28"/>
        </w:rPr>
        <w:tab/>
      </w:r>
      <w:r>
        <w:rPr>
          <w:rFonts w:hint="eastAsia" w:ascii="黑体" w:hAnsi="黑体" w:eastAsia="黑体" w:cs="Times New Roman"/>
          <w:sz w:val="28"/>
          <w:szCs w:val="28"/>
        </w:rPr>
        <w:t>文献检索基础</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认知类目标：了解文献检索原理、检索步骤、检索效果评价及调整方法；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过程与方法类目标：熟悉文献语言和途径，掌握一种以上的中文检索工具；</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具有搜商意识，认识检索在学习生活中重要性。</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知道文献检索概述、文献检索的步骤、检索效果的评价；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熟悉文献检索语言；</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知道三大中文搜索引擎；</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文献检索语言；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检索效果的评价及调整方法</w:t>
      </w:r>
      <w:r>
        <w:rPr>
          <w:rFonts w:ascii="宋体" w:hAnsi="宋体" w:eastAsia="宋体" w:cs="Times New Roman"/>
          <w:sz w:val="24"/>
          <w:szCs w:val="24"/>
        </w:rPr>
        <w:t xml:space="preserve"> </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通过多媒体课件和传统教学相结合，阐明课程内容，培养学生的职业规范；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通过课堂演示，强化知识应用意识，发展学生的反思能力；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常用检索数字图书、数字期刊、特种数字文献的数据库有哪些？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什么是检索评价指标？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查全率和查准率的关系如何？提高查全率的方法有哪些？提高查准率的方法有哪些？</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第四章</w:t>
      </w:r>
      <w:r>
        <w:rPr>
          <w:rFonts w:hint="eastAsia" w:ascii="黑体" w:hAnsi="黑体" w:eastAsia="黑体" w:cs="Times New Roman"/>
          <w:sz w:val="28"/>
          <w:szCs w:val="28"/>
        </w:rPr>
        <w:tab/>
      </w:r>
      <w:r>
        <w:rPr>
          <w:rFonts w:hint="eastAsia" w:ascii="黑体" w:hAnsi="黑体" w:eastAsia="黑体" w:cs="Times New Roman"/>
          <w:sz w:val="28"/>
          <w:szCs w:val="28"/>
        </w:rPr>
        <w:t>数字图书及检索</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认知类目标：了解数字图书及检索的基本知识和要点；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过程与方法类目标：会下载、安装数字图书浏览器，掌握数字图书的检索、获取原文的各种途径，会阅读、浏览、下载、摘录、记录来源等。</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提升自身搜商，明确提升检索技能的重要性。</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认识超星数字图书馆、</w:t>
      </w:r>
      <w:r>
        <w:rPr>
          <w:rFonts w:ascii="宋体" w:hAnsi="宋体" w:eastAsia="宋体" w:cs="Times New Roman"/>
          <w:sz w:val="24"/>
          <w:szCs w:val="24"/>
        </w:rPr>
        <w:t>Apabi</w:t>
      </w:r>
      <w:r>
        <w:rPr>
          <w:rFonts w:hint="eastAsia" w:ascii="宋体" w:hAnsi="宋体" w:eastAsia="宋体" w:cs="Times New Roman"/>
          <w:sz w:val="24"/>
          <w:szCs w:val="24"/>
        </w:rPr>
        <w:t>数字资源平台、书生数字图书馆及检索方法；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掌握数字图书的检索、获取原文的各种途径，会阅读、浏览、下载、摘录、记录来源；</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数字图书及检索的基本知识和要点；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掌握数字图书的检索、获取原文的各种途径。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获取数字图书原文的各种途径和技巧。</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通过多媒体课件和传统教学相结合，阐明课程内容，培养学生的职业规范；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通过课堂演示，强化知识应用意识，发展学生的反思能力；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试用超星数字图书馆搜索找几篇文章，获得全文、阅读、下载、摘录、注明来源。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2.试用新认识的平台搜索基本书。</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第五章</w:t>
      </w:r>
      <w:r>
        <w:rPr>
          <w:rFonts w:hint="eastAsia" w:ascii="黑体" w:hAnsi="黑体" w:eastAsia="黑体" w:cs="Times New Roman"/>
          <w:sz w:val="28"/>
          <w:szCs w:val="28"/>
        </w:rPr>
        <w:tab/>
      </w:r>
      <w:r>
        <w:rPr>
          <w:rFonts w:hint="eastAsia" w:ascii="黑体" w:hAnsi="黑体" w:eastAsia="黑体" w:cs="Times New Roman"/>
          <w:sz w:val="28"/>
          <w:szCs w:val="28"/>
        </w:rPr>
        <w:t>数字期刊及检索</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认知类目标：了解常用的几个数字期刊数据库；</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过程与方法类目标：掌握数字期刊数据库检索快速检索、标准检索、高级检索和专业检索，掌握期刊论文的获取方法、原文下载、阅读、摘录等技巧；</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提升自身搜商，明确提升检索技能的重要性。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 xml:space="preserve"> 了解数字期刊概述，知道ISSN，核心期刊，影响因子等概念，认识中国知网（CNKI），维普科技期刊，万方期刊等检索平台；</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数字期刊数据库检索快速检索、标准检索、高级检索和专业检索；</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期刊论文的获取方法、原文下载、阅读、摘录等技巧；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掌握数字期刊数据库检索快速检索、标准检索、高级检索和专业检索</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掌握期刊论文的获取方法、原文下载、阅读、摘录等技巧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期刊论文全文获取技巧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通过多媒体课件和传统教学相结合，阐明课程内容，培养学生的职业规范；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通过课堂演示，强化知识应用意识，发展学生的反思能力；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试用CNKI平台检索几篇本专业的期刊论文。</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第六章</w:t>
      </w:r>
      <w:r>
        <w:rPr>
          <w:rFonts w:hint="eastAsia" w:ascii="黑体" w:hAnsi="黑体" w:eastAsia="黑体" w:cs="Times New Roman"/>
          <w:sz w:val="28"/>
          <w:szCs w:val="28"/>
        </w:rPr>
        <w:tab/>
      </w:r>
      <w:r>
        <w:rPr>
          <w:rFonts w:hint="eastAsia" w:ascii="黑体" w:hAnsi="黑体" w:eastAsia="黑体" w:cs="Times New Roman"/>
          <w:sz w:val="28"/>
          <w:szCs w:val="28"/>
        </w:rPr>
        <w:t>外文数字期刊及检索</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认知类目标：了解外文数字期刊</w:t>
      </w:r>
      <w:r>
        <w:rPr>
          <w:rFonts w:hint="eastAsia" w:ascii="宋体" w:hAnsi="宋体" w:eastAsia="宋体" w:cs="Times New Roman"/>
          <w:sz w:val="24"/>
          <w:szCs w:val="24"/>
          <w:lang w:val="en-US" w:eastAsia="zh-CN"/>
        </w:rPr>
        <w:t>常用平台</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尤其是和化学专业相关的平台（ACS，RSC，Wiely，Springer等）</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w:t>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文献资源检索平台、检索方法、全文获取等实用技巧；</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提升自身搜商，与国际接轨，具有国际视野意识。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认识</w:t>
      </w:r>
      <w:r>
        <w:rPr>
          <w:rFonts w:hint="eastAsia" w:ascii="宋体" w:hAnsi="宋体" w:eastAsia="宋体" w:cs="Times New Roman"/>
          <w:sz w:val="24"/>
          <w:szCs w:val="24"/>
          <w:lang w:val="en-US" w:eastAsia="zh-CN"/>
        </w:rPr>
        <w:t>外国</w:t>
      </w:r>
      <w:r>
        <w:rPr>
          <w:rFonts w:hint="eastAsia" w:ascii="宋体" w:hAnsi="宋体" w:eastAsia="宋体" w:cs="Times New Roman"/>
          <w:sz w:val="24"/>
          <w:szCs w:val="24"/>
        </w:rPr>
        <w:t>文献检索平台</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尤其是化学相关专业的</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熟悉</w:t>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文献数据库，学会</w:t>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文献检索方法；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了解原文获取的各种途径；</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 xml:space="preserve"> 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掌握</w:t>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文献资源检索平台、检索方法、全文获取等实用技巧；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获取</w:t>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文献原文资源的技巧。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通过多媒体课件和传统教学相结合，教授课程内容，；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通过课堂演练，强化知识应用意识，发展学生的教学能力和反思能力；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numPr>
          <w:ilvl w:val="0"/>
          <w:numId w:val="10"/>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试查找3-5篇</w:t>
      </w:r>
      <w:r>
        <w:rPr>
          <w:rFonts w:hint="eastAsia" w:ascii="宋体" w:hAnsi="宋体" w:eastAsia="宋体" w:cs="Times New Roman"/>
          <w:sz w:val="24"/>
          <w:szCs w:val="24"/>
          <w:lang w:val="en-US" w:eastAsia="zh-CN"/>
        </w:rPr>
        <w:t>国外期刊发表的和毕设题目相关的文献。</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第七章</w:t>
      </w:r>
      <w:r>
        <w:rPr>
          <w:rFonts w:hint="eastAsia" w:ascii="黑体" w:hAnsi="黑体" w:eastAsia="黑体" w:cs="Times New Roman"/>
          <w:sz w:val="28"/>
          <w:szCs w:val="28"/>
        </w:rPr>
        <w:tab/>
      </w:r>
      <w:r>
        <w:rPr>
          <w:rFonts w:hint="eastAsia" w:ascii="黑体" w:hAnsi="黑体" w:eastAsia="黑体" w:cs="Times New Roman"/>
          <w:sz w:val="28"/>
          <w:szCs w:val="28"/>
        </w:rPr>
        <w:t>文献检索的综合利用</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认知类目标：学习利用文献检索解决学习和工作中的实际问题；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过程与方法类目标：通过论文写作掌握文献检索、掌握论文格式和著录规则；</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 xml:space="preserve">情感、态度、价值观类目标：引导学生合理引用，培养学生诚信的科研态度，避免学术不端行为。 </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了解论文写作要求；</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通过论文写作掌握文献检索、掌握论文格式和著录规则；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引导学生合理引用，培养学生诚信的科研态度，避免学术不端行为；</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掌握文献检索、掌握论文格式和著录规则</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写论文如何避免抄袭和剽窃</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通过多媒体课件和传统教学相结合，阐明课程内容，培养学生的职业规范；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通过案例分析，区分抄袭和引用，培养学生的诚信意识，避学术不端行为；</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通过课堂辩论，强化知识应用意识，发展学生反思能力；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黑体" w:hAnsi="黑体" w:eastAsia="黑体" w:cs="Times New Roman"/>
          <w:b/>
          <w:sz w:val="28"/>
          <w:szCs w:val="28"/>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写论文怎样避免抄袭和剽窃嫌疑？</w:t>
      </w: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八</w:t>
      </w:r>
      <w:r>
        <w:rPr>
          <w:rFonts w:hint="eastAsia" w:ascii="黑体" w:hAnsi="黑体" w:eastAsia="黑体" w:cs="Times New Roman"/>
          <w:sz w:val="28"/>
          <w:szCs w:val="28"/>
        </w:rPr>
        <w:t>章</w:t>
      </w:r>
      <w:r>
        <w:rPr>
          <w:rFonts w:hint="eastAsia" w:ascii="黑体" w:hAnsi="黑体" w:eastAsia="黑体" w:cs="Times New Roman"/>
          <w:sz w:val="28"/>
          <w:szCs w:val="28"/>
        </w:rPr>
        <w:tab/>
      </w:r>
      <w:r>
        <w:rPr>
          <w:rFonts w:hint="eastAsia" w:ascii="黑体" w:hAnsi="黑体" w:eastAsia="黑体" w:cs="Times New Roman"/>
          <w:sz w:val="28"/>
          <w:szCs w:val="28"/>
        </w:rPr>
        <w:t>科研论文写作及Endnote使用方法</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w:t>
      </w:r>
      <w:r>
        <w:rPr>
          <w:rFonts w:hint="eastAsia" w:ascii="宋体" w:hAnsi="宋体" w:eastAsia="宋体" w:cs="Times New Roman"/>
          <w:sz w:val="24"/>
          <w:szCs w:val="24"/>
          <w:lang w:val="en-US" w:eastAsia="zh-CN"/>
        </w:rPr>
        <w:t>科研论文的构成</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认识Endnote软件</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w:t>
      </w:r>
      <w:r>
        <w:rPr>
          <w:rFonts w:hint="eastAsia" w:ascii="宋体" w:hAnsi="宋体" w:eastAsia="宋体" w:cs="Times New Roman"/>
          <w:sz w:val="24"/>
          <w:szCs w:val="24"/>
          <w:lang w:val="en-US" w:eastAsia="zh-CN"/>
        </w:rPr>
        <w:t>科研论文写作的一般格式及写作内容，掌握文献管理软件Endnote的使用方法</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培养科研论文的严谨、求实精神，初步形成文献管理意识。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了解</w:t>
      </w:r>
      <w:r>
        <w:rPr>
          <w:rFonts w:hint="eastAsia" w:ascii="宋体" w:hAnsi="宋体" w:eastAsia="宋体" w:cs="Times New Roman"/>
          <w:sz w:val="24"/>
          <w:szCs w:val="24"/>
          <w:lang w:val="en-US" w:eastAsia="zh-CN"/>
        </w:rPr>
        <w:t>科研论文的构成</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掌握</w:t>
      </w:r>
      <w:r>
        <w:rPr>
          <w:rFonts w:hint="eastAsia" w:ascii="宋体" w:hAnsi="宋体" w:eastAsia="宋体" w:cs="Times New Roman"/>
          <w:sz w:val="24"/>
          <w:szCs w:val="24"/>
          <w:lang w:val="en-US" w:eastAsia="zh-CN"/>
        </w:rPr>
        <w:t>科研论文写作的一般格式及写作内容</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w:t>
      </w:r>
      <w:r>
        <w:rPr>
          <w:rFonts w:hint="eastAsia" w:ascii="宋体" w:hAnsi="宋体" w:eastAsia="宋体" w:cs="Times New Roman"/>
          <w:sz w:val="24"/>
          <w:szCs w:val="24"/>
          <w:lang w:val="en-US" w:eastAsia="zh-CN"/>
        </w:rPr>
        <w:t>认识Endnote软件，掌握其使用方法</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 xml:space="preserve"> 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掌握</w:t>
      </w:r>
      <w:r>
        <w:rPr>
          <w:rFonts w:hint="eastAsia" w:ascii="宋体" w:hAnsi="宋体" w:eastAsia="宋体" w:cs="Times New Roman"/>
          <w:sz w:val="24"/>
          <w:szCs w:val="24"/>
          <w:lang w:val="en-US" w:eastAsia="zh-CN"/>
        </w:rPr>
        <w:t>科研论文写作的一般格式及写作内容</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学会通过Endnote软件管理文献</w:t>
      </w:r>
      <w:r>
        <w:rPr>
          <w:rFonts w:hint="eastAsia" w:ascii="宋体" w:hAnsi="宋体" w:eastAsia="宋体" w:cs="Times New Roman"/>
          <w:sz w:val="24"/>
          <w:szCs w:val="24"/>
        </w:rPr>
        <w:t>。</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通过多媒体课件和传统教学相结合，教授课程内容，；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通过课堂演练，强化知识应用意识，发展学生的教学能力和反思能力；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尝试通过Endnote软件管理一下自己的文献。</w:t>
      </w:r>
    </w:p>
    <w:p>
      <w:pPr>
        <w:numPr>
          <w:ilvl w:val="0"/>
          <w:numId w:val="0"/>
        </w:numPr>
        <w:spacing w:line="440" w:lineRule="exact"/>
        <w:rPr>
          <w:rFonts w:hint="eastAsia" w:ascii="宋体" w:hAnsi="宋体" w:eastAsia="宋体" w:cs="Times New Roman"/>
          <w:sz w:val="24"/>
          <w:szCs w:val="24"/>
        </w:rPr>
      </w:pPr>
    </w:p>
    <w:p>
      <w:pPr>
        <w:spacing w:before="156" w:beforeLines="50" w:after="156" w:afterLines="50" w:line="440" w:lineRule="exact"/>
        <w:ind w:firstLine="560" w:firstLineChars="200"/>
        <w:jc w:val="center"/>
        <w:rPr>
          <w:rFonts w:hint="eastAsia" w:ascii="黑体" w:hAnsi="黑体" w:eastAsia="黑体" w:cs="Times New Roman"/>
          <w:sz w:val="28"/>
          <w:szCs w:val="28"/>
          <w:lang w:eastAsia="zh-CN"/>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九</w:t>
      </w:r>
      <w:r>
        <w:rPr>
          <w:rFonts w:hint="eastAsia" w:ascii="黑体" w:hAnsi="黑体" w:eastAsia="黑体" w:cs="Times New Roman"/>
          <w:sz w:val="28"/>
          <w:szCs w:val="28"/>
        </w:rPr>
        <w:t>章</w:t>
      </w:r>
      <w:r>
        <w:rPr>
          <w:rFonts w:hint="eastAsia" w:ascii="黑体" w:hAnsi="黑体" w:eastAsia="黑体" w:cs="Times New Roman"/>
          <w:sz w:val="28"/>
          <w:szCs w:val="28"/>
        </w:rPr>
        <w:tab/>
      </w:r>
      <w:r>
        <w:rPr>
          <w:rFonts w:hint="eastAsia" w:ascii="黑体" w:hAnsi="黑体" w:eastAsia="黑体" w:cs="Times New Roman"/>
          <w:sz w:val="28"/>
          <w:szCs w:val="28"/>
        </w:rPr>
        <w:t>综述论文、毕业论文写作</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2学时</w:t>
      </w:r>
      <w:r>
        <w:rPr>
          <w:rFonts w:hint="eastAsia" w:ascii="黑体" w:hAnsi="黑体" w:eastAsia="黑体" w:cs="Times New Roman"/>
          <w:sz w:val="28"/>
          <w:szCs w:val="28"/>
          <w:lang w:eastAsia="zh-CN"/>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w:t>
      </w:r>
      <w:r>
        <w:rPr>
          <w:rFonts w:hint="eastAsia" w:ascii="宋体" w:hAnsi="宋体" w:eastAsia="宋体" w:cs="Times New Roman"/>
          <w:sz w:val="24"/>
          <w:szCs w:val="24"/>
          <w:lang w:val="en-US" w:eastAsia="zh-CN"/>
        </w:rPr>
        <w:t>综述论文、毕业论文的构成</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过程与方法类目标：掌握</w:t>
      </w:r>
      <w:r>
        <w:rPr>
          <w:rFonts w:hint="eastAsia" w:ascii="宋体" w:hAnsi="宋体" w:eastAsia="宋体" w:cs="Times New Roman"/>
          <w:sz w:val="24"/>
          <w:szCs w:val="24"/>
          <w:lang w:val="en-US" w:eastAsia="zh-CN"/>
        </w:rPr>
        <w:t>综述论文、毕业论文写作的一般格式及写作内容，为毕业论文做准备</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Times New Roman"/>
          <w:sz w:val="24"/>
          <w:szCs w:val="24"/>
          <w:lang w:val="en-US" w:eastAsia="zh-CN"/>
        </w:rPr>
        <w:t>通过论文写作，培养学生</w:t>
      </w:r>
      <w:r>
        <w:rPr>
          <w:rFonts w:hint="eastAsia" w:ascii="宋体" w:hAnsi="宋体" w:eastAsia="宋体" w:cs="Times New Roman"/>
          <w:sz w:val="24"/>
          <w:szCs w:val="24"/>
        </w:rPr>
        <w:t>科学探究与创新意识</w:t>
      </w:r>
      <w:r>
        <w:rPr>
          <w:rFonts w:hint="eastAsia" w:ascii="宋体" w:hAnsi="宋体" w:eastAsia="宋体" w:cs="Times New Roman"/>
          <w:sz w:val="24"/>
          <w:szCs w:val="24"/>
          <w:lang w:eastAsia="zh-CN"/>
        </w:rPr>
        <w:t>，</w:t>
      </w:r>
      <w:r>
        <w:rPr>
          <w:rFonts w:hint="eastAsia" w:ascii="宋体" w:hAnsi="宋体" w:eastAsia="宋体" w:cs="Times New Roman"/>
          <w:sz w:val="24"/>
          <w:szCs w:val="24"/>
        </w:rPr>
        <w:t>科学态度与社会责任</w:t>
      </w:r>
      <w:r>
        <w:rPr>
          <w:rFonts w:hint="eastAsia" w:ascii="宋体" w:hAnsi="宋体" w:eastAsia="宋体" w:cs="Times New Roman"/>
          <w:sz w:val="24"/>
          <w:szCs w:val="24"/>
          <w:lang w:val="en-US" w:eastAsia="zh-CN"/>
        </w:rPr>
        <w:t>科学。</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了解</w:t>
      </w:r>
      <w:r>
        <w:rPr>
          <w:rFonts w:hint="eastAsia" w:ascii="宋体" w:hAnsi="宋体" w:eastAsia="宋体" w:cs="Times New Roman"/>
          <w:sz w:val="24"/>
          <w:szCs w:val="24"/>
          <w:lang w:val="en-US" w:eastAsia="zh-CN"/>
        </w:rPr>
        <w:t>综述论文、毕业论文的构成</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 xml:space="preserve"> 掌握</w:t>
      </w:r>
      <w:r>
        <w:rPr>
          <w:rFonts w:hint="eastAsia" w:ascii="宋体" w:hAnsi="宋体" w:eastAsia="宋体" w:cs="Times New Roman"/>
          <w:sz w:val="24"/>
          <w:szCs w:val="24"/>
          <w:lang w:val="en-US" w:eastAsia="zh-CN"/>
        </w:rPr>
        <w:t>综述论文论文写作的一般格式及写作内容</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 xml:space="preserve"> 掌握</w:t>
      </w:r>
      <w:r>
        <w:rPr>
          <w:rFonts w:hint="eastAsia" w:ascii="宋体" w:hAnsi="宋体" w:eastAsia="宋体" w:cs="Times New Roman"/>
          <w:sz w:val="24"/>
          <w:szCs w:val="24"/>
          <w:lang w:val="en-US" w:eastAsia="zh-CN"/>
        </w:rPr>
        <w:t>石家庄学院毕业论文写作的一般格式及写作内容，查重方式，毕业答辩过程，及毕业论文档案袋的整理等</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 xml:space="preserve"> 获得本课程的学习建议。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掌握</w:t>
      </w:r>
      <w:r>
        <w:rPr>
          <w:rFonts w:hint="eastAsia" w:ascii="宋体" w:hAnsi="宋体" w:eastAsia="宋体" w:cs="Times New Roman"/>
          <w:sz w:val="24"/>
          <w:szCs w:val="24"/>
          <w:lang w:val="en-US" w:eastAsia="zh-CN"/>
        </w:rPr>
        <w:t>石家庄学院毕业论文写作的一般格式及写作内容</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学会整理毕业论文参考文献的引用</w:t>
      </w:r>
      <w:r>
        <w:rPr>
          <w:rFonts w:hint="eastAsia" w:ascii="宋体" w:hAnsi="宋体" w:eastAsia="宋体" w:cs="Times New Roman"/>
          <w:sz w:val="24"/>
          <w:szCs w:val="24"/>
        </w:rPr>
        <w:t>。</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通过多媒体课件和传统教学相结合，教授课程内容，；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通过课堂演练，强化知识应用意识，发展学生的教学能力和反思能力；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思考自己的毕业论文方向，并通过文献检索对该方向进行初步考察。</w:t>
      </w:r>
    </w:p>
    <w:p>
      <w:pPr>
        <w:numPr>
          <w:ilvl w:val="0"/>
          <w:numId w:val="0"/>
        </w:numPr>
        <w:spacing w:line="440" w:lineRule="exact"/>
        <w:rPr>
          <w:rFonts w:hint="eastAsia" w:ascii="宋体" w:hAnsi="宋体" w:eastAsia="宋体" w:cs="Times New Roman"/>
          <w:sz w:val="24"/>
          <w:szCs w:val="24"/>
        </w:rPr>
      </w:pP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第一章</w:t>
            </w:r>
            <w:r>
              <w:rPr>
                <w:rFonts w:hint="eastAsia" w:ascii="宋体" w:hAnsi="宋体" w:eastAsia="宋体" w:cs="Times New Roman"/>
                <w:sz w:val="24"/>
                <w:szCs w:val="24"/>
              </w:rPr>
              <w:tab/>
            </w:r>
            <w:r>
              <w:rPr>
                <w:rFonts w:hint="eastAsia" w:ascii="宋体" w:hAnsi="宋体" w:eastAsia="宋体" w:cs="Times New Roman"/>
                <w:sz w:val="24"/>
                <w:szCs w:val="24"/>
              </w:rPr>
              <w:t>图书馆的纸质文献资源</w:t>
            </w:r>
          </w:p>
        </w:tc>
        <w:tc>
          <w:tcPr>
            <w:tcW w:w="2693" w:type="dxa"/>
            <w:noWrap w:val="0"/>
            <w:vAlign w:val="center"/>
          </w:tcPr>
          <w:p>
            <w:pPr>
              <w:adjustRightInd w:val="0"/>
              <w:snapToGrid w:val="0"/>
              <w:jc w:val="center"/>
              <w:rPr>
                <w:rFonts w:ascii="宋体" w:hAnsi="宋体" w:eastAsia="宋体" w:cs="Times New Roman"/>
                <w:color w:val="FF0000"/>
                <w:sz w:val="24"/>
                <w:szCs w:val="24"/>
              </w:rPr>
            </w:pPr>
            <w:r>
              <w:rPr>
                <w:rFonts w:hint="eastAsia" w:ascii="宋体" w:hAnsi="宋体" w:eastAsia="宋体" w:cs="Times New Roman"/>
                <w:sz w:val="24"/>
                <w:szCs w:val="24"/>
              </w:rPr>
              <w:t>讲授法、案例教学</w:t>
            </w:r>
            <w:r>
              <w:rPr>
                <w:rFonts w:hint="eastAsia" w:ascii="Times New Roman" w:hAnsi="Times New Roman" w:eastAsia="宋体" w:cs="Times New Roman"/>
                <w:sz w:val="24"/>
                <w:szCs w:val="24"/>
              </w:rPr>
              <w:t>　</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w:t>
            </w:r>
          </w:p>
        </w:tc>
        <w:tc>
          <w:tcPr>
            <w:tcW w:w="1276" w:type="dxa"/>
            <w:noWrap w:val="0"/>
            <w:vAlign w:val="center"/>
          </w:tcPr>
          <w:p>
            <w:pPr>
              <w:spacing w:line="44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第二章</w:t>
            </w:r>
            <w:r>
              <w:rPr>
                <w:rFonts w:hint="eastAsia" w:ascii="宋体" w:hAnsi="宋体" w:eastAsia="宋体" w:cs="Times New Roman"/>
                <w:sz w:val="24"/>
                <w:szCs w:val="24"/>
              </w:rPr>
              <w:tab/>
            </w:r>
            <w:r>
              <w:rPr>
                <w:rFonts w:hint="eastAsia" w:ascii="宋体" w:hAnsi="宋体" w:eastAsia="宋体" w:cs="Times New Roman"/>
                <w:sz w:val="24"/>
                <w:szCs w:val="24"/>
              </w:rPr>
              <w:t>数字图书馆</w:t>
            </w:r>
          </w:p>
        </w:tc>
        <w:tc>
          <w:tcPr>
            <w:tcW w:w="2693" w:type="dxa"/>
            <w:noWrap w:val="0"/>
            <w:vAlign w:val="center"/>
          </w:tcPr>
          <w:p>
            <w:pPr>
              <w:adjustRightInd w:val="0"/>
              <w:snapToGrid w:val="0"/>
              <w:jc w:val="center"/>
              <w:rPr>
                <w:rFonts w:hint="eastAsia" w:ascii="宋体" w:hAnsi="宋体" w:eastAsia="宋体" w:cs="Times New Roman"/>
                <w:color w:val="FF0000"/>
                <w:sz w:val="24"/>
                <w:szCs w:val="24"/>
              </w:rPr>
            </w:pPr>
            <w:r>
              <w:rPr>
                <w:rFonts w:hint="eastAsia" w:ascii="宋体" w:hAnsi="宋体" w:eastAsia="宋体" w:cs="Times New Roman"/>
                <w:sz w:val="24"/>
                <w:szCs w:val="24"/>
              </w:rPr>
              <w:t>讲授法、案例教学</w:t>
            </w:r>
            <w:r>
              <w:rPr>
                <w:rFonts w:hint="eastAsia" w:ascii="Times New Roman" w:hAnsi="Times New Roman" w:eastAsia="宋体" w:cs="Times New Roman"/>
                <w:sz w:val="24"/>
                <w:szCs w:val="24"/>
              </w:rPr>
              <w:t>　</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w:t>
            </w:r>
          </w:p>
        </w:tc>
        <w:tc>
          <w:tcPr>
            <w:tcW w:w="1276" w:type="dxa"/>
            <w:noWrap w:val="0"/>
            <w:vAlign w:val="center"/>
          </w:tcPr>
          <w:p>
            <w:pPr>
              <w:spacing w:line="44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第三章</w:t>
            </w:r>
            <w:r>
              <w:rPr>
                <w:rFonts w:hint="eastAsia" w:ascii="宋体" w:hAnsi="宋体" w:eastAsia="宋体" w:cs="Times New Roman"/>
                <w:sz w:val="24"/>
                <w:szCs w:val="24"/>
              </w:rPr>
              <w:tab/>
            </w:r>
            <w:r>
              <w:rPr>
                <w:rFonts w:hint="eastAsia" w:ascii="宋体" w:hAnsi="宋体" w:eastAsia="宋体" w:cs="Times New Roman"/>
                <w:sz w:val="24"/>
                <w:szCs w:val="24"/>
              </w:rPr>
              <w:t>文献检索基础</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hint="eastAsia" w:ascii="宋体" w:hAnsi="宋体" w:eastAsia="宋体" w:cs="Times New Roman"/>
                <w:color w:val="FF0000"/>
                <w:sz w:val="24"/>
                <w:szCs w:val="24"/>
              </w:rPr>
            </w:pPr>
            <w:r>
              <w:rPr>
                <w:rFonts w:hint="eastAsia" w:ascii="宋体" w:hAnsi="宋体" w:eastAsia="宋体" w:cs="Times New Roman"/>
                <w:sz w:val="24"/>
                <w:szCs w:val="24"/>
              </w:rPr>
              <w:t>讲授法、案例教学</w:t>
            </w:r>
            <w:r>
              <w:rPr>
                <w:rFonts w:hint="eastAsia" w:ascii="Times New Roman" w:hAnsi="Times New Roman" w:eastAsia="宋体" w:cs="Times New Roman"/>
                <w:sz w:val="24"/>
                <w:szCs w:val="24"/>
              </w:rPr>
              <w:t>　</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w:t>
            </w:r>
          </w:p>
        </w:tc>
        <w:tc>
          <w:tcPr>
            <w:tcW w:w="1276" w:type="dxa"/>
            <w:noWrap w:val="0"/>
            <w:vAlign w:val="center"/>
          </w:tcPr>
          <w:p>
            <w:pPr>
              <w:spacing w:line="44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第四章</w:t>
            </w:r>
            <w:r>
              <w:rPr>
                <w:rFonts w:hint="eastAsia" w:ascii="宋体" w:hAnsi="宋体" w:eastAsia="宋体" w:cs="Times New Roman"/>
                <w:sz w:val="24"/>
                <w:szCs w:val="24"/>
              </w:rPr>
              <w:tab/>
            </w:r>
            <w:r>
              <w:rPr>
                <w:rFonts w:hint="eastAsia" w:ascii="宋体" w:hAnsi="宋体" w:eastAsia="宋体" w:cs="Times New Roman"/>
                <w:sz w:val="24"/>
                <w:szCs w:val="24"/>
              </w:rPr>
              <w:t>数字图书及检索</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hint="eastAsia" w:ascii="宋体" w:hAnsi="宋体" w:eastAsia="宋体" w:cs="Times New Roman"/>
                <w:color w:val="FF0000"/>
                <w:sz w:val="24"/>
                <w:szCs w:val="24"/>
              </w:rPr>
            </w:pPr>
            <w:r>
              <w:rPr>
                <w:rFonts w:hint="eastAsia" w:ascii="宋体" w:hAnsi="宋体" w:eastAsia="宋体" w:cs="Times New Roman"/>
                <w:sz w:val="24"/>
                <w:szCs w:val="24"/>
              </w:rPr>
              <w:t>讲授法、案例教学</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w:t>
            </w:r>
          </w:p>
        </w:tc>
        <w:tc>
          <w:tcPr>
            <w:tcW w:w="1276" w:type="dxa"/>
            <w:noWrap w:val="0"/>
            <w:vAlign w:val="center"/>
          </w:tcPr>
          <w:p>
            <w:pPr>
              <w:spacing w:line="44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第五章</w:t>
            </w:r>
            <w:r>
              <w:rPr>
                <w:rFonts w:hint="eastAsia" w:ascii="宋体" w:hAnsi="宋体" w:eastAsia="宋体" w:cs="Times New Roman"/>
                <w:sz w:val="24"/>
                <w:szCs w:val="24"/>
              </w:rPr>
              <w:tab/>
            </w:r>
            <w:r>
              <w:rPr>
                <w:rFonts w:hint="eastAsia" w:ascii="宋体" w:hAnsi="宋体" w:eastAsia="宋体" w:cs="Times New Roman"/>
                <w:sz w:val="24"/>
                <w:szCs w:val="24"/>
              </w:rPr>
              <w:t>数字期刊及检索</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ascii="宋体" w:hAnsi="宋体" w:eastAsia="宋体" w:cs="Times New Roman"/>
                <w:color w:val="FF0000"/>
                <w:sz w:val="24"/>
                <w:szCs w:val="24"/>
              </w:rPr>
            </w:pPr>
            <w:r>
              <w:rPr>
                <w:rFonts w:hint="eastAsia" w:ascii="宋体" w:hAnsi="宋体" w:eastAsia="宋体" w:cs="Times New Roman"/>
                <w:sz w:val="24"/>
                <w:szCs w:val="24"/>
              </w:rPr>
              <w:t>讲授法、案例教学</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w:t>
            </w:r>
          </w:p>
        </w:tc>
        <w:tc>
          <w:tcPr>
            <w:tcW w:w="1276" w:type="dxa"/>
            <w:noWrap w:val="0"/>
            <w:vAlign w:val="center"/>
          </w:tcPr>
          <w:p>
            <w:pPr>
              <w:spacing w:line="440" w:lineRule="exact"/>
              <w:jc w:val="center"/>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第五章</w:t>
            </w:r>
            <w:r>
              <w:rPr>
                <w:rFonts w:hint="eastAsia" w:ascii="宋体" w:hAnsi="宋体" w:eastAsia="宋体" w:cs="Times New Roman"/>
                <w:sz w:val="24"/>
                <w:szCs w:val="24"/>
              </w:rPr>
              <w:tab/>
            </w:r>
            <w:r>
              <w:rPr>
                <w:rFonts w:hint="eastAsia" w:ascii="宋体" w:hAnsi="宋体" w:eastAsia="宋体" w:cs="Times New Roman"/>
                <w:sz w:val="24"/>
                <w:szCs w:val="24"/>
              </w:rPr>
              <w:t>数字特种文献及检索</w:t>
            </w:r>
          </w:p>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第六章</w:t>
            </w:r>
            <w:r>
              <w:rPr>
                <w:rFonts w:hint="eastAsia" w:ascii="宋体" w:hAnsi="宋体" w:eastAsia="宋体" w:cs="Times New Roman"/>
                <w:sz w:val="24"/>
                <w:szCs w:val="24"/>
              </w:rPr>
              <w:tab/>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数字期刊及检索</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ascii="宋体" w:hAnsi="宋体" w:eastAsia="宋体" w:cs="Times New Roman"/>
                <w:color w:val="FF0000"/>
                <w:sz w:val="24"/>
                <w:szCs w:val="24"/>
              </w:rPr>
            </w:pPr>
            <w:r>
              <w:rPr>
                <w:rFonts w:hint="eastAsia" w:ascii="宋体" w:hAnsi="宋体" w:eastAsia="宋体" w:cs="Times New Roman"/>
                <w:sz w:val="24"/>
                <w:szCs w:val="24"/>
              </w:rPr>
              <w:t>讲授法、案例教学</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1、3</w:t>
            </w:r>
          </w:p>
        </w:tc>
        <w:tc>
          <w:tcPr>
            <w:tcW w:w="1276" w:type="dxa"/>
            <w:noWrap w:val="0"/>
            <w:vAlign w:val="center"/>
          </w:tcPr>
          <w:p>
            <w:pPr>
              <w:spacing w:line="440" w:lineRule="exact"/>
              <w:jc w:val="center"/>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numPr>
                <w:ilvl w:val="0"/>
                <w:numId w:val="11"/>
              </w:num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文献检索的综合利用</w:t>
            </w:r>
          </w:p>
          <w:p>
            <w:pPr>
              <w:numPr>
                <w:ilvl w:val="0"/>
                <w:numId w:val="11"/>
              </w:numPr>
              <w:adjustRightInd w:val="0"/>
              <w:snapToGrid w:val="0"/>
              <w:jc w:val="left"/>
              <w:rPr>
                <w:rFonts w:hint="eastAsia" w:ascii="宋体" w:hAnsi="宋体" w:eastAsia="宋体" w:cs="Times New Roman"/>
                <w:sz w:val="24"/>
                <w:szCs w:val="24"/>
              </w:rPr>
            </w:pPr>
            <w:r>
              <w:rPr>
                <w:rFonts w:hint="eastAsia" w:ascii="Times New Roman" w:hAnsi="Times New Roman" w:eastAsia="宋体" w:cs="Times New Roman"/>
                <w:sz w:val="24"/>
                <w:szCs w:val="24"/>
                <w:lang w:val="en-US" w:eastAsia="zh-CN"/>
              </w:rPr>
              <w:t>科研论文写作及Endnote使用方法</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ascii="宋体" w:hAnsi="宋体" w:eastAsia="宋体" w:cs="Times New Roman"/>
                <w:color w:val="FF0000"/>
                <w:sz w:val="24"/>
                <w:szCs w:val="24"/>
              </w:rPr>
            </w:pPr>
            <w:r>
              <w:rPr>
                <w:rFonts w:hint="eastAsia" w:ascii="宋体" w:hAnsi="宋体" w:eastAsia="宋体" w:cs="Times New Roman"/>
                <w:sz w:val="24"/>
                <w:szCs w:val="24"/>
              </w:rPr>
              <w:t>讲授法、案例教学</w:t>
            </w:r>
            <w:r>
              <w:rPr>
                <w:rFonts w:hint="eastAsia" w:ascii="Times New Roman" w:hAnsi="Times New Roman" w:eastAsia="宋体" w:cs="Times New Roman"/>
                <w:sz w:val="24"/>
                <w:szCs w:val="24"/>
              </w:rPr>
              <w:t>　</w:t>
            </w:r>
          </w:p>
        </w:tc>
        <w:tc>
          <w:tcPr>
            <w:tcW w:w="1985" w:type="dxa"/>
            <w:noWrap w:val="0"/>
            <w:vAlign w:val="center"/>
          </w:tcPr>
          <w:p>
            <w:pPr>
              <w:spacing w:line="440" w:lineRule="exact"/>
              <w:jc w:val="center"/>
              <w:rPr>
                <w:rFonts w:hint="default" w:ascii="Times New Roman" w:hAnsi="Times New Roman" w:eastAsia="宋体" w:cs="Times New Roman"/>
                <w:color w:val="FF0000"/>
                <w:sz w:val="24"/>
                <w:szCs w:val="24"/>
                <w:lang w:val="en-US"/>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1、2、3</w:t>
            </w:r>
          </w:p>
        </w:tc>
        <w:tc>
          <w:tcPr>
            <w:tcW w:w="1276" w:type="dxa"/>
            <w:noWrap w:val="0"/>
            <w:vAlign w:val="center"/>
          </w:tcPr>
          <w:p>
            <w:pPr>
              <w:spacing w:line="440" w:lineRule="exact"/>
              <w:jc w:val="center"/>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w:t>
            </w:r>
            <w:r>
              <w:rPr>
                <w:rFonts w:hint="eastAsia" w:ascii="宋体" w:hAnsi="宋体" w:eastAsia="宋体" w:cs="Times New Roman"/>
                <w:sz w:val="24"/>
                <w:szCs w:val="24"/>
                <w:lang w:val="en-US" w:eastAsia="zh-CN"/>
              </w:rPr>
              <w:t>九</w:t>
            </w:r>
            <w:r>
              <w:rPr>
                <w:rFonts w:hint="eastAsia" w:ascii="宋体" w:hAnsi="宋体" w:eastAsia="宋体" w:cs="Times New Roman"/>
                <w:sz w:val="24"/>
                <w:szCs w:val="24"/>
              </w:rPr>
              <w:t xml:space="preserve">章 </w:t>
            </w:r>
            <w:r>
              <w:rPr>
                <w:rFonts w:hint="eastAsia" w:ascii="宋体" w:hAnsi="宋体" w:eastAsia="宋体" w:cs="Times New Roman"/>
                <w:sz w:val="24"/>
                <w:szCs w:val="24"/>
                <w:lang w:val="en-US" w:eastAsia="zh-CN"/>
              </w:rPr>
              <w:t>综述论文、毕业论文写作</w:t>
            </w:r>
            <w:r>
              <w:rPr>
                <w:rFonts w:hint="eastAsia" w:ascii="Times New Roman" w:hAnsi="Times New Roman" w:eastAsia="宋体" w:cs="Times New Roman"/>
                <w:sz w:val="24"/>
                <w:szCs w:val="24"/>
              </w:rPr>
              <w:t>　　</w:t>
            </w:r>
          </w:p>
        </w:tc>
        <w:tc>
          <w:tcPr>
            <w:tcW w:w="2693" w:type="dxa"/>
            <w:noWrap w:val="0"/>
            <w:vAlign w:val="center"/>
          </w:tcPr>
          <w:p>
            <w:pPr>
              <w:adjustRightInd w:val="0"/>
              <w:snapToGrid w:val="0"/>
              <w:jc w:val="center"/>
              <w:rPr>
                <w:rFonts w:hint="eastAsia" w:ascii="宋体" w:hAnsi="宋体" w:eastAsia="宋体" w:cs="Times New Roman"/>
                <w:sz w:val="24"/>
                <w:szCs w:val="24"/>
              </w:rPr>
            </w:pPr>
            <w:r>
              <w:rPr>
                <w:rFonts w:hint="eastAsia" w:ascii="宋体" w:hAnsi="宋体" w:eastAsia="宋体" w:cs="Times New Roman"/>
                <w:sz w:val="24"/>
                <w:szCs w:val="24"/>
              </w:rPr>
              <w:t>讲授法、案例教学</w:t>
            </w:r>
            <w:r>
              <w:rPr>
                <w:rFonts w:hint="eastAsia" w:ascii="Times New Roman" w:hAnsi="Times New Roman" w:eastAsia="宋体" w:cs="Times New Roman"/>
                <w:sz w:val="24"/>
                <w:szCs w:val="24"/>
              </w:rPr>
              <w:t>　</w:t>
            </w:r>
          </w:p>
        </w:tc>
        <w:tc>
          <w:tcPr>
            <w:tcW w:w="1985" w:type="dxa"/>
            <w:noWrap w:val="0"/>
            <w:vAlign w:val="center"/>
          </w:tcPr>
          <w:p>
            <w:pPr>
              <w:spacing w:line="440" w:lineRule="exact"/>
              <w:jc w:val="center"/>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课程目标</w:t>
            </w:r>
            <w:r>
              <w:rPr>
                <w:rFonts w:hint="eastAsia" w:ascii="Times New Roman" w:hAnsi="Times New Roman" w:eastAsia="宋体" w:cs="Times New Roman"/>
                <w:sz w:val="24"/>
                <w:szCs w:val="24"/>
                <w:lang w:val="en-US" w:eastAsia="zh-CN"/>
              </w:rPr>
              <w:t>3</w:t>
            </w:r>
          </w:p>
        </w:tc>
        <w:tc>
          <w:tcPr>
            <w:tcW w:w="1276" w:type="dxa"/>
            <w:noWrap w:val="0"/>
            <w:vAlign w:val="center"/>
          </w:tcPr>
          <w:p>
            <w:pPr>
              <w:spacing w:line="44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合计</w:t>
            </w:r>
          </w:p>
        </w:tc>
        <w:tc>
          <w:tcPr>
            <w:tcW w:w="1276" w:type="dxa"/>
            <w:noWrap w:val="0"/>
            <w:vAlign w:val="center"/>
          </w:tcPr>
          <w:p>
            <w:pPr>
              <w:spacing w:line="44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16</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noWrap w:val="0"/>
            <w:vAlign w:val="center"/>
          </w:tcPr>
          <w:p>
            <w:pPr>
              <w:numPr>
                <w:ilvl w:val="0"/>
                <w:numId w:val="12"/>
              </w:num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图书馆的纸质文献资源</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第二章</w:t>
            </w:r>
            <w:r>
              <w:rPr>
                <w:rFonts w:hint="eastAsia" w:ascii="宋体" w:hAnsi="宋体" w:eastAsia="宋体" w:cs="Times New Roman"/>
                <w:bCs/>
                <w:sz w:val="24"/>
                <w:szCs w:val="24"/>
              </w:rPr>
              <w:tab/>
            </w:r>
            <w:r>
              <w:rPr>
                <w:rFonts w:hint="eastAsia" w:ascii="宋体" w:hAnsi="宋体" w:eastAsia="宋体" w:cs="Times New Roman"/>
                <w:bCs/>
                <w:sz w:val="24"/>
                <w:szCs w:val="24"/>
              </w:rPr>
              <w:t>数字图书馆</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第三章</w:t>
            </w:r>
            <w:r>
              <w:rPr>
                <w:rFonts w:hint="eastAsia" w:ascii="宋体" w:hAnsi="宋体" w:eastAsia="宋体" w:cs="Times New Roman"/>
                <w:bCs/>
                <w:sz w:val="24"/>
                <w:szCs w:val="24"/>
              </w:rPr>
              <w:tab/>
            </w:r>
            <w:r>
              <w:rPr>
                <w:rFonts w:hint="eastAsia" w:ascii="宋体" w:hAnsi="宋体" w:eastAsia="宋体" w:cs="Times New Roman"/>
                <w:bCs/>
                <w:sz w:val="24"/>
                <w:szCs w:val="24"/>
              </w:rPr>
              <w:t>文献检索基础</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第四章</w:t>
            </w:r>
            <w:r>
              <w:rPr>
                <w:rFonts w:hint="eastAsia" w:ascii="宋体" w:hAnsi="宋体" w:eastAsia="宋体" w:cs="Times New Roman"/>
                <w:bCs/>
                <w:sz w:val="24"/>
                <w:szCs w:val="24"/>
              </w:rPr>
              <w:tab/>
            </w:r>
            <w:r>
              <w:rPr>
                <w:rFonts w:hint="eastAsia" w:ascii="宋体" w:hAnsi="宋体" w:eastAsia="宋体" w:cs="Times New Roman"/>
                <w:bCs/>
                <w:sz w:val="24"/>
                <w:szCs w:val="24"/>
              </w:rPr>
              <w:t>数字图书及检索</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第五章</w:t>
            </w:r>
            <w:r>
              <w:rPr>
                <w:rFonts w:hint="eastAsia" w:ascii="宋体" w:hAnsi="宋体" w:eastAsia="宋体" w:cs="Times New Roman"/>
                <w:bCs/>
                <w:sz w:val="24"/>
                <w:szCs w:val="24"/>
              </w:rPr>
              <w:tab/>
            </w:r>
            <w:r>
              <w:rPr>
                <w:rFonts w:hint="eastAsia" w:ascii="宋体" w:hAnsi="宋体" w:eastAsia="宋体" w:cs="Times New Roman"/>
                <w:bCs/>
                <w:sz w:val="24"/>
                <w:szCs w:val="24"/>
              </w:rPr>
              <w:t>数字期刊及检索</w:t>
            </w:r>
          </w:p>
          <w:p>
            <w:pPr>
              <w:spacing w:line="440" w:lineRule="exact"/>
              <w:rPr>
                <w:rFonts w:hint="eastAsia" w:ascii="Times New Roman" w:hAnsi="Times New Roman" w:eastAsia="宋体" w:cs="Times New Roman"/>
                <w:sz w:val="24"/>
                <w:szCs w:val="24"/>
              </w:rPr>
            </w:pPr>
            <w:r>
              <w:rPr>
                <w:rFonts w:hint="eastAsia" w:ascii="宋体" w:hAnsi="宋体" w:eastAsia="宋体" w:cs="Times New Roman"/>
                <w:sz w:val="24"/>
                <w:szCs w:val="24"/>
              </w:rPr>
              <w:t>第六章</w:t>
            </w:r>
            <w:r>
              <w:rPr>
                <w:rFonts w:hint="eastAsia" w:ascii="宋体" w:hAnsi="宋体" w:eastAsia="宋体" w:cs="Times New Roman"/>
                <w:sz w:val="24"/>
                <w:szCs w:val="24"/>
              </w:rPr>
              <w:tab/>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数字期刊及检索</w:t>
            </w:r>
            <w:r>
              <w:rPr>
                <w:rFonts w:hint="eastAsia" w:ascii="Times New Roman" w:hAnsi="Times New Roman" w:eastAsia="宋体" w:cs="Times New Roman"/>
                <w:sz w:val="24"/>
                <w:szCs w:val="24"/>
              </w:rPr>
              <w:t>　</w:t>
            </w:r>
          </w:p>
          <w:p>
            <w:pPr>
              <w:spacing w:line="440" w:lineRule="exact"/>
              <w:rPr>
                <w:rFonts w:hint="eastAsia" w:ascii="宋体" w:hAnsi="宋体" w:eastAsia="宋体" w:cs="Times New Roman"/>
                <w:sz w:val="24"/>
                <w:szCs w:val="24"/>
              </w:rPr>
            </w:pPr>
            <w:r>
              <w:rPr>
                <w:rFonts w:hint="eastAsia" w:ascii="Times New Roman" w:hAnsi="Times New Roman" w:eastAsia="宋体" w:cs="Times New Roman"/>
                <w:sz w:val="24"/>
                <w:szCs w:val="24"/>
                <w:lang w:val="en-US" w:eastAsia="zh-CN"/>
              </w:rPr>
              <w:t xml:space="preserve">第七章 </w:t>
            </w:r>
            <w:r>
              <w:rPr>
                <w:rFonts w:hint="eastAsia" w:ascii="宋体" w:hAnsi="宋体" w:eastAsia="宋体" w:cs="Times New Roman"/>
                <w:sz w:val="24"/>
                <w:szCs w:val="24"/>
              </w:rPr>
              <w:t>文献检索的综合利用</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第八章 科研论文写作及Endnote使用方法</w:t>
            </w:r>
          </w:p>
          <w:p>
            <w:pPr>
              <w:numPr>
                <w:ilvl w:val="0"/>
                <w:numId w:val="0"/>
              </w:numPr>
              <w:spacing w:line="440" w:lineRule="exact"/>
              <w:rPr>
                <w:rFonts w:hint="eastAsia" w:ascii="Times New Roman" w:hAnsi="Times New Roman" w:eastAsia="宋体" w:cs="Times New Roman"/>
                <w:sz w:val="24"/>
                <w:szCs w:val="24"/>
                <w:lang w:val="en-US" w:eastAsia="zh-CN"/>
              </w:rPr>
            </w:pPr>
            <w:r>
              <w:rPr>
                <w:rFonts w:hint="eastAsia" w:ascii="宋体" w:hAnsi="宋体" w:eastAsia="宋体" w:cs="Times New Roman"/>
                <w:sz w:val="24"/>
                <w:szCs w:val="24"/>
              </w:rPr>
              <w:t>第</w:t>
            </w:r>
            <w:r>
              <w:rPr>
                <w:rFonts w:hint="eastAsia" w:ascii="宋体" w:hAnsi="宋体" w:eastAsia="宋体" w:cs="Times New Roman"/>
                <w:sz w:val="24"/>
                <w:szCs w:val="24"/>
                <w:lang w:val="en-US" w:eastAsia="zh-CN"/>
              </w:rPr>
              <w:t>九</w:t>
            </w:r>
            <w:r>
              <w:rPr>
                <w:rFonts w:hint="eastAsia" w:ascii="宋体" w:hAnsi="宋体" w:eastAsia="宋体" w:cs="Times New Roman"/>
                <w:sz w:val="24"/>
                <w:szCs w:val="24"/>
              </w:rPr>
              <w:t xml:space="preserve">章 </w:t>
            </w:r>
            <w:r>
              <w:rPr>
                <w:rFonts w:hint="eastAsia" w:ascii="宋体" w:hAnsi="宋体" w:eastAsia="宋体" w:cs="Times New Roman"/>
                <w:sz w:val="24"/>
                <w:szCs w:val="24"/>
                <w:lang w:val="en-US" w:eastAsia="zh-CN"/>
              </w:rPr>
              <w:t>综述论文、毕业论文写作</w:t>
            </w:r>
            <w:r>
              <w:rPr>
                <w:rFonts w:hint="eastAsia" w:ascii="Times New Roman" w:hAnsi="Times New Roman" w:eastAsia="宋体" w:cs="Times New Roman"/>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noWrap w:val="0"/>
            <w:vAlign w:val="center"/>
          </w:tcPr>
          <w:p>
            <w:pPr>
              <w:spacing w:line="440" w:lineRule="exact"/>
              <w:rPr>
                <w:rFonts w:hint="eastAsia" w:ascii="宋体" w:hAnsi="宋体" w:eastAsia="宋体" w:cs="Times New Roman"/>
                <w:sz w:val="24"/>
                <w:szCs w:val="24"/>
              </w:rPr>
            </w:pPr>
            <w:r>
              <w:rPr>
                <w:rFonts w:hint="eastAsia" w:ascii="Times New Roman" w:hAnsi="Times New Roman" w:eastAsia="宋体" w:cs="Times New Roman"/>
                <w:sz w:val="24"/>
                <w:szCs w:val="24"/>
                <w:lang w:val="en-US" w:eastAsia="zh-CN"/>
              </w:rPr>
              <w:t xml:space="preserve">第七章 </w:t>
            </w:r>
            <w:r>
              <w:rPr>
                <w:rFonts w:hint="eastAsia" w:ascii="宋体" w:hAnsi="宋体" w:eastAsia="宋体" w:cs="Times New Roman"/>
                <w:sz w:val="24"/>
                <w:szCs w:val="24"/>
              </w:rPr>
              <w:t>文献检索的综合利用</w:t>
            </w:r>
          </w:p>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lang w:val="en-US" w:eastAsia="zh-CN"/>
              </w:rPr>
              <w:t>第八章 科研论文写作及Endnote使用方法</w:t>
            </w:r>
            <w:r>
              <w:rPr>
                <w:rFonts w:hint="eastAsia" w:ascii="Times New Roman" w:hAnsi="Times New Roman" w:eastAsia="宋体" w:cs="Times New Roman"/>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noWrap w:val="0"/>
            <w:vAlign w:val="center"/>
          </w:tcPr>
          <w:p>
            <w:pPr>
              <w:adjustRightInd w:val="0"/>
              <w:snapToGrid w:val="0"/>
              <w:jc w:val="left"/>
              <w:rPr>
                <w:rFonts w:hint="eastAsia" w:ascii="宋体" w:hAnsi="宋体" w:eastAsia="宋体" w:cs="Times New Roman"/>
                <w:sz w:val="24"/>
                <w:szCs w:val="24"/>
              </w:rPr>
            </w:pPr>
            <w:r>
              <w:rPr>
                <w:rFonts w:hint="eastAsia" w:ascii="宋体" w:hAnsi="宋体" w:eastAsia="宋体" w:cs="Times New Roman"/>
                <w:sz w:val="24"/>
                <w:szCs w:val="24"/>
              </w:rPr>
              <w:t>第五章</w:t>
            </w:r>
            <w:r>
              <w:rPr>
                <w:rFonts w:hint="eastAsia" w:ascii="宋体" w:hAnsi="宋体" w:eastAsia="宋体" w:cs="Times New Roman"/>
                <w:sz w:val="24"/>
                <w:szCs w:val="24"/>
              </w:rPr>
              <w:tab/>
            </w:r>
            <w:r>
              <w:rPr>
                <w:rFonts w:hint="eastAsia" w:ascii="宋体" w:hAnsi="宋体" w:eastAsia="宋体" w:cs="Times New Roman"/>
                <w:sz w:val="24"/>
                <w:szCs w:val="24"/>
              </w:rPr>
              <w:t>数字特种文献及检索</w:t>
            </w:r>
          </w:p>
          <w:p>
            <w:pPr>
              <w:spacing w:line="440" w:lineRule="exact"/>
              <w:rPr>
                <w:rFonts w:hint="eastAsia" w:ascii="宋体" w:hAnsi="宋体" w:eastAsia="宋体" w:cs="Times New Roman"/>
                <w:sz w:val="24"/>
                <w:szCs w:val="24"/>
              </w:rPr>
            </w:pPr>
            <w:r>
              <w:rPr>
                <w:rFonts w:hint="eastAsia" w:ascii="宋体" w:hAnsi="宋体" w:eastAsia="宋体" w:cs="Times New Roman"/>
                <w:sz w:val="24"/>
                <w:szCs w:val="24"/>
              </w:rPr>
              <w:t>第六章</w:t>
            </w:r>
            <w:r>
              <w:rPr>
                <w:rFonts w:hint="eastAsia" w:ascii="宋体" w:hAnsi="宋体" w:eastAsia="宋体" w:cs="Times New Roman"/>
                <w:sz w:val="24"/>
                <w:szCs w:val="24"/>
              </w:rPr>
              <w:tab/>
            </w:r>
            <w:r>
              <w:rPr>
                <w:rFonts w:hint="eastAsia" w:ascii="宋体" w:hAnsi="宋体" w:eastAsia="宋体" w:cs="Times New Roman"/>
                <w:sz w:val="24"/>
                <w:szCs w:val="24"/>
                <w:lang w:val="en-US" w:eastAsia="zh-CN"/>
              </w:rPr>
              <w:t>外文</w:t>
            </w:r>
            <w:r>
              <w:rPr>
                <w:rFonts w:hint="eastAsia" w:ascii="宋体" w:hAnsi="宋体" w:eastAsia="宋体" w:cs="Times New Roman"/>
                <w:sz w:val="24"/>
                <w:szCs w:val="24"/>
              </w:rPr>
              <w:t>数字期刊及检索</w:t>
            </w:r>
          </w:p>
          <w:p>
            <w:pPr>
              <w:spacing w:line="440" w:lineRule="exact"/>
              <w:rPr>
                <w:rFonts w:hint="eastAsia" w:ascii="宋体" w:hAnsi="宋体" w:eastAsia="宋体" w:cs="Times New Roman"/>
                <w:sz w:val="24"/>
                <w:szCs w:val="24"/>
              </w:rPr>
            </w:pPr>
            <w:r>
              <w:rPr>
                <w:rFonts w:hint="eastAsia" w:ascii="Times New Roman" w:hAnsi="Times New Roman" w:eastAsia="宋体" w:cs="Times New Roman"/>
                <w:sz w:val="24"/>
                <w:szCs w:val="24"/>
                <w:lang w:val="en-US" w:eastAsia="zh-CN"/>
              </w:rPr>
              <w:t xml:space="preserve">第七章 </w:t>
            </w:r>
            <w:r>
              <w:rPr>
                <w:rFonts w:hint="eastAsia" w:ascii="宋体" w:hAnsi="宋体" w:eastAsia="宋体" w:cs="Times New Roman"/>
                <w:sz w:val="24"/>
                <w:szCs w:val="24"/>
              </w:rPr>
              <w:t>文献检索的综合利用</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第八章 科研论文写作及Endnote使用方法</w:t>
            </w:r>
          </w:p>
          <w:p>
            <w:pPr>
              <w:spacing w:line="440" w:lineRule="exact"/>
              <w:rPr>
                <w:rFonts w:hint="eastAsia" w:ascii="宋体" w:hAnsi="宋体" w:eastAsia="宋体" w:cs="Times New Roman"/>
                <w:bCs/>
                <w:sz w:val="24"/>
                <w:szCs w:val="24"/>
              </w:rPr>
            </w:pPr>
            <w:r>
              <w:rPr>
                <w:rFonts w:hint="eastAsia" w:ascii="宋体" w:hAnsi="宋体" w:eastAsia="宋体" w:cs="Times New Roman"/>
                <w:sz w:val="24"/>
                <w:szCs w:val="24"/>
              </w:rPr>
              <w:t>第</w:t>
            </w:r>
            <w:r>
              <w:rPr>
                <w:rFonts w:hint="eastAsia" w:ascii="宋体" w:hAnsi="宋体" w:eastAsia="宋体" w:cs="Times New Roman"/>
                <w:sz w:val="24"/>
                <w:szCs w:val="24"/>
                <w:lang w:val="en-US" w:eastAsia="zh-CN"/>
              </w:rPr>
              <w:t>九</w:t>
            </w:r>
            <w:r>
              <w:rPr>
                <w:rFonts w:hint="eastAsia" w:ascii="宋体" w:hAnsi="宋体" w:eastAsia="宋体" w:cs="Times New Roman"/>
                <w:sz w:val="24"/>
                <w:szCs w:val="24"/>
              </w:rPr>
              <w:t xml:space="preserve">章 </w:t>
            </w:r>
            <w:r>
              <w:rPr>
                <w:rFonts w:hint="eastAsia" w:ascii="宋体" w:hAnsi="宋体" w:eastAsia="宋体" w:cs="Times New Roman"/>
                <w:sz w:val="24"/>
                <w:szCs w:val="24"/>
                <w:lang w:val="en-US" w:eastAsia="zh-CN"/>
              </w:rPr>
              <w:t>综述论文、毕业论文写作</w:t>
            </w:r>
            <w:r>
              <w:rPr>
                <w:rFonts w:hint="eastAsia" w:ascii="Times New Roman" w:hAnsi="Times New Roman" w:eastAsia="宋体" w:cs="Times New Roman"/>
                <w:sz w:val="24"/>
                <w:szCs w:val="24"/>
              </w:rPr>
              <w:t>　</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课程考核方式</w:t>
      </w:r>
      <w:r>
        <w:rPr>
          <w:rFonts w:hint="eastAsia" w:ascii="宋体" w:hAnsi="宋体" w:eastAsia="宋体" w:cs="Times New Roman"/>
          <w:sz w:val="24"/>
          <w:szCs w:val="24"/>
          <w:lang w:val="en-US" w:eastAsia="zh-CN"/>
        </w:rPr>
        <w:t>为非纸质考核</w:t>
      </w:r>
      <w:r>
        <w:rPr>
          <w:rFonts w:hint="eastAsia" w:ascii="宋体" w:hAnsi="宋体" w:eastAsia="宋体" w:cs="Times New Roman"/>
          <w:sz w:val="24"/>
          <w:szCs w:val="24"/>
        </w:rPr>
        <w:t>。考核方式</w:t>
      </w:r>
      <w:r>
        <w:rPr>
          <w:rFonts w:hint="eastAsia" w:ascii="宋体" w:hAnsi="宋体" w:eastAsia="宋体" w:cs="Times New Roman"/>
          <w:sz w:val="24"/>
          <w:szCs w:val="24"/>
          <w:lang w:val="en-US" w:eastAsia="zh-CN"/>
        </w:rPr>
        <w:t>为作业和课程论文</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作业1：</w:t>
      </w:r>
      <w:r>
        <w:rPr>
          <w:rFonts w:hint="eastAsia" w:ascii="宋体" w:hAnsi="宋体" w:eastAsia="宋体" w:cs="Times New Roman"/>
          <w:sz w:val="24"/>
          <w:szCs w:val="24"/>
          <w:lang w:eastAsia="zh-CN"/>
        </w:rPr>
        <w:t>请从石家庄学院图书馆、石家庄图书馆、河北省图书馆中选择一个进行打卡，拍摄3张照片，其中一张要有本人出现，</w:t>
      </w:r>
      <w:r>
        <w:rPr>
          <w:rFonts w:hint="eastAsia" w:ascii="宋体" w:hAnsi="宋体" w:eastAsia="宋体" w:cs="Times New Roman"/>
          <w:sz w:val="24"/>
          <w:szCs w:val="24"/>
          <w:lang w:val="en-US" w:eastAsia="zh-CN"/>
        </w:rPr>
        <w:t>并谈谈图书馆一游的感想</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占总成绩的10%。</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作业2：请检索3篇2023年新发表的论文。要求1，其中两篇主题关于化学科研类，请分别检索一篇中文论文、一篇英文论文，第三篇论文主题关于化学教学研究的英文论文，数据库可自己选择；要求2，论文为2023年新发表的；要求3，请将检索过程截图做成PPT；要求4，作业最终提交3篇检索论文文件和1份检索过程PP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课程论文</w:t>
      </w:r>
      <w:r>
        <w:rPr>
          <w:rFonts w:hint="eastAsia" w:ascii="宋体" w:hAnsi="宋体" w:eastAsia="宋体" w:cs="Times New Roman"/>
          <w:sz w:val="24"/>
          <w:szCs w:val="24"/>
          <w:lang w:eastAsia="zh-CN"/>
        </w:rPr>
        <w:t>：</w:t>
      </w:r>
      <w:r>
        <w:rPr>
          <w:rFonts w:hint="eastAsia" w:ascii="宋体" w:hAnsi="宋体" w:eastAsia="宋体" w:cs="Times New Roman"/>
          <w:sz w:val="24"/>
          <w:szCs w:val="24"/>
        </w:rPr>
        <w:t>选择和毕业</w:t>
      </w:r>
      <w:r>
        <w:rPr>
          <w:rFonts w:hint="eastAsia" w:ascii="宋体" w:hAnsi="宋体" w:eastAsia="宋体" w:cs="Times New Roman"/>
          <w:sz w:val="24"/>
          <w:szCs w:val="24"/>
          <w:lang w:val="en-US" w:eastAsia="zh-CN"/>
        </w:rPr>
        <w:t>论文</w:t>
      </w:r>
      <w:r>
        <w:rPr>
          <w:rFonts w:hint="eastAsia" w:ascii="宋体" w:hAnsi="宋体" w:eastAsia="宋体" w:cs="Times New Roman"/>
          <w:sz w:val="24"/>
          <w:szCs w:val="24"/>
        </w:rPr>
        <w:t>相关的课题，进行文献检索，列出检索结果，并对检索结果进行分析、总结，写一篇与毕业设计题目相关的文献综述，论述该方向的发展情况。</w:t>
      </w:r>
      <w:r>
        <w:rPr>
          <w:rFonts w:hint="eastAsia" w:ascii="宋体" w:hAnsi="宋体" w:eastAsia="宋体" w:cs="Times New Roman"/>
          <w:sz w:val="24"/>
          <w:szCs w:val="24"/>
          <w:lang w:val="en-US" w:eastAsia="zh-CN"/>
        </w:rPr>
        <w:t>要求1，参考文献数量不得少于10篇，其中英文文献不少于5篇；要求2，语句通顺，能对研究现状进行总结，并提出观点；要求3，符合论文格式要求；要求4，3000字左右。</w:t>
      </w:r>
      <w:r>
        <w:rPr>
          <w:rFonts w:hint="eastAsia" w:ascii="宋体" w:hAnsi="宋体" w:eastAsia="宋体" w:cs="Times New Roman"/>
          <w:sz w:val="24"/>
          <w:szCs w:val="24"/>
        </w:rPr>
        <w:t>检索评分依据检索结果相关性，前沿性，多渠道性</w:t>
      </w:r>
      <w:r>
        <w:rPr>
          <w:rFonts w:hint="eastAsia" w:ascii="宋体" w:hAnsi="宋体" w:eastAsia="宋体" w:cs="Times New Roman"/>
          <w:sz w:val="24"/>
          <w:szCs w:val="24"/>
          <w:lang w:val="en-US" w:eastAsia="zh-CN"/>
        </w:rPr>
        <w:t>评分</w:t>
      </w:r>
      <w:r>
        <w:rPr>
          <w:rFonts w:hint="eastAsia" w:ascii="宋体" w:hAnsi="宋体" w:eastAsia="宋体" w:cs="Times New Roman"/>
          <w:sz w:val="24"/>
          <w:szCs w:val="24"/>
        </w:rPr>
        <w:t>；文献综述评分会参考毕业设计指导教师意见，并根据</w:t>
      </w:r>
      <w:r>
        <w:rPr>
          <w:rFonts w:hint="eastAsia" w:ascii="宋体" w:hAnsi="宋体" w:eastAsia="宋体" w:cs="Times New Roman"/>
          <w:sz w:val="24"/>
          <w:szCs w:val="24"/>
          <w:lang w:val="en-US" w:eastAsia="zh-CN"/>
        </w:rPr>
        <w:t>参考导师</w:t>
      </w:r>
      <w:r>
        <w:rPr>
          <w:rFonts w:hint="eastAsia" w:ascii="宋体" w:hAnsi="宋体" w:eastAsia="宋体" w:cs="Times New Roman"/>
          <w:sz w:val="24"/>
          <w:szCs w:val="24"/>
        </w:rPr>
        <w:t>反应的</w:t>
      </w:r>
      <w:r>
        <w:rPr>
          <w:rFonts w:hint="eastAsia" w:ascii="宋体" w:hAnsi="宋体" w:eastAsia="宋体" w:cs="Times New Roman"/>
          <w:sz w:val="24"/>
          <w:szCs w:val="24"/>
          <w:lang w:val="en-US" w:eastAsia="zh-CN"/>
        </w:rPr>
        <w:t>论文</w:t>
      </w:r>
      <w:r>
        <w:rPr>
          <w:rFonts w:hint="eastAsia" w:ascii="宋体" w:hAnsi="宋体" w:eastAsia="宋体" w:cs="Times New Roman"/>
          <w:sz w:val="24"/>
          <w:szCs w:val="24"/>
        </w:rPr>
        <w:t>整合能力给分。</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本课程考核方式及成绩比例为：</w:t>
      </w:r>
      <w:r>
        <w:rPr>
          <w:rFonts w:hint="eastAsia" w:ascii="宋体" w:hAnsi="宋体" w:eastAsia="宋体" w:cs="Times New Roman"/>
          <w:sz w:val="24"/>
          <w:szCs w:val="24"/>
          <w:lang w:val="en-US" w:eastAsia="zh-CN"/>
        </w:rPr>
        <w:t>作业1</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+作业2</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课程论文</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50</w:t>
      </w:r>
      <w:r>
        <w:rPr>
          <w:rFonts w:hint="eastAsia" w:ascii="宋体" w:hAnsi="宋体" w:eastAsia="宋体" w:cs="Times New Roman"/>
          <w:sz w:val="24"/>
          <w:szCs w:val="24"/>
        </w:rPr>
        <w:t>%）本课程共有</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课程目标1：</w:t>
      </w:r>
      <w:r>
        <w:rPr>
          <w:rFonts w:hint="eastAsia" w:ascii="宋体" w:hAnsi="宋体" w:eastAsia="宋体" w:cs="Times New Roman"/>
          <w:sz w:val="24"/>
          <w:szCs w:val="24"/>
          <w:lang w:val="en-US" w:eastAsia="zh-CN"/>
        </w:rPr>
        <w:t>作业1（10%）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作业2（24%）+课程论文（15</w:t>
      </w:r>
      <w:r>
        <w:rPr>
          <w:rFonts w:hint="eastAsia" w:ascii="宋体" w:hAnsi="宋体" w:eastAsia="宋体" w:cs="Times New Roman"/>
          <w:sz w:val="24"/>
          <w:szCs w:val="24"/>
        </w:rPr>
        <w:t>%</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课程目标2：</w:t>
      </w:r>
      <w:r>
        <w:rPr>
          <w:rFonts w:hint="eastAsia" w:ascii="宋体" w:hAnsi="宋体" w:eastAsia="宋体" w:cs="Times New Roman"/>
          <w:sz w:val="24"/>
          <w:szCs w:val="24"/>
          <w:lang w:val="en-US" w:eastAsia="zh-CN"/>
        </w:rPr>
        <w:t>作业2（12</w:t>
      </w:r>
      <w:r>
        <w:rPr>
          <w:rFonts w:hint="eastAsia" w:ascii="宋体" w:hAnsi="宋体" w:eastAsia="宋体" w:cs="Times New Roman"/>
          <w:sz w:val="24"/>
          <w:szCs w:val="24"/>
        </w:rPr>
        <w:t>%</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课程目标3：</w:t>
      </w:r>
      <w:r>
        <w:rPr>
          <w:rFonts w:hint="eastAsia" w:ascii="宋体" w:hAnsi="宋体" w:eastAsia="宋体" w:cs="Times New Roman"/>
          <w:sz w:val="24"/>
          <w:szCs w:val="24"/>
          <w:lang w:val="en-US" w:eastAsia="zh-CN"/>
        </w:rPr>
        <w:t>作业2（4%）+课程论文（35</w:t>
      </w:r>
      <w:r>
        <w:rPr>
          <w:rFonts w:hint="eastAsia" w:ascii="宋体" w:hAnsi="宋体" w:eastAsia="宋体" w:cs="Times New Roman"/>
          <w:sz w:val="24"/>
          <w:szCs w:val="24"/>
        </w:rPr>
        <w:t>%</w:t>
      </w:r>
      <w:r>
        <w:rPr>
          <w:rFonts w:hint="eastAsia" w:ascii="宋体" w:hAnsi="宋体" w:eastAsia="宋体" w:cs="Times New Roman"/>
          <w:sz w:val="24"/>
          <w:szCs w:val="24"/>
          <w:lang w:eastAsia="zh-CN"/>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090"/>
        <w:gridCol w:w="2090"/>
        <w:gridCol w:w="2091"/>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6271" w:type="dxa"/>
            <w:gridSpan w:val="3"/>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1559"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color w:val="auto"/>
                <w:sz w:val="24"/>
                <w:szCs w:val="24"/>
              </w:rPr>
            </w:pPr>
          </w:p>
        </w:tc>
        <w:tc>
          <w:tcPr>
            <w:tcW w:w="2090" w:type="dxa"/>
            <w:noWrap w:val="0"/>
            <w:vAlign w:val="center"/>
          </w:tcPr>
          <w:p>
            <w:pPr>
              <w:spacing w:line="440" w:lineRule="exact"/>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作业1</w:t>
            </w:r>
          </w:p>
        </w:tc>
        <w:tc>
          <w:tcPr>
            <w:tcW w:w="2090" w:type="dxa"/>
            <w:noWrap w:val="0"/>
            <w:vAlign w:val="center"/>
          </w:tcPr>
          <w:p>
            <w:pPr>
              <w:spacing w:line="440" w:lineRule="exact"/>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作业2</w:t>
            </w:r>
          </w:p>
        </w:tc>
        <w:tc>
          <w:tcPr>
            <w:tcW w:w="2091"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课程论文</w:t>
            </w:r>
          </w:p>
        </w:tc>
        <w:tc>
          <w:tcPr>
            <w:tcW w:w="1559" w:type="dxa"/>
            <w:vMerge w:val="continue"/>
            <w:noWrap w:val="0"/>
            <w:vAlign w:val="top"/>
          </w:tcPr>
          <w:p>
            <w:pPr>
              <w:spacing w:line="440" w:lineRule="exact"/>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w:t>
            </w: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 xml:space="preserve">24 </w:t>
            </w:r>
          </w:p>
        </w:tc>
        <w:tc>
          <w:tcPr>
            <w:tcW w:w="2091"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15</w:t>
            </w:r>
          </w:p>
        </w:tc>
        <w:tc>
          <w:tcPr>
            <w:tcW w:w="1559" w:type="dxa"/>
            <w:noWrap w:val="0"/>
            <w:vAlign w:val="top"/>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2091" w:type="dxa"/>
            <w:noWrap w:val="0"/>
            <w:vAlign w:val="center"/>
          </w:tcPr>
          <w:p>
            <w:pPr>
              <w:spacing w:line="440" w:lineRule="exact"/>
              <w:jc w:val="center"/>
              <w:rPr>
                <w:rFonts w:hint="default" w:ascii="宋体" w:hAnsi="宋体" w:eastAsia="宋体" w:cs="Times New Roman"/>
                <w:bCs/>
                <w:color w:val="auto"/>
                <w:sz w:val="24"/>
                <w:szCs w:val="24"/>
                <w:lang w:val="en-US" w:eastAsia="zh-CN"/>
              </w:rPr>
            </w:pPr>
          </w:p>
        </w:tc>
        <w:tc>
          <w:tcPr>
            <w:tcW w:w="1559" w:type="dxa"/>
            <w:noWrap w:val="0"/>
            <w:vAlign w:val="top"/>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2090" w:type="dxa"/>
            <w:noWrap w:val="0"/>
            <w:vAlign w:val="center"/>
          </w:tcPr>
          <w:p>
            <w:pPr>
              <w:spacing w:line="440" w:lineRule="exact"/>
              <w:jc w:val="center"/>
              <w:rPr>
                <w:rFonts w:hint="eastAsia" w:ascii="宋体" w:hAnsi="宋体" w:eastAsia="宋体" w:cs="Times New Roman"/>
                <w:bCs/>
                <w:color w:val="auto"/>
                <w:sz w:val="24"/>
                <w:szCs w:val="24"/>
                <w:lang w:eastAsia="zh-CN"/>
              </w:rPr>
            </w:pP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w:t>
            </w:r>
          </w:p>
        </w:tc>
        <w:tc>
          <w:tcPr>
            <w:tcW w:w="2091"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35</w:t>
            </w:r>
          </w:p>
        </w:tc>
        <w:tc>
          <w:tcPr>
            <w:tcW w:w="1559" w:type="dxa"/>
            <w:noWrap w:val="0"/>
            <w:vAlign w:val="top"/>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w:t>
            </w:r>
          </w:p>
        </w:tc>
        <w:tc>
          <w:tcPr>
            <w:tcW w:w="2090"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2091"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c>
          <w:tcPr>
            <w:tcW w:w="1559" w:type="dxa"/>
            <w:noWrap w:val="0"/>
            <w:vAlign w:val="top"/>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w:t>
            </w:r>
            <w:r>
              <w:rPr>
                <w:rFonts w:ascii="宋体" w:hAnsi="宋体" w:eastAsia="宋体" w:cs="Times New Roman"/>
                <w:bCs/>
                <w:color w:val="auto"/>
                <w:sz w:val="24"/>
                <w:szCs w:val="24"/>
              </w:rPr>
              <w:t>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作业1</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作业2</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+课程论文</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50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default" w:ascii="宋体" w:hAnsi="宋体" w:eastAsia="黑体" w:cs="Times New Roman"/>
          <w:color w:val="FF0000"/>
          <w:sz w:val="24"/>
          <w:szCs w:val="24"/>
          <w:lang w:val="en-US" w:eastAsia="zh-CN"/>
        </w:rPr>
      </w:pPr>
      <w:r>
        <w:rPr>
          <w:rFonts w:hint="eastAsia" w:ascii="黑体" w:hAnsi="黑体" w:eastAsia="黑体" w:cs="Times New Roman"/>
          <w:sz w:val="28"/>
          <w:szCs w:val="28"/>
        </w:rPr>
        <w:t>（二）</w:t>
      </w:r>
      <w:r>
        <w:rPr>
          <w:rFonts w:hint="eastAsia" w:ascii="黑体" w:hAnsi="黑体" w:eastAsia="黑体" w:cs="Times New Roman"/>
          <w:sz w:val="28"/>
          <w:szCs w:val="28"/>
          <w:lang w:val="en-US" w:eastAsia="zh-CN"/>
        </w:rPr>
        <w:t>各项</w:t>
      </w:r>
      <w:r>
        <w:rPr>
          <w:rFonts w:hint="eastAsia" w:ascii="黑体" w:hAnsi="黑体" w:eastAsia="黑体" w:cs="Times New Roman"/>
          <w:sz w:val="28"/>
          <w:szCs w:val="28"/>
        </w:rPr>
        <w:t>成绩</w:t>
      </w:r>
      <w:r>
        <w:rPr>
          <w:rFonts w:hint="eastAsia" w:ascii="黑体" w:hAnsi="黑体" w:eastAsia="黑体" w:cs="Times New Roman"/>
          <w:sz w:val="28"/>
          <w:szCs w:val="28"/>
          <w:lang w:val="en-US" w:eastAsia="zh-CN"/>
        </w:rPr>
        <w:t>评分标准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hint="eastAsia" w:ascii="宋体" w:hAnsi="宋体" w:eastAsia="宋体" w:cs="Times New Roman"/>
          <w:sz w:val="24"/>
          <w:szCs w:val="24"/>
          <w:lang w:val="en-US" w:eastAsia="zh-CN"/>
        </w:rPr>
        <w:t>作业1评分标准</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完成打卡任务，对文献检索课程有所感悟，根据内容内容积极性打分</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eastAsia="宋体" w:cs="Times New Roman"/>
          <w:sz w:val="24"/>
          <w:szCs w:val="24"/>
          <w:lang w:val="en-US" w:eastAsia="zh-CN"/>
        </w:rPr>
        <w:t>作业2评分标准</w:t>
      </w:r>
      <w:r>
        <w:rPr>
          <w:rFonts w:hint="eastAsia" w:ascii="宋体" w:hAnsi="宋体" w:eastAsia="宋体" w:cs="Times New Roman"/>
          <w:sz w:val="24"/>
          <w:szCs w:val="24"/>
        </w:rPr>
        <w:t>：</w:t>
      </w:r>
    </w:p>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评分标准</w:t>
      </w:r>
    </w:p>
    <w:tbl>
      <w:tblPr>
        <w:tblStyle w:val="16"/>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4824"/>
        <w:gridCol w:w="1334"/>
        <w:gridCol w:w="13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restart"/>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lang w:val="en-US" w:eastAsia="zh-CN"/>
              </w:rPr>
              <w:t>化学科研论文</w:t>
            </w:r>
          </w:p>
        </w:tc>
        <w:tc>
          <w:tcPr>
            <w:tcW w:w="482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中文</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continue"/>
            <w:vAlign w:val="center"/>
          </w:tcPr>
          <w:p>
            <w:pPr>
              <w:spacing w:line="440" w:lineRule="exact"/>
              <w:jc w:val="center"/>
              <w:rPr>
                <w:rFonts w:hint="default" w:ascii="宋体" w:hAnsi="宋体" w:eastAsia="宋体" w:cs="Times New Roman"/>
                <w:sz w:val="24"/>
                <w:szCs w:val="24"/>
                <w:vertAlign w:val="baseline"/>
                <w:lang w:val="en-US" w:eastAsia="zh-CN"/>
              </w:rPr>
            </w:pPr>
          </w:p>
        </w:tc>
        <w:tc>
          <w:tcPr>
            <w:tcW w:w="482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英文</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lang w:val="en-US" w:eastAsia="zh-CN"/>
              </w:rPr>
              <w:t>化学教研论文</w:t>
            </w:r>
          </w:p>
        </w:tc>
        <w:tc>
          <w:tcPr>
            <w:tcW w:w="482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英文</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restart"/>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检索过程PPT</w:t>
            </w:r>
          </w:p>
        </w:tc>
        <w:tc>
          <w:tcPr>
            <w:tcW w:w="482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检索过程详细、方法得当</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continue"/>
            <w:vAlign w:val="center"/>
          </w:tcPr>
          <w:p>
            <w:pPr>
              <w:spacing w:line="440" w:lineRule="exact"/>
              <w:jc w:val="center"/>
              <w:rPr>
                <w:rFonts w:hint="eastAsia" w:ascii="宋体" w:hAnsi="宋体" w:eastAsia="宋体" w:cs="Times New Roman"/>
                <w:sz w:val="24"/>
                <w:szCs w:val="24"/>
                <w:vertAlign w:val="baseline"/>
                <w:lang w:val="en-US" w:eastAsia="zh-CN"/>
              </w:rPr>
            </w:pPr>
          </w:p>
        </w:tc>
        <w:tc>
          <w:tcPr>
            <w:tcW w:w="4824" w:type="dxa"/>
            <w:vAlign w:val="center"/>
          </w:tcPr>
          <w:p>
            <w:pPr>
              <w:spacing w:line="440" w:lineRule="exact"/>
              <w:jc w:val="both"/>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化学学科检索信息整合能力（中文）：</w:t>
            </w:r>
            <w:r>
              <w:rPr>
                <w:rFonts w:hint="eastAsia" w:ascii="宋体" w:hAnsi="宋体" w:eastAsia="宋体" w:cs="Times New Roman"/>
                <w:sz w:val="24"/>
                <w:szCs w:val="24"/>
              </w:rPr>
              <w:t>包括选择数据库</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，制定检索策略</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，分析检索结果</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10分</w:t>
            </w:r>
            <w:r>
              <w:rPr>
                <w:rFonts w:hint="eastAsia" w:ascii="宋体" w:hAnsi="宋体" w:eastAsia="宋体" w:cs="Times New Roman"/>
                <w:sz w:val="24"/>
                <w:szCs w:val="24"/>
                <w:lang w:eastAsia="zh-CN"/>
              </w:rPr>
              <w:t>）。</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20分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continue"/>
            <w:vAlign w:val="center"/>
          </w:tcPr>
          <w:p>
            <w:pPr>
              <w:spacing w:line="440" w:lineRule="exact"/>
              <w:jc w:val="center"/>
              <w:rPr>
                <w:rFonts w:hint="eastAsia" w:ascii="宋体" w:hAnsi="宋体" w:eastAsia="宋体" w:cs="Times New Roman"/>
                <w:sz w:val="24"/>
                <w:szCs w:val="24"/>
                <w:vertAlign w:val="baseline"/>
                <w:lang w:val="en-US" w:eastAsia="zh-CN"/>
              </w:rPr>
            </w:pPr>
          </w:p>
        </w:tc>
        <w:tc>
          <w:tcPr>
            <w:tcW w:w="4824" w:type="dxa"/>
            <w:vAlign w:val="center"/>
          </w:tcPr>
          <w:p>
            <w:pPr>
              <w:spacing w:line="440" w:lineRule="exact"/>
              <w:jc w:val="both"/>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化学学科检索信息整合能力（英文）：</w:t>
            </w:r>
            <w:r>
              <w:rPr>
                <w:rFonts w:hint="eastAsia" w:ascii="宋体" w:hAnsi="宋体" w:eastAsia="宋体" w:cs="Times New Roman"/>
                <w:sz w:val="24"/>
                <w:szCs w:val="24"/>
              </w:rPr>
              <w:t>包括选择数据库</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，制定检索策略</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，分析检索结果</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10分</w:t>
            </w:r>
            <w:r>
              <w:rPr>
                <w:rFonts w:hint="eastAsia" w:ascii="宋体" w:hAnsi="宋体" w:eastAsia="宋体" w:cs="Times New Roman"/>
                <w:sz w:val="24"/>
                <w:szCs w:val="24"/>
                <w:lang w:eastAsia="zh-CN"/>
              </w:rPr>
              <w:t>）。</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20分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0" w:type="dxa"/>
            <w:vMerge w:val="continue"/>
            <w:vAlign w:val="center"/>
          </w:tcPr>
          <w:p>
            <w:pPr>
              <w:spacing w:line="440" w:lineRule="exact"/>
              <w:jc w:val="center"/>
              <w:rPr>
                <w:rFonts w:hint="eastAsia" w:ascii="宋体" w:hAnsi="宋体" w:eastAsia="宋体" w:cs="Times New Roman"/>
                <w:sz w:val="24"/>
                <w:szCs w:val="24"/>
                <w:vertAlign w:val="baseline"/>
                <w:lang w:val="en-US" w:eastAsia="zh-CN"/>
              </w:rPr>
            </w:pPr>
          </w:p>
        </w:tc>
        <w:tc>
          <w:tcPr>
            <w:tcW w:w="4824" w:type="dxa"/>
            <w:vAlign w:val="center"/>
          </w:tcPr>
          <w:p>
            <w:pPr>
              <w:spacing w:line="440" w:lineRule="exact"/>
              <w:jc w:val="both"/>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化学教研检索信息整合能力（英文）：</w:t>
            </w:r>
            <w:r>
              <w:rPr>
                <w:rFonts w:hint="eastAsia" w:ascii="宋体" w:hAnsi="宋体" w:eastAsia="宋体" w:cs="Times New Roman"/>
                <w:sz w:val="24"/>
                <w:szCs w:val="24"/>
              </w:rPr>
              <w:t>包括选择数据库</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，制定检索策略</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5分</w:t>
            </w:r>
            <w:r>
              <w:rPr>
                <w:rFonts w:hint="eastAsia" w:ascii="宋体" w:hAnsi="宋体" w:eastAsia="宋体" w:cs="Times New Roman"/>
                <w:sz w:val="24"/>
                <w:szCs w:val="24"/>
                <w:lang w:eastAsia="zh-CN"/>
              </w:rPr>
              <w:t>）</w:t>
            </w:r>
            <w:r>
              <w:rPr>
                <w:rFonts w:hint="eastAsia" w:ascii="宋体" w:hAnsi="宋体" w:eastAsia="宋体" w:cs="Times New Roman"/>
                <w:sz w:val="24"/>
                <w:szCs w:val="24"/>
              </w:rPr>
              <w:t>，分析检索结果</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10分</w:t>
            </w:r>
            <w:r>
              <w:rPr>
                <w:rFonts w:hint="eastAsia" w:ascii="宋体" w:hAnsi="宋体" w:eastAsia="宋体" w:cs="Times New Roman"/>
                <w:sz w:val="24"/>
                <w:szCs w:val="24"/>
                <w:lang w:eastAsia="zh-CN"/>
              </w:rPr>
              <w:t>）。</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20分</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34" w:type="dxa"/>
            <w:gridSpan w:val="2"/>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合计</w:t>
            </w:r>
          </w:p>
        </w:tc>
        <w:tc>
          <w:tcPr>
            <w:tcW w:w="1334" w:type="dxa"/>
            <w:vAlign w:val="center"/>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100分</w:t>
            </w:r>
          </w:p>
        </w:tc>
        <w:tc>
          <w:tcPr>
            <w:tcW w:w="1334" w:type="dxa"/>
            <w:vAlign w:val="center"/>
          </w:tcPr>
          <w:p>
            <w:pPr>
              <w:spacing w:line="440" w:lineRule="exact"/>
              <w:jc w:val="center"/>
              <w:rPr>
                <w:rFonts w:hint="eastAsia" w:ascii="宋体" w:hAnsi="宋体" w:eastAsia="宋体" w:cs="Times New Roman"/>
                <w:sz w:val="24"/>
                <w:szCs w:val="24"/>
                <w:vertAlign w:val="baseline"/>
                <w:lang w:val="en-US" w:eastAsia="zh-CN"/>
              </w:rPr>
            </w:pPr>
          </w:p>
        </w:tc>
      </w:tr>
    </w:tbl>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课程论文评分标准</w:t>
      </w:r>
      <w:r>
        <w:rPr>
          <w:rFonts w:hint="eastAsia" w:ascii="宋体" w:hAnsi="宋体" w:eastAsia="宋体" w:cs="Times New Roman"/>
          <w:sz w:val="24"/>
          <w:szCs w:val="24"/>
        </w:rPr>
        <w:t>：</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9"/>
        <w:gridCol w:w="4407"/>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9" w:type="dxa"/>
            <w:vMerge w:val="restart"/>
          </w:tcPr>
          <w:p>
            <w:pPr>
              <w:spacing w:line="440" w:lineRule="exact"/>
              <w:rPr>
                <w:rFonts w:hint="eastAsia" w:ascii="宋体" w:hAnsi="宋体" w:eastAsia="宋体" w:cs="Times New Roman"/>
                <w:sz w:val="24"/>
                <w:szCs w:val="24"/>
                <w:vertAlign w:val="baseline"/>
                <w:lang w:val="en-US" w:eastAsia="zh-CN"/>
              </w:rPr>
            </w:pPr>
          </w:p>
          <w:p>
            <w:pPr>
              <w:bidi w:val="0"/>
              <w:jc w:val="center"/>
              <w:rPr>
                <w:rFonts w:hint="default" w:ascii="Times New Roman" w:hAnsi="Times New Roman" w:eastAsia="宋体" w:cs="Times New Roman"/>
                <w:kern w:val="2"/>
                <w:sz w:val="21"/>
                <w:szCs w:val="24"/>
                <w:lang w:val="en-US" w:eastAsia="zh-CN" w:bidi="ar-SA"/>
              </w:rPr>
            </w:pPr>
            <w:r>
              <w:rPr>
                <w:rFonts w:hint="eastAsia" w:ascii="宋体" w:hAnsi="宋体" w:eastAsia="宋体" w:cs="Times New Roman"/>
                <w:sz w:val="24"/>
                <w:szCs w:val="24"/>
                <w:lang w:val="en-US" w:eastAsia="zh-CN"/>
              </w:rPr>
              <w:t>参考文献</w:t>
            </w:r>
          </w:p>
        </w:tc>
        <w:tc>
          <w:tcPr>
            <w:tcW w:w="4407" w:type="dxa"/>
          </w:tcPr>
          <w:p>
            <w:pPr>
              <w:spacing w:line="440" w:lineRule="exact"/>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rPr>
              <w:t>检索结果相关性</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9" w:type="dxa"/>
            <w:vMerge w:val="continue"/>
          </w:tcPr>
          <w:p>
            <w:pPr>
              <w:spacing w:line="440" w:lineRule="exact"/>
              <w:rPr>
                <w:rFonts w:hint="eastAsia" w:ascii="宋体" w:hAnsi="宋体" w:eastAsia="宋体" w:cs="Times New Roman"/>
                <w:sz w:val="24"/>
                <w:szCs w:val="24"/>
                <w:vertAlign w:val="baseline"/>
                <w:lang w:val="en-US" w:eastAsia="zh-CN"/>
              </w:rPr>
            </w:pPr>
          </w:p>
        </w:tc>
        <w:tc>
          <w:tcPr>
            <w:tcW w:w="4407" w:type="dxa"/>
          </w:tcPr>
          <w:p>
            <w:pPr>
              <w:spacing w:line="440" w:lineRule="exact"/>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rPr>
              <w:t>检索结果前沿性</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9" w:type="dxa"/>
            <w:vMerge w:val="continue"/>
          </w:tcPr>
          <w:p>
            <w:pPr>
              <w:spacing w:line="440" w:lineRule="exact"/>
              <w:rPr>
                <w:rFonts w:hint="eastAsia" w:ascii="宋体" w:hAnsi="宋体" w:eastAsia="宋体" w:cs="Times New Roman"/>
                <w:sz w:val="24"/>
                <w:szCs w:val="24"/>
                <w:vertAlign w:val="baseline"/>
                <w:lang w:val="en-US" w:eastAsia="zh-CN"/>
              </w:rPr>
            </w:pPr>
          </w:p>
        </w:tc>
        <w:tc>
          <w:tcPr>
            <w:tcW w:w="4407" w:type="dxa"/>
          </w:tcPr>
          <w:p>
            <w:pPr>
              <w:spacing w:line="440" w:lineRule="exact"/>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rPr>
              <w:t>检索结果多渠道性</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9"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正文</w:t>
            </w:r>
          </w:p>
        </w:tc>
        <w:tc>
          <w:tcPr>
            <w:tcW w:w="4407" w:type="dxa"/>
          </w:tcPr>
          <w:p>
            <w:pPr>
              <w:spacing w:line="440" w:lineRule="exac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内容上：结构合理（10分），语句通顺（10分），能对研究现状进行总结，并提出观点（20分）。</w:t>
            </w:r>
          </w:p>
          <w:p>
            <w:pPr>
              <w:spacing w:line="440" w:lineRule="exac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格式上：</w:t>
            </w:r>
          </w:p>
          <w:p>
            <w:pPr>
              <w:spacing w:line="44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论文字体、段落、行间距、参考文献格式等符合要求。（10分）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50分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9"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论文指导教师</w:t>
            </w:r>
          </w:p>
        </w:tc>
        <w:tc>
          <w:tcPr>
            <w:tcW w:w="4407" w:type="dxa"/>
          </w:tcPr>
          <w:p>
            <w:pPr>
              <w:spacing w:line="440" w:lineRule="exact"/>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指导教师根据学生综述论文完成情况进行打分。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20分</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76" w:type="dxa"/>
            <w:gridSpan w:val="2"/>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合计</w:t>
            </w:r>
          </w:p>
        </w:tc>
        <w:tc>
          <w:tcPr>
            <w:tcW w:w="1412" w:type="dxa"/>
          </w:tcPr>
          <w:p>
            <w:pPr>
              <w:spacing w:line="44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100分</w:t>
            </w:r>
          </w:p>
        </w:tc>
        <w:tc>
          <w:tcPr>
            <w:tcW w:w="1412" w:type="dxa"/>
          </w:tcPr>
          <w:p>
            <w:pPr>
              <w:spacing w:line="440" w:lineRule="exact"/>
              <w:jc w:val="center"/>
              <w:rPr>
                <w:rFonts w:hint="eastAsia" w:ascii="宋体" w:hAnsi="宋体" w:eastAsia="宋体" w:cs="Times New Roman"/>
                <w:sz w:val="24"/>
                <w:szCs w:val="24"/>
                <w:vertAlign w:val="baseline"/>
                <w:lang w:val="en-US" w:eastAsia="zh-CN"/>
              </w:rPr>
            </w:pPr>
          </w:p>
        </w:tc>
      </w:tr>
    </w:tbl>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饶宗政主编：《现代文献检索与利用》，机械工业出版社，</w:t>
      </w:r>
      <w:r>
        <w:rPr>
          <w:rFonts w:ascii="宋体" w:hAnsi="宋体" w:eastAsia="宋体" w:cs="Times New Roman"/>
          <w:sz w:val="24"/>
          <w:szCs w:val="24"/>
        </w:rPr>
        <w:t>2017</w:t>
      </w:r>
      <w:r>
        <w:rPr>
          <w:rFonts w:hint="eastAsia" w:ascii="宋体" w:hAnsi="宋体" w:eastAsia="宋体" w:cs="Times New Roman"/>
          <w:sz w:val="24"/>
          <w:szCs w:val="24"/>
        </w:rPr>
        <w:t>年版；</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left="420" w:firstLine="60" w:firstLineChars="25"/>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孙济庆：《现代信息检索教程》，华东理工大学出版社，</w:t>
      </w:r>
      <w:r>
        <w:rPr>
          <w:rFonts w:hint="eastAsia" w:ascii="宋体" w:hAnsi="宋体" w:eastAsia="宋体" w:cs="Times New Roman"/>
          <w:sz w:val="24"/>
          <w:szCs w:val="24"/>
          <w:lang w:val="en-US" w:eastAsia="zh-CN"/>
        </w:rPr>
        <w:t>2017</w:t>
      </w:r>
      <w:r>
        <w:rPr>
          <w:rFonts w:hint="eastAsia" w:ascii="宋体" w:hAnsi="宋体" w:eastAsia="宋体" w:cs="Times New Roman"/>
          <w:sz w:val="24"/>
          <w:szCs w:val="24"/>
        </w:rPr>
        <w:t>年版</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sz w:val="24"/>
          <w:szCs w:val="24"/>
        </w:rPr>
        <w:t>王细荣、丁浩等编著：文献信息检索与论文写作》（第六版），上海交通大学出版社，2</w:t>
      </w:r>
      <w:r>
        <w:rPr>
          <w:rFonts w:ascii="宋体" w:hAnsi="宋体" w:eastAsia="宋体" w:cs="宋体"/>
          <w:sz w:val="24"/>
          <w:szCs w:val="24"/>
        </w:rPr>
        <w:t>017</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宋体"/>
          <w:sz w:val="24"/>
          <w:szCs w:val="24"/>
        </w:rPr>
        <w:t>姚杰、黄建琼等编著：《文献检索实用教程》，清华大学出版社，2017</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宋体"/>
          <w:sz w:val="24"/>
          <w:szCs w:val="24"/>
        </w:rPr>
        <w:t>金一龙编著</w:t>
      </w:r>
      <w:r>
        <w:rPr>
          <w:rFonts w:hint="eastAsia" w:ascii="宋体" w:hAnsi="宋体" w:eastAsia="宋体" w:cs="宋体"/>
          <w:sz w:val="24"/>
          <w:szCs w:val="24"/>
          <w:lang w:val="en-US" w:eastAsia="zh-CN"/>
        </w:rPr>
        <w:t>:</w:t>
      </w:r>
      <w:r>
        <w:rPr>
          <w:rFonts w:hint="eastAsia" w:ascii="宋体" w:hAnsi="宋体" w:eastAsia="宋体" w:cs="宋体"/>
          <w:sz w:val="24"/>
          <w:szCs w:val="24"/>
        </w:rPr>
        <w:t>《文献检索与知识发现指南》，，华东理工大学出版社，2016</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Times New Roman"/>
          <w:sz w:val="24"/>
          <w:szCs w:val="24"/>
        </w:rPr>
        <w:t>5.</w:t>
      </w:r>
      <w:r>
        <w:rPr>
          <w:rFonts w:hint="eastAsia" w:ascii="宋体" w:hAnsi="宋体" w:eastAsia="宋体" w:cs="宋体"/>
          <w:sz w:val="24"/>
          <w:szCs w:val="24"/>
        </w:rPr>
        <w:t xml:space="preserve"> 陈琼、朱传芳等编著:《化学化工文献检索与应用》（第二版），化学工业出版社，2018</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Times New Roman"/>
          <w:sz w:val="24"/>
          <w:szCs w:val="24"/>
          <w:lang w:val="en-US" w:eastAsia="zh-CN"/>
        </w:rPr>
      </w:pPr>
      <w:r>
        <w:rPr>
          <w:rFonts w:ascii="宋体" w:hAnsi="宋体" w:eastAsia="宋体" w:cs="宋体"/>
          <w:sz w:val="24"/>
          <w:szCs w:val="24"/>
        </w:rPr>
        <w:t>6.</w:t>
      </w:r>
      <w:r>
        <w:rPr>
          <w:rFonts w:hint="eastAsia" w:ascii="宋体" w:hAnsi="宋体" w:eastAsia="宋体" w:cs="Times New Roman"/>
          <w:sz w:val="24"/>
          <w:szCs w:val="24"/>
        </w:rPr>
        <w:t xml:space="preserve"> 陈连清编著：《化学信息学》，化学工业出版社，2019</w:t>
      </w:r>
      <w:r>
        <w:rPr>
          <w:rFonts w:hint="eastAsia" w:ascii="宋体" w:hAnsi="宋体" w:eastAsia="宋体" w:cs="Times New Roman"/>
          <w:sz w:val="24"/>
          <w:szCs w:val="24"/>
          <w:lang w:eastAsia="zh-CN"/>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学习通开设并分享了本课程的学习资源，学生可以通过阅读课外资源汲取新的知识。</w:t>
      </w:r>
    </w:p>
    <w:p>
      <w:pPr>
        <w:spacing w:before="156" w:beforeLines="50" w:after="156" w:afterLines="50"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w:t>
      </w:r>
      <w:r>
        <w:rPr>
          <w:rFonts w:ascii="宋体" w:hAnsi="宋体" w:eastAsia="宋体" w:cs="Times New Roman"/>
          <w:sz w:val="24"/>
          <w:szCs w:val="24"/>
        </w:rPr>
        <w:t xml:space="preserve"> </w:t>
      </w:r>
      <w:r>
        <w:rPr>
          <w:rFonts w:hint="eastAsia" w:ascii="宋体" w:hAnsi="宋体" w:eastAsia="宋体" w:cs="Times New Roman"/>
          <w:sz w:val="24"/>
          <w:szCs w:val="24"/>
        </w:rPr>
        <w:t>在线开放课程资源，国家科技图书文献中心（网址：</w:t>
      </w:r>
      <w:r>
        <w:rPr>
          <w:rFonts w:hint="eastAsia" w:ascii="宋体" w:hAnsi="宋体" w:eastAsia="宋体" w:cs="Times New Roman"/>
          <w:sz w:val="24"/>
          <w:szCs w:val="24"/>
        </w:rPr>
        <w:fldChar w:fldCharType="begin"/>
      </w:r>
      <w:r>
        <w:rPr>
          <w:rFonts w:hint="eastAsia" w:ascii="宋体" w:hAnsi="宋体" w:eastAsia="宋体" w:cs="Times New Roman"/>
          <w:sz w:val="24"/>
          <w:szCs w:val="24"/>
        </w:rPr>
        <w:instrText xml:space="preserve"> HYPERLINK "http://www.nstl.gov.cn/NSTL/facade/search/preRetrieve.do?act=toCommonRetrieve）。" </w:instrText>
      </w:r>
      <w:r>
        <w:rPr>
          <w:rFonts w:hint="eastAsia" w:ascii="宋体" w:hAnsi="宋体" w:eastAsia="宋体" w:cs="Times New Roman"/>
          <w:sz w:val="24"/>
          <w:szCs w:val="24"/>
        </w:rPr>
        <w:fldChar w:fldCharType="separate"/>
      </w:r>
      <w:r>
        <w:rPr>
          <w:rFonts w:hint="eastAsia" w:ascii="宋体" w:hAnsi="宋体" w:eastAsia="宋体" w:cs="Times New Roman"/>
          <w:color w:val="3F5094"/>
          <w:sz w:val="24"/>
          <w:szCs w:val="24"/>
          <w:u w:val="single"/>
        </w:rPr>
        <w:t>http://www.nstl.gov.cn/NSTL/facade/search/preRetrieve.do?act=toCommonRetrieve）。</w:t>
      </w:r>
      <w:r>
        <w:rPr>
          <w:rFonts w:hint="eastAsia" w:ascii="宋体" w:hAnsi="宋体" w:eastAsia="宋体" w:cs="Times New Roman"/>
          <w:sz w:val="24"/>
          <w:szCs w:val="24"/>
        </w:rPr>
        <w:fldChar w:fldCharType="end"/>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w:t>
      </w:r>
      <w:r>
        <w:rPr>
          <w:rFonts w:hint="eastAsia" w:ascii="宋体" w:hAnsi="宋体" w:eastAsia="宋体" w:cs="Times New Roman"/>
          <w:sz w:val="24"/>
          <w:szCs w:val="24"/>
        </w:rPr>
        <w:t>年</w:t>
      </w:r>
      <w:r>
        <w:rPr>
          <w:rFonts w:hint="eastAsia" w:ascii="宋体" w:hAnsi="宋体" w:eastAsia="宋体" w:cs="Times New Roman"/>
          <w:sz w:val="24"/>
          <w:szCs w:val="24"/>
          <w:lang w:val="en-US" w:eastAsia="zh-CN"/>
        </w:rPr>
        <w:t>化学</w:t>
      </w:r>
      <w:r>
        <w:rPr>
          <w:rFonts w:hint="eastAsia" w:ascii="宋体" w:hAnsi="宋体" w:eastAsia="宋体" w:cs="Times New Roman"/>
          <w:sz w:val="24"/>
          <w:szCs w:val="24"/>
        </w:rPr>
        <w:t>专业人才培养方案制定。</w:t>
      </w:r>
    </w:p>
    <w:p>
      <w:pPr>
        <w:spacing w:line="440" w:lineRule="exact"/>
        <w:ind w:firstLine="480" w:firstLineChars="200"/>
        <w:rPr>
          <w:rFonts w:hint="eastAsia" w:ascii="宋体" w:hAnsi="宋体" w:eastAsia="宋体" w:cs="Times New Roman"/>
          <w:sz w:val="24"/>
          <w:szCs w:val="24"/>
        </w:rPr>
      </w:pPr>
    </w:p>
    <w:p>
      <w:r>
        <w:br w:type="page"/>
      </w:r>
    </w:p>
    <w:p>
      <w:pPr>
        <w:pStyle w:val="2"/>
        <w:bidi w:val="0"/>
      </w:pPr>
      <w:bookmarkStart w:id="11" w:name="_Toc28824"/>
      <w:r>
        <w:t>《专业英语》课程大纲</w:t>
      </w:r>
      <w:bookmarkEnd w:id="11"/>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专业英语</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0714709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专业教育选修课程</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侯悦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侯悦</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无机化学、有机化学、物理化学等专业课程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学习通</w:t>
            </w: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由于英语是国际交往中使用最普遍的一种语言，特别对科学技术领域更是如此，更考虑到“科教兴国”战略的需要，化学专业英语应运而生。本课程意在传授学生化学专业英语基础知识，包括构词法、科研用句、化学专业用语、有机物命名法则等知识；传授学生化学教育专业英文基础知识，帮助学生了解国内外化学教育发展前沿，掌握英文教学研究论文写作技能；培养学生对化学专业类文本的读、写、译能力，通过运用化学专业英语能通顺且准确地理解文本，独立且精确地表达观点，从而培养学生的科学精神；通过提升阅读理解能力，激发学生的自主学习意识，及时了解国内外领域新动态，不断充实自我。</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掌握相关化学教育专业词汇及教学研究论文常用表达形式，并能熟练运用和表达。掌握化学教育专业英语的基本内容，可以帮助学生了解国内外中学教学改革发展动态和前沿，在掌握教育科学研究的基本方法的同时又能熟练表达个人观点，形成一定的教学研究能力。【毕业要求4.4 教学研究】</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具有自主学习意识，能够追击阅读最新专业相关成果，了解国内外专业改革发展动态，能够适应时代需求，不断提升自我。【毕业要求7.1 自主学习】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帮助学生提高英文阅读理解能力、英文表达和写作能力，并通过最新科技前沿及教育前沿文献的解读帮助学生提高信息获取和处理能力，翻转课堂的设计使学生进一步提高沟通表达能力，使学生能够在教育实践、社会实践中及科研实践中获得有效沟通交流及信息获取能力。【毕业要求8.2 沟通交流】</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5534"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959"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4.教学能力</w:t>
            </w:r>
          </w:p>
        </w:tc>
        <w:tc>
          <w:tcPr>
            <w:tcW w:w="5534" w:type="dxa"/>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4.4【教学研究】了解国内外中学教学改革发展动态，初步掌握学科研究与教育科学研究的基本方法，能用以分析、研究教育教学实践问题，并尝试提出解决问题的思路与方法，形成一定的教学研究能力。（M）</w:t>
            </w:r>
          </w:p>
        </w:tc>
        <w:tc>
          <w:tcPr>
            <w:tcW w:w="1959"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7.学会反思</w:t>
            </w:r>
          </w:p>
        </w:tc>
        <w:tc>
          <w:tcPr>
            <w:tcW w:w="5534" w:type="dxa"/>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7.1【自主学习】了解教师专业发展的要求，掌握教师专业发展所需的信息技术手段和方法，提升自身的专业理念、专业知识和专业能力，形成终身学习与专业发展意识。</w:t>
            </w:r>
          </w:p>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（M）</w:t>
            </w:r>
          </w:p>
        </w:tc>
        <w:tc>
          <w:tcPr>
            <w:tcW w:w="1959"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8.沟通合作</w:t>
            </w:r>
          </w:p>
        </w:tc>
        <w:tc>
          <w:tcPr>
            <w:tcW w:w="5534" w:type="dxa"/>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8.2【沟通交流】掌握沟通交流的一般知识、方法与技能，具有阅读理解能力、语言与文字表达能力、交流沟通能力、信息获取和处理能力，能够在教育实践、社会实践中与学校领导、同事、学生、家长及社区有效沟通交流。（H）</w:t>
            </w:r>
          </w:p>
        </w:tc>
        <w:tc>
          <w:tcPr>
            <w:tcW w:w="1959"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bl>
    <w:p>
      <w:pPr>
        <w:pStyle w:val="3"/>
        <w:bidi w:val="0"/>
      </w:pPr>
      <w: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第一章  化学的本质（2课时）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认知类目标：通过阅读英文文章，了解化学的本质是什么，化学学科有哪些分支，它们是如何定义的，并有怎样的特点；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过程与方法类目标：掌握本文涉及的化学专业名词的读、写、译；能区分并用英语准确表述化学变化和物理变化。</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情感、态度、价值观类目标：认识化学专业相关从业者，并明确自己学习化学的意义。</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能够借助英语初步认识化学世界；</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能够明确化学及其分支的英语表述；</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了解化合物的英文命名规则；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掌握本章涉及专业英语词汇。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掌握化学变化、无机化学、有机化学等的定义。</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理解并能用英语表达化学学科及其分支。</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通过多媒体课件和传统教学相结合，阐明化学及分支学科的英文定义；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通过讲解化学专业词汇构词法，并举一反三，培养学生的反思能力；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通过课堂讨论，培养从业信心，树立育人意识，发展学生的合作能力；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完成化学特殊词汇和其释意的连线（学习通进行）；</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用英语给你的朋友或父母写一封信，告诉他们学习化学的意义。</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第二章  化学专业英语基础（4课时）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认知类目标：了解化学专业英语特点，初步了解专业英语构词技巧，掌握专业英语常用前缀、后缀及衍生词汇，；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过程与方法类目标：掌握特殊单词在化学专业英语中的意义，能拆分专业长难词；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情感、态度、价值观类目标：明确化学专业英语学习的必要性，理解化学专业英语中包含的强逻辑性和科学态度。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了解专业英语构词技巧，掌握专业英语常用前缀、后缀及衍生词汇；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掌握特殊单词在化学专业英语中的意义；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能拆分专业长难词；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化学专业英语构词技巧，常用前缀、后缀及衍生词汇；</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特殊单词在化学专业英语中的意义</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掌握专业英语常用前缀、后缀及衍生词汇；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拆分专业长难词。</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通过多媒体课件和传统教学相结合，从普通英语和化学专业视角，引入化学专业英语，讲述单词由来，通过小故事引起学生学习兴趣；</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通过讲解化学专业词汇构词法，并举一反三，培养学生的反思能力；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numPr>
          <w:ilvl w:val="0"/>
          <w:numId w:val="13"/>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总结专业英语常用词汇，尝试举一反三。 </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第三章  化学教育专业英语基础（2课时）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认知类目标：了解化学教育专业名词，初步掌握化学教育专业英语的表达方式；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过程与方法类目标：掌握本文涉及的化学教育专业名词的读、写、译；能初步阅读化学教研论文，并准确表达关于化学教育的观点。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情感、态度、价值观类目标：明确化学教育英语学习的必要性，理解化学教育英语中包含的强逻辑性和科学态度。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了解化学教育专业词汇，掌握英语教研论文常用表达方式；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能运用化学教育专业词汇准确表达自己的观点；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化学教育的专业英文词汇和特殊含义；</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化学教育论文常用的句式。</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掌握化学教育常用专业词汇及表达方式；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拆分专业长难句。</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通过多媒体课件和传统教学相结合，通过讲解化学教育专业文献，帮助学生理解和掌握化学教育专业词汇；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通过讲解常用的句式，帮助学生提高英文写作技能；</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总结化学教育英语常用词汇和句式，并尝试独立表达自己的见解。</w:t>
      </w:r>
    </w:p>
    <w:p>
      <w:pPr>
        <w:spacing w:line="440" w:lineRule="exact"/>
        <w:ind w:firstLine="480" w:firstLineChars="200"/>
        <w:rPr>
          <w:rFonts w:ascii="Times New Roman" w:hAnsi="Times New Roman" w:eastAsia="宋体" w:cs="Times New Roman"/>
          <w:sz w:val="24"/>
          <w:szCs w:val="24"/>
        </w:rPr>
      </w:pP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第四章  实例文献解读（2课时）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认知类目标：通过文献阅读，认识化学专业英文文献的一般结构，认识有关物理量的名称、意义及单位的英文读写译，认识元素、原子的英文名称及相应简写、变形；</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过程与方法类目标：掌握本文涉及的化学专业名词的读、写、译；能用英语准确表述化学变化和物理变化。</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情感、态度、价值观类目标：通过英文科研文献的阅读，培养学生科学精神呢，科学逻辑性。</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能够通过文献阅读，认识化学专业英文有关物理量的名称、意义及单位的英文读写译，认识元素、原子的英文名称及相应简写、变形；</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能够掌握本文涉及的化学专业名词的读、写、译；</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了解该文献的研究意义，研究前景；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掌握本章涉及专业英语词汇。</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掌握英文科研论文的表达逻辑。</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掌握英文科研论文的表达逻辑。</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通过多媒体课件和传统教学相结合，分析化学专业英语科研论文写作逻辑；</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通过讲解化学专业词汇构词法，并举一反三，培养学生的反思能力；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阅读该篇文献，总结词汇特点，文章结构特点；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第五章  化学专业英语写作（2课时）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认知类目标：认识化学专业文献组成，了解摘要、前沿、实验、结果与讨论、结论、致谢、参考文献等各部分内容。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过程与方法类目标：掌握化学专业英语科研论文的写作格式、写作思路。</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情感、态度、价值观类目标：通过英文科研文献的阅读，培养学生科学精神，科学逻辑。</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了解摘要、前沿、实验、结果与讨论、结论、致谢、参考文献等各部分内容；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能够掌握化学专业英语科研论文的写作格式、写作思路，掌握化学专业英语写作的时态、人称、从句等书写技巧；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掌握英文科研论文写作的方法；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掌握化学专业英语科研论文的写作格式。</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掌握英文科研论文写作的方法。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形成化学专业英文论文的写作思路。</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通过多媒体课件和传统教学相结合，介绍英文科研论文的各部分结构，摘要、前沿、实验、结果与讨论、结论、致谢、参考文献等各部分内容；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通过讲解英文科研论文写作的方法，培养学生的反思能力；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尝试将已经做过的一次实验，写成英文文献的实验部分。</w:t>
      </w:r>
    </w:p>
    <w:p>
      <w:pPr>
        <w:spacing w:line="440" w:lineRule="exact"/>
        <w:ind w:firstLine="480" w:firstLineChars="200"/>
        <w:rPr>
          <w:rFonts w:ascii="Times New Roman" w:hAnsi="Times New Roman" w:eastAsia="宋体" w:cs="Times New Roman"/>
          <w:sz w:val="24"/>
          <w:szCs w:val="24"/>
        </w:rPr>
      </w:pP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第六章  最新专业文献解读（4课时）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认知类目标：通过文献阅读，以英文逻辑和化学专业视角理解文献研究意义、研究背景、研究思路、研究前景等内容；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过程与方法类目标：掌握文献阅读的一般方法、思路，能发现文献问题、分析问题、总结文献。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情感、态度、价值观类目标：通过英文科研文献的阅读，培养学生科学精神，科学逻辑思维。</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能够以英文逻辑和化学专业视角阅读文献；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能够掌握文献阅读的一般方法、思路；</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理解文献研究意义、研究背景、研究思路、研究前景等内容；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掌握本章涉及专业英语词汇。</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掌握文献阅读的一般方法、思路。</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形成英文逻辑和化学专业视角。</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通过翻转课堂，让学生作为讲授者讲授毕设研究方向的相关文献，培养学生自主学习意识和知识整合能力；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通过提问、点评，引导学生发现不足，培养学生的反思能力；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通过翻转课堂，锻炼学生教学技能；</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 对阅读文献进行反思；</w:t>
      </w: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693"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5"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第一章 化学的本质</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化学专业英语基础</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化学教育英语基础</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第四章 实例文献解读</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讲授法、案例教学</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第五章 化学专业英语写作</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讲授法、案例教学</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第六章 最新专业文献解读</w:t>
            </w:r>
          </w:p>
        </w:tc>
        <w:tc>
          <w:tcPr>
            <w:tcW w:w="269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课堂汇报</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第一章 化学专业英语基础</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第二章 化学的本质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第四章 实例文献解读</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第五章 化学专业英语写作</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第六章 最新专业文献解读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vAlign w:val="center"/>
          </w:tcPr>
          <w:p>
            <w:pPr>
              <w:numPr>
                <w:ilvl w:val="0"/>
                <w:numId w:val="14"/>
              </w:num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化学教育英语基础</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第四章 实例文献解读</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第五章 化学专业英语写作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vAlign w:val="center"/>
          </w:tcPr>
          <w:p>
            <w:pPr>
              <w:numPr>
                <w:ilvl w:val="0"/>
                <w:numId w:val="14"/>
              </w:num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实例文献解读</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第五章 化学专业英语写作</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第六章 最新专业文献解读</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课程考核方式分为平时考核。平时考核方式包括课堂表现、课程作业1、课程作业2。</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课程考核方式及成绩比例为：课堂表现（10%）+课程作业1（30%）+课程作业2（60%）；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本课程共有3个课程目标，考核方式及成绩比例分别为：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课程目标1：课堂表现（5%）+课程作业1（15%）+课程作业2（30%）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课程目标2：课堂表现（5%）+课程作业2（15%）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课程目标3：课程作业1（15%）+课程作业2（15%）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87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762"/>
        <w:gridCol w:w="1767"/>
        <w:gridCol w:w="2428"/>
        <w:gridCol w:w="1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5957" w:type="dxa"/>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340" w:type="dxa"/>
            <w:vAlign w:val="center"/>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Times New Roman" w:hAnsi="Times New Roman" w:eastAsia="宋体" w:cs="Times New Roman"/>
                <w:b/>
                <w:sz w:val="24"/>
                <w:szCs w:val="24"/>
              </w:rPr>
            </w:pPr>
          </w:p>
        </w:tc>
        <w:tc>
          <w:tcPr>
            <w:tcW w:w="1762"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课堂表现</w:t>
            </w:r>
          </w:p>
        </w:tc>
        <w:tc>
          <w:tcPr>
            <w:tcW w:w="1767"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课程作业1</w:t>
            </w:r>
          </w:p>
        </w:tc>
        <w:tc>
          <w:tcPr>
            <w:tcW w:w="2428"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课程作业2</w:t>
            </w:r>
          </w:p>
        </w:tc>
        <w:tc>
          <w:tcPr>
            <w:tcW w:w="1340"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76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767"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2428"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340"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76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767" w:type="dxa"/>
            <w:vAlign w:val="center"/>
          </w:tcPr>
          <w:p>
            <w:pPr>
              <w:spacing w:line="440" w:lineRule="exact"/>
              <w:jc w:val="center"/>
              <w:rPr>
                <w:rFonts w:ascii="Times New Roman" w:hAnsi="Times New Roman" w:eastAsia="宋体" w:cs="Times New Roman"/>
                <w:bCs/>
                <w:sz w:val="24"/>
                <w:szCs w:val="24"/>
              </w:rPr>
            </w:pPr>
          </w:p>
        </w:tc>
        <w:tc>
          <w:tcPr>
            <w:tcW w:w="2428"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1340"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762" w:type="dxa"/>
            <w:vAlign w:val="center"/>
          </w:tcPr>
          <w:p>
            <w:pPr>
              <w:spacing w:line="440" w:lineRule="exact"/>
              <w:jc w:val="center"/>
              <w:rPr>
                <w:rFonts w:ascii="Times New Roman" w:hAnsi="Times New Roman" w:eastAsia="宋体" w:cs="Times New Roman"/>
                <w:bCs/>
                <w:sz w:val="24"/>
                <w:szCs w:val="24"/>
              </w:rPr>
            </w:pPr>
          </w:p>
        </w:tc>
        <w:tc>
          <w:tcPr>
            <w:tcW w:w="1767"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2428"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1340"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76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1767"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2428"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60</w:t>
            </w:r>
          </w:p>
        </w:tc>
        <w:tc>
          <w:tcPr>
            <w:tcW w:w="1340"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总成绩=平时成绩×100%</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平时成绩（100%）=课堂表现（10%）+ 课程作业1（30%）+课程作业2（60%）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（1）课堂表现：通过学生签到及在课堂上的表现情况、发言与提问情况，来评价学生相关的能力及态度；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（2）课程作业1：阅读理解一篇2010年及以后发表的英文文献，翻译摘要部分；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（3）课程作业2：以PPT讲授方式进行个人汇报，讲述课程作业1的英文文献，分享该论文的科研成果、研究思路及学习体会。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个人汇报评价规则如下：</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题目介绍（5分）：参考文献格式引用是否标准，文章题目翻译是否标准。</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文献背景介绍（5分）：至少一张以上ppt,主要介绍文章的研究背景。</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文章研究思路总结（15分）：1张ppt,总结文章的总体研究思路，最好有流程图、示意图等。</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常用专业词汇和表达方式总结分享（20分）：1张及以上。</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时间要求（5分）：至少5min，时间不达标扣分或不得分。</w:t>
      </w:r>
    </w:p>
    <w:p>
      <w:pPr>
        <w:numPr>
          <w:ilvl w:val="0"/>
          <w:numId w:val="15"/>
        </w:numPr>
        <w:spacing w:line="440" w:lineRule="exact"/>
        <w:ind w:left="0" w:firstLine="400"/>
        <w:rPr>
          <w:rFonts w:ascii="Times New Roman" w:hAnsi="Times New Roman" w:eastAsia="宋体" w:cs="Times New Roman"/>
          <w:sz w:val="24"/>
          <w:szCs w:val="24"/>
        </w:rPr>
      </w:pPr>
      <w:r>
        <w:rPr>
          <w:rFonts w:ascii="Times New Roman" w:hAnsi="Times New Roman" w:eastAsia="宋体" w:cs="Times New Roman"/>
          <w:sz w:val="24"/>
          <w:szCs w:val="24"/>
        </w:rPr>
        <w:t>整体表现（10分）：考核学生的学习态度，对学生的阅读理解能力、语言与文字表达能力、交流沟通能力、信息获取和处理能力进行综合性评价。</w:t>
      </w:r>
    </w:p>
    <w:p>
      <w:pPr>
        <w:pStyle w:val="3"/>
        <w:bidi w:val="0"/>
      </w:pPr>
      <w:r>
        <w:t>六、使用教材、相关推荐书目及课程资源</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无。</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魏高原主编:《化学专业基础英语I》（第二版），北京大学出版社，2011年版。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马永祥主编：《化学专业英语》，兰州大学出版社，1997年版；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卜玉坤主编：《大学专业英语-化学与化工英语I》，外语教学与研究出版社，2013年版；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周光明主编：《化学专业英语》（第五版），西南师范大学出版社，2018年版；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繆煜清主编：《化学专业英语》，中国科学技术大学出版社，2015年版；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 董坚主编：《化学化工专业英语》，浙江大学出版社，2010年版。</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before="156" w:beforeLines="50"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学习通开设并分享了本课程的学习资源，包括最近发表的化学专业相关英文文献、诺贝尔化学奖的相关报道及演讲、化学专业的一些说明性短文案例等，学生可以通过阅读课外资源练习、巩固专业英语，同时也能拓展阅读面，汲取新的专业知识。</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本课程大纲依据2023年化学专业人才培养方案制定。</w:t>
      </w:r>
    </w:p>
    <w:p>
      <w:pPr>
        <w:spacing w:line="440" w:lineRule="exact"/>
        <w:ind w:firstLine="480" w:firstLineChars="200"/>
        <w:rPr>
          <w:rFonts w:ascii="Times New Roman" w:hAnsi="Times New Roman" w:eastAsia="宋体" w:cs="Times New Roman"/>
          <w:sz w:val="24"/>
          <w:szCs w:val="24"/>
        </w:rPr>
      </w:pPr>
    </w:p>
    <w:p>
      <w:r>
        <w:br w:type="page"/>
      </w:r>
    </w:p>
    <w:p>
      <w:pPr>
        <w:pStyle w:val="2"/>
        <w:bidi w:val="0"/>
      </w:pPr>
      <w:bookmarkStart w:id="12" w:name="_Toc31837"/>
      <w:r>
        <w:t>《无机化学1》课程大纲</w:t>
      </w:r>
      <w:bookmarkEnd w:id="12"/>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7"/>
        <w:gridCol w:w="2557"/>
        <w:gridCol w:w="1434"/>
        <w:gridCol w:w="2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无机化学1</w:t>
            </w:r>
          </w:p>
        </w:tc>
        <w:tc>
          <w:tcPr>
            <w:tcW w:w="14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72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0700201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专业教育必修课程</w:t>
            </w:r>
          </w:p>
        </w:tc>
        <w:tc>
          <w:tcPr>
            <w:tcW w:w="14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72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化工学院</w:t>
            </w:r>
          </w:p>
        </w:tc>
        <w:tc>
          <w:tcPr>
            <w:tcW w:w="14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721"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6712" w:type="dxa"/>
            <w:gridSpan w:val="3"/>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陈丁龙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陈丁龙</w:t>
            </w:r>
          </w:p>
        </w:tc>
        <w:tc>
          <w:tcPr>
            <w:tcW w:w="14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721"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6712" w:type="dxa"/>
            <w:gridSpan w:val="3"/>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6712" w:type="dxa"/>
            <w:gridSpan w:val="3"/>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HYPERLINK "http://sjzc.fanya.chaoxing.com/portal" </w:instrText>
            </w:r>
            <w:r>
              <w:rPr>
                <w:rFonts w:ascii="Times New Roman" w:hAnsi="Times New Roman" w:eastAsia="宋体" w:cs="Times New Roman"/>
                <w:sz w:val="24"/>
                <w:szCs w:val="24"/>
              </w:rPr>
              <w:fldChar w:fldCharType="separate"/>
            </w:r>
            <w:r>
              <w:rPr>
                <w:rStyle w:val="20"/>
                <w:rFonts w:ascii="Times New Roman" w:hAnsi="Times New Roman" w:eastAsia="宋体" w:cs="Times New Roman"/>
                <w:color w:val="auto"/>
              </w:rPr>
              <w:t>http://sjzc.fanya.chaoxing.com/portal</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t>（无机化学1）</w:t>
            </w: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1.了解无机化学学科的发展历史、现状和前沿动态，了解无机化学与化工生产、金属冶炼和采矿等社会实践的关系，具有“绿色可持续发展理念”的环保意识和可持续发展理念，掌握无机化学的化学反应原理、物质结构基础及元素化学三大模块的基本知识、基本原理。</w:t>
      </w:r>
      <w:r>
        <w:rPr>
          <w:rFonts w:hint="eastAsia" w:ascii="Times New Roman" w:hAnsi="Times New Roman" w:eastAsia="宋体" w:cs="Times New Roman"/>
          <w:b/>
          <w:sz w:val="24"/>
          <w:szCs w:val="24"/>
        </w:rPr>
        <w:t>【毕业要求3学科素养】</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理解无机化学学科知识体系的思想和方法，形成“结构决定性质，性质决定应用”、“对立统一、联系发展和动态平衡”、“能认识化学现象与模型之间的联系，能运用多种模型来描述和解释化学现象，预测物质及其变化的可能结果”等化学学科核心素养，初步形成发现、提出、分析、解决无机化学问题的能力，对学习科学相关知识有一定了解。</w:t>
      </w:r>
      <w:r>
        <w:rPr>
          <w:rFonts w:hint="eastAsia" w:ascii="Times New Roman" w:hAnsi="Times New Roman" w:eastAsia="宋体" w:cs="Times New Roman"/>
          <w:b/>
          <w:sz w:val="24"/>
          <w:szCs w:val="24"/>
        </w:rPr>
        <w:t>【毕业要求3学科素养】</w:t>
      </w:r>
    </w:p>
    <w:p>
      <w:pPr>
        <w:spacing w:line="44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 xml:space="preserve">3. </w:t>
      </w:r>
      <w:r>
        <w:rPr>
          <w:rFonts w:ascii="Times New Roman" w:hAnsi="Times New Roman" w:eastAsia="宋体" w:cs="Times New Roman"/>
          <w:sz w:val="24"/>
          <w:szCs w:val="24"/>
        </w:rPr>
        <w:t>理解无机</w:t>
      </w:r>
      <w:r>
        <w:rPr>
          <w:rFonts w:hint="eastAsia" w:ascii="Times New Roman" w:hAnsi="Times New Roman" w:eastAsia="宋体" w:cs="Times New Roman"/>
          <w:sz w:val="24"/>
          <w:szCs w:val="24"/>
        </w:rPr>
        <w:t>化学学科</w:t>
      </w:r>
      <w:r>
        <w:rPr>
          <w:rFonts w:ascii="Times New Roman" w:hAnsi="Times New Roman" w:eastAsia="宋体" w:cs="Times New Roman"/>
          <w:sz w:val="24"/>
          <w:szCs w:val="24"/>
        </w:rPr>
        <w:t>的育人功能</w:t>
      </w:r>
      <w:r>
        <w:rPr>
          <w:rFonts w:hint="eastAsia" w:ascii="Times New Roman" w:hAnsi="Times New Roman" w:eastAsia="宋体" w:cs="Times New Roman"/>
          <w:sz w:val="24"/>
          <w:szCs w:val="24"/>
        </w:rPr>
        <w:t>，理解无机化学学科核心素养，初步掌握学科育人的途径与方法。结合无机化学课程特点，</w:t>
      </w:r>
      <w:r>
        <w:rPr>
          <w:rFonts w:ascii="Times New Roman" w:hAnsi="Times New Roman" w:eastAsia="宋体" w:cs="Times New Roman"/>
          <w:sz w:val="24"/>
          <w:szCs w:val="24"/>
        </w:rPr>
        <w:t>挖掘</w:t>
      </w:r>
      <w:r>
        <w:rPr>
          <w:rFonts w:hint="eastAsia" w:ascii="Times New Roman" w:hAnsi="Times New Roman" w:eastAsia="宋体" w:cs="Times New Roman"/>
          <w:sz w:val="24"/>
          <w:szCs w:val="24"/>
        </w:rPr>
        <w:t>“科技创新”、“爱国情怀”、“辩证思维元素”等</w:t>
      </w:r>
      <w:r>
        <w:rPr>
          <w:rFonts w:ascii="Times New Roman" w:hAnsi="Times New Roman" w:eastAsia="宋体" w:cs="Times New Roman"/>
          <w:sz w:val="24"/>
          <w:szCs w:val="24"/>
        </w:rPr>
        <w:t>课程思想政治教育资源</w:t>
      </w:r>
      <w:r>
        <w:rPr>
          <w:rFonts w:hint="eastAsia" w:ascii="Times New Roman" w:hAnsi="Times New Roman" w:eastAsia="宋体" w:cs="Times New Roman"/>
          <w:sz w:val="24"/>
          <w:szCs w:val="24"/>
        </w:rPr>
        <w:t>，形成结合化学学科特点进行育人的能力。</w:t>
      </w:r>
      <w:r>
        <w:rPr>
          <w:rFonts w:hint="eastAsia" w:ascii="Times New Roman" w:hAnsi="Times New Roman" w:eastAsia="宋体" w:cs="Times New Roman"/>
          <w:b/>
          <w:sz w:val="24"/>
          <w:szCs w:val="24"/>
        </w:rPr>
        <w:t>【毕业要求6 综合育人】</w:t>
      </w:r>
    </w:p>
    <w:p>
      <w:pPr>
        <w:spacing w:line="44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4. 了解化学教师专业发展的要求，具备自主学习、终身学习的意识和自我管理的能力。</w:t>
      </w:r>
      <w:r>
        <w:rPr>
          <w:rFonts w:hint="eastAsia" w:ascii="Times New Roman" w:hAnsi="Times New Roman" w:eastAsia="宋体" w:cs="Times New Roman"/>
          <w:b/>
          <w:sz w:val="24"/>
          <w:szCs w:val="24"/>
        </w:rPr>
        <w:t>【毕业要求7 学会反思】</w:t>
      </w:r>
    </w:p>
    <w:p>
      <w:pPr>
        <w:spacing w:before="156" w:beforeLines="50" w:after="156" w:afterLines="50" w:line="440" w:lineRule="exact"/>
        <w:ind w:firstLine="560" w:firstLineChars="200"/>
        <w:rPr>
          <w:rFonts w:hint="eastAsia"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0"/>
        <w:gridCol w:w="5181"/>
        <w:gridCol w:w="1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3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w:t>
            </w:r>
          </w:p>
        </w:tc>
        <w:tc>
          <w:tcPr>
            <w:tcW w:w="518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毕业要求指标点</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0" w:hRule="atLeast"/>
          <w:jc w:val="center"/>
        </w:trPr>
        <w:tc>
          <w:tcPr>
            <w:tcW w:w="1530" w:type="dxa"/>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3.学科素养 </w:t>
            </w:r>
          </w:p>
        </w:tc>
        <w:tc>
          <w:tcPr>
            <w:tcW w:w="5181" w:type="dxa"/>
            <w:tcBorders>
              <w:top w:val="single" w:color="auto" w:sz="4" w:space="0"/>
              <w:left w:val="single" w:color="auto" w:sz="4" w:space="0"/>
              <w:right w:val="single" w:color="auto" w:sz="4" w:space="0"/>
            </w:tcBorders>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sz w:val="24"/>
                <w:szCs w:val="24"/>
              </w:rPr>
              <w:t>(H)</w:t>
            </w:r>
          </w:p>
        </w:tc>
        <w:tc>
          <w:tcPr>
            <w:tcW w:w="1528" w:type="dxa"/>
            <w:tcBorders>
              <w:top w:val="single" w:color="auto" w:sz="4" w:space="0"/>
              <w:left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Cs w:val="24"/>
              </w:rPr>
            </w:pPr>
            <w:r>
              <w:rPr>
                <w:rFonts w:hint="eastAsia"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53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3.学科素养</w:t>
            </w:r>
          </w:p>
        </w:tc>
        <w:tc>
          <w:tcPr>
            <w:tcW w:w="518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3.4【综合运用】能够综合运用相关知识和方法进行科学研究，初步形成发现、提出、分析、解决化学问题的能力，对学习科学相关知识有一定了解。</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3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6.综合育人</w:t>
            </w:r>
          </w:p>
        </w:tc>
        <w:tc>
          <w:tcPr>
            <w:tcW w:w="518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6.2【学科育人】理解化学学科的育人功能，理解化学学科核心素养，初步掌握学科育人的途径与方法。结合课程特点，挖掘师德传承、文化自信、科学精神等课程思想政治教育资源，形成结合化学学科特点进行育人的能力。</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3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7.学会反思 </w:t>
            </w:r>
          </w:p>
        </w:tc>
        <w:tc>
          <w:tcPr>
            <w:tcW w:w="518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L</w:t>
            </w:r>
            <w:r>
              <w:rPr>
                <w:rFonts w:ascii="Times New Roman" w:hAnsi="Times New Roman" w:eastAsia="宋体" w:cs="Times New Roman"/>
                <w:sz w:val="24"/>
                <w:szCs w:val="24"/>
              </w:rPr>
              <w:t>)</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课程目标4</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绪论</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w:t>
      </w:r>
      <w:r>
        <w:rPr>
          <w:rFonts w:ascii="Times New Roman" w:hAnsi="Times New Roman" w:eastAsia="黑体" w:cs="Times New Roman"/>
          <w:sz w:val="28"/>
          <w:szCs w:val="28"/>
        </w:rPr>
        <w:t>1</w:t>
      </w:r>
      <w:r>
        <w:rPr>
          <w:rFonts w:hint="eastAsia" w:ascii="Times New Roman" w:hAnsi="Times New Roman" w:eastAsia="黑体" w:cs="Times New Roman"/>
          <w:sz w:val="28"/>
          <w:szCs w:val="28"/>
        </w:rPr>
        <w:t>学时）</w:t>
      </w:r>
    </w:p>
    <w:p>
      <w:pPr>
        <w:adjustRightInd w:val="0"/>
        <w:snapToGrid w:val="0"/>
        <w:spacing w:line="44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【学习目标】</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 xml:space="preserve">1. </w:t>
      </w:r>
      <w:r>
        <w:rPr>
          <w:rFonts w:hint="eastAsia" w:ascii="Times New Roman" w:hAnsi="Times New Roman" w:eastAsia="宋体" w:cs="Times New Roman"/>
          <w:color w:val="000000"/>
          <w:kern w:val="0"/>
          <w:sz w:val="24"/>
          <w:szCs w:val="24"/>
        </w:rPr>
        <w:t>认知类目标：</w:t>
      </w:r>
      <w:r>
        <w:rPr>
          <w:rFonts w:hint="eastAsia" w:ascii="Times New Roman" w:hAnsi="宋体" w:eastAsia="宋体" w:cs="宋体"/>
          <w:color w:val="000000"/>
          <w:kern w:val="0"/>
          <w:sz w:val="24"/>
          <w:szCs w:val="24"/>
        </w:rPr>
        <w:t>了解化学发展简史；</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 xml:space="preserve">2. </w:t>
      </w:r>
      <w:r>
        <w:rPr>
          <w:rFonts w:hint="eastAsia" w:ascii="Times New Roman" w:hAnsi="Times New Roman" w:eastAsia="宋体" w:cs="Times New Roman"/>
          <w:color w:val="000000"/>
          <w:kern w:val="0"/>
          <w:sz w:val="24"/>
          <w:szCs w:val="24"/>
        </w:rPr>
        <w:t>过程与方法类目标：</w:t>
      </w:r>
      <w:r>
        <w:rPr>
          <w:rFonts w:hint="eastAsia" w:ascii="Times New Roman" w:hAnsi="宋体" w:eastAsia="宋体" w:cs="宋体"/>
          <w:color w:val="000000"/>
          <w:kern w:val="0"/>
          <w:sz w:val="24"/>
          <w:szCs w:val="24"/>
        </w:rPr>
        <w:t>了解化学研究的对象、内容和方法；</w:t>
      </w:r>
    </w:p>
    <w:p>
      <w:pPr>
        <w:tabs>
          <w:tab w:val="left" w:pos="6386"/>
        </w:tabs>
        <w:adjustRightInd w:val="0"/>
        <w:snapToGrid w:val="0"/>
        <w:spacing w:line="440" w:lineRule="exact"/>
        <w:ind w:firstLine="480" w:firstLineChars="200"/>
        <w:rPr>
          <w:rFonts w:hint="eastAsia" w:ascii="Times New Roman" w:hAnsi="Times New Roman" w:eastAsia="宋体" w:cs="Times New Roman"/>
          <w:b/>
          <w:sz w:val="24"/>
          <w:szCs w:val="24"/>
        </w:rPr>
      </w:pPr>
      <w:r>
        <w:rPr>
          <w:rFonts w:ascii="Times New Roman" w:hAnsi="Times New Roman" w:eastAsia="宋体" w:cs="Times New Roman"/>
          <w:color w:val="000000"/>
          <w:kern w:val="0"/>
          <w:sz w:val="24"/>
          <w:szCs w:val="24"/>
        </w:rPr>
        <w:t xml:space="preserve">3. </w:t>
      </w:r>
      <w:r>
        <w:rPr>
          <w:rFonts w:hint="eastAsia" w:ascii="Times New Roman" w:hAnsi="Times New Roman" w:eastAsia="宋体" w:cs="Times New Roman"/>
          <w:color w:val="000000"/>
          <w:kern w:val="0"/>
          <w:sz w:val="24"/>
          <w:szCs w:val="24"/>
        </w:rPr>
        <w:t>情感、态度、价值观类目标：</w:t>
      </w:r>
      <w:r>
        <w:rPr>
          <w:rFonts w:hint="eastAsia" w:ascii="Times New Roman" w:hAnsi="宋体" w:eastAsia="宋体" w:cs="宋体"/>
          <w:color w:val="000000"/>
          <w:kern w:val="0"/>
          <w:sz w:val="24"/>
          <w:szCs w:val="24"/>
        </w:rPr>
        <w:t>掌握无机化学的学习方法；了解</w:t>
      </w:r>
      <w:r>
        <w:rPr>
          <w:rFonts w:ascii="Times New Roman" w:hAnsi="Times New Roman" w:eastAsia="宋体" w:cs="Times New Roman"/>
          <w:sz w:val="24"/>
          <w:szCs w:val="24"/>
        </w:rPr>
        <w:t>作为无机化学的初学者，夯实基础知识是重要的第一步，成为社会主义合格的建设者是一生的修行。</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ascii="Times New Roman" w:hAnsi="Times New Roman" w:eastAsia="宋体" w:cs="Times New Roman"/>
          <w:b/>
          <w:sz w:val="24"/>
          <w:szCs w:val="24"/>
        </w:rPr>
        <w:t>【学习内容】</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 xml:space="preserve"> </w:t>
      </w:r>
      <w:r>
        <w:rPr>
          <w:rFonts w:hint="eastAsia" w:ascii="Times New Roman" w:hAnsi="Times New Roman" w:eastAsia="宋体" w:cs="宋体"/>
          <w:sz w:val="24"/>
          <w:szCs w:val="24"/>
        </w:rPr>
        <w:t>化学发展简史；</w:t>
      </w:r>
      <w:r>
        <w:rPr>
          <w:rFonts w:ascii="Times New Roman" w:hAnsi="Times New Roman" w:eastAsia="宋体" w:cs="宋体"/>
          <w:sz w:val="24"/>
          <w:szCs w:val="24"/>
        </w:rPr>
        <w:t xml:space="preserve"> </w:t>
      </w:r>
    </w:p>
    <w:p>
      <w:pPr>
        <w:adjustRightInd w:val="0"/>
        <w:snapToGrid w:val="0"/>
        <w:spacing w:line="440" w:lineRule="exact"/>
        <w:ind w:firstLine="480" w:firstLineChars="200"/>
        <w:rPr>
          <w:rFonts w:ascii="Times New Roman" w:hAnsi="Times New Roman" w:eastAsia="宋体" w:cs="Times New Roman"/>
          <w:b/>
          <w:bCs/>
          <w:sz w:val="24"/>
          <w:szCs w:val="24"/>
        </w:rPr>
      </w:pPr>
      <w:r>
        <w:rPr>
          <w:rFonts w:ascii="Times New Roman" w:hAnsi="Times New Roman" w:eastAsia="宋体" w:cs="Times New Roman"/>
          <w:color w:val="000000"/>
          <w:kern w:val="0"/>
          <w:sz w:val="24"/>
          <w:szCs w:val="24"/>
        </w:rPr>
        <w:t>2.</w:t>
      </w:r>
      <w:r>
        <w:rPr>
          <w:rFonts w:hint="eastAsia" w:ascii="Times New Roman" w:hAnsi="Times New Roman" w:eastAsia="宋体" w:cs="Times New Roman"/>
          <w:color w:val="000000"/>
          <w:kern w:val="0"/>
          <w:sz w:val="24"/>
          <w:szCs w:val="24"/>
        </w:rPr>
        <w:t xml:space="preserve"> </w:t>
      </w:r>
      <w:r>
        <w:rPr>
          <w:rFonts w:hint="eastAsia" w:ascii="Times New Roman" w:hAnsi="Times New Roman" w:eastAsia="宋体" w:cs="宋体"/>
          <w:sz w:val="24"/>
          <w:szCs w:val="24"/>
        </w:rPr>
        <w:t>化学是研究物质化学变化的科学；</w:t>
      </w:r>
    </w:p>
    <w:p>
      <w:pPr>
        <w:adjustRightInd w:val="0"/>
        <w:snapToGrid w:val="0"/>
        <w:spacing w:line="440" w:lineRule="exact"/>
        <w:ind w:firstLine="480" w:firstLineChars="200"/>
        <w:rPr>
          <w:rFonts w:ascii="Times New Roman" w:hAnsi="Times New Roman" w:eastAsia="宋体" w:cs="Times New Roman"/>
          <w:b/>
          <w:bCs/>
          <w:sz w:val="24"/>
          <w:szCs w:val="24"/>
        </w:rPr>
      </w:pPr>
      <w:r>
        <w:rPr>
          <w:rFonts w:hint="eastAsia" w:ascii="Times New Roman" w:hAnsi="Times New Roman" w:eastAsia="宋体" w:cs="Times New Roman"/>
          <w:sz w:val="24"/>
          <w:szCs w:val="24"/>
        </w:rPr>
        <w:t xml:space="preserve">3. </w:t>
      </w:r>
      <w:r>
        <w:rPr>
          <w:rFonts w:hint="eastAsia" w:ascii="Times New Roman" w:hAnsi="Times New Roman" w:eastAsia="宋体" w:cs="宋体"/>
          <w:sz w:val="24"/>
          <w:szCs w:val="24"/>
        </w:rPr>
        <w:t>无机化学研究的对象、发展和前景；</w:t>
      </w:r>
    </w:p>
    <w:p>
      <w:pPr>
        <w:adjustRightInd w:val="0"/>
        <w:snapToGrid w:val="0"/>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Times New Roman"/>
          <w:sz w:val="24"/>
          <w:szCs w:val="24"/>
        </w:rPr>
        <w:t xml:space="preserve">4. </w:t>
      </w:r>
      <w:r>
        <w:rPr>
          <w:rFonts w:hint="eastAsia" w:ascii="Times New Roman" w:hAnsi="Times New Roman" w:eastAsia="宋体" w:cs="宋体"/>
          <w:sz w:val="24"/>
          <w:szCs w:val="24"/>
        </w:rPr>
        <w:t>学习无机化学的方法。</w:t>
      </w:r>
    </w:p>
    <w:p>
      <w:pPr>
        <w:adjustRightInd w:val="0"/>
        <w:snapToGrid w:val="0"/>
        <w:spacing w:line="440" w:lineRule="exact"/>
        <w:ind w:firstLine="482" w:firstLineChars="200"/>
        <w:rPr>
          <w:rFonts w:ascii="Times New Roman" w:hAnsi="Times New Roman" w:eastAsia="宋体" w:cs="Times New Roman"/>
          <w:b/>
          <w:bCs/>
          <w:sz w:val="24"/>
          <w:szCs w:val="24"/>
        </w:rPr>
      </w:pPr>
      <w:r>
        <w:rPr>
          <w:rFonts w:ascii="Times New Roman" w:hAnsi="Times New Roman" w:eastAsia="宋体" w:cs="Times New Roman"/>
          <w:b/>
          <w:sz w:val="24"/>
          <w:szCs w:val="24"/>
        </w:rPr>
        <w:t>【重点】</w:t>
      </w:r>
    </w:p>
    <w:p>
      <w:pPr>
        <w:adjustRightInd w:val="0"/>
        <w:snapToGrid w:val="0"/>
        <w:spacing w:line="440" w:lineRule="exact"/>
        <w:ind w:firstLine="480" w:firstLineChars="200"/>
        <w:rPr>
          <w:rFonts w:hint="eastAsia" w:ascii="Times New Roman" w:hAnsi="宋体" w:eastAsia="宋体" w:cs="宋体"/>
          <w:color w:val="000000"/>
          <w:kern w:val="0"/>
          <w:sz w:val="24"/>
          <w:szCs w:val="24"/>
        </w:rPr>
      </w:pPr>
      <w:r>
        <w:rPr>
          <w:rFonts w:hint="eastAsia" w:ascii="Times New Roman" w:hAnsi="Times New Roman" w:eastAsia="宋体" w:cs="宋体"/>
          <w:bCs/>
          <w:sz w:val="24"/>
          <w:szCs w:val="24"/>
        </w:rPr>
        <w:t>1.</w:t>
      </w:r>
      <w:r>
        <w:rPr>
          <w:rFonts w:hint="eastAsia" w:ascii="Times New Roman" w:hAnsi="Times New Roman" w:eastAsia="宋体" w:cs="宋体"/>
          <w:b/>
          <w:bCs/>
          <w:sz w:val="24"/>
          <w:szCs w:val="24"/>
        </w:rPr>
        <w:t xml:space="preserve"> </w:t>
      </w:r>
      <w:r>
        <w:rPr>
          <w:rFonts w:hint="eastAsia" w:ascii="Times New Roman" w:hAnsi="宋体" w:eastAsia="宋体" w:cs="宋体"/>
          <w:color w:val="000000"/>
          <w:kern w:val="0"/>
          <w:sz w:val="24"/>
          <w:szCs w:val="24"/>
        </w:rPr>
        <w:t>无机化学的内容和学习方法。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adjustRightInd w:val="0"/>
        <w:snapToGrid w:val="0"/>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无机化学研究的对象、发展和前景。</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sz w:val="24"/>
          <w:szCs w:val="24"/>
        </w:rPr>
      </w:pPr>
      <w:r>
        <w:rPr>
          <w:rFonts w:ascii="Times New Roman" w:hAnsi="Times New Roman" w:eastAsia="宋体" w:cs="Times New Roman"/>
          <w:b/>
          <w:sz w:val="24"/>
          <w:szCs w:val="24"/>
        </w:rPr>
        <w:t>【复习思考】</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 xml:space="preserve"> 中国古代化学发展简史；</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2.</w:t>
      </w:r>
      <w:r>
        <w:rPr>
          <w:rFonts w:hint="eastAsia" w:ascii="Times New Roman" w:hAnsi="Times New Roman" w:eastAsia="宋体" w:cs="Times New Roman"/>
          <w:color w:val="000000"/>
          <w:kern w:val="0"/>
          <w:sz w:val="24"/>
          <w:szCs w:val="24"/>
        </w:rPr>
        <w:t xml:space="preserve"> 如何学好无机化学？</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第1章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化学基础知识</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（8学时）</w:t>
      </w:r>
    </w:p>
    <w:p>
      <w:pPr>
        <w:adjustRightInd w:val="0"/>
        <w:snapToGrid w:val="0"/>
        <w:spacing w:line="440" w:lineRule="exact"/>
        <w:ind w:firstLine="482" w:firstLineChars="200"/>
        <w:rPr>
          <w:rFonts w:ascii="Times New Roman" w:hAnsi="Times New Roman" w:eastAsia="宋体" w:cs="Times New Roman"/>
          <w:color w:val="000000"/>
          <w:kern w:val="0"/>
          <w:sz w:val="24"/>
          <w:szCs w:val="24"/>
        </w:rPr>
      </w:pPr>
      <w:r>
        <w:rPr>
          <w:rFonts w:ascii="Times New Roman" w:hAnsi="Times New Roman" w:eastAsia="宋体" w:cs="Times New Roman"/>
          <w:b/>
          <w:sz w:val="24"/>
          <w:szCs w:val="24"/>
        </w:rPr>
        <w:t>【学习目标】</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1.</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认知类目标：</w:t>
      </w:r>
      <w:r>
        <w:rPr>
          <w:rFonts w:hint="eastAsia" w:ascii="Times New Roman" w:hAnsi="宋体" w:eastAsia="宋体" w:cs="宋体"/>
          <w:color w:val="000000"/>
          <w:kern w:val="0"/>
          <w:sz w:val="24"/>
          <w:szCs w:val="24"/>
        </w:rPr>
        <w:t>掌握理想气体状态方程式，分压定律，并能熟练进行有关计算；</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2.</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过程与方法类目标：</w:t>
      </w:r>
      <w:r>
        <w:rPr>
          <w:rFonts w:hint="eastAsia" w:ascii="Times New Roman" w:hAnsi="宋体" w:eastAsia="宋体" w:cs="宋体"/>
          <w:color w:val="000000"/>
          <w:kern w:val="0"/>
          <w:sz w:val="24"/>
          <w:szCs w:val="24"/>
        </w:rPr>
        <w:t>掌握溶液浓度的表示方法，饱和蒸气压的原理；掌握稀溶液的依数性：蒸气压下降，沸点升高和凝固点降低，渗透压；</w:t>
      </w:r>
    </w:p>
    <w:p>
      <w:pPr>
        <w:adjustRightInd w:val="0"/>
        <w:snapToGrid w:val="0"/>
        <w:spacing w:line="440" w:lineRule="exact"/>
        <w:ind w:firstLine="480" w:firstLineChars="200"/>
        <w:rPr>
          <w:rFonts w:hint="eastAsia" w:ascii="Times New Roman" w:hAnsi="宋体" w:eastAsia="宋体" w:cs="宋体"/>
          <w:color w:val="000000"/>
          <w:kern w:val="0"/>
          <w:sz w:val="24"/>
          <w:szCs w:val="24"/>
        </w:rPr>
      </w:pPr>
      <w:r>
        <w:rPr>
          <w:rFonts w:hint="eastAsia" w:ascii="Times New Roman" w:hAnsi="Times New Roman" w:eastAsia="宋体" w:cs="Times New Roman"/>
          <w:color w:val="000000"/>
          <w:kern w:val="0"/>
          <w:sz w:val="24"/>
          <w:szCs w:val="24"/>
        </w:rPr>
        <w:t>3.</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情感、态度、价值观类目标：</w:t>
      </w:r>
      <w:r>
        <w:rPr>
          <w:rFonts w:hint="eastAsia" w:ascii="Times New Roman" w:hAnsi="宋体" w:eastAsia="宋体" w:cs="宋体"/>
          <w:color w:val="000000"/>
          <w:kern w:val="0"/>
          <w:sz w:val="24"/>
          <w:szCs w:val="24"/>
        </w:rPr>
        <w:t>明白只有学好晦涩枯燥的理论知识才能成为科技强国宏伟蓝图的设计者，了解与教科书知识内容紧密相关的当代科学研究前沿，尤其是实验现象明显或潜在用途与生活紧密相关的科学研究，开拓视野，增长见识，激发进行科研实验的兴趣，具备透过现象看本质的意识。</w:t>
      </w:r>
    </w:p>
    <w:p>
      <w:pPr>
        <w:adjustRightInd w:val="0"/>
        <w:snapToGrid w:val="0"/>
        <w:spacing w:line="440" w:lineRule="exact"/>
        <w:ind w:firstLine="482" w:firstLineChars="200"/>
        <w:rPr>
          <w:rFonts w:ascii="Times New Roman" w:hAnsi="Times New Roman" w:eastAsia="宋体" w:cs="Times New Roman"/>
          <w:b/>
          <w:bCs/>
          <w:sz w:val="24"/>
          <w:szCs w:val="24"/>
        </w:rPr>
      </w:pPr>
      <w:r>
        <w:rPr>
          <w:rFonts w:ascii="Times New Roman" w:hAnsi="Times New Roman" w:eastAsia="宋体" w:cs="Times New Roman"/>
          <w:b/>
          <w:sz w:val="24"/>
          <w:szCs w:val="24"/>
        </w:rPr>
        <w:t>【学习内容】</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color w:val="000000"/>
          <w:kern w:val="0"/>
          <w:sz w:val="24"/>
          <w:szCs w:val="24"/>
        </w:rPr>
        <w:t xml:space="preserve">1. </w:t>
      </w:r>
      <w:r>
        <w:rPr>
          <w:rFonts w:hint="eastAsia" w:ascii="Times New Roman" w:hAnsi="Times New Roman" w:eastAsia="宋体" w:cs="宋体"/>
          <w:sz w:val="24"/>
          <w:szCs w:val="24"/>
        </w:rPr>
        <w:t>理想气体定律：理想气体状态方程式，混合气体分压定律，气体扩散定律；气体分子的速率分布和能量分布；</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color w:val="000000"/>
          <w:kern w:val="0"/>
          <w:sz w:val="24"/>
          <w:szCs w:val="24"/>
        </w:rPr>
        <w:t xml:space="preserve">2. </w:t>
      </w:r>
      <w:r>
        <w:rPr>
          <w:rFonts w:hint="eastAsia" w:ascii="Times New Roman" w:hAnsi="Times New Roman" w:eastAsia="宋体" w:cs="宋体"/>
          <w:sz w:val="24"/>
          <w:szCs w:val="24"/>
        </w:rPr>
        <w:t>依数性的应用：溶液浓度的表示方法，饱和蒸气压，非电解质稀溶液的依数性；</w:t>
      </w:r>
    </w:p>
    <w:p>
      <w:pPr>
        <w:adjustRightInd w:val="0"/>
        <w:snapToGrid w:val="0"/>
        <w:spacing w:line="440" w:lineRule="exact"/>
        <w:ind w:firstLine="480" w:firstLineChars="200"/>
        <w:rPr>
          <w:rFonts w:ascii="Times New Roman" w:hAnsi="Times New Roman" w:eastAsia="宋体" w:cs="Times New Roman"/>
          <w:b/>
          <w:bCs/>
          <w:sz w:val="24"/>
          <w:szCs w:val="24"/>
        </w:rPr>
      </w:pPr>
      <w:r>
        <w:rPr>
          <w:rFonts w:hint="eastAsia" w:ascii="Times New Roman" w:hAnsi="Times New Roman" w:eastAsia="宋体" w:cs="Times New Roman"/>
          <w:color w:val="000000"/>
          <w:kern w:val="0"/>
          <w:sz w:val="24"/>
          <w:szCs w:val="24"/>
        </w:rPr>
        <w:t xml:space="preserve">3. </w:t>
      </w:r>
      <w:r>
        <w:rPr>
          <w:rFonts w:hint="eastAsia" w:ascii="Times New Roman" w:hAnsi="Times New Roman" w:eastAsia="宋体" w:cs="宋体"/>
          <w:sz w:val="24"/>
          <w:szCs w:val="24"/>
        </w:rPr>
        <w:t>固体的分类。</w:t>
      </w:r>
      <w:r>
        <w:rPr>
          <w:rFonts w:ascii="Times New Roman" w:hAnsi="Times New Roman" w:eastAsia="宋体" w:cs="Times New Roman"/>
          <w:sz w:val="24"/>
          <w:szCs w:val="24"/>
        </w:rPr>
        <w:t xml:space="preserve"> </w:t>
      </w:r>
    </w:p>
    <w:p>
      <w:pPr>
        <w:adjustRightInd w:val="0"/>
        <w:snapToGrid w:val="0"/>
        <w:spacing w:line="440" w:lineRule="exact"/>
        <w:ind w:firstLine="482" w:firstLineChars="200"/>
        <w:rPr>
          <w:rFonts w:ascii="Times New Roman" w:hAnsi="Times New Roman" w:eastAsia="宋体" w:cs="Times New Roman"/>
          <w:b/>
          <w:bCs/>
          <w:sz w:val="24"/>
          <w:szCs w:val="24"/>
        </w:rPr>
      </w:pPr>
      <w:r>
        <w:rPr>
          <w:rFonts w:ascii="Times New Roman" w:hAnsi="Times New Roman" w:eastAsia="宋体" w:cs="Times New Roman"/>
          <w:b/>
          <w:sz w:val="24"/>
          <w:szCs w:val="24"/>
        </w:rPr>
        <w:t>【重点】</w:t>
      </w:r>
    </w:p>
    <w:p>
      <w:pPr>
        <w:adjustRightInd w:val="0"/>
        <w:snapToGrid w:val="0"/>
        <w:spacing w:line="440" w:lineRule="exact"/>
        <w:ind w:firstLine="480" w:firstLineChars="200"/>
        <w:rPr>
          <w:rFonts w:hint="eastAsia" w:ascii="Times New Roman" w:hAnsi="宋体" w:eastAsia="宋体" w:cs="宋体"/>
          <w:color w:val="000000"/>
          <w:kern w:val="0"/>
          <w:sz w:val="24"/>
          <w:szCs w:val="24"/>
        </w:rPr>
      </w:pPr>
      <w:r>
        <w:rPr>
          <w:rFonts w:hint="eastAsia" w:ascii="Times New Roman" w:hAnsi="宋体" w:eastAsia="宋体" w:cs="宋体"/>
          <w:color w:val="000000"/>
          <w:kern w:val="0"/>
          <w:sz w:val="24"/>
          <w:szCs w:val="24"/>
        </w:rPr>
        <w:t>1. 理想气体状态方程式；</w:t>
      </w:r>
    </w:p>
    <w:p>
      <w:pPr>
        <w:adjustRightInd w:val="0"/>
        <w:snapToGrid w:val="0"/>
        <w:spacing w:line="440" w:lineRule="exact"/>
        <w:ind w:firstLine="480" w:firstLineChars="200"/>
        <w:rPr>
          <w:rFonts w:hint="eastAsia" w:ascii="Times New Roman" w:hAnsi="宋体" w:eastAsia="宋体" w:cs="宋体"/>
          <w:color w:val="000000"/>
          <w:kern w:val="0"/>
          <w:sz w:val="24"/>
          <w:szCs w:val="24"/>
        </w:rPr>
      </w:pPr>
      <w:r>
        <w:rPr>
          <w:rFonts w:hint="eastAsia" w:ascii="Times New Roman" w:hAnsi="宋体" w:eastAsia="宋体" w:cs="宋体"/>
          <w:color w:val="000000"/>
          <w:kern w:val="0"/>
          <w:sz w:val="24"/>
          <w:szCs w:val="24"/>
        </w:rPr>
        <w:t>2. 混合气体分压定律。</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adjustRightInd w:val="0"/>
        <w:snapToGrid w:val="0"/>
        <w:spacing w:line="440" w:lineRule="exact"/>
        <w:ind w:firstLine="480" w:firstLineChars="200"/>
        <w:rPr>
          <w:rFonts w:hint="eastAsia" w:ascii="Times New Roman" w:hAnsi="宋体" w:eastAsia="宋体" w:cs="宋体"/>
          <w:color w:val="000000"/>
          <w:kern w:val="0"/>
          <w:sz w:val="24"/>
          <w:szCs w:val="24"/>
        </w:rPr>
      </w:pPr>
      <w:r>
        <w:rPr>
          <w:rFonts w:hint="eastAsia" w:ascii="Times New Roman" w:hAnsi="宋体" w:eastAsia="宋体" w:cs="宋体"/>
          <w:color w:val="000000"/>
          <w:kern w:val="0"/>
          <w:sz w:val="24"/>
          <w:szCs w:val="24"/>
        </w:rPr>
        <w:t>1. 依数性的应用。</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sz w:val="24"/>
          <w:szCs w:val="24"/>
        </w:rPr>
      </w:pPr>
      <w:r>
        <w:rPr>
          <w:rFonts w:ascii="Times New Roman" w:hAnsi="Times New Roman" w:eastAsia="宋体" w:cs="Times New Roman"/>
          <w:b/>
          <w:sz w:val="24"/>
          <w:szCs w:val="24"/>
        </w:rPr>
        <w:t>【复习思考】</w:t>
      </w:r>
    </w:p>
    <w:p>
      <w:pPr>
        <w:adjustRightInd w:val="0"/>
        <w:snapToGrid w:val="0"/>
        <w:spacing w:line="440" w:lineRule="exact"/>
        <w:ind w:left="420" w:leftChars="200"/>
        <w:rPr>
          <w:rFonts w:ascii="Times New Roman" w:hAnsi="Times New Roman" w:eastAsia="宋体" w:cs="Times New Roman"/>
          <w:sz w:val="24"/>
          <w:szCs w:val="24"/>
        </w:rPr>
      </w:pPr>
      <w:r>
        <w:rPr>
          <w:rFonts w:hint="eastAsia" w:ascii="Times New Roman" w:hAnsi="Times New Roman" w:eastAsia="宋体" w:cs="Times New Roman"/>
          <w:color w:val="000000"/>
          <w:kern w:val="0"/>
          <w:sz w:val="24"/>
          <w:szCs w:val="24"/>
        </w:rPr>
        <w:t>1. 把</w:t>
      </w:r>
      <w:r>
        <w:rPr>
          <w:rFonts w:ascii="Times New Roman" w:hAnsi="Times New Roman" w:eastAsia="宋体" w:cs="Times New Roman"/>
          <w:color w:val="000000"/>
          <w:kern w:val="0"/>
          <w:sz w:val="24"/>
          <w:szCs w:val="24"/>
        </w:rPr>
        <w:t>30.3 g乙醇(C</w:t>
      </w:r>
      <w:r>
        <w:rPr>
          <w:rFonts w:ascii="Times New Roman" w:hAnsi="Times New Roman" w:eastAsia="宋体" w:cs="Times New Roman"/>
          <w:color w:val="000000"/>
          <w:kern w:val="0"/>
          <w:sz w:val="24"/>
          <w:szCs w:val="24"/>
          <w:vertAlign w:val="subscript"/>
        </w:rPr>
        <w:t>2</w:t>
      </w:r>
      <w:r>
        <w:rPr>
          <w:rFonts w:ascii="Times New Roman" w:hAnsi="Times New Roman" w:eastAsia="宋体" w:cs="Times New Roman"/>
          <w:color w:val="000000"/>
          <w:kern w:val="0"/>
          <w:sz w:val="24"/>
          <w:szCs w:val="24"/>
        </w:rPr>
        <w:t>H</w:t>
      </w:r>
      <w:r>
        <w:rPr>
          <w:rFonts w:ascii="Times New Roman" w:hAnsi="Times New Roman" w:eastAsia="宋体" w:cs="Times New Roman"/>
          <w:color w:val="000000"/>
          <w:kern w:val="0"/>
          <w:sz w:val="24"/>
          <w:szCs w:val="24"/>
          <w:vertAlign w:val="subscript"/>
        </w:rPr>
        <w:t>5</w:t>
      </w:r>
      <w:r>
        <w:rPr>
          <w:rFonts w:ascii="Times New Roman" w:hAnsi="Times New Roman" w:eastAsia="宋体" w:cs="Times New Roman"/>
          <w:color w:val="000000"/>
          <w:kern w:val="0"/>
          <w:sz w:val="24"/>
          <w:szCs w:val="24"/>
        </w:rPr>
        <w:t>OH)溶于50.0 g CCl</w:t>
      </w:r>
      <w:r>
        <w:rPr>
          <w:rFonts w:ascii="Times New Roman" w:hAnsi="Times New Roman" w:eastAsia="宋体" w:cs="Times New Roman"/>
          <w:color w:val="000000"/>
          <w:kern w:val="0"/>
          <w:sz w:val="24"/>
          <w:szCs w:val="24"/>
          <w:vertAlign w:val="subscript"/>
        </w:rPr>
        <w:t>4</w:t>
      </w:r>
      <w:r>
        <w:rPr>
          <w:rFonts w:ascii="Times New Roman" w:hAnsi="Times New Roman" w:eastAsia="宋体" w:cs="Times New Roman"/>
          <w:color w:val="000000"/>
          <w:kern w:val="0"/>
          <w:sz w:val="24"/>
          <w:szCs w:val="24"/>
        </w:rPr>
        <w:t xml:space="preserve">所配成溶液的密度为1.28 </w:t>
      </w:r>
      <w:r>
        <w:rPr>
          <w:rFonts w:hint="eastAsia" w:ascii="Times New Roman" w:hAnsi="Times New Roman" w:eastAsia="宋体" w:cs="Times New Roman"/>
          <w:color w:val="000000"/>
          <w:kern w:val="0"/>
          <w:sz w:val="24"/>
          <w:szCs w:val="24"/>
        </w:rPr>
        <w:t>g</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cm</w:t>
      </w:r>
      <w:r>
        <w:rPr>
          <w:rFonts w:hint="eastAsia" w:ascii="Times New Roman" w:hAnsi="Times New Roman" w:eastAsia="宋体" w:cs="Times New Roman"/>
          <w:color w:val="000000"/>
          <w:kern w:val="0"/>
          <w:sz w:val="24"/>
          <w:szCs w:val="24"/>
          <w:vertAlign w:val="superscript"/>
        </w:rPr>
        <w:t>-</w:t>
      </w:r>
      <w:r>
        <w:rPr>
          <w:rFonts w:ascii="Times New Roman" w:hAnsi="Times New Roman" w:eastAsia="宋体" w:cs="Times New Roman"/>
          <w:color w:val="000000"/>
          <w:kern w:val="0"/>
          <w:sz w:val="24"/>
          <w:szCs w:val="24"/>
          <w:vertAlign w:val="superscript"/>
        </w:rPr>
        <w:t>3</w:t>
      </w:r>
      <w:r>
        <w:rPr>
          <w:rFonts w:hint="eastAsia" w:ascii="Times New Roman" w:hAnsi="Times New Roman" w:eastAsia="宋体" w:cs="Times New Roman"/>
          <w:color w:val="000000"/>
          <w:kern w:val="0"/>
          <w:sz w:val="24"/>
          <w:szCs w:val="24"/>
        </w:rPr>
        <w:t>。计算：</w:t>
      </w: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乙醇的质量分数；</w:t>
      </w:r>
      <w:r>
        <w:rPr>
          <w:rFonts w:ascii="Times New Roman" w:hAnsi="Times New Roman" w:eastAsia="宋体" w:cs="Times New Roman"/>
          <w:color w:val="000000"/>
          <w:kern w:val="0"/>
          <w:sz w:val="24"/>
          <w:szCs w:val="24"/>
        </w:rPr>
        <w:t>(2)</w:t>
      </w:r>
      <w:r>
        <w:rPr>
          <w:rFonts w:hint="eastAsia" w:ascii="Times New Roman" w:hAnsi="Times New Roman" w:eastAsia="宋体" w:cs="Times New Roman"/>
          <w:color w:val="000000"/>
          <w:kern w:val="0"/>
          <w:sz w:val="24"/>
          <w:szCs w:val="24"/>
        </w:rPr>
        <w:t>乙醇的物质的量分数；</w:t>
      </w:r>
      <w:r>
        <w:rPr>
          <w:rFonts w:ascii="Times New Roman" w:hAnsi="Times New Roman" w:eastAsia="宋体" w:cs="Times New Roman"/>
          <w:color w:val="000000"/>
          <w:kern w:val="0"/>
          <w:sz w:val="24"/>
          <w:szCs w:val="24"/>
        </w:rPr>
        <w:t>(3)</w:t>
      </w:r>
      <w:r>
        <w:rPr>
          <w:rFonts w:hint="eastAsia" w:ascii="Times New Roman" w:hAnsi="Times New Roman" w:eastAsia="宋体" w:cs="Times New Roman"/>
          <w:color w:val="000000"/>
          <w:kern w:val="0"/>
          <w:sz w:val="24"/>
          <w:szCs w:val="24"/>
        </w:rPr>
        <w:t>乙醇的质量摩尔浓度；</w:t>
      </w:r>
      <w:r>
        <w:rPr>
          <w:rFonts w:ascii="Times New Roman" w:hAnsi="Times New Roman" w:eastAsia="宋体" w:cs="Times New Roman"/>
          <w:color w:val="000000"/>
          <w:kern w:val="0"/>
          <w:sz w:val="24"/>
          <w:szCs w:val="24"/>
        </w:rPr>
        <w:t>(4)</w:t>
      </w:r>
      <w:r>
        <w:rPr>
          <w:rFonts w:hint="eastAsia" w:ascii="Times New Roman" w:hAnsi="Times New Roman" w:eastAsia="宋体" w:cs="Times New Roman"/>
          <w:color w:val="000000"/>
          <w:kern w:val="0"/>
          <w:sz w:val="24"/>
          <w:szCs w:val="24"/>
        </w:rPr>
        <w:t>乙醇的物质的量浓度</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perscript"/>
        </w:rPr>
        <w:t>-1</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第2章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化学热力学基础（</w:t>
      </w:r>
      <w:r>
        <w:rPr>
          <w:rFonts w:ascii="Times New Roman" w:hAnsi="Times New Roman" w:eastAsia="黑体" w:cs="Times New Roman"/>
          <w:sz w:val="28"/>
          <w:szCs w:val="28"/>
        </w:rPr>
        <w:t>10</w:t>
      </w:r>
      <w:r>
        <w:rPr>
          <w:rFonts w:hint="eastAsia" w:ascii="Times New Roman" w:hAnsi="Times New Roman" w:eastAsia="黑体" w:cs="Times New Roman"/>
          <w:sz w:val="28"/>
          <w:szCs w:val="28"/>
        </w:rPr>
        <w:t>学时）</w:t>
      </w:r>
    </w:p>
    <w:p>
      <w:pPr>
        <w:adjustRightInd w:val="0"/>
        <w:snapToGrid w:val="0"/>
        <w:spacing w:line="440" w:lineRule="exact"/>
        <w:ind w:firstLine="482" w:firstLineChars="200"/>
        <w:rPr>
          <w:rFonts w:ascii="Times New Roman" w:hAnsi="Times New Roman" w:eastAsia="宋体" w:cs="Times New Roman"/>
          <w:color w:val="000000"/>
          <w:kern w:val="0"/>
          <w:sz w:val="24"/>
          <w:szCs w:val="24"/>
        </w:rPr>
      </w:pPr>
      <w:r>
        <w:rPr>
          <w:rFonts w:hint="eastAsia" w:ascii="Times New Roman" w:hAnsi="Times New Roman" w:eastAsia="宋体" w:cs="宋体"/>
          <w:b/>
          <w:bCs/>
          <w:sz w:val="24"/>
          <w:szCs w:val="24"/>
        </w:rPr>
        <w:t>【学习目标】</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宋体" w:eastAsia="宋体" w:cs="宋体"/>
          <w:color w:val="000000"/>
          <w:kern w:val="0"/>
          <w:sz w:val="24"/>
          <w:szCs w:val="24"/>
        </w:rPr>
        <w:t>1. 认知类目标：掌握状态和状态函数，焓和焓变的概念，自由能和熵及它们的变化的初步概念。并且懂得状态函数的变化只决定体系的始态和终态，而与变化的途径无关；会应用盖斯定律进行计算；会从物质的热力学函数表中查</w:t>
      </w:r>
      <w:r>
        <w:rPr>
          <w:rFonts w:ascii="Times New Roman" w:hAnsi="Times New Roman" w:eastAsia="宋体" w:cs="Times New Roman"/>
          <w:color w:val="000000"/>
          <w:kern w:val="0"/>
          <w:sz w:val="24"/>
          <w:szCs w:val="24"/>
        </w:rPr>
        <w:t>Δ</w:t>
      </w:r>
      <w:r>
        <w:rPr>
          <w:rFonts w:ascii="Times New Roman" w:hAnsi="Times New Roman" w:eastAsia="宋体" w:cs="Times New Roman"/>
          <w:color w:val="000000"/>
          <w:kern w:val="0"/>
          <w:sz w:val="24"/>
          <w:szCs w:val="24"/>
          <w:vertAlign w:val="subscript"/>
        </w:rPr>
        <w:t>f</w:t>
      </w:r>
      <w:r>
        <w:rPr>
          <w:rFonts w:ascii="Times New Roman" w:hAnsi="Times New Roman" w:eastAsia="宋体" w:cs="Times New Roman"/>
          <w:color w:val="000000"/>
          <w:kern w:val="0"/>
          <w:sz w:val="24"/>
          <w:szCs w:val="24"/>
        </w:rPr>
        <w:t>H°</w:t>
      </w:r>
      <w:r>
        <w:rPr>
          <w:rFonts w:hint="eastAsia" w:ascii="Times New Roman" w:hAnsi="宋体" w:eastAsia="宋体" w:cs="宋体"/>
          <w:color w:val="000000"/>
          <w:kern w:val="0"/>
          <w:sz w:val="24"/>
          <w:szCs w:val="24"/>
        </w:rPr>
        <w:t>、</w:t>
      </w:r>
      <w:r>
        <w:rPr>
          <w:rFonts w:ascii="Times New Roman" w:hAnsi="Times New Roman" w:eastAsia="宋体" w:cs="Times New Roman"/>
          <w:color w:val="000000"/>
          <w:kern w:val="0"/>
          <w:sz w:val="24"/>
          <w:szCs w:val="24"/>
        </w:rPr>
        <w:t>Δ</w:t>
      </w:r>
      <w:r>
        <w:rPr>
          <w:rFonts w:ascii="Times New Roman" w:hAnsi="Times New Roman" w:eastAsia="宋体" w:cs="Times New Roman"/>
          <w:color w:val="000000"/>
          <w:kern w:val="0"/>
          <w:sz w:val="24"/>
          <w:szCs w:val="24"/>
          <w:vertAlign w:val="subscript"/>
        </w:rPr>
        <w:t>f</w:t>
      </w:r>
      <w:r>
        <w:rPr>
          <w:rFonts w:ascii="Times New Roman" w:hAnsi="Times New Roman" w:eastAsia="宋体" w:cs="Times New Roman"/>
          <w:color w:val="000000"/>
          <w:kern w:val="0"/>
          <w:sz w:val="24"/>
          <w:szCs w:val="24"/>
        </w:rPr>
        <w:t>G°</w:t>
      </w:r>
      <w:r>
        <w:rPr>
          <w:rFonts w:hint="eastAsia" w:ascii="Times New Roman" w:hAnsi="宋体" w:eastAsia="宋体" w:cs="宋体"/>
          <w:color w:val="000000"/>
          <w:kern w:val="0"/>
          <w:sz w:val="24"/>
          <w:szCs w:val="24"/>
        </w:rPr>
        <w:t>和</w:t>
      </w:r>
      <w:r>
        <w:rPr>
          <w:rFonts w:ascii="Times New Roman" w:hAnsi="Times New Roman" w:eastAsia="宋体" w:cs="Times New Roman"/>
          <w:color w:val="000000"/>
          <w:kern w:val="0"/>
          <w:sz w:val="24"/>
          <w:szCs w:val="24"/>
        </w:rPr>
        <w:t>S°</w:t>
      </w:r>
      <w:r>
        <w:rPr>
          <w:rFonts w:hint="eastAsia" w:ascii="Times New Roman" w:hAnsi="宋体" w:eastAsia="宋体" w:cs="宋体"/>
          <w:color w:val="000000"/>
          <w:kern w:val="0"/>
          <w:sz w:val="24"/>
          <w:szCs w:val="24"/>
        </w:rPr>
        <w:t>，并用于计算在标准状态反应的焓变、自由能变和熵变；</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宋体" w:eastAsia="宋体" w:cs="宋体"/>
          <w:color w:val="000000"/>
          <w:kern w:val="0"/>
          <w:sz w:val="24"/>
          <w:szCs w:val="24"/>
        </w:rPr>
        <w:t>2. 过程与方法类目标：初步学会用自由能变化来判断化学反应的方向；根据吉布斯－亥姆霍兹公式理解</w:t>
      </w:r>
      <w:r>
        <w:rPr>
          <w:rFonts w:ascii="Times New Roman" w:hAnsi="Times New Roman" w:eastAsia="宋体" w:cs="Times New Roman"/>
          <w:color w:val="000000"/>
          <w:kern w:val="0"/>
          <w:sz w:val="24"/>
          <w:szCs w:val="24"/>
        </w:rPr>
        <w:t>ΔG</w:t>
      </w:r>
      <w:r>
        <w:rPr>
          <w:rFonts w:hint="eastAsia" w:ascii="Times New Roman" w:hAnsi="宋体" w:eastAsia="宋体" w:cs="宋体"/>
          <w:color w:val="000000"/>
          <w:kern w:val="0"/>
          <w:sz w:val="24"/>
          <w:szCs w:val="24"/>
        </w:rPr>
        <w:t>与</w:t>
      </w:r>
      <w:r>
        <w:rPr>
          <w:rFonts w:ascii="Times New Roman" w:hAnsi="Times New Roman" w:eastAsia="宋体" w:cs="Times New Roman"/>
          <w:color w:val="000000"/>
          <w:kern w:val="0"/>
          <w:sz w:val="24"/>
          <w:szCs w:val="24"/>
        </w:rPr>
        <w:t>ΔH</w:t>
      </w:r>
      <w:r>
        <w:rPr>
          <w:rFonts w:hint="eastAsia" w:ascii="Times New Roman" w:hAnsi="宋体" w:eastAsia="宋体" w:cs="宋体"/>
          <w:color w:val="000000"/>
          <w:kern w:val="0"/>
          <w:sz w:val="24"/>
          <w:szCs w:val="24"/>
        </w:rPr>
        <w:t>及</w:t>
      </w:r>
      <w:r>
        <w:rPr>
          <w:rFonts w:ascii="Times New Roman" w:hAnsi="Times New Roman" w:eastAsia="宋体" w:cs="Times New Roman"/>
          <w:color w:val="000000"/>
          <w:kern w:val="0"/>
          <w:sz w:val="24"/>
          <w:szCs w:val="24"/>
        </w:rPr>
        <w:t>ΔS</w:t>
      </w:r>
      <w:r>
        <w:rPr>
          <w:rFonts w:hint="eastAsia" w:ascii="Times New Roman" w:hAnsi="宋体" w:eastAsia="宋体" w:cs="宋体"/>
          <w:color w:val="000000"/>
          <w:kern w:val="0"/>
          <w:sz w:val="24"/>
          <w:szCs w:val="24"/>
        </w:rPr>
        <w:t>的关系，并会用于分析温度对化学反应自发性的影响；</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宋体" w:eastAsia="宋体" w:cs="宋体"/>
          <w:color w:val="000000"/>
          <w:kern w:val="0"/>
          <w:sz w:val="24"/>
          <w:szCs w:val="24"/>
        </w:rPr>
        <w:t>3. 情感、态度、价值观类目标：学无止境，学习不能局限于课本和课堂，课外学习也同样重要。了解中国化学家在热力学理论中的引领作用，激发学生学习兴趣，强化科技报国理念，增强民族自豪感和国家荣誉感。</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 xml:space="preserve"> </w:t>
      </w:r>
      <w:r>
        <w:rPr>
          <w:rFonts w:hint="eastAsia" w:ascii="Times New Roman" w:hAnsi="Times New Roman" w:eastAsia="宋体" w:cs="宋体"/>
          <w:sz w:val="24"/>
          <w:szCs w:val="24"/>
        </w:rPr>
        <w:t>热力学常用术语：体系、环境、体系的性质和状态函数；</w:t>
      </w:r>
    </w:p>
    <w:p>
      <w:pPr>
        <w:adjustRightInd w:val="0"/>
        <w:snapToGrid w:val="0"/>
        <w:spacing w:line="440" w:lineRule="exact"/>
        <w:ind w:firstLine="480" w:firstLineChars="200"/>
        <w:rPr>
          <w:rFonts w:ascii="Times New Roman" w:hAnsi="Times New Roman" w:eastAsia="宋体" w:cs="Times New Roman"/>
          <w:b/>
          <w:bCs/>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热力学第一定律和热化学：焓、焓变、反应热、恒容和恒压反应热；热化学方程式，盖斯定律及其应用；标准状态，生成热，溶解热，水合热及其应用；</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3.</w:t>
      </w:r>
      <w:r>
        <w:rPr>
          <w:rFonts w:hint="eastAsia" w:ascii="Times New Roman" w:hAnsi="Times New Roman" w:eastAsia="宋体" w:cs="Times New Roman"/>
          <w:color w:val="000000"/>
          <w:kern w:val="0"/>
          <w:sz w:val="24"/>
          <w:szCs w:val="24"/>
        </w:rPr>
        <w:t xml:space="preserve"> </w:t>
      </w:r>
      <w:r>
        <w:rPr>
          <w:rFonts w:hint="eastAsia" w:ascii="Times New Roman" w:hAnsi="Times New Roman" w:eastAsia="宋体" w:cs="宋体"/>
          <w:sz w:val="24"/>
          <w:szCs w:val="24"/>
        </w:rPr>
        <w:t>化学反应的方向：反应的自发性；混乱度和熵，熵变，标准熵；吉布斯自由能，自由能变和标准生成自由能；化学反应等温式；</w:t>
      </w:r>
    </w:p>
    <w:p>
      <w:pPr>
        <w:adjustRightInd w:val="0"/>
        <w:snapToGrid w:val="0"/>
        <w:spacing w:line="440" w:lineRule="exact"/>
        <w:ind w:firstLine="480" w:firstLineChars="200"/>
        <w:rPr>
          <w:rFonts w:ascii="Times New Roman" w:hAnsi="Times New Roman" w:eastAsia="宋体" w:cs="Times New Roman"/>
          <w:b/>
          <w:bCs/>
          <w:sz w:val="24"/>
          <w:szCs w:val="24"/>
        </w:rPr>
      </w:pPr>
      <w:r>
        <w:rPr>
          <w:rFonts w:ascii="Times New Roman" w:hAnsi="Times New Roman" w:eastAsia="宋体" w:cs="Times New Roman"/>
          <w:color w:val="000000"/>
          <w:kern w:val="0"/>
          <w:sz w:val="24"/>
          <w:szCs w:val="24"/>
        </w:rPr>
        <w:t>4.</w:t>
      </w:r>
      <w:r>
        <w:rPr>
          <w:rFonts w:hint="eastAsia" w:ascii="Times New Roman" w:hAnsi="Times New Roman" w:eastAsia="宋体" w:cs="Times New Roman"/>
          <w:color w:val="000000"/>
          <w:kern w:val="0"/>
          <w:sz w:val="24"/>
          <w:szCs w:val="24"/>
        </w:rPr>
        <w:t xml:space="preserve"> </w:t>
      </w:r>
      <w:r>
        <w:rPr>
          <w:rFonts w:hint="eastAsia" w:ascii="Times New Roman" w:hAnsi="Times New Roman" w:eastAsia="宋体" w:cs="宋体"/>
          <w:sz w:val="24"/>
          <w:szCs w:val="24"/>
        </w:rPr>
        <w:t>吉布斯－亥姆霍兹公式：</w:t>
      </w:r>
      <w:r>
        <w:rPr>
          <w:rFonts w:ascii="Times New Roman" w:hAnsi="Times New Roman" w:eastAsia="宋体" w:cs="Times New Roman"/>
          <w:sz w:val="24"/>
          <w:szCs w:val="24"/>
        </w:rPr>
        <w:t>ΔG</w:t>
      </w:r>
      <w:r>
        <w:rPr>
          <w:rFonts w:hint="eastAsia" w:ascii="Times New Roman" w:hAnsi="Times New Roman" w:eastAsia="宋体" w:cs="宋体"/>
          <w:sz w:val="24"/>
          <w:szCs w:val="24"/>
        </w:rPr>
        <w:t>＝</w:t>
      </w:r>
      <w:r>
        <w:rPr>
          <w:rFonts w:ascii="Times New Roman" w:hAnsi="Times New Roman" w:eastAsia="宋体" w:cs="Times New Roman"/>
          <w:sz w:val="24"/>
          <w:szCs w:val="24"/>
        </w:rPr>
        <w:t>ΔH - TΔS</w:t>
      </w:r>
      <w:r>
        <w:rPr>
          <w:rFonts w:hint="eastAsia" w:ascii="Times New Roman" w:hAnsi="Times New Roman" w:eastAsia="宋体" w:cs="宋体"/>
          <w:sz w:val="24"/>
          <w:szCs w:val="24"/>
        </w:rPr>
        <w:t>公式，温度对自由能变化影响的分析。</w:t>
      </w:r>
    </w:p>
    <w:p>
      <w:pPr>
        <w:spacing w:line="440" w:lineRule="exact"/>
        <w:ind w:firstLine="482" w:firstLineChars="200"/>
        <w:jc w:val="left"/>
        <w:rPr>
          <w:rFonts w:hint="eastAsia" w:ascii="Times New Roman" w:hAnsi="Times New Roman" w:eastAsia="宋体" w:cs="宋体"/>
          <w:b/>
          <w:bCs/>
          <w:sz w:val="24"/>
          <w:szCs w:val="24"/>
        </w:rPr>
      </w:pPr>
      <w:r>
        <w:rPr>
          <w:rFonts w:hint="eastAsia" w:ascii="Times New Roman" w:hAnsi="Times New Roman" w:eastAsia="宋体" w:cs="宋体"/>
          <w:b/>
          <w:bCs/>
          <w:sz w:val="24"/>
          <w:szCs w:val="24"/>
        </w:rPr>
        <w:t>【重点】</w:t>
      </w:r>
    </w:p>
    <w:p>
      <w:pPr>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宋体"/>
          <w:bCs/>
          <w:sz w:val="24"/>
          <w:szCs w:val="24"/>
        </w:rPr>
        <w:t xml:space="preserve">1. </w:t>
      </w:r>
      <w:r>
        <w:rPr>
          <w:rFonts w:hint="eastAsia" w:ascii="Times New Roman" w:hAnsi="Times New Roman" w:eastAsia="宋体" w:cs="宋体"/>
          <w:sz w:val="24"/>
          <w:szCs w:val="24"/>
        </w:rPr>
        <w:t>焓、焓变的概念及有关计算。</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【难点】</w:t>
      </w:r>
    </w:p>
    <w:p>
      <w:pPr>
        <w:adjustRightInd w:val="0"/>
        <w:snapToGrid w:val="0"/>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bCs/>
          <w:sz w:val="24"/>
          <w:szCs w:val="24"/>
        </w:rPr>
        <w:t>1.</w:t>
      </w:r>
      <w:r>
        <w:rPr>
          <w:rFonts w:hint="eastAsia" w:ascii="Times New Roman" w:hAnsi="Times New Roman" w:eastAsia="宋体" w:cs="宋体"/>
          <w:b/>
          <w:bCs/>
          <w:sz w:val="24"/>
          <w:szCs w:val="24"/>
        </w:rPr>
        <w:t xml:space="preserve"> </w:t>
      </w:r>
      <w:r>
        <w:rPr>
          <w:rFonts w:hint="eastAsia" w:ascii="Times New Roman" w:hAnsi="Times New Roman" w:eastAsia="宋体" w:cs="宋体"/>
          <w:sz w:val="24"/>
          <w:szCs w:val="24"/>
        </w:rPr>
        <w:t>吉布斯-亥姆霍兹公式的意义及应用，初步学会分析化学反应进行的方向和限度。</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 xml:space="preserve"> 使450 g水蒸气在1.013×10</w:t>
      </w:r>
      <w:r>
        <w:rPr>
          <w:rFonts w:hint="eastAsia" w:ascii="Times New Roman" w:hAnsi="Times New Roman" w:eastAsia="宋体" w:cs="Times New Roman"/>
          <w:color w:val="000000"/>
          <w:kern w:val="0"/>
          <w:sz w:val="24"/>
          <w:szCs w:val="24"/>
          <w:vertAlign w:val="superscript"/>
        </w:rPr>
        <w:t xml:space="preserve">5 </w:t>
      </w:r>
      <w:r>
        <w:rPr>
          <w:rFonts w:hint="eastAsia" w:ascii="Times New Roman" w:hAnsi="Times New Roman" w:eastAsia="宋体" w:cs="Times New Roman"/>
          <w:color w:val="000000"/>
          <w:kern w:val="0"/>
          <w:sz w:val="24"/>
          <w:szCs w:val="24"/>
        </w:rPr>
        <w:t xml:space="preserve">Pa和100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 xml:space="preserve">下凝结成水。已知在100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时水的蒸发热为2.26 kJ·</w:t>
      </w:r>
      <w:r>
        <w:rPr>
          <w:rFonts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,求此过程的</w:t>
      </w:r>
      <w:r>
        <w:rPr>
          <w:rFonts w:hint="eastAsia" w:ascii="Times New Roman" w:hAnsi="Times New Roman" w:eastAsia="宋体" w:cs="Times New Roman"/>
          <w:i/>
          <w:iCs/>
          <w:color w:val="000000"/>
          <w:kern w:val="0"/>
          <w:sz w:val="24"/>
          <w:szCs w:val="24"/>
        </w:rPr>
        <w:t>W、</w:t>
      </w:r>
      <w:r>
        <w:rPr>
          <w:rFonts w:ascii="Times New Roman" w:hAnsi="Times New Roman" w:eastAsia="宋体" w:cs="Times New Roman"/>
          <w:i/>
          <w:iCs/>
          <w:color w:val="000000"/>
          <w:kern w:val="0"/>
          <w:sz w:val="24"/>
          <w:szCs w:val="24"/>
        </w:rPr>
        <w:t>Q</w:t>
      </w:r>
      <w:r>
        <w:rPr>
          <w:rFonts w:hint="eastAsia" w:ascii="Times New Roman" w:hAnsi="Times New Roman" w:eastAsia="宋体" w:cs="Times New Roman"/>
          <w:color w:val="000000"/>
          <w:kern w:val="0"/>
          <w:sz w:val="24"/>
          <w:szCs w:val="24"/>
        </w:rPr>
        <w:t>、Δ</w:t>
      </w:r>
      <w:r>
        <w:rPr>
          <w:rFonts w:hint="eastAsia" w:ascii="Times New Roman" w:hAnsi="Times New Roman" w:eastAsia="宋体" w:cs="Times New Roman"/>
          <w:i/>
          <w:iCs/>
          <w:color w:val="000000"/>
          <w:kern w:val="0"/>
          <w:sz w:val="24"/>
          <w:szCs w:val="24"/>
        </w:rPr>
        <w:t>H</w:t>
      </w:r>
      <w:r>
        <w:rPr>
          <w:rFonts w:hint="eastAsia" w:ascii="Times New Roman" w:hAnsi="Times New Roman" w:eastAsia="宋体" w:cs="Times New Roman"/>
          <w:color w:val="000000"/>
          <w:kern w:val="0"/>
          <w:sz w:val="24"/>
          <w:szCs w:val="24"/>
        </w:rPr>
        <w:t>和Δ</w:t>
      </w:r>
      <w:r>
        <w:rPr>
          <w:rFonts w:hint="eastAsia" w:ascii="Times New Roman" w:hAnsi="Times New Roman" w:eastAsia="宋体" w:cs="Times New Roman"/>
          <w:i/>
          <w:iCs/>
          <w:color w:val="000000"/>
          <w:kern w:val="0"/>
          <w:sz w:val="24"/>
          <w:szCs w:val="24"/>
        </w:rPr>
        <w:t>U</w:t>
      </w:r>
      <w:r>
        <w:rPr>
          <w:rFonts w:hint="eastAsia" w:ascii="Times New Roman" w:hAnsi="Times New Roman" w:eastAsia="宋体" w:cs="Times New Roman"/>
          <w:color w:val="000000"/>
          <w:kern w:val="0"/>
          <w:sz w:val="24"/>
          <w:szCs w:val="24"/>
        </w:rPr>
        <w:t>。</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2.</w:t>
      </w:r>
      <w:r>
        <w:rPr>
          <w:rFonts w:hint="eastAsia" w:ascii="Times New Roman" w:hAnsi="Times New Roman" w:eastAsia="宋体" w:cs="Times New Roman"/>
          <w:color w:val="000000"/>
          <w:kern w:val="0"/>
          <w:sz w:val="24"/>
          <w:szCs w:val="24"/>
        </w:rPr>
        <w:t xml:space="preserve"> 写出与NaCl（s）、H</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O（l）、C</w:t>
      </w:r>
      <w:r>
        <w:rPr>
          <w:rFonts w:hint="eastAsia" w:ascii="Times New Roman" w:hAnsi="Times New Roman" w:eastAsia="宋体" w:cs="Times New Roman"/>
          <w:color w:val="000000"/>
          <w:kern w:val="0"/>
          <w:sz w:val="24"/>
          <w:szCs w:val="24"/>
          <w:vertAlign w:val="subscript"/>
        </w:rPr>
        <w:t>6</w:t>
      </w:r>
      <w:r>
        <w:rPr>
          <w:rFonts w:hint="eastAsia" w:ascii="Times New Roman" w:hAnsi="Times New Roman" w:eastAsia="宋体" w:cs="Times New Roman"/>
          <w:color w:val="000000"/>
          <w:kern w:val="0"/>
          <w:sz w:val="24"/>
          <w:szCs w:val="24"/>
        </w:rPr>
        <w:t>H</w:t>
      </w:r>
      <w:r>
        <w:rPr>
          <w:rFonts w:hint="eastAsia" w:ascii="Times New Roman" w:hAnsi="Times New Roman" w:eastAsia="宋体" w:cs="Times New Roman"/>
          <w:color w:val="000000"/>
          <w:kern w:val="0"/>
          <w:sz w:val="24"/>
          <w:szCs w:val="24"/>
          <w:vertAlign w:val="subscript"/>
        </w:rPr>
        <w:t>12</w:t>
      </w:r>
      <w:r>
        <w:rPr>
          <w:rFonts w:hint="eastAsia" w:ascii="Times New Roman" w:hAnsi="Times New Roman" w:eastAsia="宋体" w:cs="Times New Roman"/>
          <w:color w:val="000000"/>
          <w:kern w:val="0"/>
          <w:sz w:val="24"/>
          <w:szCs w:val="24"/>
        </w:rPr>
        <w:t>O</w:t>
      </w:r>
      <w:r>
        <w:rPr>
          <w:rFonts w:hint="eastAsia" w:ascii="Times New Roman" w:hAnsi="Times New Roman" w:eastAsia="宋体" w:cs="Times New Roman"/>
          <w:color w:val="000000"/>
          <w:kern w:val="0"/>
          <w:sz w:val="24"/>
          <w:szCs w:val="24"/>
          <w:vertAlign w:val="subscript"/>
        </w:rPr>
        <w:t>6</w:t>
      </w:r>
      <w:r>
        <w:rPr>
          <w:rFonts w:hint="eastAsia" w:ascii="Times New Roman" w:hAnsi="Times New Roman" w:eastAsia="宋体" w:cs="Times New Roman"/>
          <w:color w:val="000000"/>
          <w:kern w:val="0"/>
          <w:sz w:val="24"/>
          <w:szCs w:val="24"/>
        </w:rPr>
        <w:t>（s）、PbSO</w:t>
      </w:r>
      <w:r>
        <w:rPr>
          <w:rFonts w:hint="eastAsia" w:ascii="Times New Roman" w:hAnsi="Times New Roman" w:eastAsia="宋体" w:cs="Times New Roman"/>
          <w:color w:val="000000"/>
          <w:kern w:val="0"/>
          <w:sz w:val="24"/>
          <w:szCs w:val="24"/>
          <w:vertAlign w:val="subscript"/>
        </w:rPr>
        <w:t>4</w:t>
      </w:r>
      <w:r>
        <w:rPr>
          <w:rFonts w:hint="eastAsia" w:ascii="Times New Roman" w:hAnsi="Times New Roman" w:eastAsia="宋体" w:cs="Times New Roman"/>
          <w:color w:val="000000"/>
          <w:kern w:val="0"/>
          <w:sz w:val="24"/>
          <w:szCs w:val="24"/>
        </w:rPr>
        <w:t>（s）的标准摩尔生成焓相对应的生成反应方程式。</w:t>
      </w:r>
    </w:p>
    <w:p>
      <w:pPr>
        <w:adjustRightInd w:val="0"/>
        <w:snapToGrid w:val="0"/>
        <w:spacing w:line="440" w:lineRule="exact"/>
        <w:ind w:firstLine="480" w:firstLineChars="200"/>
        <w:rPr>
          <w:rFonts w:ascii="Times New Roman" w:hAnsi="Times New Roman" w:eastAsia="宋体" w:cs="Times New Roman"/>
          <w:szCs w:val="24"/>
        </w:rPr>
      </w:pPr>
      <w:r>
        <w:rPr>
          <w:rFonts w:ascii="Times New Roman" w:hAnsi="Times New Roman" w:eastAsia="宋体" w:cs="Times New Roman"/>
          <w:color w:val="000000"/>
          <w:kern w:val="0"/>
          <w:sz w:val="24"/>
          <w:szCs w:val="24"/>
        </w:rPr>
        <w:t>3.</w:t>
      </w:r>
      <w:r>
        <w:rPr>
          <w:rFonts w:hint="eastAsia" w:ascii="Times New Roman" w:hAnsi="Times New Roman" w:eastAsia="宋体" w:cs="Times New Roman"/>
          <w:color w:val="000000"/>
          <w:kern w:val="0"/>
          <w:sz w:val="24"/>
          <w:szCs w:val="24"/>
        </w:rPr>
        <w:t xml:space="preserve"> 已知Al</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O</w:t>
      </w:r>
      <w:r>
        <w:rPr>
          <w:rFonts w:hint="eastAsia" w:ascii="Times New Roman" w:hAnsi="Times New Roman" w:eastAsia="宋体" w:cs="Times New Roman"/>
          <w:color w:val="000000"/>
          <w:kern w:val="0"/>
          <w:sz w:val="24"/>
          <w:szCs w:val="24"/>
          <w:vertAlign w:val="subscript"/>
        </w:rPr>
        <w:t>3</w:t>
      </w:r>
      <w:r>
        <w:rPr>
          <w:rFonts w:hint="eastAsia" w:ascii="Times New Roman" w:hAnsi="Times New Roman" w:eastAsia="宋体" w:cs="Times New Roman"/>
          <w:color w:val="000000"/>
          <w:kern w:val="0"/>
          <w:sz w:val="24"/>
          <w:szCs w:val="24"/>
        </w:rPr>
        <w:t>（s）和MnO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（s）标准摩尔生成焓为</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1676 kJ·</w:t>
      </w:r>
      <w:r>
        <w:rPr>
          <w:rFonts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和</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521 kJ·</w:t>
      </w:r>
      <w:r>
        <w:rPr>
          <w:rFonts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，计算1 g铝和足量MnO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（s）反应(铝热反应)产生的热量。</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第3章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化学反应速率</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w:t>
      </w:r>
      <w:r>
        <w:rPr>
          <w:rFonts w:ascii="Times New Roman" w:hAnsi="Times New Roman" w:eastAsia="黑体" w:cs="Times New Roman"/>
          <w:sz w:val="28"/>
          <w:szCs w:val="28"/>
        </w:rPr>
        <w:t>6</w:t>
      </w:r>
      <w:r>
        <w:rPr>
          <w:rFonts w:hint="eastAsia" w:ascii="Times New Roman" w:hAnsi="Times New Roman" w:eastAsia="黑体" w:cs="Times New Roman"/>
          <w:sz w:val="28"/>
          <w:szCs w:val="28"/>
        </w:rPr>
        <w:t>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宋体"/>
          <w:color w:val="000000"/>
          <w:kern w:val="0"/>
          <w:sz w:val="24"/>
          <w:szCs w:val="24"/>
          <w:lang w:val="en-US" w:eastAsia="zh-CN" w:bidi="ar-SA"/>
        </w:rPr>
        <w:t>1.</w:t>
      </w:r>
      <w:r>
        <w:rPr>
          <w:rFonts w:hint="eastAsia" w:ascii="Times New Roman" w:hAnsi="Times New Roman" w:eastAsia="宋体" w:cs="宋体"/>
          <w:color w:val="000000"/>
          <w:kern w:val="0"/>
          <w:sz w:val="24"/>
          <w:szCs w:val="24"/>
          <w:lang w:val="en-US" w:eastAsia="zh-CN" w:bidi="ar-SA"/>
        </w:rPr>
        <w:t xml:space="preserve"> 认知类目标：了解化学反应速率的概念及反应速度的实验测定；掌握化学反应速率的理论</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分子碰撞理论和过渡状态理论；了解基元反应、复杂反应、反应级数、反应分子数的概念；</w:t>
      </w:r>
    </w:p>
    <w:p>
      <w:pPr>
        <w:widowControl w:val="0"/>
        <w:snapToGrid w:val="0"/>
        <w:spacing w:before="0" w:beforeAutospacing="0" w:after="0" w:afterAutospacing="0" w:line="440" w:lineRule="exact"/>
        <w:ind w:firstLine="360" w:firstLineChars="150"/>
        <w:jc w:val="both"/>
        <w:rPr>
          <w:rFonts w:ascii="Times New Roman" w:hAnsi="Times New Roman" w:eastAsia="宋体" w:cs="Times New Roman"/>
          <w:color w:val="000000"/>
          <w:kern w:val="0"/>
          <w:sz w:val="24"/>
          <w:szCs w:val="24"/>
          <w:lang w:val="en-US" w:eastAsia="zh-CN" w:bidi="ar-SA"/>
        </w:rPr>
      </w:pPr>
      <w:r>
        <w:rPr>
          <w:rFonts w:ascii="Times New Roman" w:hAnsi="Times New Roman" w:eastAsia="宋体" w:cs="宋体"/>
          <w:color w:val="000000"/>
          <w:kern w:val="0"/>
          <w:sz w:val="24"/>
          <w:szCs w:val="24"/>
          <w:lang w:val="en-US" w:eastAsia="zh-CN" w:bidi="ar-SA"/>
        </w:rPr>
        <w:t>2.</w:t>
      </w:r>
      <w:r>
        <w:rPr>
          <w:rFonts w:hint="eastAsia" w:ascii="Times New Roman" w:hAnsi="Times New Roman" w:eastAsia="宋体" w:cs="宋体"/>
          <w:color w:val="000000"/>
          <w:kern w:val="0"/>
          <w:sz w:val="24"/>
          <w:szCs w:val="24"/>
          <w:lang w:val="en-US" w:eastAsia="zh-CN" w:bidi="ar-SA"/>
        </w:rPr>
        <w:t xml:space="preserve"> 过程与方法类目标：掌握浓度、温度及催化剂对反应速率的影响；了解速度方程的实验测定和阿累尼乌斯公式的有关计算；</w:t>
      </w:r>
    </w:p>
    <w:p>
      <w:pPr>
        <w:spacing w:line="440" w:lineRule="exact"/>
        <w:ind w:firstLine="360" w:firstLineChars="150"/>
        <w:rPr>
          <w:rFonts w:ascii="Times New Roman" w:hAnsi="Times New Roman" w:eastAsia="宋体" w:cs="Times New Roman"/>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 xml:space="preserve"> 情感、态度、价值观类目标：初步了解活化能的概念及其与反应速率的关系；深刻理解各学科间的交叉互融，明白学习知识也要融会贯通，深刻感受中华民族传统文化在科学研究中的融合与发展，增强文化自信。</w:t>
      </w:r>
    </w:p>
    <w:p>
      <w:pPr>
        <w:adjustRightInd w:val="0"/>
        <w:snapToGrid w:val="0"/>
        <w:spacing w:line="440" w:lineRule="exact"/>
        <w:ind w:firstLine="241" w:firstLineChars="1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1. </w:t>
      </w:r>
      <w:r>
        <w:rPr>
          <w:rFonts w:hint="eastAsia" w:ascii="Times New Roman" w:hAnsi="Times New Roman" w:eastAsia="宋体" w:cs="宋体"/>
          <w:color w:val="000000"/>
          <w:kern w:val="0"/>
          <w:sz w:val="24"/>
          <w:szCs w:val="24"/>
          <w:lang w:val="en-US" w:eastAsia="zh-CN" w:bidi="ar-SA"/>
        </w:rPr>
        <w:t>化学反应速度的表示法，平均速度和瞬时速度；化学反应速度的实验测定；</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2. </w:t>
      </w:r>
      <w:r>
        <w:rPr>
          <w:rFonts w:hint="eastAsia" w:ascii="Times New Roman" w:hAnsi="Times New Roman" w:eastAsia="宋体" w:cs="宋体"/>
          <w:color w:val="000000"/>
          <w:kern w:val="0"/>
          <w:sz w:val="24"/>
          <w:szCs w:val="24"/>
          <w:lang w:val="en-US" w:eastAsia="zh-CN" w:bidi="ar-SA"/>
        </w:rPr>
        <w:t>浓度对化学反应速度的影响：速度方程和速度常数，反应级数及其测定；反应机理，基元反应和复杂反应，反应分子数；质量作用定律，反应速度规律与反应机理的关系；</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3. </w:t>
      </w:r>
      <w:r>
        <w:rPr>
          <w:rFonts w:hint="eastAsia" w:ascii="Times New Roman" w:hAnsi="Times New Roman" w:eastAsia="宋体" w:cs="宋体"/>
          <w:color w:val="000000"/>
          <w:kern w:val="0"/>
          <w:sz w:val="24"/>
          <w:szCs w:val="24"/>
          <w:lang w:val="en-US" w:eastAsia="zh-CN" w:bidi="ar-SA"/>
        </w:rPr>
        <w:t>温度对化学反应速度的影响：阿累尼乌斯公式、活化能和活化分子；</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4. </w:t>
      </w:r>
      <w:r>
        <w:rPr>
          <w:rFonts w:hint="eastAsia" w:ascii="Times New Roman" w:hAnsi="Times New Roman" w:eastAsia="宋体" w:cs="宋体"/>
          <w:color w:val="000000"/>
          <w:kern w:val="0"/>
          <w:sz w:val="24"/>
          <w:szCs w:val="24"/>
          <w:lang w:val="en-US" w:eastAsia="zh-CN" w:bidi="ar-SA"/>
        </w:rPr>
        <w:t>催化剂对化学反应速度的影响。</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【重点】</w:t>
      </w:r>
    </w:p>
    <w:p>
      <w:pPr>
        <w:adjustRightInd w:val="0"/>
        <w:snapToGrid w:val="0"/>
        <w:spacing w:line="440" w:lineRule="exact"/>
        <w:ind w:firstLine="360" w:firstLineChars="150"/>
        <w:rPr>
          <w:rFonts w:hint="eastAsia" w:ascii="Times New Roman" w:hAnsi="宋体" w:eastAsia="宋体" w:cs="宋体"/>
          <w:color w:val="000000"/>
          <w:kern w:val="0"/>
          <w:sz w:val="24"/>
          <w:szCs w:val="24"/>
        </w:rPr>
      </w:pPr>
      <w:r>
        <w:rPr>
          <w:rFonts w:hint="eastAsia" w:ascii="Times New Roman" w:hAnsi="Times New Roman" w:eastAsia="宋体" w:cs="宋体"/>
          <w:bCs/>
          <w:sz w:val="24"/>
          <w:szCs w:val="24"/>
        </w:rPr>
        <w:t xml:space="preserve">1. </w:t>
      </w:r>
      <w:r>
        <w:rPr>
          <w:rFonts w:hint="eastAsia" w:ascii="Times New Roman" w:hAnsi="宋体" w:eastAsia="宋体" w:cs="宋体"/>
          <w:color w:val="000000"/>
          <w:kern w:val="0"/>
          <w:sz w:val="24"/>
          <w:szCs w:val="24"/>
        </w:rPr>
        <w:t>浓度、温度及催化剂对反应速率的影响。</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【难点】</w:t>
      </w:r>
    </w:p>
    <w:p>
      <w:pPr>
        <w:adjustRightInd w:val="0"/>
        <w:snapToGrid w:val="0"/>
        <w:spacing w:line="440" w:lineRule="exact"/>
        <w:ind w:firstLine="360" w:firstLineChars="150"/>
        <w:rPr>
          <w:rFonts w:hint="eastAsia" w:ascii="Times New Roman" w:hAnsi="Times New Roman" w:eastAsia="宋体" w:cs="宋体"/>
          <w:sz w:val="24"/>
          <w:szCs w:val="24"/>
        </w:rPr>
      </w:pPr>
      <w:r>
        <w:rPr>
          <w:rFonts w:hint="eastAsia" w:ascii="Times New Roman" w:hAnsi="Times New Roman" w:eastAsia="宋体" w:cs="宋体"/>
          <w:sz w:val="24"/>
          <w:szCs w:val="24"/>
        </w:rPr>
        <w:t>1. 化学反应速率的理论。</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1.</w:t>
      </w:r>
      <w:r>
        <w:rPr>
          <w:rFonts w:hint="eastAsia" w:ascii="Times New Roman" w:hAnsi="Times New Roman" w:eastAsia="宋体" w:cs="Times New Roman"/>
          <w:color w:val="000000"/>
          <w:kern w:val="0"/>
          <w:sz w:val="24"/>
          <w:szCs w:val="24"/>
        </w:rPr>
        <w:t xml:space="preserve"> 如果一反应的活化能为1</w:t>
      </w:r>
      <w:r>
        <w:rPr>
          <w:rFonts w:ascii="Times New Roman" w:hAnsi="Times New Roman" w:eastAsia="宋体" w:cs="Times New Roman"/>
          <w:color w:val="000000"/>
          <w:kern w:val="0"/>
          <w:sz w:val="24"/>
          <w:szCs w:val="24"/>
        </w:rPr>
        <w:t>17.15</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kJ·mol</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，问在什么温度下反应的速率常数</w:t>
      </w:r>
      <w:r>
        <w:rPr>
          <w:rFonts w:hint="eastAsia" w:ascii="Times New Roman" w:hAnsi="Times New Roman" w:eastAsia="宋体" w:cs="Times New Roman"/>
          <w:i/>
          <w:color w:val="000000"/>
          <w:kern w:val="0"/>
          <w:sz w:val="24"/>
          <w:szCs w:val="24"/>
        </w:rPr>
        <w:t>k</w:t>
      </w:r>
      <w:r>
        <w:rPr>
          <w:rFonts w:hint="eastAsia" w:ascii="Times New Roman" w:hAnsi="Times New Roman" w:eastAsia="宋体" w:cs="Times New Roman"/>
          <w:color w:val="000000"/>
          <w:kern w:val="0"/>
          <w:sz w:val="24"/>
          <w:szCs w:val="24"/>
        </w:rPr>
        <w:t>的值是400 K时速率常数的2倍。</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2.</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CO</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rPr>
        <w:t>CH</w:t>
      </w:r>
      <w:r>
        <w:rPr>
          <w:rFonts w:ascii="Times New Roman" w:hAnsi="Times New Roman" w:eastAsia="宋体" w:cs="Times New Roman"/>
          <w:color w:val="000000"/>
          <w:kern w:val="0"/>
          <w:sz w:val="24"/>
          <w:szCs w:val="24"/>
          <w:vertAlign w:val="subscript"/>
        </w:rPr>
        <w:t>2</w:t>
      </w:r>
      <w:r>
        <w:rPr>
          <w:rFonts w:ascii="Times New Roman" w:hAnsi="Times New Roman" w:eastAsia="宋体" w:cs="Times New Roman"/>
          <w:color w:val="000000"/>
          <w:kern w:val="0"/>
          <w:sz w:val="24"/>
          <w:szCs w:val="24"/>
        </w:rPr>
        <w:t>COOH</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 xml:space="preserve">在水溶液中分解成丙酮和二氧化碳，分解反应的速率常数在283 K时为1.08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10</w:t>
      </w:r>
      <w:r>
        <w:rPr>
          <w:rFonts w:ascii="Times New Roman" w:hAnsi="Times New Roman" w:eastAsia="宋体" w:cs="Times New Roman"/>
          <w:color w:val="000000"/>
          <w:kern w:val="0"/>
          <w:sz w:val="24"/>
          <w:szCs w:val="24"/>
          <w:vertAlign w:val="superscript"/>
        </w:rPr>
        <w:t>－</w:t>
      </w:r>
      <w:r>
        <w:rPr>
          <w:rFonts w:hint="eastAsia" w:ascii="Times New Roman" w:hAnsi="Times New Roman" w:eastAsia="宋体" w:cs="Times New Roman"/>
          <w:color w:val="000000"/>
          <w:kern w:val="0"/>
          <w:sz w:val="24"/>
          <w:szCs w:val="24"/>
          <w:vertAlign w:val="superscript"/>
        </w:rPr>
        <w:t>4</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rPr>
        <w:t>·L</w:t>
      </w:r>
      <w:r>
        <w:rPr>
          <w:rFonts w:ascii="Times New Roman" w:hAnsi="Times New Roman" w:eastAsia="宋体" w:cs="Times New Roman"/>
          <w:color w:val="000000"/>
          <w:kern w:val="0"/>
          <w:sz w:val="24"/>
          <w:szCs w:val="24"/>
          <w:vertAlign w:val="superscript"/>
        </w:rPr>
        <w:t>－</w:t>
      </w:r>
      <w:r>
        <w:rPr>
          <w:rFonts w:hint="eastAsia" w:ascii="Times New Roman" w:hAnsi="Times New Roman" w:eastAsia="宋体" w:cs="Times New Roman"/>
          <w:color w:val="000000"/>
          <w:kern w:val="0"/>
          <w:sz w:val="24"/>
          <w:szCs w:val="24"/>
          <w:vertAlign w:val="superscript"/>
        </w:rPr>
        <w:t>1</w:t>
      </w:r>
      <w:r>
        <w:rPr>
          <w:rFonts w:ascii="Times New Roman" w:hAnsi="Times New Roman" w:eastAsia="宋体" w:cs="Times New Roman"/>
          <w:color w:val="000000"/>
          <w:kern w:val="0"/>
          <w:sz w:val="24"/>
          <w:szCs w:val="24"/>
        </w:rPr>
        <w:t>·s</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 xml:space="preserve">，333K时为5.48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10</w:t>
      </w:r>
      <w:r>
        <w:rPr>
          <w:rFonts w:ascii="Times New Roman" w:hAnsi="Times New Roman" w:eastAsia="宋体" w:cs="Times New Roman"/>
          <w:color w:val="000000"/>
          <w:kern w:val="0"/>
          <w:sz w:val="24"/>
          <w:szCs w:val="24"/>
          <w:vertAlign w:val="superscript"/>
        </w:rPr>
        <w:t>－</w:t>
      </w:r>
      <w:r>
        <w:rPr>
          <w:rFonts w:hint="eastAsia" w:ascii="Times New Roman" w:hAnsi="Times New Roman" w:eastAsia="宋体" w:cs="Times New Roman"/>
          <w:color w:val="000000"/>
          <w:kern w:val="0"/>
          <w:sz w:val="24"/>
          <w:szCs w:val="24"/>
          <w:vertAlign w:val="superscript"/>
        </w:rPr>
        <w:t>2</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mol</w:t>
      </w:r>
      <w:r>
        <w:rPr>
          <w:rFonts w:ascii="Times New Roman" w:hAnsi="Times New Roman" w:eastAsia="宋体" w:cs="Times New Roman"/>
          <w:color w:val="000000"/>
          <w:kern w:val="0"/>
          <w:sz w:val="24"/>
          <w:szCs w:val="24"/>
        </w:rPr>
        <w:t>·L</w:t>
      </w:r>
      <w:r>
        <w:rPr>
          <w:rFonts w:ascii="Times New Roman" w:hAnsi="Times New Roman" w:eastAsia="宋体" w:cs="Times New Roman"/>
          <w:color w:val="000000"/>
          <w:kern w:val="0"/>
          <w:sz w:val="24"/>
          <w:szCs w:val="24"/>
          <w:vertAlign w:val="superscript"/>
        </w:rPr>
        <w:t>－</w:t>
      </w:r>
      <w:r>
        <w:rPr>
          <w:rFonts w:hint="eastAsia" w:ascii="Times New Roman" w:hAnsi="Times New Roman" w:eastAsia="宋体" w:cs="Times New Roman"/>
          <w:color w:val="000000"/>
          <w:kern w:val="0"/>
          <w:sz w:val="24"/>
          <w:szCs w:val="24"/>
          <w:vertAlign w:val="superscript"/>
        </w:rPr>
        <w:t>1</w:t>
      </w:r>
      <w:r>
        <w:rPr>
          <w:rFonts w:ascii="Times New Roman" w:hAnsi="Times New Roman" w:eastAsia="宋体" w:cs="Times New Roman"/>
          <w:color w:val="000000"/>
          <w:kern w:val="0"/>
          <w:sz w:val="24"/>
          <w:szCs w:val="24"/>
        </w:rPr>
        <w:t>·s</w:t>
      </w:r>
      <w:r>
        <w:rPr>
          <w:rFonts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，试计算在303 K时，分解反应的速率常数。</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3.</w:t>
      </w:r>
      <w:r>
        <w:rPr>
          <w:rFonts w:hint="eastAsia" w:ascii="Times New Roman" w:hAnsi="Times New Roman" w:eastAsia="宋体" w:cs="Times New Roman"/>
          <w:color w:val="000000"/>
          <w:kern w:val="0"/>
          <w:sz w:val="24"/>
          <w:szCs w:val="24"/>
        </w:rPr>
        <w:t xml:space="preserve"> 反应</w:t>
      </w:r>
      <w:r>
        <w:rPr>
          <w:rFonts w:ascii="Times New Roman" w:hAnsi="Times New Roman" w:eastAsia="宋体" w:cs="Times New Roman"/>
          <w:color w:val="000000"/>
          <w:kern w:val="0"/>
          <w:sz w:val="24"/>
          <w:szCs w:val="24"/>
        </w:rPr>
        <w:t>2NO</w:t>
      </w:r>
      <w:r>
        <w:rPr>
          <w:rFonts w:hint="eastAsia" w:ascii="Times New Roman" w:hAnsi="Times New Roman" w:eastAsia="宋体" w:cs="Times New Roman"/>
          <w:color w:val="000000"/>
          <w:kern w:val="0"/>
          <w:sz w:val="24"/>
          <w:szCs w:val="24"/>
        </w:rPr>
        <w:t>(g)</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+ 2</w:t>
      </w:r>
      <w:r>
        <w:rPr>
          <w:rFonts w:ascii="Times New Roman" w:hAnsi="Times New Roman" w:eastAsia="宋体" w:cs="Times New Roman"/>
          <w:color w:val="000000"/>
          <w:kern w:val="0"/>
          <w:sz w:val="24"/>
          <w:szCs w:val="24"/>
        </w:rPr>
        <w:t>H</w:t>
      </w:r>
      <w:r>
        <w:rPr>
          <w:rFonts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(g)</w:t>
      </w:r>
      <w:r>
        <w:rPr>
          <w:rFonts w:hint="eastAsia" w:ascii="Times New Roman" w:hAnsi="Times New Roman" w:eastAsia="宋体" w:cs="Times New Roman"/>
          <w:color w:val="000000"/>
          <w:kern w:val="0"/>
          <w:sz w:val="24"/>
          <w:szCs w:val="24"/>
          <w:vertAlign w:val="subscript"/>
        </w:rPr>
        <w:t xml:space="preserve">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N</w:t>
      </w:r>
      <w:r>
        <w:rPr>
          <w:rFonts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(g)</w:t>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2H</w:t>
      </w:r>
      <w:r>
        <w:rPr>
          <w:rFonts w:ascii="Times New Roman" w:hAnsi="Times New Roman" w:eastAsia="宋体" w:cs="Times New Roman"/>
          <w:color w:val="000000"/>
          <w:kern w:val="0"/>
          <w:sz w:val="24"/>
          <w:szCs w:val="24"/>
          <w:vertAlign w:val="subscript"/>
        </w:rPr>
        <w:t>2</w:t>
      </w:r>
      <w:r>
        <w:rPr>
          <w:rFonts w:ascii="Times New Roman" w:hAnsi="Times New Roman" w:eastAsia="宋体" w:cs="Times New Roman"/>
          <w:color w:val="000000"/>
          <w:kern w:val="0"/>
          <w:sz w:val="24"/>
          <w:szCs w:val="24"/>
        </w:rPr>
        <w:t>O</w:t>
      </w:r>
      <w:r>
        <w:rPr>
          <w:rFonts w:hint="eastAsia" w:ascii="Times New Roman" w:hAnsi="Times New Roman" w:eastAsia="宋体" w:cs="Times New Roman"/>
          <w:color w:val="000000"/>
          <w:kern w:val="0"/>
          <w:sz w:val="24"/>
          <w:szCs w:val="24"/>
        </w:rPr>
        <w:t>(g)的反应速率表达式为</w:t>
      </w:r>
      <w:r>
        <w:rPr>
          <w:rFonts w:ascii="Times New Roman" w:hAnsi="Times New Roman" w:eastAsia="宋体" w:cs="Times New Roman"/>
          <w:i/>
          <w:color w:val="000000"/>
          <w:kern w:val="0"/>
          <w:sz w:val="24"/>
          <w:szCs w:val="24"/>
        </w:rPr>
        <w:t>υ</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i/>
          <w:color w:val="000000"/>
          <w:kern w:val="0"/>
          <w:sz w:val="24"/>
          <w:szCs w:val="24"/>
        </w:rPr>
        <w:t>k</w:t>
      </w:r>
      <w:r>
        <w:rPr>
          <w:rFonts w:ascii="Times New Roman" w:hAnsi="Times New Roman" w:eastAsia="宋体" w:cs="Times New Roman"/>
          <w:color w:val="000000"/>
          <w:kern w:val="0"/>
          <w:sz w:val="24"/>
          <w:szCs w:val="24"/>
        </w:rPr>
        <w:t>·</w:t>
      </w:r>
      <w:r>
        <w:rPr>
          <w:rFonts w:ascii="Times New Roman" w:hAnsi="Times New Roman" w:eastAsia="宋体" w:cs="Times New Roman"/>
          <w:i/>
          <w:color w:val="000000"/>
          <w:kern w:val="0"/>
          <w:sz w:val="24"/>
          <w:szCs w:val="24"/>
        </w:rPr>
        <w:t>c</w:t>
      </w:r>
      <w:r>
        <w:rPr>
          <w:rFonts w:ascii="Times New Roman" w:hAnsi="Times New Roman" w:eastAsia="宋体" w:cs="Times New Roman"/>
          <w:color w:val="000000"/>
          <w:kern w:val="0"/>
          <w:sz w:val="24"/>
          <w:szCs w:val="24"/>
          <w:vertAlign w:val="superscript"/>
        </w:rPr>
        <w:t>2</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rPr>
        <w:t>NO</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rPr>
        <w:t>·</w:t>
      </w:r>
      <w:r>
        <w:rPr>
          <w:rFonts w:ascii="Times New Roman" w:hAnsi="Times New Roman" w:eastAsia="宋体" w:cs="Times New Roman"/>
          <w:i/>
          <w:color w:val="000000"/>
          <w:kern w:val="0"/>
          <w:sz w:val="24"/>
          <w:szCs w:val="24"/>
        </w:rPr>
        <w:t>c</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rPr>
        <w:t>H</w:t>
      </w:r>
      <w:r>
        <w:rPr>
          <w:rFonts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)，试讨论各种条件变化时对初速率有何影响。</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第4章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化学平衡（</w:t>
      </w:r>
      <w:r>
        <w:rPr>
          <w:rFonts w:ascii="Times New Roman" w:hAnsi="Times New Roman" w:eastAsia="黑体" w:cs="Times New Roman"/>
          <w:sz w:val="28"/>
          <w:szCs w:val="28"/>
        </w:rPr>
        <w:t>7</w:t>
      </w:r>
      <w:r>
        <w:rPr>
          <w:rFonts w:hint="eastAsia" w:ascii="Times New Roman" w:hAnsi="Times New Roman" w:eastAsia="黑体" w:cs="Times New Roman"/>
          <w:sz w:val="28"/>
          <w:szCs w:val="28"/>
        </w:rPr>
        <w:t>学时）</w:t>
      </w:r>
    </w:p>
    <w:p>
      <w:pPr>
        <w:widowControl/>
        <w:snapToGrid w:val="0"/>
        <w:spacing w:before="0" w:beforeAutospacing="0" w:after="0" w:afterAutospacing="0" w:line="440" w:lineRule="exact"/>
        <w:ind w:left="360"/>
        <w:jc w:val="left"/>
        <w:rPr>
          <w:rFonts w:ascii="Times New Roman" w:hAnsi="Times New Roman" w:eastAsia="宋体" w:cs="Times New Roman"/>
          <w:color w:val="000000"/>
          <w:kern w:val="0"/>
          <w:sz w:val="24"/>
          <w:szCs w:val="24"/>
          <w:lang w:val="en-US" w:eastAsia="zh-CN" w:bidi="ar-SA"/>
        </w:rPr>
      </w:pPr>
      <w:r>
        <w:rPr>
          <w:rFonts w:hint="eastAsia" w:ascii="宋体" w:hAnsi="宋体" w:eastAsia="宋体" w:cs="宋体"/>
          <w:b/>
          <w:bCs/>
          <w:color w:val="000000"/>
          <w:kern w:val="0"/>
          <w:sz w:val="24"/>
          <w:szCs w:val="24"/>
          <w:lang w:val="en-US" w:eastAsia="zh-CN" w:bidi="ar-SA"/>
        </w:rPr>
        <w:t>【学习目标】</w:t>
      </w:r>
    </w:p>
    <w:p>
      <w:pPr>
        <w:spacing w:line="440" w:lineRule="exact"/>
        <w:ind w:firstLine="240" w:firstLineChars="100"/>
        <w:rPr>
          <w:rFonts w:ascii="Times New Roman" w:hAnsi="Times New Roman" w:eastAsia="宋体" w:cs="Times New Roman"/>
          <w:sz w:val="24"/>
          <w:szCs w:val="24"/>
        </w:rPr>
      </w:pPr>
      <w:r>
        <w:rPr>
          <w:rFonts w:hint="eastAsia" w:ascii="Times New Roman" w:hAnsi="Times New Roman" w:eastAsia="宋体" w:cs="宋体"/>
          <w:sz w:val="24"/>
          <w:szCs w:val="24"/>
        </w:rPr>
        <w:t>1. 认知类目标：了解化学平衡的概念</w:t>
      </w:r>
      <w:r>
        <w:rPr>
          <w:rFonts w:hint="eastAsia" w:ascii="Times New Roman" w:hAnsi="Times New Roman" w:eastAsia="宋体" w:cs="Times New Roman"/>
          <w:sz w:val="24"/>
          <w:szCs w:val="24"/>
        </w:rPr>
        <w:t>，</w:t>
      </w:r>
      <w:r>
        <w:rPr>
          <w:rFonts w:hint="eastAsia" w:ascii="Times New Roman" w:hAnsi="Times New Roman" w:eastAsia="宋体" w:cs="宋体"/>
          <w:sz w:val="24"/>
          <w:szCs w:val="24"/>
        </w:rPr>
        <w:t>理解平衡常数的意义；</w:t>
      </w:r>
    </w:p>
    <w:p>
      <w:pPr>
        <w:spacing w:line="440" w:lineRule="exact"/>
        <w:ind w:firstLine="240" w:firstLineChars="100"/>
        <w:rPr>
          <w:rFonts w:ascii="Times New Roman" w:hAnsi="Times New Roman" w:eastAsia="宋体" w:cs="Times New Roman"/>
          <w:sz w:val="24"/>
          <w:szCs w:val="24"/>
        </w:rPr>
      </w:pPr>
      <w:r>
        <w:rPr>
          <w:rFonts w:hint="eastAsia" w:ascii="Times New Roman" w:hAnsi="Times New Roman" w:eastAsia="宋体" w:cs="宋体"/>
          <w:sz w:val="24"/>
          <w:szCs w:val="24"/>
        </w:rPr>
        <w:t>2. 过程与方法类目标：掌握有关化学平衡的计算；</w:t>
      </w:r>
    </w:p>
    <w:p>
      <w:pPr>
        <w:adjustRightInd w:val="0"/>
        <w:snapToGrid w:val="0"/>
        <w:spacing w:line="440" w:lineRule="exact"/>
        <w:ind w:firstLine="240" w:firstLineChars="100"/>
        <w:rPr>
          <w:rFonts w:hint="eastAsia" w:ascii="Times New Roman" w:hAnsi="Times New Roman" w:eastAsia="宋体" w:cs="宋体"/>
          <w:sz w:val="24"/>
          <w:szCs w:val="24"/>
        </w:rPr>
      </w:pPr>
      <w:r>
        <w:rPr>
          <w:rFonts w:hint="eastAsia" w:ascii="Times New Roman" w:hAnsi="Times New Roman" w:eastAsia="宋体" w:cs="宋体"/>
          <w:sz w:val="24"/>
          <w:szCs w:val="24"/>
        </w:rPr>
        <w:t>3. 情感、态度、价值观类目标：熟悉有关化学平衡移动原理及对学习和生活的启示。</w:t>
      </w:r>
    </w:p>
    <w:p>
      <w:pPr>
        <w:adjustRightInd w:val="0"/>
        <w:snapToGrid w:val="0"/>
        <w:spacing w:line="440" w:lineRule="exact"/>
        <w:ind w:firstLine="361" w:firstLineChars="15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可逆反应和化学平衡，化学平衡的意义；</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2. 化学平衡常数：化学平衡定律，</w:t>
      </w:r>
      <w:r>
        <w:rPr>
          <w:rFonts w:ascii="Times New Roman" w:hAnsi="Times New Roman" w:eastAsia="宋体" w:cs="Times New Roman"/>
          <w:i/>
          <w:color w:val="000000"/>
          <w:kern w:val="0"/>
          <w:sz w:val="24"/>
          <w:szCs w:val="24"/>
          <w:lang w:val="en-US" w:eastAsia="zh-CN" w:bidi="ar-SA"/>
        </w:rPr>
        <w:t>K</w:t>
      </w:r>
      <w:r>
        <w:rPr>
          <w:rFonts w:ascii="Times New Roman" w:hAnsi="Times New Roman" w:eastAsia="宋体" w:cs="Times New Roman"/>
          <w:color w:val="000000"/>
          <w:kern w:val="0"/>
          <w:sz w:val="24"/>
          <w:szCs w:val="24"/>
          <w:vertAlign w:val="subscript"/>
          <w:lang w:val="en-US" w:eastAsia="zh-CN" w:bidi="ar-SA"/>
        </w:rPr>
        <w:t>c</w:t>
      </w:r>
      <w:r>
        <w:rPr>
          <w:rFonts w:hint="eastAsia" w:ascii="Times New Roman" w:hAnsi="Times New Roman" w:eastAsia="宋体" w:cs="宋体"/>
          <w:color w:val="000000"/>
          <w:kern w:val="0"/>
          <w:sz w:val="24"/>
          <w:szCs w:val="24"/>
          <w:lang w:val="en-US" w:eastAsia="zh-CN" w:bidi="ar-SA"/>
        </w:rPr>
        <w:t>与</w:t>
      </w:r>
      <w:r>
        <w:rPr>
          <w:rFonts w:ascii="Times New Roman" w:hAnsi="Times New Roman" w:eastAsia="宋体" w:cs="Times New Roman"/>
          <w:i/>
          <w:color w:val="000000"/>
          <w:kern w:val="0"/>
          <w:sz w:val="24"/>
          <w:szCs w:val="24"/>
          <w:lang w:val="en-US" w:eastAsia="zh-CN" w:bidi="ar-SA"/>
        </w:rPr>
        <w:t>K</w:t>
      </w:r>
      <w:r>
        <w:rPr>
          <w:rFonts w:ascii="Times New Roman" w:hAnsi="Times New Roman" w:eastAsia="宋体" w:cs="Times New Roman"/>
          <w:color w:val="000000"/>
          <w:kern w:val="0"/>
          <w:sz w:val="24"/>
          <w:szCs w:val="24"/>
          <w:vertAlign w:val="subscript"/>
          <w:lang w:val="en-US" w:eastAsia="zh-CN" w:bidi="ar-SA"/>
        </w:rPr>
        <w:t>p</w:t>
      </w:r>
      <w:r>
        <w:rPr>
          <w:rFonts w:hint="eastAsia" w:ascii="Times New Roman" w:hAnsi="Times New Roman" w:eastAsia="宋体" w:cs="宋体"/>
          <w:color w:val="000000"/>
          <w:kern w:val="0"/>
          <w:sz w:val="24"/>
          <w:szCs w:val="24"/>
          <w:lang w:val="en-US" w:eastAsia="zh-CN" w:bidi="ar-SA"/>
        </w:rPr>
        <w:t>的关系，平衡常数的意义，多重平衡规则；</w:t>
      </w:r>
    </w:p>
    <w:p>
      <w:pPr>
        <w:widowControl/>
        <w:snapToGrid w:val="0"/>
        <w:spacing w:before="0" w:beforeAutospacing="0" w:after="0" w:afterAutospacing="0" w:line="440" w:lineRule="exact"/>
        <w:ind w:firstLine="240" w:firstLineChars="100"/>
        <w:jc w:val="left"/>
        <w:rPr>
          <w:rFonts w:ascii="宋体" w:hAnsi="宋体" w:eastAsia="宋体" w:cs="宋体"/>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3. 化学平衡的移动：浓度、压力、温度对化学平衡的影响；勒夏特里原理。</w:t>
      </w:r>
    </w:p>
    <w:p>
      <w:pPr>
        <w:spacing w:line="440" w:lineRule="exact"/>
        <w:ind w:firstLine="241" w:firstLineChars="100"/>
        <w:rPr>
          <w:rFonts w:hint="eastAsia"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【重点】</w:t>
      </w:r>
    </w:p>
    <w:p>
      <w:pPr>
        <w:spacing w:line="440" w:lineRule="exact"/>
        <w:ind w:firstLine="240" w:firstLineChars="100"/>
        <w:rPr>
          <w:rFonts w:ascii="Times New Roman" w:hAnsi="Times New Roman" w:eastAsia="宋体" w:cs="Times New Roman"/>
          <w:sz w:val="24"/>
          <w:szCs w:val="24"/>
        </w:rPr>
      </w:pPr>
      <w:r>
        <w:rPr>
          <w:rFonts w:hint="eastAsia" w:ascii="Times New Roman" w:hAnsi="Times New Roman" w:eastAsia="宋体" w:cs="Times New Roman"/>
          <w:color w:val="000000"/>
          <w:sz w:val="24"/>
          <w:szCs w:val="24"/>
        </w:rPr>
        <w:t xml:space="preserve">1. </w:t>
      </w:r>
      <w:r>
        <w:rPr>
          <w:rFonts w:hint="eastAsia" w:ascii="Times New Roman" w:hAnsi="Times New Roman" w:eastAsia="宋体" w:cs="宋体"/>
          <w:sz w:val="24"/>
          <w:szCs w:val="24"/>
        </w:rPr>
        <w:t>有关化学平衡的计算。</w:t>
      </w:r>
    </w:p>
    <w:p>
      <w:pPr>
        <w:spacing w:line="440" w:lineRule="exact"/>
        <w:ind w:firstLine="241" w:firstLineChars="1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240" w:firstLineChars="100"/>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化学平衡的移动</w:t>
      </w:r>
    </w:p>
    <w:p>
      <w:pPr>
        <w:adjustRightInd w:val="0"/>
        <w:snapToGrid w:val="0"/>
        <w:spacing w:line="440" w:lineRule="exact"/>
        <w:ind w:firstLine="241" w:firstLineChars="1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241" w:firstLineChars="1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1. 在1273 K时，下列反应的平衡常数</w:t>
      </w:r>
      <w:r>
        <w:rPr>
          <w:rFonts w:hint="eastAsia" w:ascii="Times New Roman" w:hAnsi="Times New Roman" w:eastAsia="宋体" w:cs="Times New Roman"/>
          <w:i/>
          <w:color w:val="000000"/>
          <w:kern w:val="0"/>
          <w:sz w:val="24"/>
          <w:szCs w:val="24"/>
        </w:rPr>
        <w:t>K</w:t>
      </w:r>
      <w:r>
        <w:rPr>
          <w:rFonts w:ascii="Times New Roman" w:hAnsi="Times New Roman" w:eastAsia="宋体" w:cs="Times New Roman"/>
          <w:color w:val="000000"/>
          <w:kern w:val="0"/>
          <w:sz w:val="24"/>
          <w:szCs w:val="24"/>
          <w:vertAlign w:val="superscript"/>
        </w:rPr>
        <w:t>Ө</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kern w:val="0"/>
          <w:sz w:val="24"/>
          <w:szCs w:val="24"/>
        </w:rPr>
        <w:t>0.5</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pict>
          <v:group id="_x0000_s1089" o:spid="_x0000_s1089" o:spt="203" style="position:absolute;left:0pt;margin-left:88.8pt;margin-top:11.65pt;height:8.55pt;width:27pt;z-index:251659264;mso-width-relative:page;mso-height-relative:page;" coordorigin="3600,11373" coordsize="540,171">
            <o:lock v:ext="edit"/>
            <v:group id="_x0000_s1090" o:spid="_x0000_s1090" o:spt="203" style="position:absolute;left:3600;top:11373;height:120;width:540;" coordorigin="3600,11373" coordsize="540,120">
              <o:lock v:ext="edit"/>
              <v:group id="_x0000_s1091" o:spid="_x0000_s1091" o:spt="203" style="position:absolute;left:3600;top:11424;height:69;width:540;" coordorigin="3600,11424" coordsize="540,69">
                <o:lock v:ext="edit"/>
                <v:line id="_x0000_s1092" o:spid="_x0000_s1092" o:spt="20" style="position:absolute;left:3600;top:11424;height:0;width:540;" filled="f" coordsize="21600,21600">
                  <v:path arrowok="t"/>
                  <v:fill on="f" focussize="0,0"/>
                  <v:stroke/>
                  <v:imagedata o:title=""/>
                  <o:lock v:ext="edit"/>
                </v:line>
                <v:line id="_x0000_s1093" o:spid="_x0000_s1093" o:spt="20" style="position:absolute;left:3600;top:11493;height:0;width:540;" filled="f" coordsize="21600,21600">
                  <v:path arrowok="t"/>
                  <v:fill on="f" focussize="0,0"/>
                  <v:stroke/>
                  <v:imagedata o:title=""/>
                  <o:lock v:ext="edit"/>
                </v:line>
              </v:group>
              <v:line id="_x0000_s1094" o:spid="_x0000_s1094" o:spt="20" style="position:absolute;left:4020;top:11373;height:54;width:105;" filled="f" coordsize="21600,21600">
                <v:path arrowok="t"/>
                <v:fill on="f" focussize="0,0"/>
                <v:stroke/>
                <v:imagedata o:title=""/>
                <o:lock v:ext="edit"/>
              </v:line>
            </v:group>
            <v:line id="_x0000_s1095" o:spid="_x0000_s1095" o:spt="20" style="position:absolute;left:3600;top:11490;height:54;width:105;" filled="f" coordsize="21600,21600">
              <v:path arrowok="t"/>
              <v:fill on="f" focussize="0,0"/>
              <v:stroke/>
              <v:imagedata o:title=""/>
              <o:lock v:ext="edit"/>
            </v:line>
          </v:group>
        </w:pict>
      </w:r>
      <w:r>
        <w:rPr>
          <w:rFonts w:hint="eastAsia" w:ascii="Times New Roman" w:hAnsi="Times New Roman" w:eastAsia="宋体" w:cs="Times New Roman"/>
          <w:color w:val="000000"/>
          <w:kern w:val="0"/>
          <w:sz w:val="24"/>
          <w:szCs w:val="24"/>
        </w:rPr>
        <w:t>FeO(s)+CO       Fe(s)+CO</w:t>
      </w:r>
      <w:r>
        <w:rPr>
          <w:rFonts w:hint="eastAsia" w:ascii="Times New Roman" w:hAnsi="Times New Roman" w:eastAsia="宋体" w:cs="Times New Roman"/>
          <w:color w:val="000000"/>
          <w:kern w:val="0"/>
          <w:sz w:val="24"/>
          <w:szCs w:val="24"/>
          <w:vertAlign w:val="subscript"/>
        </w:rPr>
        <w:t>2</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如果CO和CO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的起始浓度分别为</w:t>
      </w:r>
      <w:r>
        <w:rPr>
          <w:rFonts w:ascii="Times New Roman" w:hAnsi="Times New Roman" w:eastAsia="宋体" w:cs="Times New Roman"/>
          <w:color w:val="000000"/>
          <w:kern w:val="0"/>
          <w:sz w:val="24"/>
          <w:szCs w:val="24"/>
        </w:rPr>
        <w:t>0.05 mol</w:t>
      </w:r>
      <w:r>
        <w:rPr>
          <w:rFonts w:hint="eastAsia"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和</w:t>
      </w:r>
      <w:r>
        <w:rPr>
          <w:rFonts w:ascii="Times New Roman" w:hAnsi="Times New Roman" w:eastAsia="宋体" w:cs="Times New Roman"/>
          <w:color w:val="000000"/>
          <w:kern w:val="0"/>
          <w:sz w:val="24"/>
          <w:szCs w:val="24"/>
        </w:rPr>
        <w:t>0.01 mol</w:t>
      </w:r>
      <w:r>
        <w:rPr>
          <w:rFonts w:hint="eastAsia"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，求它们的平衡浓度。</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2. 在一密闭容器中进行着如下反应：</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pict>
          <v:group id="_x0000_s1096" o:spid="_x0000_s1096" o:spt="203" style="position:absolute;left:0pt;margin-left:74.9pt;margin-top:12.2pt;height:8.55pt;width:27pt;z-index:251660288;mso-width-relative:page;mso-height-relative:page;" coordorigin="3600,11373" coordsize="540,171">
            <o:lock v:ext="edit"/>
            <v:group id="_x0000_s1097" o:spid="_x0000_s1097" o:spt="203" style="position:absolute;left:3600;top:11373;height:120;width:540;" coordorigin="3600,11373" coordsize="540,120">
              <o:lock v:ext="edit"/>
              <v:group id="_x0000_s1098" o:spid="_x0000_s1098" o:spt="203" style="position:absolute;left:3600;top:11424;height:69;width:540;" coordorigin="3600,11424" coordsize="540,69">
                <o:lock v:ext="edit"/>
                <v:line id="_x0000_s1099" o:spid="_x0000_s1099" o:spt="20" style="position:absolute;left:3600;top:11424;height:0;width:540;" filled="f" coordsize="21600,21600">
                  <v:path arrowok="t"/>
                  <v:fill on="f" focussize="0,0"/>
                  <v:stroke/>
                  <v:imagedata o:title=""/>
                  <o:lock v:ext="edit"/>
                </v:line>
                <v:line id="_x0000_s1100" o:spid="_x0000_s1100" o:spt="20" style="position:absolute;left:3600;top:11493;height:0;width:540;" filled="f" coordsize="21600,21600">
                  <v:path arrowok="t"/>
                  <v:fill on="f" focussize="0,0"/>
                  <v:stroke/>
                  <v:imagedata o:title=""/>
                  <o:lock v:ext="edit"/>
                </v:line>
              </v:group>
              <v:line id="_x0000_s1101" o:spid="_x0000_s1101" o:spt="20" style="position:absolute;left:4020;top:11373;height:54;width:105;" filled="f" coordsize="21600,21600">
                <v:path arrowok="t"/>
                <v:fill on="f" focussize="0,0"/>
                <v:stroke/>
                <v:imagedata o:title=""/>
                <o:lock v:ext="edit"/>
              </v:line>
            </v:group>
            <v:line id="_x0000_s1102" o:spid="_x0000_s1102" o:spt="20" style="position:absolute;left:3600;top:11490;height:54;width:105;" filled="f" coordsize="21600,21600">
              <v:path arrowok="t"/>
              <v:fill on="f" focussize="0,0"/>
              <v:stroke/>
              <v:imagedata o:title=""/>
              <o:lock v:ext="edit"/>
            </v:line>
          </v:group>
        </w:pict>
      </w:r>
      <w:r>
        <w:rPr>
          <w:rFonts w:hint="eastAsia" w:ascii="Times New Roman" w:hAnsi="Times New Roman" w:eastAsia="宋体" w:cs="Times New Roman"/>
          <w:color w:val="000000"/>
          <w:kern w:val="0"/>
          <w:sz w:val="24"/>
          <w:szCs w:val="24"/>
        </w:rPr>
        <w:t>2SO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 xml:space="preserve">      2SO</w:t>
      </w:r>
      <w:r>
        <w:rPr>
          <w:rFonts w:hint="eastAsia" w:ascii="Times New Roman" w:hAnsi="Times New Roman" w:eastAsia="宋体" w:cs="Times New Roman"/>
          <w:color w:val="000000"/>
          <w:kern w:val="0"/>
          <w:sz w:val="24"/>
          <w:szCs w:val="24"/>
          <w:vertAlign w:val="subscript"/>
        </w:rPr>
        <w:t>3</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SO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的起始浓度是</w:t>
      </w:r>
      <w:r>
        <w:rPr>
          <w:rFonts w:ascii="Times New Roman" w:hAnsi="Times New Roman" w:eastAsia="宋体" w:cs="Times New Roman"/>
          <w:color w:val="000000"/>
          <w:kern w:val="0"/>
          <w:sz w:val="24"/>
          <w:szCs w:val="24"/>
        </w:rPr>
        <w:t>0.4 mol</w:t>
      </w:r>
      <w:r>
        <w:rPr>
          <w:rFonts w:hint="eastAsia"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，而O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的起始浓度为1</w:t>
      </w:r>
      <w:r>
        <w:rPr>
          <w:rFonts w:ascii="Times New Roman" w:hAnsi="Times New Roman" w:eastAsia="宋体" w:cs="Times New Roman"/>
          <w:color w:val="000000"/>
          <w:kern w:val="0"/>
          <w:sz w:val="24"/>
          <w:szCs w:val="24"/>
        </w:rPr>
        <w:t xml:space="preserve"> mol</w:t>
      </w:r>
      <w:r>
        <w:rPr>
          <w:rFonts w:hint="eastAsia"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perscript"/>
        </w:rPr>
        <w:t>-1</w:t>
      </w:r>
      <w:r>
        <w:rPr>
          <w:rFonts w:hint="eastAsia" w:ascii="Times New Roman" w:hAnsi="Times New Roman" w:eastAsia="宋体" w:cs="Times New Roman"/>
          <w:color w:val="000000"/>
          <w:kern w:val="0"/>
          <w:sz w:val="24"/>
          <w:szCs w:val="24"/>
        </w:rPr>
        <w:t>，当80%的SO</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转化为SO</w:t>
      </w:r>
      <w:r>
        <w:rPr>
          <w:rFonts w:hint="eastAsia" w:ascii="Times New Roman" w:hAnsi="Times New Roman" w:eastAsia="宋体" w:cs="Times New Roman"/>
          <w:color w:val="000000"/>
          <w:kern w:val="0"/>
          <w:sz w:val="24"/>
          <w:szCs w:val="24"/>
          <w:vertAlign w:val="subscript"/>
        </w:rPr>
        <w:t>3</w:t>
      </w:r>
      <w:r>
        <w:rPr>
          <w:rFonts w:hint="eastAsia" w:ascii="Times New Roman" w:hAnsi="Times New Roman" w:eastAsia="宋体" w:cs="Times New Roman"/>
          <w:color w:val="000000"/>
          <w:kern w:val="0"/>
          <w:sz w:val="24"/>
          <w:szCs w:val="24"/>
        </w:rPr>
        <w:t>时，反应达成平衡。求平衡时三种气体的浓度和平衡常数。</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3. PC</w:t>
      </w:r>
      <w:r>
        <w:rPr>
          <w:rFonts w:ascii="Times New Roman" w:hAnsi="Times New Roman" w:eastAsia="宋体" w:cs="Times New Roman"/>
          <w:color w:val="000000"/>
          <w:kern w:val="0"/>
          <w:sz w:val="24"/>
          <w:szCs w:val="24"/>
        </w:rPr>
        <w:t>l</w:t>
      </w:r>
      <w:r>
        <w:rPr>
          <w:rFonts w:hint="eastAsia" w:ascii="Times New Roman" w:hAnsi="Times New Roman" w:eastAsia="宋体" w:cs="Times New Roman"/>
          <w:color w:val="000000"/>
          <w:kern w:val="0"/>
          <w:sz w:val="24"/>
          <w:szCs w:val="24"/>
          <w:vertAlign w:val="subscript"/>
        </w:rPr>
        <w:t>5</w:t>
      </w:r>
      <w:r>
        <w:rPr>
          <w:rFonts w:hint="eastAsia" w:ascii="Times New Roman" w:hAnsi="Times New Roman" w:eastAsia="宋体" w:cs="Times New Roman"/>
          <w:color w:val="000000"/>
          <w:kern w:val="0"/>
          <w:sz w:val="24"/>
          <w:szCs w:val="24"/>
        </w:rPr>
        <w:t>加热后它的分解反应式为：</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pict>
          <v:group id="_x0000_s1103" o:spid="_x0000_s1103" o:spt="203" style="position:absolute;left:0pt;margin-left:68.25pt;margin-top:12pt;height:8.55pt;width:27pt;z-index:251661312;mso-width-relative:page;mso-height-relative:page;" coordorigin="3600,11373" coordsize="540,171">
            <o:lock v:ext="edit"/>
            <v:group id="_x0000_s1104" o:spid="_x0000_s1104" o:spt="203" style="position:absolute;left:3600;top:11373;height:120;width:540;" coordorigin="3600,11373" coordsize="540,120">
              <o:lock v:ext="edit"/>
              <v:group id="_x0000_s1105" o:spid="_x0000_s1105" o:spt="203" style="position:absolute;left:3600;top:11424;height:69;width:540;" coordorigin="3600,11424" coordsize="540,69">
                <o:lock v:ext="edit"/>
                <v:line id="_x0000_s1106" o:spid="_x0000_s1106" o:spt="20" style="position:absolute;left:3600;top:11424;height:0;width:540;" filled="f" coordsize="21600,21600">
                  <v:path arrowok="t"/>
                  <v:fill on="f" focussize="0,0"/>
                  <v:stroke/>
                  <v:imagedata o:title=""/>
                  <o:lock v:ext="edit"/>
                </v:line>
                <v:line id="_x0000_s1107" o:spid="_x0000_s1107" o:spt="20" style="position:absolute;left:3600;top:11493;height:0;width:540;" filled="f" coordsize="21600,21600">
                  <v:path arrowok="t"/>
                  <v:fill on="f" focussize="0,0"/>
                  <v:stroke/>
                  <v:imagedata o:title=""/>
                  <o:lock v:ext="edit"/>
                </v:line>
              </v:group>
              <v:line id="_x0000_s1108" o:spid="_x0000_s1108" o:spt="20" style="position:absolute;left:4020;top:11373;height:54;width:105;" filled="f" coordsize="21600,21600">
                <v:path arrowok="t"/>
                <v:fill on="f" focussize="0,0"/>
                <v:stroke/>
                <v:imagedata o:title=""/>
                <o:lock v:ext="edit"/>
              </v:line>
            </v:group>
            <v:line id="_x0000_s1109" o:spid="_x0000_s1109" o:spt="20" style="position:absolute;left:3600;top:11490;height:54;width:105;" filled="f" coordsize="21600,21600">
              <v:path arrowok="t"/>
              <v:fill on="f" focussize="0,0"/>
              <v:stroke/>
              <v:imagedata o:title=""/>
              <o:lock v:ext="edit"/>
            </v:line>
          </v:group>
        </w:pict>
      </w:r>
      <w:r>
        <w:rPr>
          <w:rFonts w:hint="eastAsia" w:ascii="Times New Roman" w:hAnsi="Times New Roman" w:eastAsia="宋体" w:cs="Times New Roman"/>
          <w:color w:val="000000"/>
          <w:kern w:val="0"/>
          <w:sz w:val="24"/>
          <w:szCs w:val="24"/>
        </w:rPr>
        <w:t>PC</w:t>
      </w:r>
      <w:r>
        <w:rPr>
          <w:rFonts w:ascii="Times New Roman" w:hAnsi="Times New Roman" w:eastAsia="宋体" w:cs="Times New Roman"/>
          <w:color w:val="000000"/>
          <w:kern w:val="0"/>
          <w:sz w:val="24"/>
          <w:szCs w:val="24"/>
        </w:rPr>
        <w:t>l</w:t>
      </w:r>
      <w:r>
        <w:rPr>
          <w:rFonts w:ascii="Times New Roman" w:hAnsi="Times New Roman" w:eastAsia="宋体" w:cs="Times New Roman"/>
          <w:color w:val="000000"/>
          <w:kern w:val="0"/>
          <w:sz w:val="24"/>
          <w:szCs w:val="24"/>
          <w:vertAlign w:val="subscript"/>
        </w:rPr>
        <w:t>5</w:t>
      </w:r>
      <w:r>
        <w:rPr>
          <w:rFonts w:ascii="Times New Roman" w:hAnsi="Times New Roman" w:eastAsia="宋体" w:cs="Times New Roman"/>
          <w:color w:val="000000"/>
          <w:kern w:val="0"/>
          <w:sz w:val="24"/>
          <w:szCs w:val="24"/>
        </w:rPr>
        <w:t xml:space="preserve">(g) </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 xml:space="preserve">     PCl</w:t>
      </w:r>
      <w:r>
        <w:rPr>
          <w:rFonts w:ascii="Times New Roman" w:hAnsi="Times New Roman" w:eastAsia="宋体" w:cs="Times New Roman"/>
          <w:color w:val="000000"/>
          <w:kern w:val="0"/>
          <w:sz w:val="24"/>
          <w:szCs w:val="24"/>
          <w:vertAlign w:val="subscript"/>
        </w:rPr>
        <w:t>5</w:t>
      </w:r>
      <w:r>
        <w:rPr>
          <w:rFonts w:ascii="Times New Roman" w:hAnsi="Times New Roman" w:eastAsia="宋体" w:cs="Times New Roman"/>
          <w:color w:val="000000"/>
          <w:kern w:val="0"/>
          <w:sz w:val="24"/>
          <w:szCs w:val="24"/>
        </w:rPr>
        <w:t>(g)+Cl</w:t>
      </w:r>
      <w:r>
        <w:rPr>
          <w:rFonts w:ascii="Times New Roman" w:hAnsi="Times New Roman" w:eastAsia="宋体" w:cs="Times New Roman"/>
          <w:color w:val="000000"/>
          <w:kern w:val="0"/>
          <w:sz w:val="24"/>
          <w:szCs w:val="24"/>
          <w:vertAlign w:val="subscript"/>
        </w:rPr>
        <w:t>2</w:t>
      </w:r>
      <w:r>
        <w:rPr>
          <w:rFonts w:ascii="Times New Roman" w:hAnsi="Times New Roman" w:eastAsia="宋体" w:cs="Times New Roman"/>
          <w:color w:val="000000"/>
          <w:kern w:val="0"/>
          <w:sz w:val="24"/>
          <w:szCs w:val="24"/>
        </w:rPr>
        <w:t>(g)</w:t>
      </w:r>
    </w:p>
    <w:p>
      <w:pPr>
        <w:adjustRightInd w:val="0"/>
        <w:snapToGrid w:val="0"/>
        <w:spacing w:line="440" w:lineRule="exact"/>
        <w:ind w:firstLine="480" w:firstLineChars="200"/>
        <w:rPr>
          <w:rFonts w:ascii="Times New Roman" w:hAnsi="Times New Roman" w:eastAsia="宋体" w:cs="Times New Roman"/>
          <w:szCs w:val="24"/>
        </w:rPr>
      </w:pPr>
      <w:r>
        <w:rPr>
          <w:rFonts w:hint="eastAsia" w:ascii="Times New Roman" w:hAnsi="Times New Roman" w:eastAsia="宋体" w:cs="Times New Roman"/>
          <w:color w:val="000000"/>
          <w:kern w:val="0"/>
          <w:sz w:val="24"/>
          <w:szCs w:val="24"/>
        </w:rPr>
        <w:t xml:space="preserve">在10 L密闭容器中盛有的2 </w:t>
      </w:r>
      <w:r>
        <w:rPr>
          <w:rFonts w:ascii="Times New Roman" w:hAnsi="Times New Roman" w:eastAsia="宋体" w:cs="Times New Roman"/>
          <w:color w:val="000000"/>
          <w:kern w:val="0"/>
          <w:sz w:val="24"/>
          <w:szCs w:val="24"/>
        </w:rPr>
        <w:t>mol</w:t>
      </w:r>
      <w:r>
        <w:rPr>
          <w:rFonts w:hint="eastAsia" w:ascii="Times New Roman" w:hAnsi="Times New Roman" w:eastAsia="宋体" w:cs="Times New Roman"/>
          <w:color w:val="000000"/>
          <w:kern w:val="0"/>
          <w:sz w:val="24"/>
          <w:szCs w:val="24"/>
        </w:rPr>
        <w:t xml:space="preserve"> PC</w:t>
      </w:r>
      <w:r>
        <w:rPr>
          <w:rFonts w:ascii="Times New Roman" w:hAnsi="Times New Roman" w:eastAsia="宋体" w:cs="Times New Roman"/>
          <w:color w:val="000000"/>
          <w:kern w:val="0"/>
          <w:sz w:val="24"/>
          <w:szCs w:val="24"/>
        </w:rPr>
        <w:t>l</w:t>
      </w:r>
      <w:r>
        <w:rPr>
          <w:rFonts w:ascii="Times New Roman" w:hAnsi="Times New Roman" w:eastAsia="宋体" w:cs="Times New Roman"/>
          <w:color w:val="000000"/>
          <w:kern w:val="0"/>
          <w:sz w:val="24"/>
          <w:szCs w:val="24"/>
          <w:vertAlign w:val="subscript"/>
        </w:rPr>
        <w:t>5</w:t>
      </w:r>
      <w:r>
        <w:rPr>
          <w:rFonts w:hint="eastAsia" w:ascii="Times New Roman" w:hAnsi="Times New Roman" w:eastAsia="宋体" w:cs="Times New Roman"/>
          <w:color w:val="000000"/>
          <w:kern w:val="0"/>
          <w:sz w:val="24"/>
          <w:szCs w:val="24"/>
        </w:rPr>
        <w:t>，在某温度时分解了</w:t>
      </w:r>
      <w:r>
        <w:rPr>
          <w:rFonts w:ascii="Times New Roman" w:hAnsi="Times New Roman" w:eastAsia="宋体" w:cs="Times New Roman"/>
          <w:color w:val="000000"/>
          <w:kern w:val="0"/>
          <w:sz w:val="24"/>
          <w:szCs w:val="24"/>
        </w:rPr>
        <w:t>1.5</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mol</w:t>
      </w:r>
      <w:r>
        <w:rPr>
          <w:rFonts w:hint="eastAsia" w:ascii="Times New Roman" w:hAnsi="Times New Roman" w:eastAsia="宋体" w:cs="Times New Roman"/>
          <w:color w:val="000000"/>
          <w:kern w:val="0"/>
          <w:sz w:val="24"/>
          <w:szCs w:val="24"/>
        </w:rPr>
        <w:t>。求该温度下的平衡常数。若在该密闭容器内通入1</w:t>
      </w:r>
      <w:r>
        <w:rPr>
          <w:rFonts w:ascii="Times New Roman" w:hAnsi="Times New Roman" w:eastAsia="宋体" w:cs="Times New Roman"/>
          <w:color w:val="000000"/>
          <w:kern w:val="0"/>
          <w:sz w:val="24"/>
          <w:szCs w:val="24"/>
        </w:rPr>
        <w:t>mol</w:t>
      </w:r>
      <w:r>
        <w:rPr>
          <w:rFonts w:hint="eastAsia" w:ascii="Times New Roman" w:hAnsi="Times New Roman" w:eastAsia="宋体" w:cs="Times New Roman"/>
          <w:color w:val="000000"/>
          <w:kern w:val="0"/>
          <w:sz w:val="24"/>
          <w:szCs w:val="24"/>
        </w:rPr>
        <w:t xml:space="preserve"> </w:t>
      </w:r>
      <w:r>
        <w:rPr>
          <w:rFonts w:ascii="Times New Roman" w:hAnsi="Times New Roman" w:eastAsia="宋体" w:cs="Times New Roman"/>
          <w:color w:val="000000"/>
          <w:kern w:val="0"/>
          <w:sz w:val="24"/>
          <w:szCs w:val="24"/>
        </w:rPr>
        <w:t>Cl</w:t>
      </w:r>
      <w:r>
        <w:rPr>
          <w:rFonts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后，有多少摩尔PC</w:t>
      </w:r>
      <w:r>
        <w:rPr>
          <w:rFonts w:ascii="Times New Roman" w:hAnsi="Times New Roman" w:eastAsia="宋体" w:cs="Times New Roman"/>
          <w:color w:val="000000"/>
          <w:kern w:val="0"/>
          <w:sz w:val="24"/>
          <w:szCs w:val="24"/>
        </w:rPr>
        <w:t>l</w:t>
      </w:r>
      <w:r>
        <w:rPr>
          <w:rFonts w:ascii="Times New Roman" w:hAnsi="Times New Roman" w:eastAsia="宋体" w:cs="Times New Roman"/>
          <w:color w:val="000000"/>
          <w:kern w:val="0"/>
          <w:sz w:val="24"/>
          <w:szCs w:val="24"/>
          <w:vertAlign w:val="subscript"/>
        </w:rPr>
        <w:t>5</w:t>
      </w:r>
      <w:r>
        <w:rPr>
          <w:rFonts w:hint="eastAsia" w:ascii="Times New Roman" w:hAnsi="Times New Roman" w:eastAsia="宋体" w:cs="Times New Roman"/>
          <w:color w:val="000000"/>
          <w:kern w:val="0"/>
          <w:sz w:val="24"/>
          <w:szCs w:val="24"/>
        </w:rPr>
        <w:t>分解。</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第5章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原子结构和元素周期律（8学时）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adjustRightInd w:val="0"/>
        <w:snapToGrid w:val="0"/>
        <w:spacing w:line="440" w:lineRule="exact"/>
        <w:ind w:firstLine="480" w:firstLineChars="200"/>
        <w:rPr>
          <w:rFonts w:ascii="Times New Roman" w:hAnsi="Times New Roman" w:eastAsia="宋体" w:cs="Times New Roman"/>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掌握氢原子光谱，玻尔原子模型；</w:t>
      </w:r>
      <w:r>
        <w:rPr>
          <w:rFonts w:hint="eastAsia" w:ascii="Times New Roman" w:hAnsi="Times New Roman" w:eastAsia="宋体" w:cs="Times New Roman"/>
          <w:sz w:val="24"/>
          <w:szCs w:val="24"/>
        </w:rPr>
        <w:t>在实验的基础上，了解核外电子运动的特殊性，会看波函数和电子云图形；掌握电子层、电子亚层、能级、能级组、电子云、原子轨道等概念，以及四个量子数的量子化条件及其物理意义；了解电离能、电子亲合能、电负性等概念的意义，以及它们与原子结构的关系；</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2. </w:t>
      </w:r>
      <w:r>
        <w:rPr>
          <w:rFonts w:hint="eastAsia" w:ascii="Times New Roman" w:hAnsi="Times New Roman" w:eastAsia="宋体" w:cs="Times New Roman"/>
          <w:color w:val="000000"/>
          <w:kern w:val="0"/>
          <w:sz w:val="24"/>
          <w:szCs w:val="24"/>
          <w:lang w:val="en-US" w:eastAsia="zh-CN" w:bidi="ar-SA"/>
        </w:rPr>
        <w:t>过程与方法类目标：</w:t>
      </w:r>
      <w:r>
        <w:rPr>
          <w:rFonts w:hint="eastAsia" w:ascii="Times New Roman" w:hAnsi="Times New Roman" w:eastAsia="宋体" w:cs="宋体"/>
          <w:color w:val="000000"/>
          <w:kern w:val="0"/>
          <w:sz w:val="24"/>
          <w:szCs w:val="24"/>
          <w:lang w:val="en-US" w:eastAsia="zh-CN" w:bidi="ar-SA"/>
        </w:rPr>
        <w:t>掌握近似能级图，按照核外电子排布原理，写出一般元素的电子构型；深刻理解原子结构与元素周期律间的关系；掌握各类元素电子构型的特征；</w:t>
      </w:r>
    </w:p>
    <w:p>
      <w:pPr>
        <w:widowControl/>
        <w:snapToGrid w:val="0"/>
        <w:spacing w:before="0" w:beforeAutospacing="0" w:after="0" w:afterAutospacing="0" w:line="440" w:lineRule="exact"/>
        <w:ind w:firstLine="480"/>
        <w:jc w:val="left"/>
        <w:rPr>
          <w:rFonts w:hint="eastAsia" w:ascii="Arial" w:hAnsi="Arial" w:eastAsia="宋体" w:cs="Arial"/>
          <w:color w:val="000000"/>
          <w:kern w:val="0"/>
          <w:sz w:val="24"/>
          <w:szCs w:val="24"/>
          <w:shd w:val="clear" w:color="auto" w:fill="FFFFFF"/>
          <w:lang w:val="en-US" w:eastAsia="zh-CN" w:bidi="ar-SA"/>
        </w:rPr>
      </w:pPr>
      <w:r>
        <w:rPr>
          <w:rFonts w:hint="eastAsia" w:ascii="Times New Roman" w:hAnsi="Times New Roman" w:eastAsia="宋体" w:cs="Times New Roman"/>
          <w:color w:val="000000"/>
          <w:kern w:val="0"/>
          <w:sz w:val="24"/>
          <w:szCs w:val="24"/>
          <w:lang w:val="en-US" w:eastAsia="zh-CN" w:bidi="ar-SA"/>
        </w:rPr>
        <w:t>3.</w:t>
      </w: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情感、态度、价值观类目标：</w:t>
      </w:r>
      <w:r>
        <w:rPr>
          <w:rFonts w:ascii="Arial" w:hAnsi="Arial" w:eastAsia="宋体" w:cs="Arial"/>
          <w:color w:val="000000"/>
          <w:kern w:val="0"/>
          <w:sz w:val="24"/>
          <w:szCs w:val="24"/>
          <w:shd w:val="clear" w:color="auto" w:fill="FFFFFF"/>
          <w:lang w:val="en-US" w:eastAsia="zh-CN" w:bidi="ar-SA"/>
        </w:rPr>
        <w:t>学习原子轨道的近似能级的时候，了解徐光宪院士的生平事迹。徐先生始终不忘科学报国的初心，把个人的命运与国家命运、民族前途紧紧联系在一起，虽然徐先生在美国拥有更好的科研条件，但是他仍旧义无反顾回国，报效祖国、艰苦创业，在许多领域都取得了令人瞩目的成就，特别他发现了稀土溶剂萃取体系具有“恒定混合萃取比”基本规律，提出了适于稀土溶剂萃取分离的串级萃取理论，促进了中国从稀土资源大国向高纯稀土生产大国的飞跃。增强民族自豪感和国家认同感，激发爱国主义情怀。</w:t>
      </w:r>
    </w:p>
    <w:p>
      <w:pPr>
        <w:widowControl/>
        <w:snapToGrid w:val="0"/>
        <w:spacing w:before="0" w:beforeAutospacing="0" w:after="0" w:afterAutospacing="0" w:line="440" w:lineRule="exact"/>
        <w:ind w:firstLine="480"/>
        <w:jc w:val="left"/>
        <w:rPr>
          <w:rFonts w:hint="eastAsia" w:ascii="Times New Roman" w:hAnsi="Times New Roman" w:eastAsia="宋体" w:cs="宋体"/>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通过</w:t>
      </w:r>
      <w:r>
        <w:rPr>
          <w:rFonts w:hint="eastAsia" w:ascii="Times New Roman" w:hAnsi="Times New Roman" w:eastAsia="宋体" w:cs="宋体"/>
          <w:color w:val="000000"/>
          <w:kern w:val="0"/>
          <w:sz w:val="24"/>
          <w:szCs w:val="24"/>
          <w:lang w:val="en-US" w:eastAsia="zh-CN" w:bidi="ar-SA"/>
        </w:rPr>
        <w:t>门捷列夫的事迹与元素周期律相结合，一方面通过“事物是普遍联系的”和“矛盾的特殊性”的哲学思想理解元素周期律，另一方面，体会元素周期律的发现背后的辩证思维方法。形成批判性思维，并加深对上述哲学原理的理解。</w:t>
      </w:r>
    </w:p>
    <w:p>
      <w:pPr>
        <w:adjustRightInd w:val="0"/>
        <w:snapToGrid w:val="0"/>
        <w:spacing w:line="440" w:lineRule="exact"/>
        <w:ind w:firstLine="241" w:firstLineChars="1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 xml:space="preserve">1. </w:t>
      </w:r>
      <w:r>
        <w:rPr>
          <w:rFonts w:hint="eastAsia" w:ascii="Times New Roman" w:hAnsi="Times New Roman" w:eastAsia="宋体" w:cs="宋体"/>
          <w:color w:val="000000"/>
          <w:kern w:val="0"/>
          <w:sz w:val="24"/>
          <w:szCs w:val="24"/>
          <w:lang w:val="en-US" w:eastAsia="zh-CN" w:bidi="ar-SA"/>
        </w:rPr>
        <w:t>核外电子运动的量子化特征：氢原子光谱，玻尔理论，能级概念；</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2. 核外电子运动的波粒二象性：电子的波粒二象性，德布罗意预言，电子衍射实验，不确定原理；</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3. 核外电子运动状态的描述：薛定谔方程（只列出公式），波函数和原子轨道，四个量子数，波函数的径向分布图和角度分布图，概率密度和电子云，电子云角度分布图和概率径向分布图；</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4. </w:t>
      </w:r>
      <w:r>
        <w:rPr>
          <w:rFonts w:hint="eastAsia" w:ascii="Times New Roman" w:hAnsi="Times New Roman" w:eastAsia="宋体" w:cs="宋体"/>
          <w:color w:val="000000"/>
          <w:kern w:val="0"/>
          <w:sz w:val="24"/>
          <w:szCs w:val="24"/>
          <w:lang w:val="en-US" w:eastAsia="zh-CN" w:bidi="ar-SA"/>
        </w:rPr>
        <w:t>多电子原子基态的电子结构：屏蔽效应，钻穿效应，能级交错，近似能级图，电子层与电子亚层，最低能量原理，保里不相容原理，洪特规则，原子轨道能级与原子序数的关系，原子核外电子排布规律和排布的周期性；</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5 .原子结构与元素周期系的关系：元素性质的周期性；从原子的电子层构型认识长周期与短周期、主族与副族、典型元素与过渡元素；原子的电子层与元素的区分；</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6. 元素性质及其变化的周期性：电离能、电子亲合能、电负性变化的</w:t>
      </w:r>
      <w:r>
        <w:rPr>
          <w:rFonts w:hint="eastAsia" w:ascii="Times New Roman" w:hAnsi="Times New Roman" w:eastAsia="宋体" w:cs="楷体_GB2312"/>
          <w:color w:val="000000"/>
          <w:kern w:val="0"/>
          <w:sz w:val="24"/>
          <w:szCs w:val="24"/>
          <w:lang w:val="en-US" w:eastAsia="zh-CN" w:bidi="ar-SA"/>
        </w:rPr>
        <w:t>周</w:t>
      </w:r>
      <w:r>
        <w:rPr>
          <w:rFonts w:hint="eastAsia" w:ascii="Times New Roman" w:hAnsi="Times New Roman" w:eastAsia="宋体" w:cs="宋体"/>
          <w:color w:val="000000"/>
          <w:kern w:val="0"/>
          <w:sz w:val="24"/>
          <w:szCs w:val="24"/>
          <w:lang w:val="en-US" w:eastAsia="zh-CN" w:bidi="ar-SA"/>
        </w:rPr>
        <w:t>期性。</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 核外电子运动状态的描述：波函数和原子轨道，四个量子数，波函数角度分布图，概率径向分布图；</w:t>
      </w:r>
    </w:p>
    <w:p>
      <w:pPr>
        <w:widowControl/>
        <w:snapToGrid w:val="0"/>
        <w:spacing w:before="0" w:beforeAutospacing="0" w:after="0" w:afterAutospacing="0" w:line="440" w:lineRule="exact"/>
        <w:ind w:left="48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2. 多电子原子基态的电子结构，原子结构与元素周期系的关系；</w:t>
      </w:r>
    </w:p>
    <w:p>
      <w:pPr>
        <w:widowControl/>
        <w:snapToGrid w:val="0"/>
        <w:spacing w:before="0" w:beforeAutospacing="0" w:after="0" w:afterAutospacing="0" w:line="440" w:lineRule="exact"/>
        <w:ind w:left="48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3. 元素性质及其变化的周期性：电离能、电子亲合能、电负性变化的周期性。</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 核外电子运动状态的描述：四个量子数，波函数角度分布图，概率径向分布图；</w:t>
      </w:r>
    </w:p>
    <w:p>
      <w:pPr>
        <w:widowControl/>
        <w:snapToGrid w:val="0"/>
        <w:spacing w:before="0" w:beforeAutospacing="0" w:after="0" w:afterAutospacing="0" w:line="440" w:lineRule="exact"/>
        <w:ind w:firstLine="480"/>
        <w:jc w:val="left"/>
        <w:rPr>
          <w:rFonts w:hint="eastAsia" w:ascii="Times New Roman" w:hAnsi="Times New Roman" w:eastAsia="宋体" w:cs="宋体"/>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2. 多电子原子基态的电子结构，原子结构与元素周期系的关系。</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adjustRightInd w:val="0"/>
        <w:snapToGrid w:val="0"/>
        <w:spacing w:line="440" w:lineRule="exact"/>
        <w:ind w:firstLine="480" w:firstLineChars="200"/>
        <w:rPr>
          <w:rFonts w:hint="eastAsia" w:ascii="Times New Roman" w:hAnsi="Times New Roman" w:eastAsia="宋体" w:cs="Times New Roman"/>
          <w:bCs/>
          <w:color w:val="000000"/>
          <w:kern w:val="0"/>
          <w:sz w:val="24"/>
          <w:szCs w:val="24"/>
        </w:rPr>
      </w:pPr>
      <w:r>
        <w:rPr>
          <w:rFonts w:hint="eastAsia" w:ascii="Times New Roman" w:hAnsi="Times New Roman" w:eastAsia="宋体" w:cs="Times New Roman"/>
          <w:color w:val="000000"/>
          <w:kern w:val="0"/>
          <w:sz w:val="24"/>
          <w:szCs w:val="24"/>
        </w:rPr>
        <w:t>1. 写出具有电子构型为</w:t>
      </w:r>
      <w:r>
        <w:rPr>
          <w:rFonts w:ascii="Times New Roman" w:hAnsi="Times New Roman" w:eastAsia="宋体" w:cs="Times New Roman"/>
          <w:color w:val="000000"/>
          <w:kern w:val="0"/>
          <w:sz w:val="24"/>
          <w:szCs w:val="24"/>
        </w:rPr>
        <w:t>1s</w:t>
      </w:r>
      <w:r>
        <w:rPr>
          <w:rFonts w:ascii="Times New Roman" w:hAnsi="Times New Roman" w:eastAsia="宋体" w:cs="Times New Roman"/>
          <w:color w:val="000000"/>
          <w:kern w:val="0"/>
          <w:sz w:val="24"/>
          <w:szCs w:val="24"/>
          <w:vertAlign w:val="superscript"/>
        </w:rPr>
        <w:t>2</w:t>
      </w:r>
      <w:r>
        <w:rPr>
          <w:rFonts w:ascii="Times New Roman" w:hAnsi="Times New Roman" w:eastAsia="宋体" w:cs="Times New Roman"/>
          <w:color w:val="000000"/>
          <w:kern w:val="0"/>
          <w:sz w:val="24"/>
          <w:szCs w:val="24"/>
        </w:rPr>
        <w:t>2s</w:t>
      </w:r>
      <w:r>
        <w:rPr>
          <w:rFonts w:ascii="Times New Roman" w:hAnsi="Times New Roman" w:eastAsia="宋体" w:cs="Times New Roman"/>
          <w:color w:val="000000"/>
          <w:kern w:val="0"/>
          <w:sz w:val="24"/>
          <w:szCs w:val="24"/>
          <w:vertAlign w:val="superscript"/>
        </w:rPr>
        <w:t>2</w:t>
      </w:r>
      <w:r>
        <w:rPr>
          <w:rFonts w:ascii="Times New Roman" w:hAnsi="Times New Roman" w:eastAsia="宋体" w:cs="Times New Roman"/>
          <w:color w:val="000000"/>
          <w:kern w:val="0"/>
          <w:sz w:val="24"/>
          <w:szCs w:val="24"/>
        </w:rPr>
        <w:t>2p</w:t>
      </w:r>
      <w:r>
        <w:rPr>
          <w:rFonts w:ascii="Times New Roman" w:hAnsi="Times New Roman" w:eastAsia="宋体" w:cs="Times New Roman"/>
          <w:color w:val="000000"/>
          <w:kern w:val="0"/>
          <w:sz w:val="24"/>
          <w:szCs w:val="24"/>
          <w:vertAlign w:val="superscript"/>
        </w:rPr>
        <w:t>5</w:t>
      </w:r>
      <w:r>
        <w:rPr>
          <w:rFonts w:hint="eastAsia" w:ascii="Times New Roman" w:hAnsi="Times New Roman" w:eastAsia="宋体" w:cs="Times New Roman"/>
          <w:color w:val="000000"/>
          <w:kern w:val="0"/>
          <w:sz w:val="24"/>
          <w:szCs w:val="24"/>
        </w:rPr>
        <w:t>的原子中各电子的全套量子数。</w:t>
      </w:r>
    </w:p>
    <w:p>
      <w:pPr>
        <w:adjustRightInd w:val="0"/>
        <w:snapToGrid w:val="0"/>
        <w:spacing w:line="440" w:lineRule="exact"/>
        <w:ind w:firstLine="480" w:firstLineChars="200"/>
        <w:rPr>
          <w:rFonts w:hint="eastAsia" w:ascii="Times New Roman" w:hAnsi="Times New Roman" w:eastAsia="宋体" w:cs="Times New Roman"/>
          <w:bCs/>
          <w:color w:val="000000"/>
          <w:kern w:val="0"/>
          <w:sz w:val="24"/>
          <w:szCs w:val="24"/>
        </w:rPr>
      </w:pPr>
      <w:r>
        <w:rPr>
          <w:rFonts w:hint="eastAsia" w:ascii="Times New Roman" w:hAnsi="Times New Roman" w:eastAsia="宋体" w:cs="Times New Roman"/>
          <w:bCs/>
          <w:color w:val="000000"/>
          <w:kern w:val="0"/>
          <w:sz w:val="24"/>
          <w:szCs w:val="24"/>
        </w:rPr>
        <w:t>2. 什么是屏蔽效应？什么是钻穿效应？什么是能级交错现象？</w:t>
      </w:r>
    </w:p>
    <w:p>
      <w:pPr>
        <w:adjustRightInd w:val="0"/>
        <w:snapToGrid w:val="0"/>
        <w:spacing w:line="440" w:lineRule="exact"/>
        <w:ind w:firstLine="480" w:firstLineChars="200"/>
        <w:rPr>
          <w:rFonts w:hint="eastAsia" w:ascii="Times New Roman" w:hAnsi="Times New Roman" w:eastAsia="宋体" w:cs="Times New Roman"/>
          <w:bCs/>
          <w:color w:val="000000"/>
          <w:kern w:val="0"/>
          <w:sz w:val="24"/>
          <w:szCs w:val="24"/>
        </w:rPr>
      </w:pPr>
      <w:r>
        <w:rPr>
          <w:rFonts w:hint="eastAsia" w:ascii="Times New Roman" w:hAnsi="Times New Roman" w:eastAsia="宋体" w:cs="Times New Roman"/>
          <w:bCs/>
          <w:color w:val="000000"/>
          <w:kern w:val="0"/>
          <w:sz w:val="24"/>
          <w:szCs w:val="24"/>
        </w:rPr>
        <w:t>3. 核外电子排布遵循哪三项原则？其主要内容是什么？</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第6章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分子结构和共价键理论（8学时）</w:t>
      </w:r>
    </w:p>
    <w:p>
      <w:pPr>
        <w:widowControl/>
        <w:snapToGrid w:val="0"/>
        <w:spacing w:before="0" w:beforeAutospacing="0" w:after="0" w:afterAutospacing="0" w:line="440" w:lineRule="exact"/>
        <w:jc w:val="left"/>
        <w:rPr>
          <w:rFonts w:ascii="Times New Roman" w:hAnsi="Times New Roman" w:eastAsia="宋体" w:cs="宋体"/>
          <w:b/>
          <w:bCs/>
          <w:color w:val="000000"/>
          <w:kern w:val="0"/>
          <w:sz w:val="24"/>
          <w:szCs w:val="24"/>
          <w:lang w:val="en-US" w:eastAsia="zh-CN" w:bidi="ar-SA"/>
        </w:rPr>
      </w:pPr>
      <w:r>
        <w:rPr>
          <w:rFonts w:ascii="Times New Roman" w:hAnsi="Times New Roman" w:eastAsia="宋体" w:cs="宋体"/>
          <w:b/>
          <w:bCs/>
          <w:color w:val="000000"/>
          <w:kern w:val="0"/>
          <w:sz w:val="24"/>
          <w:szCs w:val="24"/>
          <w:lang w:val="en-US" w:eastAsia="zh-CN" w:bidi="ar-SA"/>
        </w:rPr>
        <w:t xml:space="preserve">   </w:t>
      </w:r>
      <w:r>
        <w:rPr>
          <w:rFonts w:hint="eastAsia" w:ascii="Times New Roman" w:hAnsi="Times New Roman" w:eastAsia="宋体" w:cs="宋体"/>
          <w:b/>
          <w:bCs/>
          <w:color w:val="000000"/>
          <w:kern w:val="0"/>
          <w:sz w:val="24"/>
          <w:szCs w:val="24"/>
          <w:lang w:val="en-US" w:eastAsia="zh-CN" w:bidi="ar-SA"/>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掌握共价键的基本特征以及它们的区别；掌握共价键理论的基本内容；</w:t>
      </w:r>
    </w:p>
    <w:p>
      <w:pPr>
        <w:spacing w:line="440" w:lineRule="exact"/>
        <w:ind w:firstLine="360" w:firstLineChars="150"/>
        <w:rPr>
          <w:rFonts w:hint="eastAsia" w:ascii="Times New Roman" w:hAnsi="Times New Roman" w:eastAsia="宋体" w:cs="宋体"/>
          <w:sz w:val="24"/>
          <w:szCs w:val="24"/>
        </w:rPr>
      </w:pPr>
      <w:r>
        <w:rPr>
          <w:rFonts w:ascii="Times New Roman" w:hAnsi="Times New Roman" w:eastAsia="宋体" w:cs="Times New Roman"/>
          <w:sz w:val="24"/>
          <w:szCs w:val="24"/>
        </w:rPr>
        <w:t xml:space="preserve"> 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定性了解同核双原子分子的分子轨道理论，共价分子的杂化轨道理论和价层电子对互斥理论；</w:t>
      </w:r>
    </w:p>
    <w:p>
      <w:pPr>
        <w:spacing w:line="440" w:lineRule="exact"/>
        <w:ind w:firstLine="600" w:firstLineChars="250"/>
        <w:rPr>
          <w:rFonts w:hint="eastAsia" w:ascii="Times New Roman" w:hAnsi="Times New Roman" w:eastAsia="宋体" w:cs="宋体"/>
          <w:sz w:val="24"/>
          <w:szCs w:val="24"/>
        </w:rPr>
      </w:pPr>
      <w:r>
        <w:rPr>
          <w:rFonts w:hint="eastAsia" w:ascii="Times New Roman" w:hAnsi="Times New Roman" w:eastAsia="宋体" w:cs="宋体"/>
          <w:sz w:val="24"/>
          <w:szCs w:val="24"/>
        </w:rPr>
        <w:t>3. 情感、态度、价值观类目标：通过量子化学的发展历史，用科学家们的故事激发崇尚科学的精神，并进一步明白人类对事物的认识发展不是线性的，而是发展的、螺旋的上升的，上升过程中有时有突变，进而更深入的理解“质量互变规律”和“人类认识规律”。</w:t>
      </w:r>
    </w:p>
    <w:p>
      <w:pPr>
        <w:adjustRightInd w:val="0"/>
        <w:snapToGrid w:val="0"/>
        <w:spacing w:line="440" w:lineRule="exact"/>
        <w:ind w:firstLine="361" w:firstLineChars="15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化学键参数：键能、键长、键角、键的性质。；</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2. 共价键理论：经典共价键理论</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电子配对法</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w:t>
      </w:r>
      <w:r>
        <w:rPr>
          <w:rFonts w:ascii="Times New Roman" w:hAnsi="Times New Roman" w:eastAsia="宋体" w:cs="Times New Roman"/>
          <w:color w:val="000000"/>
          <w:kern w:val="0"/>
          <w:sz w:val="24"/>
          <w:szCs w:val="24"/>
          <w:lang w:val="en-US" w:eastAsia="zh-CN" w:bidi="ar-SA"/>
        </w:rPr>
        <w:t xml:space="preserve"> H</w:t>
      </w:r>
      <w:r>
        <w:rPr>
          <w:rFonts w:ascii="Times New Roman" w:hAnsi="Times New Roman" w:eastAsia="宋体" w:cs="Times New Roman"/>
          <w:color w:val="000000"/>
          <w:kern w:val="0"/>
          <w:sz w:val="24"/>
          <w:szCs w:val="24"/>
          <w:vertAlign w:val="subscript"/>
          <w:lang w:val="en-US" w:eastAsia="zh-CN" w:bidi="ar-SA"/>
        </w:rPr>
        <w:t>2</w:t>
      </w:r>
      <w:r>
        <w:rPr>
          <w:rFonts w:hint="eastAsia" w:ascii="Times New Roman" w:hAnsi="Times New Roman" w:eastAsia="宋体" w:cs="宋体"/>
          <w:color w:val="000000"/>
          <w:kern w:val="0"/>
          <w:sz w:val="24"/>
          <w:szCs w:val="24"/>
          <w:lang w:val="en-US" w:eastAsia="zh-CN" w:bidi="ar-SA"/>
        </w:rPr>
        <w:t>共价键的形成与本质；现代价键理论的要点；共价键的饱和性和方向性；</w:t>
      </w:r>
      <w:r>
        <w:rPr>
          <w:rFonts w:ascii="Times New Roman" w:hAnsi="Times New Roman" w:eastAsia="宋体" w:cs="Times New Roman"/>
          <w:color w:val="000000"/>
          <w:kern w:val="0"/>
          <w:sz w:val="24"/>
          <w:szCs w:val="24"/>
          <w:lang w:val="en-US" w:eastAsia="zh-CN" w:bidi="ar-SA"/>
        </w:rPr>
        <w:t>σ</w:t>
      </w:r>
      <w:r>
        <w:rPr>
          <w:rFonts w:hint="eastAsia" w:ascii="Times New Roman" w:hAnsi="Times New Roman" w:eastAsia="宋体" w:cs="宋体"/>
          <w:color w:val="000000"/>
          <w:kern w:val="0"/>
          <w:sz w:val="24"/>
          <w:szCs w:val="24"/>
          <w:lang w:val="en-US" w:eastAsia="zh-CN" w:bidi="ar-SA"/>
        </w:rPr>
        <w:t>键和</w:t>
      </w:r>
      <w:r>
        <w:rPr>
          <w:rFonts w:ascii="Times New Roman" w:hAnsi="Times New Roman" w:eastAsia="宋体" w:cs="Times New Roman"/>
          <w:color w:val="000000"/>
          <w:kern w:val="0"/>
          <w:sz w:val="24"/>
          <w:szCs w:val="24"/>
          <w:lang w:val="en-US" w:eastAsia="zh-CN" w:bidi="ar-SA"/>
        </w:rPr>
        <w:t>π</w:t>
      </w:r>
      <w:r>
        <w:rPr>
          <w:rFonts w:hint="eastAsia" w:ascii="Times New Roman" w:hAnsi="Times New Roman" w:eastAsia="宋体" w:cs="宋体"/>
          <w:color w:val="000000"/>
          <w:kern w:val="0"/>
          <w:sz w:val="24"/>
          <w:szCs w:val="24"/>
          <w:lang w:val="en-US" w:eastAsia="zh-CN" w:bidi="ar-SA"/>
        </w:rPr>
        <w:t>键；</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3. 杂化轨道理论：</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杂化</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和</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杂化轨道</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w:t>
      </w:r>
      <w:r>
        <w:rPr>
          <w:rFonts w:ascii="Times New Roman" w:hAnsi="Times New Roman" w:eastAsia="宋体" w:cs="Times New Roman"/>
          <w:color w:val="000000"/>
          <w:kern w:val="0"/>
          <w:sz w:val="24"/>
          <w:szCs w:val="24"/>
          <w:lang w:val="en-US" w:eastAsia="zh-CN" w:bidi="ar-SA"/>
        </w:rPr>
        <w:t>sp</w:t>
      </w:r>
      <w:r>
        <w:rPr>
          <w:rFonts w:hint="eastAsia" w:ascii="Times New Roman" w:hAnsi="Times New Roman" w:eastAsia="宋体" w:cs="宋体"/>
          <w:color w:val="000000"/>
          <w:kern w:val="0"/>
          <w:sz w:val="24"/>
          <w:szCs w:val="24"/>
          <w:lang w:val="en-US" w:eastAsia="zh-CN" w:bidi="ar-SA"/>
        </w:rPr>
        <w:t>、</w:t>
      </w:r>
      <w:r>
        <w:rPr>
          <w:rFonts w:ascii="Times New Roman" w:hAnsi="Times New Roman" w:eastAsia="宋体" w:cs="Times New Roman"/>
          <w:color w:val="000000"/>
          <w:kern w:val="0"/>
          <w:sz w:val="24"/>
          <w:szCs w:val="24"/>
          <w:lang w:val="en-US" w:eastAsia="zh-CN" w:bidi="ar-SA"/>
        </w:rPr>
        <w:t>sp</w:t>
      </w:r>
      <w:r>
        <w:rPr>
          <w:rFonts w:ascii="Times New Roman" w:hAnsi="Times New Roman" w:eastAsia="宋体" w:cs="Times New Roman"/>
          <w:color w:val="000000"/>
          <w:kern w:val="0"/>
          <w:sz w:val="24"/>
          <w:szCs w:val="24"/>
          <w:vertAlign w:val="superscript"/>
          <w:lang w:val="en-US" w:eastAsia="zh-CN" w:bidi="ar-SA"/>
        </w:rPr>
        <w:t>2</w:t>
      </w:r>
      <w:r>
        <w:rPr>
          <w:rFonts w:hint="eastAsia" w:ascii="Times New Roman" w:hAnsi="Times New Roman" w:eastAsia="宋体" w:cs="宋体"/>
          <w:color w:val="000000"/>
          <w:kern w:val="0"/>
          <w:sz w:val="24"/>
          <w:szCs w:val="24"/>
          <w:lang w:val="en-US" w:eastAsia="zh-CN" w:bidi="ar-SA"/>
        </w:rPr>
        <w:t>、</w:t>
      </w:r>
      <w:r>
        <w:rPr>
          <w:rFonts w:ascii="Times New Roman" w:hAnsi="Times New Roman" w:eastAsia="宋体" w:cs="Times New Roman"/>
          <w:color w:val="000000"/>
          <w:kern w:val="0"/>
          <w:sz w:val="24"/>
          <w:szCs w:val="24"/>
          <w:lang w:val="en-US" w:eastAsia="zh-CN" w:bidi="ar-SA"/>
        </w:rPr>
        <w:t>sp</w:t>
      </w:r>
      <w:r>
        <w:rPr>
          <w:rFonts w:ascii="Times New Roman" w:hAnsi="Times New Roman" w:eastAsia="宋体" w:cs="Times New Roman"/>
          <w:color w:val="000000"/>
          <w:kern w:val="0"/>
          <w:sz w:val="24"/>
          <w:szCs w:val="24"/>
          <w:vertAlign w:val="superscript"/>
          <w:lang w:val="en-US" w:eastAsia="zh-CN" w:bidi="ar-SA"/>
        </w:rPr>
        <w:t>3</w:t>
      </w:r>
      <w:r>
        <w:rPr>
          <w:rFonts w:hint="eastAsia" w:ascii="Times New Roman" w:hAnsi="Times New Roman" w:eastAsia="宋体" w:cs="宋体"/>
          <w:color w:val="000000"/>
          <w:kern w:val="0"/>
          <w:sz w:val="24"/>
          <w:szCs w:val="24"/>
          <w:lang w:val="en-US" w:eastAsia="zh-CN" w:bidi="ar-SA"/>
        </w:rPr>
        <w:t>杂化；等性杂化和不等性杂化；</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4. 价层电子对互斥理论；</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5. 分子轨道理论：分子轨道的含义；分子轨道的形成，组成分子轨道三原则</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对称性原则，最大重叠原则和能量近似原则</w:t>
      </w:r>
      <w:r>
        <w:rPr>
          <w:rFonts w:ascii="Times New Roman" w:hAnsi="Times New Roman" w:eastAsia="宋体" w:cs="Times New Roman"/>
          <w:color w:val="000000"/>
          <w:kern w:val="0"/>
          <w:sz w:val="24"/>
          <w:szCs w:val="24"/>
          <w:lang w:val="en-US" w:eastAsia="zh-CN" w:bidi="ar-SA"/>
        </w:rPr>
        <w:t>)</w:t>
      </w:r>
      <w:r>
        <w:rPr>
          <w:rFonts w:hint="eastAsia" w:ascii="Times New Roman" w:hAnsi="Times New Roman" w:eastAsia="宋体" w:cs="宋体"/>
          <w:color w:val="000000"/>
          <w:kern w:val="0"/>
          <w:sz w:val="24"/>
          <w:szCs w:val="24"/>
          <w:lang w:val="en-US" w:eastAsia="zh-CN" w:bidi="ar-SA"/>
        </w:rPr>
        <w:t>；成键轨道和反键轨道；</w:t>
      </w:r>
      <w:r>
        <w:rPr>
          <w:rFonts w:ascii="Times New Roman" w:hAnsi="Times New Roman" w:eastAsia="宋体" w:cs="Times New Roman"/>
          <w:color w:val="000000"/>
          <w:kern w:val="0"/>
          <w:sz w:val="24"/>
          <w:szCs w:val="24"/>
          <w:lang w:val="en-US" w:eastAsia="zh-CN" w:bidi="ar-SA"/>
        </w:rPr>
        <w:t>O</w:t>
      </w:r>
      <w:r>
        <w:rPr>
          <w:rFonts w:ascii="Times New Roman" w:hAnsi="Times New Roman" w:eastAsia="宋体" w:cs="Times New Roman"/>
          <w:color w:val="000000"/>
          <w:kern w:val="0"/>
          <w:sz w:val="24"/>
          <w:szCs w:val="24"/>
          <w:vertAlign w:val="subscript"/>
          <w:lang w:val="en-US" w:eastAsia="zh-CN" w:bidi="ar-SA"/>
        </w:rPr>
        <w:t>2</w:t>
      </w:r>
      <w:r>
        <w:rPr>
          <w:rFonts w:hint="eastAsia" w:ascii="Times New Roman" w:hAnsi="Times New Roman" w:eastAsia="宋体" w:cs="宋体"/>
          <w:color w:val="000000"/>
          <w:kern w:val="0"/>
          <w:sz w:val="24"/>
          <w:szCs w:val="24"/>
          <w:lang w:val="en-US" w:eastAsia="zh-CN" w:bidi="ar-SA"/>
        </w:rPr>
        <w:t>、</w:t>
      </w:r>
      <w:r>
        <w:rPr>
          <w:rFonts w:ascii="Times New Roman" w:hAnsi="Times New Roman" w:eastAsia="宋体" w:cs="Times New Roman"/>
          <w:color w:val="000000"/>
          <w:kern w:val="0"/>
          <w:sz w:val="24"/>
          <w:szCs w:val="24"/>
          <w:lang w:val="en-US" w:eastAsia="zh-CN" w:bidi="ar-SA"/>
        </w:rPr>
        <w:t>N</w:t>
      </w:r>
      <w:r>
        <w:rPr>
          <w:rFonts w:ascii="Times New Roman" w:hAnsi="Times New Roman" w:eastAsia="宋体" w:cs="Times New Roman"/>
          <w:color w:val="000000"/>
          <w:kern w:val="0"/>
          <w:sz w:val="24"/>
          <w:szCs w:val="24"/>
          <w:vertAlign w:val="subscript"/>
          <w:lang w:val="en-US" w:eastAsia="zh-CN" w:bidi="ar-SA"/>
        </w:rPr>
        <w:t>2</w:t>
      </w:r>
      <w:r>
        <w:rPr>
          <w:rFonts w:hint="eastAsia" w:ascii="Times New Roman" w:hAnsi="Times New Roman" w:eastAsia="宋体" w:cs="宋体"/>
          <w:color w:val="000000"/>
          <w:kern w:val="0"/>
          <w:sz w:val="24"/>
          <w:szCs w:val="24"/>
          <w:lang w:val="en-US" w:eastAsia="zh-CN" w:bidi="ar-SA"/>
        </w:rPr>
        <w:t>分子轨道能级图；分子轨道中的电子排布；键级。</w:t>
      </w:r>
    </w:p>
    <w:p>
      <w:pPr>
        <w:widowControl/>
        <w:snapToGrid w:val="0"/>
        <w:spacing w:before="0" w:beforeAutospacing="0" w:after="0" w:afterAutospacing="0" w:line="440" w:lineRule="exact"/>
        <w:ind w:firstLine="361" w:firstLineChars="150"/>
        <w:jc w:val="left"/>
        <w:rPr>
          <w:rFonts w:hint="eastAsia" w:ascii="Times New Roman" w:hAnsi="Times New Roman" w:eastAsia="宋体" w:cs="宋体"/>
          <w:b/>
          <w:bCs/>
          <w:color w:val="000000"/>
          <w:kern w:val="0"/>
          <w:sz w:val="24"/>
          <w:szCs w:val="24"/>
          <w:lang w:val="en-US" w:eastAsia="zh-CN" w:bidi="ar-SA"/>
        </w:rPr>
      </w:pPr>
      <w:r>
        <w:rPr>
          <w:rFonts w:hint="eastAsia" w:ascii="Times New Roman" w:hAnsi="Times New Roman" w:eastAsia="宋体" w:cs="宋体"/>
          <w:b/>
          <w:bCs/>
          <w:color w:val="000000"/>
          <w:kern w:val="0"/>
          <w:sz w:val="24"/>
          <w:szCs w:val="24"/>
          <w:lang w:val="en-US" w:eastAsia="zh-CN" w:bidi="ar-SA"/>
        </w:rPr>
        <w:t>【重点】</w:t>
      </w:r>
    </w:p>
    <w:p>
      <w:pPr>
        <w:widowControl/>
        <w:snapToGrid w:val="0"/>
        <w:spacing w:before="0" w:beforeAutospacing="0" w:after="0" w:afterAutospacing="0" w:line="440" w:lineRule="exact"/>
        <w:ind w:firstLine="360" w:firstLineChars="15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bCs/>
          <w:color w:val="000000"/>
          <w:kern w:val="0"/>
          <w:sz w:val="24"/>
          <w:szCs w:val="24"/>
          <w:lang w:val="en-US" w:eastAsia="zh-CN" w:bidi="ar-SA"/>
        </w:rPr>
        <w:t>1. 杂化轨道理论</w:t>
      </w:r>
      <w:r>
        <w:rPr>
          <w:rFonts w:hint="eastAsia" w:ascii="Times New Roman" w:hAnsi="Times New Roman" w:eastAsia="宋体" w:cs="宋体"/>
          <w:color w:val="000000"/>
          <w:kern w:val="0"/>
          <w:sz w:val="24"/>
          <w:szCs w:val="24"/>
          <w:lang w:val="en-US" w:eastAsia="zh-CN" w:bidi="ar-SA"/>
        </w:rPr>
        <w:t>，价层电子对互斥理论，分子轨道理论。</w:t>
      </w:r>
    </w:p>
    <w:p>
      <w:pPr>
        <w:spacing w:line="440" w:lineRule="exact"/>
        <w:ind w:firstLine="361" w:firstLineChars="15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360" w:firstLineChars="150"/>
        <w:rPr>
          <w:rFonts w:hint="eastAsia" w:ascii="Times New Roman" w:hAnsi="Times New Roman" w:eastAsia="宋体" w:cs="宋体"/>
          <w:sz w:val="24"/>
          <w:szCs w:val="24"/>
        </w:rPr>
      </w:pPr>
      <w:r>
        <w:rPr>
          <w:rFonts w:hint="eastAsia" w:ascii="Times New Roman" w:hAnsi="Times New Roman" w:eastAsia="宋体" w:cs="宋体"/>
          <w:sz w:val="24"/>
          <w:szCs w:val="24"/>
        </w:rPr>
        <w:t>1. 杂化轨道理论和分子轨道理论。</w:t>
      </w:r>
    </w:p>
    <w:p>
      <w:pPr>
        <w:adjustRightInd w:val="0"/>
        <w:snapToGrid w:val="0"/>
        <w:spacing w:line="440" w:lineRule="exact"/>
        <w:ind w:firstLine="361" w:firstLineChars="15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adjustRightInd w:val="0"/>
        <w:snapToGrid w:val="0"/>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1. 分别用VB法和MO法说明Li</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能够存在而Be</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不能存在的事实。</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2. 用MO法说明He</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vertAlign w:val="superscript"/>
        </w:rPr>
        <w:t>+</w:t>
      </w:r>
      <w:r>
        <w:rPr>
          <w:rFonts w:hint="eastAsia" w:ascii="Times New Roman" w:hAnsi="Times New Roman" w:eastAsia="宋体" w:cs="Times New Roman"/>
          <w:color w:val="000000"/>
          <w:kern w:val="0"/>
          <w:sz w:val="24"/>
          <w:szCs w:val="24"/>
        </w:rPr>
        <w:t>能够存在而He</w:t>
      </w:r>
      <w:r>
        <w:rPr>
          <w:rFonts w:hint="eastAsia" w:ascii="Times New Roman" w:hAnsi="Times New Roman" w:eastAsia="宋体" w:cs="Times New Roman"/>
          <w:color w:val="000000"/>
          <w:kern w:val="0"/>
          <w:sz w:val="24"/>
          <w:szCs w:val="24"/>
          <w:vertAlign w:val="subscript"/>
        </w:rPr>
        <w:t>2</w:t>
      </w:r>
      <w:r>
        <w:rPr>
          <w:rFonts w:hint="eastAsia" w:ascii="Times New Roman" w:hAnsi="Times New Roman" w:eastAsia="宋体" w:cs="Times New Roman"/>
          <w:color w:val="000000"/>
          <w:kern w:val="0"/>
          <w:sz w:val="24"/>
          <w:szCs w:val="24"/>
        </w:rPr>
        <w:t>不能存在的事实。VB法的解释又怎样？</w:t>
      </w:r>
    </w:p>
    <w:p>
      <w:pPr>
        <w:adjustRightInd w:val="0"/>
        <w:snapToGrid w:val="0"/>
        <w:spacing w:line="440" w:lineRule="exact"/>
        <w:ind w:firstLine="480" w:firstLineChars="200"/>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 xml:space="preserve">3. </w:t>
      </w:r>
      <w:r>
        <w:rPr>
          <w:rFonts w:ascii="Times New Roman" w:hAnsi="Times New Roman" w:eastAsia="宋体" w:cs="Times New Roman"/>
          <w:color w:val="000000"/>
          <w:kern w:val="0"/>
          <w:sz w:val="24"/>
          <w:szCs w:val="24"/>
        </w:rPr>
        <w:t>σ键和</w:t>
      </w:r>
      <w:r>
        <w:rPr>
          <w:rFonts w:ascii="Times New Roman" w:hAnsi="Times New Roman" w:eastAsia="宋体" w:cs="Times New Roman"/>
          <w:i/>
          <w:color w:val="000000"/>
          <w:kern w:val="0"/>
          <w:sz w:val="24"/>
          <w:szCs w:val="24"/>
        </w:rPr>
        <w:sym w:font="Symbol" w:char="0070"/>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键各是怎样形成的？用实例说明它们的区别。两个原子之间优先生成什么键，又在什么条件下会形成</w:t>
      </w:r>
      <w:r>
        <w:rPr>
          <w:rFonts w:ascii="Times New Roman" w:hAnsi="Times New Roman" w:eastAsia="宋体" w:cs="Times New Roman"/>
          <w:i/>
          <w:color w:val="000000"/>
          <w:kern w:val="0"/>
          <w:sz w:val="24"/>
          <w:szCs w:val="24"/>
        </w:rPr>
        <w:sym w:font="Symbol" w:char="0070"/>
      </w:r>
      <w:r>
        <w:rPr>
          <w:rFonts w:ascii="Times New Roman" w:hAnsi="Times New Roman" w:eastAsia="宋体" w:cs="Times New Roman"/>
          <w:color w:val="000000"/>
          <w:kern w:val="0"/>
          <w:sz w:val="24"/>
          <w:szCs w:val="24"/>
        </w:rPr>
        <w:t xml:space="preserve"> </w:t>
      </w:r>
      <w:r>
        <w:rPr>
          <w:rFonts w:hint="eastAsia" w:ascii="Times New Roman" w:hAnsi="Times New Roman" w:eastAsia="宋体" w:cs="Times New Roman"/>
          <w:color w:val="000000"/>
          <w:kern w:val="0"/>
          <w:sz w:val="24"/>
          <w:szCs w:val="24"/>
        </w:rPr>
        <w:t>键？分别用VB法和MO法处理，得到的结果相同吗？</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第7章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晶体结构（6学时）</w:t>
      </w:r>
    </w:p>
    <w:p>
      <w:pPr>
        <w:widowControl/>
        <w:snapToGrid w:val="0"/>
        <w:spacing w:before="0" w:beforeAutospacing="0" w:after="0" w:afterAutospacing="0" w:line="440" w:lineRule="exact"/>
        <w:ind w:firstLine="482" w:firstLineChars="200"/>
        <w:jc w:val="left"/>
        <w:rPr>
          <w:rFonts w:ascii="Times New Roman" w:hAnsi="Times New Roman" w:eastAsia="宋体" w:cs="宋体"/>
          <w:b/>
          <w:bCs/>
          <w:color w:val="000000"/>
          <w:kern w:val="0"/>
          <w:sz w:val="24"/>
          <w:szCs w:val="24"/>
          <w:lang w:val="en-US" w:eastAsia="zh-CN" w:bidi="ar-SA"/>
        </w:rPr>
      </w:pPr>
      <w:r>
        <w:rPr>
          <w:rFonts w:hint="eastAsia" w:ascii="Times New Roman" w:hAnsi="Times New Roman" w:eastAsia="宋体" w:cs="宋体"/>
          <w:b/>
          <w:bCs/>
          <w:color w:val="000000"/>
          <w:kern w:val="0"/>
          <w:sz w:val="24"/>
          <w:szCs w:val="24"/>
          <w:lang w:val="en-US" w:eastAsia="zh-CN" w:bidi="ar-SA"/>
        </w:rPr>
        <w:t>【学习目标】</w:t>
      </w:r>
    </w:p>
    <w:p>
      <w:pPr>
        <w:spacing w:line="440" w:lineRule="exact"/>
        <w:ind w:firstLine="360" w:firstLineChars="150"/>
        <w:rPr>
          <w:rFonts w:hint="eastAsia" w:ascii="Times New Roman" w:hAnsi="Times New Roman" w:eastAsia="宋体" w:cs="宋体"/>
          <w:sz w:val="24"/>
          <w:szCs w:val="24"/>
        </w:rPr>
      </w:pPr>
      <w:r>
        <w:rPr>
          <w:rFonts w:ascii="Times New Roman" w:hAnsi="Times New Roman" w:eastAsia="宋体" w:cs="Times New Roman"/>
          <w:sz w:val="24"/>
          <w:szCs w:val="24"/>
        </w:rPr>
        <w:t xml:space="preserve"> 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理解物质性质与其分子结构和键参数的关系，掌握离子键的基本内容；</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掌握分子间力和氢键的概念、特征，离子极化理论；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情感、态度、价值观类目标：</w:t>
      </w:r>
      <w:r>
        <w:rPr>
          <w:rFonts w:hint="eastAsia" w:ascii="Times New Roman" w:hAnsi="Times New Roman" w:eastAsia="宋体" w:cs="宋体"/>
          <w:sz w:val="24"/>
          <w:szCs w:val="24"/>
        </w:rPr>
        <w:t>通过理解离子极化如何影响化学键的类型，使得晶体从离子晶体转变为共价型晶体，进而导致物质的熔沸点、溶解度、颜色等一系列物理性质的变化，从而对“质量互变规律”产生更深层次的理解。同时，了解离子极化只是影响物质颜色的因素之一，并不是唯一因素，从而引发探索新知的兴趣。</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left="210" w:leftChars="100" w:firstLine="240" w:firstLineChars="1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1.</w:t>
      </w:r>
      <w:r>
        <w:rPr>
          <w:rFonts w:hint="eastAsia" w:ascii="Times New Roman" w:hAnsi="Times New Roman" w:eastAsia="宋体" w:cs="Times New Roman"/>
          <w:color w:val="000000"/>
          <w:kern w:val="0"/>
          <w:sz w:val="24"/>
          <w:szCs w:val="24"/>
          <w:lang w:val="en-US" w:eastAsia="zh-CN" w:bidi="ar-SA"/>
        </w:rPr>
        <w:t xml:space="preserve"> </w:t>
      </w:r>
      <w:r>
        <w:rPr>
          <w:rFonts w:ascii="Times New Roman" w:hAnsi="Times New Roman" w:eastAsia="宋体" w:cs="Times New Roman"/>
          <w:color w:val="000000"/>
          <w:kern w:val="0"/>
          <w:sz w:val="24"/>
          <w:szCs w:val="24"/>
          <w:lang w:val="en-US" w:eastAsia="zh-CN" w:bidi="ar-SA"/>
        </w:rPr>
        <w:t>分子的性质：极性分子和非极性分子；分子偶极矩，分子的磁性；</w:t>
      </w:r>
    </w:p>
    <w:p>
      <w:pPr>
        <w:widowControl/>
        <w:snapToGrid w:val="0"/>
        <w:spacing w:before="0" w:beforeAutospacing="0" w:after="0" w:afterAutospacing="0" w:line="440" w:lineRule="exact"/>
        <w:ind w:left="210" w:leftChars="100" w:firstLine="240" w:firstLineChars="1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2.</w:t>
      </w:r>
      <w:r>
        <w:rPr>
          <w:rFonts w:hint="eastAsia" w:ascii="Times New Roman" w:hAnsi="Times New Roman" w:eastAsia="宋体" w:cs="Times New Roman"/>
          <w:color w:val="000000"/>
          <w:kern w:val="0"/>
          <w:sz w:val="24"/>
          <w:szCs w:val="24"/>
          <w:lang w:val="en-US" w:eastAsia="zh-CN" w:bidi="ar-SA"/>
        </w:rPr>
        <w:t xml:space="preserve"> </w:t>
      </w:r>
      <w:r>
        <w:rPr>
          <w:rFonts w:ascii="Times New Roman" w:hAnsi="Times New Roman" w:eastAsia="宋体" w:cs="Times New Roman"/>
          <w:color w:val="000000"/>
          <w:kern w:val="0"/>
          <w:sz w:val="24"/>
          <w:szCs w:val="24"/>
          <w:lang w:val="en-US" w:eastAsia="zh-CN" w:bidi="ar-SA"/>
        </w:rPr>
        <w:t>分子间力和氢键：范德华力(取向力、诱导力、色散力)及其特点。氢键的形成与本质，氢键的方向性和饱和性；分子间力和氢键对物质性质的影响；</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3.</w:t>
      </w:r>
      <w:r>
        <w:rPr>
          <w:rFonts w:hint="eastAsia" w:ascii="Times New Roman" w:hAnsi="Times New Roman" w:eastAsia="宋体" w:cs="Times New Roman"/>
          <w:color w:val="000000"/>
          <w:kern w:val="0"/>
          <w:sz w:val="24"/>
          <w:szCs w:val="24"/>
          <w:lang w:val="en-US" w:eastAsia="zh-CN" w:bidi="ar-SA"/>
        </w:rPr>
        <w:t xml:space="preserve"> </w:t>
      </w:r>
      <w:r>
        <w:rPr>
          <w:rFonts w:ascii="Times New Roman" w:hAnsi="Times New Roman" w:eastAsia="宋体" w:cs="Times New Roman"/>
          <w:color w:val="000000"/>
          <w:kern w:val="0"/>
          <w:sz w:val="24"/>
          <w:szCs w:val="24"/>
          <w:lang w:val="en-US" w:eastAsia="zh-CN" w:bidi="ar-SA"/>
        </w:rPr>
        <w:t xml:space="preserve">离子键理论：离子键的形成及其能量变化；离子键的特征与本质；晶格能的意义及其应用。离子极化理论。 </w:t>
      </w:r>
    </w:p>
    <w:p>
      <w:pPr>
        <w:widowControl/>
        <w:snapToGrid w:val="0"/>
        <w:spacing w:before="0" w:beforeAutospacing="0" w:after="0" w:afterAutospacing="0" w:line="440" w:lineRule="exact"/>
        <w:ind w:firstLine="482" w:firstLineChars="200"/>
        <w:jc w:val="left"/>
        <w:rPr>
          <w:rFonts w:hint="eastAsia" w:ascii="Times New Roman" w:hAnsi="Times New Roman" w:eastAsia="宋体" w:cs="宋体"/>
          <w:b/>
          <w:bCs/>
          <w:color w:val="000000"/>
          <w:kern w:val="0"/>
          <w:sz w:val="24"/>
          <w:szCs w:val="24"/>
          <w:lang w:val="en-US" w:eastAsia="zh-CN" w:bidi="ar-SA"/>
        </w:rPr>
      </w:pPr>
      <w:r>
        <w:rPr>
          <w:rFonts w:hint="eastAsia" w:ascii="Times New Roman" w:hAnsi="Times New Roman" w:eastAsia="宋体" w:cs="宋体"/>
          <w:b/>
          <w:bCs/>
          <w:color w:val="000000"/>
          <w:kern w:val="0"/>
          <w:sz w:val="24"/>
          <w:szCs w:val="24"/>
          <w:lang w:val="en-US" w:eastAsia="zh-CN" w:bidi="ar-SA"/>
        </w:rPr>
        <w:t>【重点】</w:t>
      </w:r>
    </w:p>
    <w:p>
      <w:pPr>
        <w:widowControl/>
        <w:snapToGrid w:val="0"/>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分子间力和氢键，</w:t>
      </w:r>
      <w:r>
        <w:rPr>
          <w:rFonts w:hint="eastAsia" w:ascii="Times New Roman" w:hAnsi="Times New Roman" w:eastAsia="宋体" w:cs="宋体"/>
          <w:bCs/>
          <w:color w:val="000000"/>
          <w:kern w:val="0"/>
          <w:sz w:val="24"/>
          <w:szCs w:val="24"/>
          <w:lang w:val="en-US" w:eastAsia="zh-CN" w:bidi="ar-SA"/>
        </w:rPr>
        <w:t>离子极化理论</w:t>
      </w:r>
      <w:r>
        <w:rPr>
          <w:rFonts w:hint="eastAsia" w:ascii="Times New Roman" w:hAnsi="Times New Roman" w:eastAsia="宋体" w:cs="宋体"/>
          <w:color w:val="000000"/>
          <w:kern w:val="0"/>
          <w:sz w:val="24"/>
          <w:szCs w:val="24"/>
          <w:lang w:val="en-US" w:eastAsia="zh-CN" w:bidi="ar-SA"/>
        </w:rPr>
        <w:t>。</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离子极化理论。</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试解释下列现象</w:t>
      </w:r>
    </w:p>
    <w:p>
      <w:pPr>
        <w:numPr>
          <w:ilvl w:val="0"/>
          <w:numId w:val="16"/>
        </w:num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为什么CO</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和SiO</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的物理性质差得很远？</w:t>
      </w:r>
    </w:p>
    <w:p>
      <w:pPr>
        <w:numPr>
          <w:ilvl w:val="0"/>
          <w:numId w:val="16"/>
        </w:num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卫生球（萘C</w:t>
      </w:r>
      <w:r>
        <w:rPr>
          <w:rFonts w:hint="eastAsia" w:ascii="Times New Roman" w:hAnsi="Times New Roman" w:eastAsia="宋体" w:cs="宋体"/>
          <w:sz w:val="24"/>
          <w:szCs w:val="24"/>
          <w:vertAlign w:val="subscript"/>
        </w:rPr>
        <w:t>10</w:t>
      </w:r>
      <w:r>
        <w:rPr>
          <w:rFonts w:hint="eastAsia" w:ascii="Times New Roman" w:hAnsi="Times New Roman" w:eastAsia="宋体" w:cs="宋体"/>
          <w:sz w:val="24"/>
          <w:szCs w:val="24"/>
        </w:rPr>
        <w:t>H</w:t>
      </w:r>
      <w:r>
        <w:rPr>
          <w:rFonts w:hint="eastAsia" w:ascii="Times New Roman" w:hAnsi="Times New Roman" w:eastAsia="宋体" w:cs="宋体"/>
          <w:sz w:val="24"/>
          <w:szCs w:val="24"/>
          <w:vertAlign w:val="subscript"/>
        </w:rPr>
        <w:t>8</w:t>
      </w:r>
      <w:r>
        <w:rPr>
          <w:rFonts w:hint="eastAsia" w:ascii="Times New Roman" w:hAnsi="Times New Roman" w:eastAsia="宋体" w:cs="宋体"/>
          <w:sz w:val="24"/>
          <w:szCs w:val="24"/>
        </w:rPr>
        <w:t>的晶体）的气味很大，这与它的结构有什么关系？</w:t>
      </w:r>
    </w:p>
    <w:p>
      <w:pPr>
        <w:numPr>
          <w:ilvl w:val="0"/>
          <w:numId w:val="16"/>
        </w:num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为什么NaCl和AgCl的阳离子都是+1价离子(Na</w:t>
      </w:r>
      <w:r>
        <w:rPr>
          <w:rFonts w:hint="eastAsia" w:ascii="Times New Roman" w:hAnsi="Times New Roman" w:eastAsia="宋体" w:cs="宋体"/>
          <w:sz w:val="24"/>
          <w:szCs w:val="24"/>
          <w:vertAlign w:val="superscript"/>
        </w:rPr>
        <w:t>+</w:t>
      </w:r>
      <w:r>
        <w:rPr>
          <w:rFonts w:hint="eastAsia" w:ascii="Times New Roman" w:hAnsi="Times New Roman" w:eastAsia="宋体" w:cs="宋体"/>
          <w:sz w:val="24"/>
          <w:szCs w:val="24"/>
        </w:rPr>
        <w:t>、Ag</w:t>
      </w:r>
      <w:r>
        <w:rPr>
          <w:rFonts w:hint="eastAsia" w:ascii="Times New Roman" w:hAnsi="Times New Roman" w:eastAsia="宋体" w:cs="宋体"/>
          <w:sz w:val="24"/>
          <w:szCs w:val="24"/>
          <w:vertAlign w:val="superscript"/>
        </w:rPr>
        <w:t>+</w:t>
      </w:r>
      <w:r>
        <w:rPr>
          <w:rFonts w:hint="eastAsia" w:ascii="Times New Roman" w:hAnsi="Times New Roman" w:eastAsia="宋体" w:cs="宋体"/>
          <w:sz w:val="24"/>
          <w:szCs w:val="24"/>
        </w:rPr>
        <w:t>)。但NaCl易溶于水，AgCl不易溶于水？</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8</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酸碱解离平衡（8学时）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认知类目标：了解酸碱理论发展的概况，掌握酸碱的质子理论；掌握溶液酸度的概念和</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的意义，熟悉</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与氢离子浓度的相互换算；了解拉平效应和区分效应，了解缓冲溶液的组成；缓冲作用原理；缓冲溶液的性质；</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2</w:t>
      </w:r>
      <w:r>
        <w:rPr>
          <w:rFonts w:hint="eastAsia" w:ascii="Times New Roman" w:hAnsi="Times New Roman" w:eastAsia="宋体" w:cs="宋体"/>
          <w:color w:val="000000"/>
          <w:kern w:val="0"/>
          <w:sz w:val="24"/>
          <w:szCs w:val="24"/>
          <w:lang w:val="en-US" w:eastAsia="zh-CN" w:bidi="ar-SA"/>
        </w:rPr>
        <w:t>. 过程与方法类目标：能应用化学平衡原理分析水、弱酸、弱碱的解离平衡；掌握多元弱酸解离的机理；掌握同离子效应、盐效应等影响电离平衡移动的因素；熟练掌握有关离子浓度的计算；初步了解强电解质理论；了解离子氛，活度，活度系数，离子强度等概念；掌握缓冲溶液</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的计算；</w:t>
      </w:r>
      <w:r>
        <w:rPr>
          <w:rFonts w:hint="eastAsia" w:ascii="宋体" w:hAnsi="宋体" w:eastAsia="宋体" w:cs="宋体"/>
          <w:color w:val="000000"/>
          <w:kern w:val="0"/>
          <w:sz w:val="24"/>
          <w:szCs w:val="24"/>
          <w:lang w:val="en-US" w:eastAsia="zh-CN" w:bidi="ar-SA"/>
        </w:rPr>
        <w:t>掌握各种盐类水解平衡的情况和盐溶液</w:t>
      </w:r>
      <w:r>
        <w:rPr>
          <w:rFonts w:ascii="Times New Roman" w:hAnsi="Times New Roman" w:eastAsia="宋体" w:cs="Times New Roman"/>
          <w:color w:val="000000"/>
          <w:kern w:val="0"/>
          <w:sz w:val="24"/>
          <w:szCs w:val="24"/>
          <w:lang w:val="en-US" w:eastAsia="zh-CN" w:bidi="ar-SA"/>
        </w:rPr>
        <w:t>pH</w:t>
      </w:r>
      <w:r>
        <w:rPr>
          <w:rFonts w:hint="eastAsia" w:ascii="宋体" w:hAnsi="宋体" w:eastAsia="宋体" w:cs="宋体"/>
          <w:color w:val="000000"/>
          <w:kern w:val="0"/>
          <w:sz w:val="24"/>
          <w:szCs w:val="24"/>
          <w:lang w:val="en-US" w:eastAsia="zh-CN" w:bidi="ar-SA"/>
        </w:rPr>
        <w:t>的计算；</w:t>
      </w:r>
    </w:p>
    <w:p>
      <w:pPr>
        <w:widowControl/>
        <w:snapToGrid w:val="0"/>
        <w:spacing w:before="0" w:beforeAutospacing="0" w:after="0" w:afterAutospacing="0" w:line="440" w:lineRule="exact"/>
        <w:ind w:firstLine="240" w:firstLineChars="100"/>
        <w:jc w:val="left"/>
        <w:rPr>
          <w:rFonts w:hint="eastAsia" w:ascii="宋体" w:hAnsi="宋体" w:eastAsia="宋体" w:cs="宋体"/>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3. 情感、态度、价值观类目标：了解一般与特殊的辩证关系</w:t>
      </w:r>
      <w:r>
        <w:rPr>
          <w:rFonts w:hint="eastAsia" w:ascii="宋体" w:hAnsi="宋体" w:eastAsia="宋体" w:cs="宋体"/>
          <w:color w:val="000000"/>
          <w:kern w:val="0"/>
          <w:sz w:val="24"/>
          <w:szCs w:val="24"/>
          <w:lang w:val="en-US" w:eastAsia="zh-CN" w:bidi="ar-SA"/>
        </w:rPr>
        <w:t>。</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240" w:firstLineChars="10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酸碱理论：阿累尼乌斯的电离论，布朗斯特的质子论，路易斯的电子论；</w:t>
      </w:r>
    </w:p>
    <w:p>
      <w:pPr>
        <w:widowControl/>
        <w:snapToGrid w:val="0"/>
        <w:spacing w:before="0" w:beforeAutospacing="0" w:after="0" w:afterAutospacing="0" w:line="440" w:lineRule="exact"/>
        <w:ind w:firstLine="120" w:firstLineChars="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2. </w:t>
      </w:r>
      <w:r>
        <w:rPr>
          <w:rFonts w:hint="eastAsia" w:ascii="Times New Roman" w:hAnsi="Times New Roman" w:eastAsia="宋体" w:cs="宋体"/>
          <w:color w:val="000000"/>
          <w:kern w:val="0"/>
          <w:sz w:val="24"/>
          <w:szCs w:val="24"/>
          <w:lang w:val="en-US" w:eastAsia="zh-CN" w:bidi="ar-SA"/>
        </w:rPr>
        <w:t>溶液酸碱性：水的电离及离子积常数，溶液的酸度，</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；拉平效应和区分效应；</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3. 弱电解质的解离：一元弱酸弱碱的解离平衡，解离常数，解离度，稀释公式；多元弱酸的解离；</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4. 强电解溶液：表观解离度，离子氛，活度和活度系数，离子强度；</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5. 同离子效应，缓冲溶液及其</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的计算方法，缓冲溶液的选择与配制，生物体内的缓冲作用；</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 6. </w:t>
      </w:r>
      <w:r>
        <w:rPr>
          <w:rFonts w:hint="eastAsia" w:ascii="Times New Roman" w:hAnsi="Times New Roman" w:eastAsia="宋体" w:cs="宋体"/>
          <w:color w:val="000000"/>
          <w:kern w:val="0"/>
          <w:sz w:val="24"/>
          <w:szCs w:val="24"/>
          <w:lang w:val="en-US" w:eastAsia="zh-CN" w:bidi="ar-SA"/>
        </w:rPr>
        <w:t>盐类水解：水解常数和水解度，盐溶液</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的计算，多元弱酸盐和多元弱碱盐的水解（分步水解），盐类水解的实质和影响水解平衡的因素。</w:t>
      </w:r>
    </w:p>
    <w:p>
      <w:pPr>
        <w:widowControl/>
        <w:snapToGrid w:val="0"/>
        <w:spacing w:before="0" w:beforeAutospacing="0" w:after="0" w:afterAutospacing="0" w:line="440" w:lineRule="exact"/>
        <w:ind w:firstLine="480"/>
        <w:jc w:val="left"/>
        <w:rPr>
          <w:rFonts w:hint="eastAsia" w:ascii="Times New Roman" w:hAnsi="Times New Roman" w:eastAsia="宋体" w:cs="宋体"/>
          <w:b/>
          <w:color w:val="000000"/>
          <w:kern w:val="0"/>
          <w:sz w:val="24"/>
          <w:szCs w:val="24"/>
          <w:lang w:val="en-US" w:eastAsia="zh-CN" w:bidi="ar-SA"/>
        </w:rPr>
      </w:pPr>
      <w:r>
        <w:rPr>
          <w:rFonts w:hint="eastAsia" w:ascii="Times New Roman" w:hAnsi="Times New Roman" w:eastAsia="宋体" w:cs="宋体"/>
          <w:b/>
          <w:color w:val="000000"/>
          <w:kern w:val="0"/>
          <w:sz w:val="24"/>
          <w:szCs w:val="24"/>
          <w:lang w:val="en-US" w:eastAsia="zh-CN" w:bidi="ar-SA"/>
        </w:rPr>
        <w:t>【重点】</w:t>
      </w:r>
    </w:p>
    <w:p>
      <w:pPr>
        <w:widowControl/>
        <w:snapToGrid w:val="0"/>
        <w:spacing w:before="0" w:beforeAutospacing="0" w:after="0" w:afterAutospacing="0" w:line="440" w:lineRule="exact"/>
        <w:ind w:firstLine="48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1.</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弱电解质的解离；</w:t>
      </w:r>
    </w:p>
    <w:p>
      <w:pPr>
        <w:widowControl/>
        <w:snapToGrid w:val="0"/>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2.</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盐类水解平衡。</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多元弱酸的解离。</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1.</w:t>
      </w:r>
      <w:r>
        <w:rPr>
          <w:rFonts w:hint="eastAsia" w:ascii="Times New Roman" w:hAnsi="Times New Roman" w:eastAsia="宋体" w:cs="宋体"/>
          <w:sz w:val="24"/>
          <w:szCs w:val="24"/>
        </w:rPr>
        <w:t xml:space="preserve"> 求</w:t>
      </w:r>
      <w:r>
        <w:rPr>
          <w:rFonts w:ascii="Times New Roman" w:hAnsi="Times New Roman" w:eastAsia="宋体" w:cs="宋体"/>
          <w:sz w:val="24"/>
          <w:szCs w:val="24"/>
        </w:rPr>
        <w:t>0.2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氢氰酸HCN的解离度。</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2.</w:t>
      </w:r>
      <w:r>
        <w:rPr>
          <w:rFonts w:hint="eastAsia" w:ascii="Times New Roman" w:hAnsi="Times New Roman" w:eastAsia="宋体" w:cs="宋体"/>
          <w:sz w:val="24"/>
          <w:szCs w:val="24"/>
        </w:rPr>
        <w:t xml:space="preserve"> 某弱酸HA，</w:t>
      </w:r>
      <w:r>
        <w:rPr>
          <w:rFonts w:ascii="Times New Roman" w:hAnsi="Times New Roman" w:eastAsia="宋体" w:cs="宋体"/>
          <w:sz w:val="24"/>
          <w:szCs w:val="24"/>
        </w:rPr>
        <w:t>0.015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时解离度为</w:t>
      </w:r>
      <w:r>
        <w:rPr>
          <w:rFonts w:ascii="Times New Roman" w:hAnsi="Times New Roman" w:eastAsia="宋体" w:cs="宋体"/>
          <w:sz w:val="24"/>
          <w:szCs w:val="24"/>
        </w:rPr>
        <w:t>0.80%</w:t>
      </w:r>
      <w:r>
        <w:rPr>
          <w:rFonts w:hint="eastAsia" w:ascii="Times New Roman" w:hAnsi="Times New Roman" w:eastAsia="宋体" w:cs="宋体"/>
          <w:sz w:val="24"/>
          <w:szCs w:val="24"/>
        </w:rPr>
        <w:t>，浓度为</w:t>
      </w:r>
      <w:r>
        <w:rPr>
          <w:rFonts w:ascii="Times New Roman" w:hAnsi="Times New Roman" w:eastAsia="宋体" w:cs="宋体"/>
          <w:sz w:val="24"/>
          <w:szCs w:val="24"/>
        </w:rPr>
        <w:t>0.10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时电离度是多少？</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 xml:space="preserve"> 实验测得某氨水的</w:t>
      </w:r>
      <w:r>
        <w:rPr>
          <w:rFonts w:ascii="Times New Roman" w:hAnsi="Times New Roman" w:eastAsia="宋体" w:cs="宋体"/>
          <w:sz w:val="24"/>
          <w:szCs w:val="24"/>
        </w:rPr>
        <w:t>pH=11.26</w:t>
      </w:r>
      <w:r>
        <w:rPr>
          <w:rFonts w:hint="eastAsia" w:ascii="Times New Roman" w:hAnsi="Times New Roman" w:eastAsia="宋体" w:cs="宋体"/>
          <w:sz w:val="24"/>
          <w:szCs w:val="24"/>
        </w:rPr>
        <w:t>，计算该氨水的浓度。</w:t>
      </w:r>
    </w:p>
    <w:p>
      <w:pPr>
        <w:spacing w:before="156" w:beforeLines="50" w:after="156" w:afterLines="50" w:line="440" w:lineRule="exact"/>
        <w:ind w:firstLine="420" w:firstLineChars="200"/>
        <w:jc w:val="center"/>
        <w:rPr>
          <w:rFonts w:ascii="Times New Roman" w:hAnsi="Times New Roman" w:eastAsia="黑体" w:cs="Times New Roman"/>
          <w:sz w:val="28"/>
          <w:szCs w:val="28"/>
        </w:rPr>
      </w:pPr>
      <w:r>
        <w:rPr>
          <w:rFonts w:ascii="Times New Roman" w:hAnsi="Times New Roman" w:eastAsia="宋体" w:cs="Times New Roman"/>
          <w:szCs w:val="24"/>
        </w:rPr>
        <w:t xml:space="preserve">  </w:t>
      </w:r>
      <w:r>
        <w:rPr>
          <w:rFonts w:hint="eastAsia" w:ascii="Times New Roman" w:hAnsi="Times New Roman" w:eastAsia="黑体" w:cs="Times New Roman"/>
          <w:sz w:val="28"/>
          <w:szCs w:val="28"/>
        </w:rPr>
        <w:t>第</w:t>
      </w:r>
      <w:r>
        <w:rPr>
          <w:rFonts w:ascii="Times New Roman" w:hAnsi="Times New Roman" w:eastAsia="黑体" w:cs="Times New Roman"/>
          <w:sz w:val="28"/>
          <w:szCs w:val="28"/>
        </w:rPr>
        <w:t>9</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沉淀溶解平衡（</w:t>
      </w:r>
      <w:r>
        <w:rPr>
          <w:rFonts w:ascii="Times New Roman" w:hAnsi="Times New Roman" w:eastAsia="黑体" w:cs="Times New Roman"/>
          <w:sz w:val="28"/>
          <w:szCs w:val="28"/>
        </w:rPr>
        <w:t>2</w:t>
      </w:r>
      <w:r>
        <w:rPr>
          <w:rFonts w:hint="eastAsia" w:ascii="Times New Roman" w:hAnsi="Times New Roman" w:eastAsia="黑体" w:cs="Times New Roman"/>
          <w:sz w:val="28"/>
          <w:szCs w:val="28"/>
        </w:rPr>
        <w:t>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widowControl/>
        <w:snapToGrid w:val="0"/>
        <w:spacing w:before="0" w:beforeAutospacing="0" w:after="0" w:afterAutospacing="0" w:line="440" w:lineRule="exact"/>
        <w:ind w:firstLine="48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1. </w:t>
      </w:r>
      <w:r>
        <w:rPr>
          <w:rFonts w:hint="eastAsia" w:ascii="Times New Roman" w:hAnsi="Times New Roman" w:eastAsia="宋体" w:cs="Times New Roman"/>
          <w:color w:val="000000"/>
          <w:kern w:val="0"/>
          <w:sz w:val="24"/>
          <w:szCs w:val="24"/>
          <w:lang w:val="en-US" w:eastAsia="zh-CN" w:bidi="ar-SA"/>
        </w:rPr>
        <w:t>认知类目标：</w:t>
      </w:r>
      <w:r>
        <w:rPr>
          <w:rFonts w:hint="eastAsia" w:ascii="Times New Roman" w:hAnsi="Times New Roman" w:eastAsia="宋体" w:cs="宋体"/>
          <w:color w:val="000000"/>
          <w:kern w:val="0"/>
          <w:sz w:val="24"/>
          <w:szCs w:val="24"/>
          <w:lang w:val="en-US" w:eastAsia="zh-CN" w:bidi="ar-SA"/>
        </w:rPr>
        <w:t>掌握</w:t>
      </w:r>
      <w:r>
        <w:rPr>
          <w:rFonts w:ascii="Times New Roman" w:hAnsi="Times New Roman" w:eastAsia="宋体" w:cs="Times New Roman"/>
          <w:i/>
          <w:iCs/>
          <w:color w:val="000000"/>
          <w:kern w:val="0"/>
          <w:sz w:val="24"/>
          <w:szCs w:val="24"/>
          <w:lang w:val="en-US" w:eastAsia="zh-CN" w:bidi="ar-SA"/>
        </w:rPr>
        <w:t>K</w:t>
      </w:r>
      <w:r>
        <w:rPr>
          <w:rFonts w:ascii="Times New Roman" w:hAnsi="Times New Roman" w:eastAsia="宋体" w:cs="Times New Roman"/>
          <w:color w:val="000000"/>
          <w:kern w:val="0"/>
          <w:sz w:val="24"/>
          <w:szCs w:val="24"/>
          <w:vertAlign w:val="subscript"/>
          <w:lang w:val="en-US" w:eastAsia="zh-CN" w:bidi="ar-SA"/>
        </w:rPr>
        <w:t>sp</w:t>
      </w:r>
      <w:r>
        <w:rPr>
          <w:rFonts w:hint="eastAsia" w:ascii="Times New Roman" w:hAnsi="Times New Roman" w:eastAsia="宋体" w:cs="宋体"/>
          <w:color w:val="000000"/>
          <w:kern w:val="0"/>
          <w:sz w:val="24"/>
          <w:szCs w:val="24"/>
          <w:lang w:val="en-US" w:eastAsia="zh-CN" w:bidi="ar-SA"/>
        </w:rPr>
        <w:t>的意义及溶度积规则；</w:t>
      </w:r>
    </w:p>
    <w:p>
      <w:pPr>
        <w:widowControl/>
        <w:snapToGrid w:val="0"/>
        <w:spacing w:before="0" w:beforeAutospacing="0" w:after="0" w:afterAutospacing="0" w:line="440" w:lineRule="exact"/>
        <w:ind w:firstLine="480"/>
        <w:jc w:val="left"/>
        <w:rPr>
          <w:rFonts w:hint="eastAsia" w:ascii="Times New Roman" w:hAnsi="Times New Roman" w:eastAsia="宋体" w:cs="宋体"/>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2. </w:t>
      </w:r>
      <w:r>
        <w:rPr>
          <w:rFonts w:hint="eastAsia" w:ascii="Times New Roman" w:hAnsi="Times New Roman" w:eastAsia="宋体" w:cs="Times New Roman"/>
          <w:color w:val="000000"/>
          <w:kern w:val="0"/>
          <w:sz w:val="24"/>
          <w:szCs w:val="24"/>
          <w:lang w:val="en-US" w:eastAsia="zh-CN" w:bidi="ar-SA"/>
        </w:rPr>
        <w:t>过程与方法类目标：</w:t>
      </w:r>
      <w:r>
        <w:rPr>
          <w:rFonts w:hint="eastAsia" w:ascii="Times New Roman" w:hAnsi="Times New Roman" w:eastAsia="宋体" w:cs="宋体"/>
          <w:color w:val="000000"/>
          <w:kern w:val="0"/>
          <w:sz w:val="24"/>
          <w:szCs w:val="24"/>
          <w:lang w:val="en-US" w:eastAsia="zh-CN" w:bidi="ar-SA"/>
        </w:rPr>
        <w:t>掌握沉淀生成，溶解或转化的条件；熟悉有关溶度积常数的计算；</w:t>
      </w:r>
    </w:p>
    <w:p>
      <w:pPr>
        <w:widowControl/>
        <w:snapToGrid w:val="0"/>
        <w:spacing w:before="0" w:beforeAutospacing="0" w:after="0" w:afterAutospacing="0" w:line="440" w:lineRule="exact"/>
        <w:ind w:firstLine="48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3. </w:t>
      </w:r>
      <w:r>
        <w:rPr>
          <w:rFonts w:hint="eastAsia" w:ascii="Times New Roman" w:hAnsi="Times New Roman" w:eastAsia="宋体" w:cs="Times New Roman"/>
          <w:color w:val="000000"/>
          <w:kern w:val="0"/>
          <w:sz w:val="24"/>
          <w:szCs w:val="24"/>
          <w:lang w:val="en-US" w:eastAsia="zh-CN" w:bidi="ar-SA"/>
        </w:rPr>
        <w:t>情感、态度、价值观类目标：</w:t>
      </w:r>
      <w:r>
        <w:rPr>
          <w:rFonts w:hint="eastAsia" w:ascii="Times New Roman" w:hAnsi="Times New Roman" w:eastAsia="宋体" w:cs="宋体"/>
          <w:color w:val="000000"/>
          <w:kern w:val="0"/>
          <w:sz w:val="24"/>
          <w:szCs w:val="24"/>
          <w:lang w:val="en-US" w:eastAsia="zh-CN" w:bidi="ar-SA"/>
        </w:rPr>
        <w:t>通过沉淀溶解平衡原理在生产、生活中的应用，体验平衡理论对实践的指导作用，激发学习热情。筑牢学科基础知识，深刻理解化学学科的学科特点，培养良好的团队合作精神、积极向上的生活态度、优秀的自我调控能力、独立思考问题的能力和成熟稳重的人格，培养创新性人才具备的优良品质，为成为中国特色社会主义事业的可靠接班人做好充分准备。</w:t>
      </w:r>
    </w:p>
    <w:p>
      <w:pPr>
        <w:widowControl/>
        <w:snapToGrid w:val="0"/>
        <w:spacing w:before="0" w:beforeAutospacing="0" w:after="0" w:afterAutospacing="0" w:line="440" w:lineRule="exact"/>
        <w:ind w:firstLine="482" w:firstLineChars="200"/>
        <w:jc w:val="left"/>
        <w:rPr>
          <w:rFonts w:ascii="Times New Roman" w:hAnsi="Times New Roman" w:eastAsia="宋体" w:cs="Times New Roman"/>
          <w:b/>
          <w:bCs/>
          <w:color w:val="000000"/>
          <w:kern w:val="0"/>
          <w:sz w:val="24"/>
          <w:szCs w:val="24"/>
          <w:lang w:val="en-US" w:eastAsia="zh-CN" w:bidi="ar-SA"/>
        </w:rPr>
      </w:pPr>
      <w:r>
        <w:rPr>
          <w:rFonts w:hint="eastAsia" w:ascii="Times New Roman" w:hAnsi="Times New Roman" w:eastAsia="宋体" w:cs="宋体"/>
          <w:b/>
          <w:bCs/>
          <w:color w:val="000000"/>
          <w:kern w:val="0"/>
          <w:sz w:val="24"/>
          <w:szCs w:val="24"/>
          <w:lang w:val="en-US" w:eastAsia="zh-CN" w:bidi="ar-SA"/>
        </w:rPr>
        <w:t>【学习内容】</w:t>
      </w:r>
    </w:p>
    <w:p>
      <w:pPr>
        <w:widowControl/>
        <w:snapToGrid w:val="0"/>
        <w:spacing w:before="0" w:beforeAutospacing="0" w:after="0" w:afterAutospacing="0" w:line="440" w:lineRule="exact"/>
        <w:ind w:firstLine="480"/>
        <w:jc w:val="left"/>
        <w:rPr>
          <w:rFonts w:ascii="Times New Roman" w:hAnsi="Times New Roman" w:eastAsia="宋体" w:cs="宋体"/>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1.</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沉淀溶解平衡：溶度积常数，溶度积和溶解度，溶度积规则，同离子效应和盐效应；</w:t>
      </w:r>
    </w:p>
    <w:p>
      <w:pPr>
        <w:widowControl/>
        <w:snapToGrid w:val="0"/>
        <w:spacing w:before="0" w:beforeAutospacing="0" w:after="0" w:afterAutospacing="0" w:line="440" w:lineRule="exact"/>
        <w:ind w:firstLine="480"/>
        <w:jc w:val="left"/>
        <w:rPr>
          <w:rFonts w:ascii="宋体" w:hAnsi="宋体" w:eastAsia="宋体" w:cs="宋体"/>
          <w:b/>
          <w:bCs/>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2.</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沉淀的生成；沉淀的溶解，酸度对沉淀的溶解的影响；分步沉淀；沉淀的转化；有关溶度积一些应用和计算。</w:t>
      </w:r>
    </w:p>
    <w:p>
      <w:pPr>
        <w:widowControl/>
        <w:snapToGrid w:val="0"/>
        <w:spacing w:before="0" w:beforeAutospacing="0" w:after="0" w:afterAutospacing="0" w:line="440" w:lineRule="exact"/>
        <w:ind w:firstLine="480"/>
        <w:jc w:val="left"/>
        <w:rPr>
          <w:rFonts w:hint="eastAsia" w:ascii="Times New Roman" w:hAnsi="Times New Roman" w:eastAsia="宋体" w:cs="宋体"/>
          <w:b/>
          <w:color w:val="000000"/>
          <w:kern w:val="0"/>
          <w:sz w:val="24"/>
          <w:szCs w:val="24"/>
          <w:lang w:val="en-US" w:eastAsia="zh-CN" w:bidi="ar-SA"/>
        </w:rPr>
      </w:pPr>
      <w:r>
        <w:rPr>
          <w:rFonts w:hint="eastAsia" w:ascii="Times New Roman" w:hAnsi="Times New Roman" w:eastAsia="宋体" w:cs="宋体"/>
          <w:b/>
          <w:color w:val="000000"/>
          <w:kern w:val="0"/>
          <w:sz w:val="24"/>
          <w:szCs w:val="24"/>
          <w:lang w:val="en-US" w:eastAsia="zh-CN" w:bidi="ar-SA"/>
        </w:rPr>
        <w:t>【重点】</w:t>
      </w:r>
    </w:p>
    <w:p>
      <w:pPr>
        <w:widowControl/>
        <w:snapToGrid w:val="0"/>
        <w:spacing w:before="0" w:beforeAutospacing="0" w:after="0" w:afterAutospacing="0" w:line="440" w:lineRule="exact"/>
        <w:ind w:firstLine="480"/>
        <w:jc w:val="left"/>
        <w:rPr>
          <w:rFonts w:ascii="Times New Roman" w:hAnsi="Times New Roman" w:eastAsia="宋体" w:cs="Times New Roman"/>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沉淀溶解平衡，有关溶度积一些应用和计算。</w:t>
      </w:r>
    </w:p>
    <w:p>
      <w:pPr>
        <w:widowControl/>
        <w:snapToGrid w:val="0"/>
        <w:spacing w:before="0" w:beforeAutospacing="0" w:after="0" w:afterAutospacing="0" w:line="440" w:lineRule="exact"/>
        <w:ind w:firstLine="480"/>
        <w:jc w:val="left"/>
        <w:rPr>
          <w:rFonts w:hint="eastAsia" w:ascii="Times New Roman" w:hAnsi="Times New Roman" w:eastAsia="宋体" w:cs="宋体"/>
          <w:b/>
          <w:color w:val="000000"/>
          <w:kern w:val="0"/>
          <w:sz w:val="24"/>
          <w:szCs w:val="24"/>
          <w:lang w:val="en-US" w:eastAsia="zh-CN" w:bidi="ar-SA"/>
        </w:rPr>
      </w:pPr>
      <w:r>
        <w:rPr>
          <w:rFonts w:hint="eastAsia" w:ascii="Times New Roman" w:hAnsi="Times New Roman" w:eastAsia="宋体" w:cs="宋体"/>
          <w:b/>
          <w:color w:val="000000"/>
          <w:kern w:val="0"/>
          <w:sz w:val="24"/>
          <w:szCs w:val="24"/>
          <w:lang w:val="en-US" w:eastAsia="zh-CN" w:bidi="ar-SA"/>
        </w:rPr>
        <w:t>【难点】</w:t>
      </w:r>
    </w:p>
    <w:p>
      <w:pPr>
        <w:widowControl/>
        <w:snapToGrid w:val="0"/>
        <w:spacing w:before="0" w:beforeAutospacing="0" w:after="0" w:afterAutospacing="0" w:line="440" w:lineRule="exact"/>
        <w:ind w:firstLine="480"/>
        <w:jc w:val="left"/>
        <w:rPr>
          <w:rFonts w:hint="eastAsia" w:ascii="Times New Roman" w:hAnsi="Times New Roman" w:eastAsia="宋体" w:cs="宋体"/>
          <w:color w:val="000000"/>
          <w:kern w:val="0"/>
          <w:sz w:val="24"/>
          <w:szCs w:val="24"/>
          <w:lang w:val="en-US" w:eastAsia="zh-CN" w:bidi="ar-SA"/>
        </w:rPr>
      </w:pPr>
      <w:r>
        <w:rPr>
          <w:rFonts w:hint="eastAsia" w:ascii="Times New Roman" w:hAnsi="Times New Roman" w:eastAsia="宋体" w:cs="宋体"/>
          <w:color w:val="000000"/>
          <w:kern w:val="0"/>
          <w:sz w:val="24"/>
          <w:szCs w:val="24"/>
          <w:lang w:val="en-US" w:eastAsia="zh-CN" w:bidi="ar-SA"/>
        </w:rPr>
        <w:t>1. 溶度积一些应用和计算。</w:t>
      </w:r>
    </w:p>
    <w:p>
      <w:pPr>
        <w:adjustRightInd w:val="0"/>
        <w:snapToGrid w:val="0"/>
        <w:spacing w:line="440" w:lineRule="exact"/>
        <w:ind w:firstLine="482" w:firstLineChars="200"/>
        <w:rPr>
          <w:rFonts w:hint="eastAsia"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1. 通过多媒体课件和传统教学相结合，阐明课程与教学基本原理，丰富学生课程与教学的基本知识结构，培养学生的职业规范；</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2. 通过案例分析，强调理论与实践相结合，促进学生知识整合，培养学生的反思能力；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3. 通过小组合作学习，树立育人意识，发展学生的合作能力和校本课程设计能力；</w:t>
      </w:r>
    </w:p>
    <w:p>
      <w:pPr>
        <w:adjustRightInd w:val="0"/>
        <w:snapToGrid w:val="0"/>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4. 通过课堂汇报和课堂辩论，强化知识应用意识，发展学生的教学能力和反思能力；</w:t>
      </w:r>
    </w:p>
    <w:p>
      <w:pPr>
        <w:adjustRightInd w:val="0"/>
        <w:snapToGrid w:val="0"/>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1.</w:t>
      </w:r>
      <w:r>
        <w:rPr>
          <w:rFonts w:hint="eastAsia" w:ascii="Times New Roman" w:hAnsi="Times New Roman" w:eastAsia="宋体" w:cs="宋体"/>
          <w:sz w:val="24"/>
          <w:szCs w:val="24"/>
        </w:rPr>
        <w:t xml:space="preserve"> 10 </w:t>
      </w:r>
      <w:r>
        <w:rPr>
          <w:rFonts w:ascii="Times New Roman" w:hAnsi="Times New Roman" w:eastAsia="宋体" w:cs="宋体"/>
          <w:sz w:val="24"/>
          <w:szCs w:val="24"/>
        </w:rPr>
        <w:t>mL</w:t>
      </w:r>
      <w:r>
        <w:rPr>
          <w:rFonts w:hint="eastAsia" w:ascii="Times New Roman" w:hAnsi="Times New Roman" w:eastAsia="宋体" w:cs="宋体"/>
          <w:sz w:val="24"/>
          <w:szCs w:val="24"/>
        </w:rPr>
        <w:t xml:space="preserve"> </w:t>
      </w:r>
      <w:r>
        <w:rPr>
          <w:rFonts w:ascii="Times New Roman" w:hAnsi="Times New Roman" w:eastAsia="宋体" w:cs="宋体"/>
          <w:sz w:val="24"/>
          <w:szCs w:val="24"/>
        </w:rPr>
        <w:t>0.1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vertAlign w:val="superscript"/>
        </w:rPr>
        <w:t xml:space="preserve"> </w:t>
      </w:r>
      <w:r>
        <w:rPr>
          <w:rFonts w:ascii="Times New Roman" w:hAnsi="Times New Roman" w:eastAsia="宋体" w:cs="宋体"/>
          <w:sz w:val="24"/>
          <w:szCs w:val="24"/>
        </w:rPr>
        <w:t>MgCl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和</w:t>
      </w:r>
      <w:r>
        <w:rPr>
          <w:rFonts w:ascii="Times New Roman" w:hAnsi="Times New Roman" w:eastAsia="宋体" w:cs="宋体"/>
          <w:sz w:val="24"/>
          <w:szCs w:val="24"/>
        </w:rPr>
        <w:t>10mL</w:t>
      </w:r>
      <w:r>
        <w:rPr>
          <w:rFonts w:hint="eastAsia" w:ascii="Times New Roman" w:hAnsi="Times New Roman" w:eastAsia="宋体" w:cs="宋体"/>
          <w:sz w:val="24"/>
          <w:szCs w:val="24"/>
        </w:rPr>
        <w:t xml:space="preserve">  </w:t>
      </w:r>
      <w:r>
        <w:rPr>
          <w:rFonts w:ascii="Times New Roman" w:hAnsi="Times New Roman" w:eastAsia="宋体" w:cs="宋体"/>
          <w:sz w:val="24"/>
          <w:szCs w:val="24"/>
        </w:rPr>
        <w:t>0.01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氨水相混合时，是否有 M</w:t>
      </w:r>
      <w:r>
        <w:rPr>
          <w:rFonts w:ascii="Times New Roman" w:hAnsi="Times New Roman" w:eastAsia="宋体" w:cs="宋体"/>
          <w:sz w:val="24"/>
          <w:szCs w:val="24"/>
        </w:rPr>
        <w:t>g(OH)</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沉淀生成？</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2.</w:t>
      </w:r>
      <w:r>
        <w:rPr>
          <w:rFonts w:hint="eastAsia" w:ascii="Times New Roman" w:hAnsi="Times New Roman" w:eastAsia="宋体" w:cs="宋体"/>
          <w:sz w:val="24"/>
          <w:szCs w:val="24"/>
        </w:rPr>
        <w:t xml:space="preserve"> 一溶液中含有</w:t>
      </w:r>
      <w:r>
        <w:rPr>
          <w:rFonts w:ascii="Times New Roman" w:hAnsi="Times New Roman" w:eastAsia="宋体" w:cs="宋体"/>
          <w:sz w:val="24"/>
          <w:szCs w:val="24"/>
        </w:rPr>
        <w:t>Fe</w:t>
      </w:r>
      <w:r>
        <w:rPr>
          <w:rFonts w:ascii="Times New Roman" w:hAnsi="Times New Roman" w:eastAsia="宋体" w:cs="宋体"/>
          <w:sz w:val="24"/>
          <w:szCs w:val="24"/>
          <w:vertAlign w:val="superscript"/>
        </w:rPr>
        <w:t>3+</w:t>
      </w:r>
      <w:r>
        <w:rPr>
          <w:rFonts w:hint="eastAsia" w:ascii="Times New Roman" w:hAnsi="Times New Roman" w:eastAsia="宋体" w:cs="宋体"/>
          <w:sz w:val="24"/>
          <w:szCs w:val="24"/>
        </w:rPr>
        <w:t>和</w:t>
      </w:r>
      <w:r>
        <w:rPr>
          <w:rFonts w:ascii="Times New Roman" w:hAnsi="Times New Roman" w:eastAsia="宋体" w:cs="宋体"/>
          <w:sz w:val="24"/>
          <w:szCs w:val="24"/>
        </w:rPr>
        <w:t>Fe</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rPr>
        <w:t>离子。它们的浓度都是</w:t>
      </w:r>
      <w:r>
        <w:rPr>
          <w:rFonts w:ascii="Times New Roman" w:hAnsi="Times New Roman" w:eastAsia="宋体" w:cs="宋体"/>
          <w:sz w:val="24"/>
          <w:szCs w:val="24"/>
        </w:rPr>
        <w:t>0.05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，如果要求</w:t>
      </w:r>
      <w:r>
        <w:rPr>
          <w:rFonts w:ascii="Times New Roman" w:hAnsi="Times New Roman" w:eastAsia="宋体" w:cs="宋体"/>
          <w:sz w:val="24"/>
          <w:szCs w:val="24"/>
        </w:rPr>
        <w:t>Fe(OH)</w:t>
      </w:r>
      <w:r>
        <w:rPr>
          <w:rFonts w:ascii="Times New Roman" w:hAnsi="Times New Roman" w:eastAsia="宋体" w:cs="宋体"/>
          <w:sz w:val="24"/>
          <w:szCs w:val="24"/>
          <w:vertAlign w:val="subscript"/>
        </w:rPr>
        <w:t>3</w:t>
      </w:r>
      <w:r>
        <w:rPr>
          <w:rFonts w:hint="eastAsia" w:ascii="Times New Roman" w:hAnsi="Times New Roman" w:eastAsia="宋体" w:cs="宋体"/>
          <w:sz w:val="24"/>
          <w:szCs w:val="24"/>
        </w:rPr>
        <w:t>沉淀完全而F</w:t>
      </w:r>
      <w:r>
        <w:rPr>
          <w:rFonts w:ascii="Times New Roman" w:hAnsi="Times New Roman" w:eastAsia="宋体" w:cs="宋体"/>
          <w:sz w:val="24"/>
          <w:szCs w:val="24"/>
        </w:rPr>
        <w:t>e</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rPr>
        <w:t>离子不生成F</w:t>
      </w:r>
      <w:r>
        <w:rPr>
          <w:rFonts w:ascii="Times New Roman" w:hAnsi="Times New Roman" w:eastAsia="宋体" w:cs="宋体"/>
          <w:sz w:val="24"/>
          <w:szCs w:val="24"/>
        </w:rPr>
        <w:t>e(OH)</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沉淀，需将</w:t>
      </w:r>
      <w:r>
        <w:rPr>
          <w:rFonts w:ascii="Times New Roman" w:hAnsi="Times New Roman" w:eastAsia="宋体" w:cs="宋体"/>
          <w:sz w:val="24"/>
          <w:szCs w:val="24"/>
        </w:rPr>
        <w:t>pH</w:t>
      </w:r>
      <w:r>
        <w:rPr>
          <w:rFonts w:hint="eastAsia" w:ascii="Times New Roman" w:hAnsi="Times New Roman" w:eastAsia="宋体" w:cs="宋体"/>
          <w:sz w:val="24"/>
          <w:szCs w:val="24"/>
        </w:rPr>
        <w:t>控制在何范围？</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 xml:space="preserve"> 298 K时，</w:t>
      </w:r>
      <w:r>
        <w:rPr>
          <w:rFonts w:ascii="Times New Roman" w:hAnsi="Times New Roman" w:eastAsia="宋体" w:cs="宋体"/>
          <w:sz w:val="24"/>
          <w:szCs w:val="24"/>
        </w:rPr>
        <w:t>AgCl</w:t>
      </w:r>
      <w:r>
        <w:rPr>
          <w:rFonts w:hint="eastAsia" w:ascii="Times New Roman" w:hAnsi="Times New Roman" w:eastAsia="宋体" w:cs="宋体"/>
          <w:sz w:val="24"/>
          <w:szCs w:val="24"/>
        </w:rPr>
        <w:t>的</w:t>
      </w:r>
      <w:r>
        <w:rPr>
          <w:rFonts w:hint="eastAsia" w:ascii="Times New Roman" w:hAnsi="Times New Roman" w:eastAsia="宋体" w:cs="宋体"/>
          <w:i/>
          <w:sz w:val="24"/>
          <w:szCs w:val="24"/>
        </w:rPr>
        <w:t>K</w:t>
      </w:r>
      <w:r>
        <w:rPr>
          <w:rFonts w:hint="eastAsia" w:ascii="Times New Roman" w:hAnsi="Times New Roman" w:eastAsia="宋体" w:cs="宋体"/>
          <w:sz w:val="24"/>
          <w:szCs w:val="24"/>
          <w:vertAlign w:val="subscript"/>
        </w:rPr>
        <w:t>sp</w:t>
      </w:r>
      <w:r>
        <w:rPr>
          <w:rFonts w:hint="eastAsia" w:ascii="Times New Roman" w:hAnsi="Times New Roman" w:eastAsia="宋体" w:cs="宋体"/>
          <w:sz w:val="24"/>
          <w:szCs w:val="24"/>
        </w:rPr>
        <w:t>=</w:t>
      </w:r>
      <w:r>
        <w:rPr>
          <w:rFonts w:ascii="Times New Roman" w:hAnsi="Times New Roman" w:eastAsia="宋体" w:cs="宋体"/>
          <w:sz w:val="24"/>
          <w:szCs w:val="24"/>
        </w:rPr>
        <w:t>1.56</w:t>
      </w:r>
      <w:r>
        <w:rPr>
          <w:rFonts w:hint="eastAsia" w:ascii="Times New Roman" w:hAnsi="Times New Roman" w:eastAsia="宋体" w:cs="宋体"/>
          <w:sz w:val="24"/>
          <w:szCs w:val="24"/>
        </w:rPr>
        <w:t>×</w:t>
      </w:r>
      <w:r>
        <w:rPr>
          <w:rFonts w:ascii="Times New Roman" w:hAnsi="Times New Roman" w:eastAsia="宋体" w:cs="宋体"/>
          <w:sz w:val="24"/>
          <w:szCs w:val="24"/>
        </w:rPr>
        <w:t>10</w:t>
      </w:r>
      <w:r>
        <w:rPr>
          <w:rFonts w:ascii="Times New Roman" w:hAnsi="Times New Roman" w:eastAsia="宋体" w:cs="宋体"/>
          <w:sz w:val="24"/>
          <w:szCs w:val="24"/>
          <w:vertAlign w:val="superscript"/>
        </w:rPr>
        <w:t>-10</w:t>
      </w:r>
      <w:r>
        <w:rPr>
          <w:rFonts w:hint="eastAsia" w:ascii="Times New Roman" w:hAnsi="Times New Roman" w:eastAsia="宋体" w:cs="宋体"/>
          <w:sz w:val="24"/>
          <w:szCs w:val="24"/>
        </w:rPr>
        <w:t>，如果加</w:t>
      </w:r>
      <w:r>
        <w:rPr>
          <w:rFonts w:ascii="Times New Roman" w:hAnsi="Times New Roman" w:eastAsia="宋体" w:cs="宋体"/>
          <w:sz w:val="24"/>
          <w:szCs w:val="24"/>
        </w:rPr>
        <w:t>HCl</w:t>
      </w:r>
      <w:r>
        <w:rPr>
          <w:rFonts w:hint="eastAsia" w:ascii="Times New Roman" w:hAnsi="Times New Roman" w:eastAsia="宋体" w:cs="宋体"/>
          <w:sz w:val="24"/>
          <w:szCs w:val="24"/>
        </w:rPr>
        <w:t>于</w:t>
      </w:r>
      <w:r>
        <w:rPr>
          <w:rFonts w:ascii="Times New Roman" w:hAnsi="Times New Roman" w:eastAsia="宋体" w:cs="宋体"/>
          <w:sz w:val="24"/>
          <w:szCs w:val="24"/>
        </w:rPr>
        <w:t>AgCl</w:t>
      </w:r>
      <w:r>
        <w:rPr>
          <w:rFonts w:hint="eastAsia" w:ascii="Times New Roman" w:hAnsi="Times New Roman" w:eastAsia="宋体" w:cs="宋体"/>
          <w:sz w:val="24"/>
          <w:szCs w:val="24"/>
        </w:rPr>
        <w:t>饱和溶液中，当</w:t>
      </w:r>
      <w:r>
        <w:rPr>
          <w:rFonts w:ascii="Times New Roman" w:hAnsi="Times New Roman" w:eastAsia="宋体" w:cs="宋体"/>
          <w:i/>
          <w:sz w:val="24"/>
          <w:szCs w:val="24"/>
        </w:rPr>
        <w:t>c</w:t>
      </w:r>
      <w:r>
        <w:rPr>
          <w:rFonts w:ascii="Times New Roman" w:hAnsi="Times New Roman" w:eastAsia="宋体" w:cs="宋体"/>
          <w:sz w:val="24"/>
          <w:szCs w:val="24"/>
          <w:vertAlign w:val="subscript"/>
        </w:rPr>
        <w:t>Ag+</w:t>
      </w:r>
      <w:r>
        <w:rPr>
          <w:rFonts w:ascii="Times New Roman" w:hAnsi="Times New Roman" w:eastAsia="宋体" w:cs="宋体"/>
          <w:sz w:val="24"/>
          <w:szCs w:val="24"/>
        </w:rPr>
        <w:t>=1.25</w:t>
      </w:r>
      <w:r>
        <w:rPr>
          <w:rFonts w:hint="eastAsia" w:ascii="Times New Roman" w:hAnsi="Times New Roman" w:eastAsia="宋体" w:cs="宋体"/>
          <w:sz w:val="24"/>
          <w:szCs w:val="24"/>
        </w:rPr>
        <w:t>×</w:t>
      </w:r>
      <w:r>
        <w:rPr>
          <w:rFonts w:ascii="Times New Roman" w:hAnsi="Times New Roman" w:eastAsia="宋体" w:cs="宋体"/>
          <w:sz w:val="24"/>
          <w:szCs w:val="24"/>
        </w:rPr>
        <w:t>10</w:t>
      </w:r>
      <w:r>
        <w:rPr>
          <w:rFonts w:ascii="Times New Roman" w:hAnsi="Times New Roman" w:eastAsia="宋体" w:cs="宋体"/>
          <w:sz w:val="24"/>
          <w:szCs w:val="24"/>
          <w:vertAlign w:val="superscript"/>
        </w:rPr>
        <w:t>-8</w:t>
      </w:r>
      <w:r>
        <w:rPr>
          <w:rFonts w:ascii="Times New Roman" w:hAnsi="Times New Roman" w:eastAsia="宋体" w:cs="宋体"/>
          <w:sz w:val="24"/>
          <w:szCs w:val="24"/>
        </w:rPr>
        <w:t xml:space="preserve"> mol</w:t>
      </w:r>
      <w:r>
        <w:rPr>
          <w:rFonts w:hint="eastAsia" w:ascii="Times New Roman" w:hAnsi="Times New Roman" w:eastAsia="宋体" w:cs="宋体"/>
          <w:sz w:val="24"/>
          <w:szCs w:val="24"/>
        </w:rPr>
        <w:t>·L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时，溶液的</w:t>
      </w:r>
      <w:r>
        <w:rPr>
          <w:rFonts w:ascii="Times New Roman" w:hAnsi="Times New Roman" w:eastAsia="宋体" w:cs="宋体"/>
          <w:sz w:val="24"/>
          <w:szCs w:val="24"/>
        </w:rPr>
        <w:t>pH</w:t>
      </w:r>
      <w:r>
        <w:rPr>
          <w:rFonts w:hint="eastAsia" w:ascii="Times New Roman" w:hAnsi="Times New Roman" w:eastAsia="宋体" w:cs="宋体"/>
          <w:sz w:val="24"/>
          <w:szCs w:val="24"/>
        </w:rPr>
        <w:t>必需是多少？</w:t>
      </w: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59"/>
        <w:gridCol w:w="2411"/>
        <w:gridCol w:w="1984"/>
        <w:gridCol w:w="1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659"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411"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4"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185"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绪论 </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第一章 </w:t>
            </w:r>
            <w:r>
              <w:rPr>
                <w:rFonts w:hint="eastAsia" w:ascii="Times New Roman" w:hAnsi="Times New Roman" w:eastAsia="宋体" w:cs="Times New Roman"/>
                <w:sz w:val="24"/>
                <w:szCs w:val="24"/>
              </w:rPr>
              <w:t>化学基础知识</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第二章 </w:t>
            </w:r>
            <w:r>
              <w:rPr>
                <w:rFonts w:hint="eastAsia" w:ascii="Times New Roman" w:hAnsi="Times New Roman" w:eastAsia="宋体" w:cs="Times New Roman"/>
                <w:sz w:val="24"/>
                <w:szCs w:val="24"/>
              </w:rPr>
              <w:t>化学热力学基础</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10学时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第三章 </w:t>
            </w:r>
            <w:r>
              <w:rPr>
                <w:rFonts w:hint="eastAsia" w:ascii="Times New Roman" w:hAnsi="Times New Roman" w:eastAsia="宋体" w:cs="Times New Roman"/>
                <w:sz w:val="24"/>
                <w:szCs w:val="24"/>
              </w:rPr>
              <w:t>化学反应速率</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讲授法、小组汇报、线上学习</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第四章 </w:t>
            </w:r>
            <w:r>
              <w:rPr>
                <w:rFonts w:hint="eastAsia" w:ascii="Times New Roman" w:hAnsi="Times New Roman" w:eastAsia="宋体" w:cs="Times New Roman"/>
                <w:sz w:val="24"/>
                <w:szCs w:val="24"/>
              </w:rPr>
              <w:t>化学平衡</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7学时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五</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 xml:space="preserve"> 原子结构和元素周期律</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六</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 xml:space="preserve"> 分子结构和共价键理论</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七</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 xml:space="preserve"> 晶体结构</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八</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 xml:space="preserve"> 酸碱解离平衡</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1、3、4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5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九</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 xml:space="preserve"> 沉淀溶解平衡</w:t>
            </w:r>
          </w:p>
        </w:tc>
        <w:tc>
          <w:tcPr>
            <w:tcW w:w="241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讲授法、小组汇报、随堂小测</w:t>
            </w:r>
          </w:p>
        </w:tc>
        <w:tc>
          <w:tcPr>
            <w:tcW w:w="198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3、4</w:t>
            </w:r>
          </w:p>
        </w:tc>
        <w:tc>
          <w:tcPr>
            <w:tcW w:w="1185"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54" w:type="dxa"/>
            <w:gridSpan w:val="3"/>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合计</w:t>
            </w:r>
          </w:p>
        </w:tc>
        <w:tc>
          <w:tcPr>
            <w:tcW w:w="1185"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64学时</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6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526"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71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6713" w:type="dxa"/>
            <w:noWrap w:val="0"/>
            <w:vAlign w:val="center"/>
          </w:tcPr>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2.1 理想气体状态方程，气体分压定律，稀溶液依数性</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2.2状态函数，热力学第一定律</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2.3 化学反应速率，一级反应速率方程</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 xml:space="preserve">2.4化学热力学平衡常数的书写，化学反应等温式 </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2.5 核外电子排布，元素周期律</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2.6 路易斯理论，价键理论</w:t>
            </w:r>
          </w:p>
          <w:p>
            <w:pPr>
              <w:spacing w:line="440" w:lineRule="exact"/>
              <w:rPr>
                <w:rFonts w:hint="eastAsia" w:ascii="Times New Roman" w:hAnsi="Times New Roman" w:eastAsia="宋体" w:cs="Times New Roman"/>
                <w:bCs/>
                <w:sz w:val="24"/>
                <w:szCs w:val="24"/>
              </w:rPr>
            </w:pPr>
            <w:r>
              <w:rPr>
                <w:rFonts w:ascii="Times New Roman" w:hAnsi="Times New Roman" w:eastAsia="宋体" w:cs="Times New Roman"/>
                <w:bCs/>
                <w:sz w:val="24"/>
                <w:szCs w:val="24"/>
              </w:rPr>
              <w:t>2.</w:t>
            </w:r>
            <w:r>
              <w:rPr>
                <w:rFonts w:hint="eastAsia" w:ascii="Times New Roman" w:hAnsi="Times New Roman" w:eastAsia="宋体" w:cs="Times New Roman"/>
                <w:bCs/>
                <w:sz w:val="24"/>
                <w:szCs w:val="24"/>
              </w:rPr>
              <w:t>7分子间作用力，氢键，晶格能计算</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2.8 弱酸弱碱溶液pH计算</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2.9 溶解度的计算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6713" w:type="dxa"/>
            <w:noWrap w:val="0"/>
            <w:vAlign w:val="center"/>
          </w:tcPr>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3.1 理想气体状态方程的应用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3.2盖斯定律的应用，化学反应方向的判定</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 xml:space="preserve">3.3 半衰期，反应速率理论 </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 xml:space="preserve">3.4化学反应等温式的应用，化学平衡移动的定量解释 </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3.5 鲍林原子轨道近似能级图，核外电子排布的周期性和特殊性</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3.6价层电子对互斥理论和分子轨道理论的应用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3.7离子极化理论的应用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3.8 缓冲溶液pH计算，盐的水解度的计算</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3.9 溶度积原理的应用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6713"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通过中学案例分析、课后思考联系中学教学相关内容，考察学生是否熟悉中学无机化学教育现状，是否具有培养中学生核心素养的意识与无机化学密切相关的人文社会科学知识，如“科技创新”、“爱国情怀”、“辩证思维元素”等，了解中国科学家对无机化学的贡献，学习无机化学应具有的科学精神和审美能力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6713"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针对化学教师专业发展的要求，考察学生是否具备自主学习、终身学习的意识，是否具备研究设计能力、解决实际问题能力和反思的能力</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课程考核方式分为平时考核和期末考核。平时考核方式包括随堂小测、平时作业、</w:t>
      </w:r>
      <w:r>
        <w:rPr>
          <w:rFonts w:hint="eastAsia" w:ascii="Times New Roman" w:hAnsi="Times New Roman" w:eastAsia="宋体" w:cs="Times New Roman"/>
          <w:sz w:val="24"/>
          <w:szCs w:val="24"/>
        </w:rPr>
        <w:t>小组汇报、中学案例分析和</w:t>
      </w:r>
      <w:r>
        <w:rPr>
          <w:rFonts w:ascii="Times New Roman" w:hAnsi="Times New Roman" w:eastAsia="宋体" w:cs="Times New Roman"/>
          <w:sz w:val="24"/>
          <w:szCs w:val="24"/>
        </w:rPr>
        <w:t>课程论文等；期末考核采用闭卷考试。</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课程考核方式及成绩比例为：随堂小测</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小组汇报 5%+中学案例分析20%</w:t>
      </w:r>
      <w:r>
        <w:rPr>
          <w:rFonts w:ascii="Times New Roman" w:hAnsi="Times New Roman" w:eastAsia="宋体" w:cs="Times New Roman"/>
          <w:sz w:val="24"/>
          <w:szCs w:val="24"/>
        </w:rPr>
        <w:t>+课程论文1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期末考试50%；本课程共有四个课程目标，考核方式及成绩比例分别为：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：随堂小测5%+平时作业</w:t>
      </w:r>
      <w:r>
        <w:rPr>
          <w:rFonts w:hint="eastAsia" w:ascii="Times New Roman" w:hAnsi="Times New Roman" w:eastAsia="宋体" w:cs="Times New Roman"/>
          <w:sz w:val="24"/>
          <w:szCs w:val="24"/>
        </w:rPr>
        <w:t xml:space="preserve"> 10</w:t>
      </w:r>
      <w:r>
        <w:rPr>
          <w:rFonts w:ascii="Times New Roman" w:hAnsi="Times New Roman" w:eastAsia="宋体" w:cs="Times New Roman"/>
          <w:sz w:val="24"/>
          <w:szCs w:val="24"/>
        </w:rPr>
        <w:t>%+期末考试25%</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r>
        <w:rPr>
          <w:rFonts w:ascii="Times New Roman" w:hAnsi="Times New Roman" w:eastAsia="宋体" w:cs="Times New Roman"/>
          <w:sz w:val="24"/>
          <w:szCs w:val="24"/>
        </w:rPr>
        <w:t>：小组汇报</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5%+期末考试25%</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r>
        <w:rPr>
          <w:rFonts w:ascii="Times New Roman" w:hAnsi="Times New Roman" w:eastAsia="宋体" w:cs="Times New Roman"/>
          <w:sz w:val="24"/>
          <w:szCs w:val="24"/>
        </w:rPr>
        <w:t>：</w:t>
      </w:r>
      <w:r>
        <w:rPr>
          <w:rFonts w:hint="eastAsia" w:ascii="Times New Roman" w:hAnsi="Times New Roman" w:eastAsia="宋体" w:cs="Times New Roman"/>
          <w:sz w:val="24"/>
          <w:szCs w:val="24"/>
        </w:rPr>
        <w:t>中学案例分析20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课程目标4：课程论文10%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8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6"/>
        <w:gridCol w:w="1018"/>
        <w:gridCol w:w="1018"/>
        <w:gridCol w:w="1018"/>
        <w:gridCol w:w="1018"/>
        <w:gridCol w:w="1018"/>
        <w:gridCol w:w="1018"/>
        <w:gridCol w:w="8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66" w:type="dxa"/>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p>
        </w:tc>
        <w:tc>
          <w:tcPr>
            <w:tcW w:w="6108" w:type="dxa"/>
            <w:gridSpan w:val="6"/>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考核方式及成绩比例（%）</w:t>
            </w:r>
          </w:p>
        </w:tc>
        <w:tc>
          <w:tcPr>
            <w:tcW w:w="824" w:type="dxa"/>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66" w:type="dxa"/>
            <w:vMerge w:val="continue"/>
            <w:noWrap w:val="0"/>
            <w:vAlign w:val="center"/>
          </w:tcPr>
          <w:p>
            <w:pPr>
              <w:spacing w:line="440" w:lineRule="exact"/>
              <w:jc w:val="center"/>
              <w:rPr>
                <w:rFonts w:ascii="Times New Roman" w:hAnsi="Times New Roman" w:eastAsia="宋体" w:cs="Times New Roman"/>
                <w:sz w:val="24"/>
                <w:szCs w:val="24"/>
              </w:rPr>
            </w:pP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随堂小测</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平时作业</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小组汇报</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中学案例分析</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课程论文</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期末考试</w:t>
            </w:r>
          </w:p>
        </w:tc>
        <w:tc>
          <w:tcPr>
            <w:tcW w:w="824" w:type="dxa"/>
            <w:vMerge w:val="continue"/>
            <w:noWrap w:val="0"/>
            <w:vAlign w:val="top"/>
          </w:tcPr>
          <w:p>
            <w:pPr>
              <w:spacing w:line="440" w:lineRule="exact"/>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824"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824"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总成绩=平时成绩×5</w:t>
      </w:r>
      <w:r>
        <w:rPr>
          <w:rFonts w:hint="eastAsia" w:ascii="Times New Roman" w:hAnsi="Times New Roman" w:eastAsia="宋体" w:cs="Times New Roman"/>
          <w:sz w:val="24"/>
          <w:szCs w:val="24"/>
        </w:rPr>
        <w:t>0</w:t>
      </w:r>
      <w:r>
        <w:rPr>
          <w:rFonts w:ascii="Times New Roman" w:hAnsi="Times New Roman" w:eastAsia="宋体" w:cs="Times New Roman"/>
          <w:sz w:val="24"/>
          <w:szCs w:val="24"/>
        </w:rPr>
        <w:t>%+期末成绩×5</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宋体" w:cs="Times New Roman"/>
          <w:color w:val="FF0000"/>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平时成绩（100%）=随堂小测（10%）+</w:t>
      </w:r>
      <w:r>
        <w:rPr>
          <w:rFonts w:hint="eastAsia" w:ascii="Times New Roman" w:hAnsi="Times New Roman" w:eastAsia="宋体" w:cs="Times New Roman"/>
          <w:sz w:val="24"/>
          <w:szCs w:val="24"/>
        </w:rPr>
        <w:t>平时作业</w:t>
      </w:r>
      <w:r>
        <w:rPr>
          <w:rFonts w:ascii="Times New Roman" w:hAnsi="Times New Roman" w:eastAsia="宋体" w:cs="Times New Roman"/>
          <w:sz w:val="24"/>
          <w:szCs w:val="24"/>
        </w:rPr>
        <w:t>（2</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w:t>
      </w:r>
      <w:r>
        <w:rPr>
          <w:rFonts w:hint="eastAsia" w:ascii="Times New Roman" w:hAnsi="Times New Roman" w:eastAsia="宋体" w:cs="Times New Roman"/>
          <w:sz w:val="24"/>
          <w:szCs w:val="24"/>
        </w:rPr>
        <w:t>中学案例分析</w:t>
      </w:r>
      <w:r>
        <w:rPr>
          <w:rFonts w:ascii="Times New Roman" w:hAnsi="Times New Roman" w:eastAsia="宋体" w:cs="Times New Roman"/>
          <w:sz w:val="24"/>
          <w:szCs w:val="24"/>
        </w:rPr>
        <w:t>（</w:t>
      </w:r>
      <w:r>
        <w:rPr>
          <w:rFonts w:hint="eastAsia" w:ascii="Times New Roman" w:hAnsi="Times New Roman" w:eastAsia="宋体" w:cs="Times New Roman"/>
          <w:sz w:val="24"/>
          <w:szCs w:val="24"/>
        </w:rPr>
        <w:t>4</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2</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考核方式:</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（1）随堂小测：通过学生在课堂上的听课与解答问题的情况，来评价学生相关的能力</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（2）平时作业：学生在平时作业中掌握课程</w:t>
      </w:r>
      <w:r>
        <w:rPr>
          <w:rFonts w:hint="eastAsia" w:ascii="Times New Roman" w:hAnsi="Times New Roman" w:eastAsia="宋体" w:cs="Times New Roman"/>
          <w:sz w:val="24"/>
          <w:szCs w:val="24"/>
        </w:rPr>
        <w:t>基本知识</w:t>
      </w:r>
      <w:r>
        <w:rPr>
          <w:rFonts w:ascii="Times New Roman" w:hAnsi="Times New Roman" w:eastAsia="宋体" w:cs="Times New Roman"/>
          <w:sz w:val="24"/>
          <w:szCs w:val="24"/>
        </w:rPr>
        <w:t>的情况；</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学生在平时作业中掌握课程</w:t>
      </w:r>
      <w:r>
        <w:rPr>
          <w:rFonts w:hint="eastAsia" w:ascii="Times New Roman" w:hAnsi="Times New Roman" w:eastAsia="宋体" w:cs="Times New Roman"/>
          <w:sz w:val="24"/>
          <w:szCs w:val="24"/>
        </w:rPr>
        <w:t>体系思想和方法</w:t>
      </w:r>
      <w:r>
        <w:rPr>
          <w:rFonts w:ascii="Times New Roman" w:hAnsi="Times New Roman" w:eastAsia="宋体" w:cs="Times New Roman"/>
          <w:sz w:val="24"/>
          <w:szCs w:val="24"/>
        </w:rPr>
        <w:t>的情况；</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（4）中学案例分析：</w:t>
      </w:r>
      <w:r>
        <w:rPr>
          <w:rFonts w:hint="eastAsia" w:ascii="Times New Roman" w:hAnsi="Times New Roman" w:eastAsia="宋体" w:cs="Times New Roman"/>
          <w:bCs/>
          <w:sz w:val="24"/>
          <w:szCs w:val="24"/>
        </w:rPr>
        <w:t>通过中学案例分析、课后思考联系中学教学相关内容，考察学生是否具有培养中学生核心素养的意识。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5</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针对化学教师专业发展的要求，考察</w:t>
      </w:r>
      <w:r>
        <w:rPr>
          <w:rFonts w:ascii="Times New Roman" w:hAnsi="Times New Roman" w:eastAsia="宋体" w:cs="Times New Roman"/>
          <w:sz w:val="24"/>
          <w:szCs w:val="24"/>
        </w:rPr>
        <w:t>学生</w:t>
      </w:r>
      <w:r>
        <w:rPr>
          <w:rFonts w:hint="eastAsia" w:ascii="Times New Roman" w:hAnsi="Times New Roman" w:eastAsia="宋体" w:cs="Times New Roman"/>
          <w:sz w:val="24"/>
          <w:szCs w:val="24"/>
        </w:rPr>
        <w:t>是否具备自主学习、终身学习的意识，是否具备</w:t>
      </w:r>
      <w:r>
        <w:rPr>
          <w:rFonts w:ascii="Times New Roman" w:hAnsi="Times New Roman" w:eastAsia="宋体" w:cs="Times New Roman"/>
          <w:sz w:val="24"/>
          <w:szCs w:val="24"/>
        </w:rPr>
        <w:t>研究设计能力</w:t>
      </w:r>
      <w:r>
        <w:rPr>
          <w:rFonts w:hint="eastAsia" w:ascii="Times New Roman" w:hAnsi="Times New Roman" w:eastAsia="宋体" w:cs="Times New Roman"/>
          <w:sz w:val="24"/>
          <w:szCs w:val="24"/>
        </w:rPr>
        <w:t>、</w:t>
      </w:r>
      <w:r>
        <w:rPr>
          <w:rFonts w:ascii="Times New Roman" w:hAnsi="Times New Roman" w:eastAsia="宋体" w:cs="Times New Roman"/>
          <w:sz w:val="24"/>
          <w:szCs w:val="24"/>
        </w:rPr>
        <w:t>解决实际问题能力和</w:t>
      </w:r>
      <w:r>
        <w:rPr>
          <w:rFonts w:hint="eastAsia" w:ascii="Times New Roman" w:hAnsi="Times New Roman" w:eastAsia="宋体" w:cs="Times New Roman"/>
          <w:sz w:val="24"/>
          <w:szCs w:val="24"/>
        </w:rPr>
        <w:t>反思的</w:t>
      </w:r>
      <w:r>
        <w:rPr>
          <w:rFonts w:ascii="Times New Roman" w:hAnsi="Times New Roman" w:eastAsia="宋体" w:cs="Times New Roman"/>
          <w:sz w:val="24"/>
          <w:szCs w:val="24"/>
        </w:rPr>
        <w:t>能力</w:t>
      </w:r>
      <w:r>
        <w:rPr>
          <w:rFonts w:hint="eastAsia"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期末考核主要考察学生对</w:t>
      </w:r>
      <w:r>
        <w:rPr>
          <w:rFonts w:hint="eastAsia" w:ascii="Times New Roman" w:hAnsi="Times New Roman" w:eastAsia="宋体" w:cs="Times New Roman"/>
          <w:sz w:val="24"/>
          <w:szCs w:val="24"/>
        </w:rPr>
        <w:t>无机化学</w:t>
      </w:r>
      <w:r>
        <w:rPr>
          <w:rFonts w:ascii="Times New Roman" w:hAnsi="Times New Roman" w:eastAsia="宋体" w:cs="Times New Roman"/>
          <w:sz w:val="24"/>
          <w:szCs w:val="24"/>
        </w:rPr>
        <w:t>基本概念、基本原理和具体方法的理解与运用等。方式为闭卷考试。要求学生掌握</w:t>
      </w:r>
      <w:r>
        <w:rPr>
          <w:rFonts w:hint="eastAsia" w:ascii="Times New Roman" w:hAnsi="Times New Roman" w:eastAsia="宋体" w:cs="Times New Roman"/>
          <w:sz w:val="24"/>
          <w:szCs w:val="24"/>
        </w:rPr>
        <w:t>无机化学</w:t>
      </w:r>
      <w:r>
        <w:rPr>
          <w:rFonts w:ascii="Times New Roman" w:hAnsi="Times New Roman" w:eastAsia="宋体" w:cs="Times New Roman"/>
          <w:sz w:val="24"/>
          <w:szCs w:val="24"/>
        </w:rPr>
        <w:t>基本概念、基本原理，运用具体方法解决相关问题。</w:t>
      </w:r>
    </w:p>
    <w:p>
      <w:pPr>
        <w:pStyle w:val="3"/>
        <w:bidi w:val="0"/>
      </w:pPr>
      <w:r>
        <w:t>六、使用教材、相关推荐书目及课程资源</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宋天佑、程鹏、徐家宁、张丽荣主编：《无机化学》（第四版），高等教育出版社，2019年版</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1.《无机化学》（上册）（第一版），武汉大学、吉林大学等校编，高等教育出版社， 2004</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2.《无机化学》（上册）（第一版），河北师范大学、辽宁师范大学等合编，高等教育出版社， 2005</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 xml:space="preserve">； </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3.《无机化学》（上册）（第三版），北京师范大学、华中师范大学等编，高等教育出版社，1992</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4.《无机化学》，大连理工大学无机化学研究室编著，高等教育出版社，2003</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5.《无机及分析化学》，南京大学无机及分析化学编写组编著，高等教育出版社，2006</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在学习通在线网站建立了网络课程：《无机化学1》</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HYPERLINK "https://www.icourse163.org/course/DLUT-1001630001" </w:instrText>
      </w:r>
      <w:r>
        <w:rPr>
          <w:rFonts w:ascii="Times New Roman" w:hAnsi="Times New Roman" w:eastAsia="宋体" w:cs="Times New Roman"/>
          <w:sz w:val="24"/>
          <w:szCs w:val="24"/>
        </w:rPr>
        <w:fldChar w:fldCharType="separate"/>
      </w:r>
      <w:r>
        <w:rPr>
          <w:rStyle w:val="20"/>
          <w:rFonts w:ascii="Times New Roman" w:hAnsi="Times New Roman" w:eastAsia="宋体" w:cs="Times New Roman"/>
          <w:color w:val="auto"/>
        </w:rPr>
        <w:t>https://www.icourse163.org/c</w:t>
      </w:r>
      <w:bookmarkStart w:id="13" w:name="_Hlt87698900"/>
      <w:bookmarkStart w:id="14" w:name="_Hlt87698901"/>
      <w:r>
        <w:rPr>
          <w:rStyle w:val="20"/>
          <w:rFonts w:ascii="Times New Roman" w:hAnsi="Times New Roman" w:eastAsia="宋体" w:cs="Times New Roman"/>
          <w:color w:val="auto"/>
        </w:rPr>
        <w:t>o</w:t>
      </w:r>
      <w:bookmarkEnd w:id="13"/>
      <w:bookmarkEnd w:id="14"/>
      <w:r>
        <w:rPr>
          <w:rStyle w:val="20"/>
          <w:rFonts w:ascii="Times New Roman" w:hAnsi="Times New Roman" w:eastAsia="宋体" w:cs="Times New Roman"/>
          <w:color w:val="auto"/>
        </w:rPr>
        <w:t>urs</w:t>
      </w:r>
      <w:bookmarkStart w:id="15" w:name="_Hlt87699040"/>
      <w:bookmarkStart w:id="16" w:name="_Hlt87699012"/>
      <w:r>
        <w:rPr>
          <w:rStyle w:val="20"/>
          <w:rFonts w:ascii="Times New Roman" w:hAnsi="Times New Roman" w:eastAsia="宋体" w:cs="Times New Roman"/>
          <w:color w:val="auto"/>
        </w:rPr>
        <w:t>e</w:t>
      </w:r>
      <w:bookmarkEnd w:id="15"/>
      <w:bookmarkEnd w:id="16"/>
      <w:r>
        <w:rPr>
          <w:rStyle w:val="20"/>
          <w:rFonts w:ascii="Times New Roman" w:hAnsi="Times New Roman" w:eastAsia="宋体" w:cs="Times New Roman"/>
          <w:color w:val="auto"/>
        </w:rPr>
        <w:t>/DLUT-1001630001</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t>（</w:t>
      </w:r>
      <w:r>
        <w:rPr>
          <w:rFonts w:hint="eastAsia" w:ascii="Times New Roman" w:hAnsi="Times New Roman" w:eastAsia="宋体" w:cs="Times New Roman"/>
          <w:sz w:val="24"/>
          <w:szCs w:val="24"/>
        </w:rPr>
        <w:t>大连理工大学无机化学1在线课程</w:t>
      </w:r>
      <w:r>
        <w:rPr>
          <w:rFonts w:ascii="Times New Roman" w:hAnsi="Times New Roman" w:eastAsia="宋体" w:cs="Times New Roman"/>
          <w:sz w:val="24"/>
          <w:szCs w:val="24"/>
        </w:rPr>
        <w:t>）。</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本课程大纲依据2023</w:t>
      </w:r>
      <w:r>
        <w:rPr>
          <w:rFonts w:hint="eastAsia" w:ascii="Times New Roman" w:hAnsi="Times New Roman" w:eastAsia="宋体" w:cs="Times New Roman"/>
          <w:sz w:val="24"/>
          <w:szCs w:val="24"/>
        </w:rPr>
        <w:t>年化学</w:t>
      </w:r>
      <w:r>
        <w:rPr>
          <w:rFonts w:ascii="Times New Roman" w:hAnsi="Times New Roman" w:eastAsia="宋体" w:cs="Times New Roman"/>
          <w:sz w:val="24"/>
          <w:szCs w:val="24"/>
        </w:rPr>
        <w:t>专业人才培养方案制定。</w:t>
      </w:r>
    </w:p>
    <w:p>
      <w:r>
        <w:br w:type="page"/>
      </w:r>
    </w:p>
    <w:p>
      <w:pPr>
        <w:pStyle w:val="2"/>
        <w:bidi w:val="0"/>
      </w:pPr>
      <w:bookmarkStart w:id="17" w:name="_Toc4211"/>
      <w:r>
        <w:t>《无机化学2》课程大纲</w:t>
      </w:r>
      <w:bookmarkEnd w:id="17"/>
    </w:p>
    <w:p>
      <w:pPr>
        <w:pStyle w:val="3"/>
        <w:bidi w:val="0"/>
      </w:pPr>
      <w:r>
        <w:t>一、课程基本信息</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795"/>
        <w:gridCol w:w="1567"/>
        <w:gridCol w:w="2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1552"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无机化学2</w:t>
            </w:r>
          </w:p>
        </w:tc>
        <w:tc>
          <w:tcPr>
            <w:tcW w:w="870"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1651"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0700202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1552"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专业教育必修课程</w:t>
            </w:r>
          </w:p>
        </w:tc>
        <w:tc>
          <w:tcPr>
            <w:tcW w:w="870"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1651"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1552"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化工学院</w:t>
            </w:r>
          </w:p>
        </w:tc>
        <w:tc>
          <w:tcPr>
            <w:tcW w:w="870"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1651"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4073" w:type="pct"/>
            <w:gridSpan w:val="3"/>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陈丁龙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1552"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陈丁龙</w:t>
            </w:r>
          </w:p>
        </w:tc>
        <w:tc>
          <w:tcPr>
            <w:tcW w:w="870"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1651"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4073" w:type="pct"/>
            <w:gridSpan w:val="3"/>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无机化学1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927" w:type="pct"/>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4073" w:type="pct"/>
            <w:gridSpan w:val="3"/>
            <w:shd w:val="clear" w:color="auto" w:fill="auto"/>
            <w:noWrap w:val="0"/>
            <w:vAlign w:val="center"/>
          </w:tcPr>
          <w:p>
            <w:pPr>
              <w:spacing w:line="440" w:lineRule="exact"/>
              <w:jc w:val="center"/>
              <w:rPr>
                <w:rFonts w:ascii="Times New Roman" w:hAnsi="Times New Roman" w:eastAsia="宋体" w:cs="Times New Roman"/>
                <w:color w:val="FF0000"/>
                <w:sz w:val="24"/>
                <w:szCs w:val="24"/>
              </w:rPr>
            </w:pP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HYPERLINK "http://sjzc.fanya.chaoxing.com/portal" </w:instrText>
            </w:r>
            <w:r>
              <w:rPr>
                <w:rFonts w:ascii="Times New Roman" w:hAnsi="Times New Roman" w:eastAsia="宋体" w:cs="Times New Roman"/>
                <w:sz w:val="24"/>
                <w:szCs w:val="24"/>
              </w:rPr>
              <w:fldChar w:fldCharType="separate"/>
            </w:r>
            <w:r>
              <w:rPr>
                <w:rStyle w:val="20"/>
                <w:rFonts w:ascii="Times New Roman" w:hAnsi="Times New Roman" w:eastAsia="宋体" w:cs="Times New Roman"/>
                <w:color w:val="auto"/>
              </w:rPr>
              <w:t>http://sjzc.fanya.chaoxing.com/portal</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t>（无机化学2）</w:t>
            </w: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b/>
          <w:sz w:val="24"/>
          <w:szCs w:val="24"/>
        </w:rPr>
      </w:pPr>
      <w:r>
        <w:rPr>
          <w:rFonts w:hint="eastAsia" w:ascii="Times New Roman" w:hAnsi="Times New Roman" w:eastAsia="宋体" w:cs="Times New Roman"/>
          <w:sz w:val="24"/>
          <w:szCs w:val="24"/>
        </w:rPr>
        <w:t>1. 了解无机化学学科的发展历史、现状和前沿动态，掌握无机化学的化学反应原理、物质结构基础及元素化学三大模块的基本知识、基本原理，了解无机化学与社会实践的关系，具有“绿色可持续发展理念”的环保意识和可持续发展理念。</w:t>
      </w:r>
      <w:r>
        <w:rPr>
          <w:rFonts w:hint="eastAsia" w:ascii="Times New Roman" w:hAnsi="Times New Roman" w:eastAsia="宋体" w:cs="Times New Roman"/>
          <w:b/>
          <w:sz w:val="24"/>
          <w:szCs w:val="24"/>
        </w:rPr>
        <w:t>【毕业要求3学科素养】</w:t>
      </w:r>
    </w:p>
    <w:p>
      <w:pPr>
        <w:spacing w:line="44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2. 熟悉中学无机化学教育现状，掌握无机化学学科教学的基础知识、基本理论，具备培养中学生“宏观辨识与微观探析、变化观念与平衡思想、证据推理与模型认知”等化学学科核心素养的意识。</w:t>
      </w:r>
      <w:r>
        <w:rPr>
          <w:rFonts w:hint="eastAsia" w:ascii="Times New Roman" w:hAnsi="Times New Roman" w:eastAsia="宋体" w:cs="Times New Roman"/>
          <w:b/>
          <w:sz w:val="24"/>
          <w:szCs w:val="24"/>
        </w:rPr>
        <w:t>【毕业要求4 教学能力】</w:t>
      </w:r>
    </w:p>
    <w:p>
      <w:pPr>
        <w:spacing w:line="44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 xml:space="preserve">3. </w:t>
      </w:r>
      <w:r>
        <w:rPr>
          <w:rFonts w:ascii="Times New Roman" w:hAnsi="Times New Roman" w:eastAsia="宋体" w:cs="Times New Roman"/>
          <w:sz w:val="24"/>
          <w:szCs w:val="24"/>
        </w:rPr>
        <w:t>理解无机</w:t>
      </w:r>
      <w:r>
        <w:rPr>
          <w:rFonts w:hint="eastAsia" w:ascii="Times New Roman" w:hAnsi="Times New Roman" w:eastAsia="宋体" w:cs="Times New Roman"/>
          <w:sz w:val="24"/>
          <w:szCs w:val="24"/>
        </w:rPr>
        <w:t>化学学科</w:t>
      </w:r>
      <w:r>
        <w:rPr>
          <w:rFonts w:ascii="Times New Roman" w:hAnsi="Times New Roman" w:eastAsia="宋体" w:cs="Times New Roman"/>
          <w:sz w:val="24"/>
          <w:szCs w:val="24"/>
        </w:rPr>
        <w:t>的育人功能</w:t>
      </w:r>
      <w:r>
        <w:rPr>
          <w:rFonts w:hint="eastAsia" w:ascii="Times New Roman" w:hAnsi="Times New Roman" w:eastAsia="宋体" w:cs="Times New Roman"/>
          <w:sz w:val="24"/>
          <w:szCs w:val="24"/>
        </w:rPr>
        <w:t>，理解无机化学学科核心素养，初步掌握学科育人的途径与方法。结合无机化学课程特点，</w:t>
      </w:r>
      <w:r>
        <w:rPr>
          <w:rFonts w:ascii="Times New Roman" w:hAnsi="Times New Roman" w:eastAsia="宋体" w:cs="Times New Roman"/>
          <w:sz w:val="24"/>
          <w:szCs w:val="24"/>
        </w:rPr>
        <w:t>挖掘</w:t>
      </w:r>
      <w:r>
        <w:rPr>
          <w:rFonts w:hint="eastAsia" w:ascii="Times New Roman" w:hAnsi="Times New Roman" w:eastAsia="宋体" w:cs="Times New Roman"/>
          <w:sz w:val="24"/>
          <w:szCs w:val="24"/>
        </w:rPr>
        <w:t>“科技创新”、“爱国情怀”、“辩证思维元素”等</w:t>
      </w:r>
      <w:r>
        <w:rPr>
          <w:rFonts w:ascii="Times New Roman" w:hAnsi="Times New Roman" w:eastAsia="宋体" w:cs="Times New Roman"/>
          <w:sz w:val="24"/>
          <w:szCs w:val="24"/>
        </w:rPr>
        <w:t>课程思想政治教育资源</w:t>
      </w:r>
      <w:r>
        <w:rPr>
          <w:rFonts w:hint="eastAsia" w:ascii="Times New Roman" w:hAnsi="Times New Roman" w:eastAsia="宋体" w:cs="Times New Roman"/>
          <w:sz w:val="24"/>
          <w:szCs w:val="24"/>
        </w:rPr>
        <w:t>，形成结合化学学科特点进行育人的能力。</w:t>
      </w:r>
      <w:r>
        <w:rPr>
          <w:rFonts w:hint="eastAsia" w:ascii="Times New Roman" w:hAnsi="Times New Roman" w:eastAsia="宋体" w:cs="Times New Roman"/>
          <w:b/>
          <w:sz w:val="24"/>
          <w:szCs w:val="24"/>
        </w:rPr>
        <w:t>【毕业要求6 综合育人】</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 了解化学教师专业发展的要求，具备自主学习、终身学习的意识和自我管理的能力。</w:t>
      </w:r>
      <w:r>
        <w:rPr>
          <w:rFonts w:hint="eastAsia" w:ascii="Times New Roman" w:hAnsi="Times New Roman" w:eastAsia="宋体" w:cs="Times New Roman"/>
          <w:b/>
          <w:sz w:val="24"/>
          <w:szCs w:val="24"/>
        </w:rPr>
        <w:t>【毕业要求7 学会反思】</w:t>
      </w:r>
    </w:p>
    <w:p>
      <w:pPr>
        <w:spacing w:before="156" w:beforeLines="50" w:after="156" w:afterLines="50" w:line="440" w:lineRule="exact"/>
        <w:ind w:firstLine="560" w:firstLineChars="200"/>
        <w:rPr>
          <w:rFonts w:hint="eastAsia"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3"/>
        <w:gridCol w:w="5661"/>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毕业要求指标点</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jc w:val="center"/>
        </w:trPr>
        <w:tc>
          <w:tcPr>
            <w:tcW w:w="929" w:type="pct"/>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3.学科素养</w:t>
            </w:r>
          </w:p>
        </w:tc>
        <w:tc>
          <w:tcPr>
            <w:tcW w:w="3144" w:type="pct"/>
            <w:tcBorders>
              <w:top w:val="single" w:color="auto" w:sz="4" w:space="0"/>
              <w:left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2</w:t>
            </w:r>
            <w:r>
              <w:rPr>
                <w:rFonts w:hint="eastAsia" w:ascii="Times New Roman" w:hAnsi="Times New Roman" w:eastAsia="宋体" w:cs="Times New Roman"/>
                <w:sz w:val="24"/>
                <w:szCs w:val="24"/>
              </w:rPr>
              <w:t>【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sz w:val="24"/>
                <w:szCs w:val="24"/>
              </w:rPr>
              <w:t>(</w:t>
            </w:r>
            <w:r>
              <w:rPr>
                <w:rFonts w:hint="eastAsia" w:ascii="Times New Roman" w:hAnsi="Times New Roman" w:eastAsia="宋体" w:cs="Times New Roman"/>
                <w:sz w:val="24"/>
                <w:szCs w:val="24"/>
              </w:rPr>
              <w:t>H</w:t>
            </w:r>
            <w:r>
              <w:rPr>
                <w:rFonts w:ascii="Times New Roman" w:hAnsi="Times New Roman" w:eastAsia="宋体" w:cs="Times New Roman"/>
                <w:sz w:val="24"/>
                <w:szCs w:val="24"/>
              </w:rPr>
              <w:t>)</w:t>
            </w:r>
          </w:p>
        </w:tc>
        <w:tc>
          <w:tcPr>
            <w:tcW w:w="927" w:type="pct"/>
            <w:tcBorders>
              <w:top w:val="single" w:color="auto" w:sz="4" w:space="0"/>
              <w:left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4.教学能力</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Cs w:val="24"/>
              </w:rPr>
            </w:pPr>
            <w:r>
              <w:rPr>
                <w:rFonts w:hint="eastAsia"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6.综合育人</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6.2【学科育人】理解化学学科的育人功能，理解化学学科核心素养，初步掌握学科育人的途径与方法。结合课程特点，挖掘师德传承、文化自信、科学精神等课程思想政治教育资源，形成结合化学学科特点进行育人的能力。</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7.学会反思 </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L</w:t>
            </w:r>
            <w:r>
              <w:rPr>
                <w:rFonts w:ascii="Times New Roman" w:hAnsi="Times New Roman" w:eastAsia="宋体" w:cs="Times New Roman"/>
                <w:sz w:val="24"/>
                <w:szCs w:val="24"/>
              </w:rPr>
              <w:t>)</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课程目标4</w:t>
            </w:r>
          </w:p>
        </w:tc>
      </w:tr>
    </w:tbl>
    <w:p>
      <w:pPr>
        <w:pStyle w:val="3"/>
        <w:bidi w:val="0"/>
      </w:pPr>
      <w: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10</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氧化还原反应（8学时）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牢固掌握氧化还原反应的基本概念，熟练掌握氧化还原反应的配平方法；理解电极电势的意义，能运用标准电极电势来判断氧化剂和还原剂的强弱，氧化还原反应的方向和计算平衡常数；</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会用能斯特方程式来讨论离子浓度改变时对电极电势和氧化还原反应的影响，以及介质的酸度对氧化还原反应的影响，并能进行简单的计算；</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情感、态度、价值观类目标：</w:t>
      </w:r>
      <w:r>
        <w:rPr>
          <w:rFonts w:hint="eastAsia" w:ascii="Times New Roman" w:hAnsi="Times New Roman" w:eastAsia="宋体" w:cs="宋体"/>
          <w:sz w:val="24"/>
          <w:szCs w:val="24"/>
        </w:rPr>
        <w:t>掌握“结构决定性质，性质决定用途”的辩证思维。</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widowControl/>
        <w:snapToGrid w:val="0"/>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1. </w:t>
      </w:r>
      <w:r>
        <w:rPr>
          <w:rFonts w:hint="eastAsia" w:ascii="Times New Roman" w:hAnsi="Times New Roman" w:eastAsia="宋体" w:cs="宋体"/>
          <w:color w:val="000000"/>
          <w:kern w:val="0"/>
          <w:sz w:val="24"/>
          <w:szCs w:val="24"/>
          <w:lang w:val="en-US" w:eastAsia="zh-CN" w:bidi="ar-SA"/>
        </w:rPr>
        <w:t>氧化还原反应的基本概念：氧化还原反应，氧化和还原，氧化剂和还原剂；氧化数，氧化还原反应方程式的配平（氧化数法，离子电子法）；</w:t>
      </w:r>
    </w:p>
    <w:p>
      <w:pPr>
        <w:widowControl/>
        <w:snapToGrid w:val="0"/>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宋体"/>
          <w:color w:val="000000"/>
          <w:kern w:val="0"/>
          <w:sz w:val="24"/>
          <w:szCs w:val="24"/>
          <w:lang w:val="en-US" w:eastAsia="zh-CN" w:bidi="ar-SA"/>
        </w:rPr>
        <w:t>2.</w:t>
      </w:r>
      <w:r>
        <w:rPr>
          <w:rFonts w:hint="eastAsia" w:ascii="Times New Roman" w:hAnsi="Times New Roman" w:eastAsia="宋体" w:cs="宋体"/>
          <w:color w:val="000000"/>
          <w:kern w:val="0"/>
          <w:sz w:val="24"/>
          <w:szCs w:val="24"/>
          <w:lang w:val="en-US" w:eastAsia="zh-CN" w:bidi="ar-SA"/>
        </w:rPr>
        <w:t xml:space="preserve"> 原电池和电极电势：原电池（构成、电极反应、电池反应、表示方法），电极电势差（形成机理、影响因素）；</w:t>
      </w:r>
    </w:p>
    <w:p>
      <w:pPr>
        <w:widowControl/>
        <w:snapToGrid w:val="0"/>
        <w:spacing w:before="0" w:beforeAutospacing="0" w:after="0" w:afterAutospacing="0" w:line="440" w:lineRule="exact"/>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   </w:t>
      </w:r>
      <w:r>
        <w:rPr>
          <w:rFonts w:ascii="Times New Roman" w:hAnsi="Times New Roman" w:eastAsia="宋体" w:cs="Times New Roman"/>
          <w:color w:val="000000"/>
          <w:kern w:val="0"/>
          <w:sz w:val="24"/>
          <w:szCs w:val="24"/>
          <w:lang w:val="en-US" w:eastAsia="zh-CN" w:bidi="ar-SA"/>
        </w:rPr>
        <w:t xml:space="preserve">3. </w:t>
      </w:r>
      <w:r>
        <w:rPr>
          <w:rFonts w:hint="eastAsia" w:ascii="Times New Roman" w:hAnsi="Times New Roman" w:eastAsia="宋体" w:cs="宋体"/>
          <w:color w:val="000000"/>
          <w:kern w:val="0"/>
          <w:sz w:val="24"/>
          <w:szCs w:val="24"/>
          <w:lang w:val="en-US" w:eastAsia="zh-CN" w:bidi="ar-SA"/>
        </w:rPr>
        <w:t>标准电极电势：标准氢电极，标准电极电势；标准电极电势的应用（判断氧化剂和还原剂的强弱，判断氧化还原反应的方向，计算平衡常数，标准电极电势应用的条件）；</w:t>
      </w:r>
    </w:p>
    <w:p>
      <w:pPr>
        <w:widowControl/>
        <w:snapToGrid w:val="0"/>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 xml:space="preserve">4. </w:t>
      </w:r>
      <w:r>
        <w:rPr>
          <w:rFonts w:hint="eastAsia" w:ascii="Times New Roman" w:hAnsi="Times New Roman" w:eastAsia="宋体" w:cs="宋体"/>
          <w:color w:val="000000"/>
          <w:kern w:val="0"/>
          <w:sz w:val="24"/>
          <w:szCs w:val="24"/>
          <w:lang w:val="en-US" w:eastAsia="zh-CN" w:bidi="ar-SA"/>
        </w:rPr>
        <w:t>影响电极电势的因素：能斯特方程，能斯特方程的应用（离子浓度对电极电势的影响，离子浓度对氧化还原反应方向的影响，介质的酸度对电极电势和氧化还原反应的影响）；</w:t>
      </w:r>
      <w:r>
        <w:rPr>
          <w:rFonts w:ascii="Times New Roman" w:hAnsi="Times New Roman" w:eastAsia="宋体" w:cs="Times New Roman"/>
          <w:color w:val="000000"/>
          <w:kern w:val="0"/>
          <w:sz w:val="24"/>
          <w:szCs w:val="24"/>
          <w:lang w:val="en-US" w:eastAsia="zh-CN" w:bidi="ar-SA"/>
        </w:rPr>
        <w:t>pH</w:t>
      </w:r>
      <w:r>
        <w:rPr>
          <w:rFonts w:hint="eastAsia" w:ascii="Times New Roman" w:hAnsi="Times New Roman" w:eastAsia="宋体" w:cs="宋体"/>
          <w:color w:val="000000"/>
          <w:kern w:val="0"/>
          <w:sz w:val="24"/>
          <w:szCs w:val="24"/>
          <w:lang w:val="en-US" w:eastAsia="zh-CN" w:bidi="ar-SA"/>
        </w:rPr>
        <w:t>电势图及其应用；</w:t>
      </w:r>
    </w:p>
    <w:p>
      <w:pPr>
        <w:widowControl/>
        <w:snapToGrid w:val="0"/>
        <w:spacing w:before="0" w:beforeAutospacing="0" w:after="0" w:afterAutospacing="0" w:line="440" w:lineRule="exact"/>
        <w:ind w:firstLine="600" w:firstLineChars="25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5.</w:t>
      </w:r>
      <w:r>
        <w:rPr>
          <w:rFonts w:hint="eastAsia" w:ascii="Times New Roman" w:hAnsi="Times New Roman" w:eastAsia="宋体" w:cs="Times New Roman"/>
          <w:color w:val="000000"/>
          <w:kern w:val="0"/>
          <w:sz w:val="24"/>
          <w:szCs w:val="24"/>
          <w:lang w:val="en-US" w:eastAsia="zh-CN" w:bidi="ar-SA"/>
        </w:rPr>
        <w:t xml:space="preserve"> </w:t>
      </w:r>
      <w:r>
        <w:rPr>
          <w:rFonts w:hint="eastAsia" w:ascii="Times New Roman" w:hAnsi="Times New Roman" w:eastAsia="宋体" w:cs="宋体"/>
          <w:color w:val="000000"/>
          <w:kern w:val="0"/>
          <w:sz w:val="24"/>
          <w:szCs w:val="24"/>
          <w:lang w:val="en-US" w:eastAsia="zh-CN" w:bidi="ar-SA"/>
        </w:rPr>
        <w:t>元素电势图及应用。</w:t>
      </w:r>
    </w:p>
    <w:p>
      <w:pPr>
        <w:spacing w:line="440" w:lineRule="exact"/>
        <w:ind w:firstLine="361" w:firstLineChars="15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360" w:firstLineChars="150"/>
        <w:rPr>
          <w:rFonts w:ascii="Times New Roman" w:hAnsi="Times New Roman" w:eastAsia="宋体" w:cs="Times New Roman"/>
          <w:sz w:val="24"/>
          <w:szCs w:val="24"/>
        </w:rPr>
      </w:pPr>
      <w:r>
        <w:rPr>
          <w:rFonts w:hint="eastAsia" w:ascii="Times New Roman" w:hAnsi="Times New Roman" w:eastAsia="宋体" w:cs="宋体"/>
          <w:sz w:val="24"/>
          <w:szCs w:val="24"/>
        </w:rPr>
        <w:t>1. 氧化还原反应的基本概念，标准电极电势，影响电极电势的因素。</w:t>
      </w:r>
    </w:p>
    <w:p>
      <w:pPr>
        <w:spacing w:line="440" w:lineRule="exact"/>
        <w:ind w:firstLine="361" w:firstLineChars="15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r>
        <w:rPr>
          <w:rFonts w:ascii="Times New Roman" w:hAnsi="Times New Roman" w:eastAsia="宋体" w:cs="宋体"/>
          <w:b/>
          <w:sz w:val="24"/>
          <w:szCs w:val="24"/>
        </w:rPr>
        <w:t xml:space="preserve"> </w:t>
      </w:r>
    </w:p>
    <w:p>
      <w:pPr>
        <w:spacing w:line="440" w:lineRule="exact"/>
        <w:ind w:firstLine="360" w:firstLineChars="150"/>
        <w:rPr>
          <w:rFonts w:hint="eastAsia" w:ascii="Times New Roman" w:hAnsi="Times New Roman" w:eastAsia="宋体" w:cs="宋体"/>
          <w:sz w:val="24"/>
          <w:szCs w:val="24"/>
        </w:rPr>
      </w:pPr>
      <w:r>
        <w:rPr>
          <w:rFonts w:hint="eastAsia" w:ascii="Times New Roman" w:hAnsi="Times New Roman" w:eastAsia="宋体" w:cs="宋体"/>
          <w:sz w:val="24"/>
          <w:szCs w:val="24"/>
        </w:rPr>
        <w:t>1. 影响电极电势的因素。</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在镍离子溶液中插镍片，在银离子溶液中插入银片，用盐桥和导线组成原电池。</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写出电极反应和电池反应；</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写出原电池符号；</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若镍离子浓度变</w:t>
      </w:r>
      <w:r>
        <w:rPr>
          <w:rFonts w:ascii="Times New Roman" w:hAnsi="Times New Roman" w:eastAsia="宋体" w:cs="宋体"/>
          <w:sz w:val="24"/>
          <w:szCs w:val="24"/>
        </w:rPr>
        <w:t>0.1mol·L</w:t>
      </w:r>
      <w:r>
        <w:rPr>
          <w:rFonts w:ascii="Times New Roman" w:hAnsi="Times New Roman" w:eastAsia="宋体" w:cs="宋体"/>
          <w:sz w:val="24"/>
          <w:szCs w:val="24"/>
          <w:vertAlign w:val="superscript"/>
        </w:rPr>
        <w:t>-1</w:t>
      </w:r>
      <w:r>
        <w:rPr>
          <w:rFonts w:hint="eastAsia" w:ascii="Times New Roman" w:hAnsi="Times New Roman" w:eastAsia="宋体" w:cs="宋体"/>
          <w:sz w:val="24"/>
          <w:szCs w:val="24"/>
        </w:rPr>
        <w:t>，银离子浓度变为10</w:t>
      </w:r>
      <w:r>
        <w:rPr>
          <w:rFonts w:hint="eastAsia" w:ascii="Times New Roman" w:hAnsi="Times New Roman" w:eastAsia="宋体" w:cs="宋体"/>
          <w:sz w:val="24"/>
          <w:szCs w:val="24"/>
          <w:vertAlign w:val="superscript"/>
        </w:rPr>
        <w:t>-5</w:t>
      </w:r>
      <w:r>
        <w:rPr>
          <w:rFonts w:hint="eastAsia" w:ascii="Times New Roman" w:hAnsi="Times New Roman" w:eastAsia="宋体" w:cs="宋体"/>
          <w:sz w:val="24"/>
          <w:szCs w:val="24"/>
        </w:rPr>
        <w:t>则该电池电动势为多少？写出电池符号；</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若在镍离子溶液中加入</w:t>
      </w:r>
      <w:r>
        <w:rPr>
          <w:rFonts w:ascii="Times New Roman" w:hAnsi="Times New Roman" w:eastAsia="宋体" w:cs="宋体"/>
          <w:sz w:val="24"/>
          <w:szCs w:val="24"/>
        </w:rPr>
        <w:t>NaCN</w:t>
      </w:r>
      <w:r>
        <w:rPr>
          <w:rFonts w:hint="eastAsia" w:ascii="Times New Roman" w:hAnsi="Times New Roman" w:eastAsia="宋体" w:cs="宋体"/>
          <w:sz w:val="24"/>
          <w:szCs w:val="24"/>
        </w:rPr>
        <w:t>溶液，电池电动势如何变化？若在银离子溶液中加入氨水，电池电动势如何变化？定性讨论。</w:t>
      </w:r>
      <w:r>
        <w:rPr>
          <w:rFonts w:ascii="Times New Roman" w:hAnsi="Times New Roman" w:eastAsia="宋体" w:cs="宋体"/>
          <w:sz w:val="24"/>
          <w:szCs w:val="24"/>
        </w:rPr>
        <w:object>
          <v:shape id="_x0000_i1025" o:spt="75" type="#_x0000_t75" style="height:17pt;width:9pt;" o:ole="t" filled="f" stroked="f" coordsize="21600,21600">
            <v:path/>
            <v:fill on="f" alignshape="1" focussize="0,0"/>
            <v:stroke on="f"/>
            <v:imagedata r:id="rId11" grayscale="f" bilevel="f" o:title=""/>
            <o:lock v:ext="edit" aspectratio="t"/>
            <w10:wrap type="none"/>
            <w10:anchorlock/>
          </v:shape>
          <o:OLEObject Type="Embed" ProgID="Equation.3" ShapeID="_x0000_i1025" DrawAspect="Content" ObjectID="_1468075725" r:id="rId10">
            <o:LockedField>false</o:LockedField>
          </o:OLEObject>
        </w:objec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11</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配位化学基础（8学时）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掌握配位化合物的基本概念和配位键的本质；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掌握配合物的价键理论，并用此解释一些实例；掌握水溶液中的配位平衡：配离子的稳定常数的意义和应用，配位平衡的移动；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Times New Roman"/>
          <w:sz w:val="24"/>
          <w:szCs w:val="24"/>
        </w:rPr>
        <w:t>情感、态度、价值观类目标：培养辨证唯物主义思想与思维方法，通过配合物在各领域的广泛应用，树立学好知识为祖国做贡献的人生观。</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配位化合物的基本概念：配合物的定义，组成，配合物的命名，螯合物；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配合物的价键理论：要点及应用，配合物的磁性及空间构型；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配合物的稳定性：配离子的稳定常数的意义和应用，配位平衡的移动；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宋体"/>
          <w:sz w:val="24"/>
          <w:szCs w:val="24"/>
        </w:rPr>
        <w:t>配合物形成时性质的变化。</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宋体"/>
          <w:sz w:val="24"/>
          <w:szCs w:val="24"/>
        </w:rPr>
        <w:t>1. 配合物的命名，配合物的价键理论及应用，配离子的稳定常数的意义和应用。</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配合物的价键理论及应用。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w:t>
      </w:r>
      <w:r>
        <w:rPr>
          <w:rFonts w:hint="eastAsia" w:ascii="Times New Roman" w:hAnsi="Times New Roman" w:eastAsia="宋体" w:cs="宋体"/>
          <w:sz w:val="24"/>
          <w:szCs w:val="24"/>
        </w:rPr>
        <w:t>已知</w:t>
      </w:r>
      <w:r>
        <w:rPr>
          <w:rFonts w:ascii="Times New Roman" w:hAnsi="Times New Roman" w:eastAsia="宋体" w:cs="宋体"/>
          <w:sz w:val="24"/>
          <w:szCs w:val="24"/>
        </w:rPr>
        <w:t xml:space="preserve"> [Fe(CN)</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 xml:space="preserve">4- </w:t>
      </w:r>
      <w:r>
        <w:rPr>
          <w:rFonts w:hint="eastAsia" w:ascii="Times New Roman" w:hAnsi="Times New Roman" w:eastAsia="宋体" w:cs="宋体"/>
          <w:sz w:val="24"/>
          <w:szCs w:val="24"/>
        </w:rPr>
        <w:t>和</w:t>
      </w:r>
      <w:r>
        <w:rPr>
          <w:rFonts w:ascii="Times New Roman" w:hAnsi="Times New Roman" w:eastAsia="宋体" w:cs="宋体"/>
          <w:sz w:val="24"/>
          <w:szCs w:val="24"/>
        </w:rPr>
        <w:t xml:space="preserve"> [Fe(H</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 xml:space="preserve">2+ </w:t>
      </w:r>
      <w:r>
        <w:rPr>
          <w:rFonts w:hint="eastAsia" w:ascii="Times New Roman" w:hAnsi="Times New Roman" w:eastAsia="宋体" w:cs="宋体"/>
          <w:sz w:val="24"/>
          <w:szCs w:val="24"/>
        </w:rPr>
        <w:t>两个配离子的分裂能和成对能：</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[Fe(CN)</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4-</w:t>
      </w:r>
      <w:r>
        <w:rPr>
          <w:rFonts w:ascii="Times New Roman" w:hAnsi="Times New Roman" w:eastAsia="宋体" w:cs="宋体"/>
          <w:sz w:val="24"/>
          <w:szCs w:val="24"/>
        </w:rPr>
        <w:t xml:space="preserve">            [Fe(H</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2+</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w:t>
      </w:r>
      <w:r>
        <w:rPr>
          <w:rFonts w:hint="eastAsia" w:ascii="Times New Roman" w:hAnsi="Times New Roman" w:eastAsia="宋体" w:cs="宋体"/>
          <w:sz w:val="24"/>
          <w:szCs w:val="24"/>
        </w:rPr>
        <w:t>分裂能</w:t>
      </w:r>
      <w:r>
        <w:rPr>
          <w:rFonts w:ascii="Times New Roman" w:hAnsi="Times New Roman" w:eastAsia="宋体" w:cs="宋体"/>
          <w:sz w:val="24"/>
          <w:szCs w:val="24"/>
        </w:rPr>
        <w:t>/cm</w:t>
      </w:r>
      <w:r>
        <w:rPr>
          <w:rFonts w:ascii="Times New Roman" w:hAnsi="Times New Roman" w:eastAsia="宋体" w:cs="宋体"/>
          <w:sz w:val="24"/>
          <w:szCs w:val="24"/>
          <w:vertAlign w:val="superscript"/>
        </w:rPr>
        <w:t>-1</w:t>
      </w:r>
      <w:r>
        <w:rPr>
          <w:rFonts w:ascii="Times New Roman" w:hAnsi="Times New Roman" w:eastAsia="宋体" w:cs="宋体"/>
          <w:sz w:val="24"/>
          <w:szCs w:val="24"/>
        </w:rPr>
        <w:t xml:space="preserve">         33000                   10400</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w:t>
      </w:r>
      <w:r>
        <w:rPr>
          <w:rFonts w:hint="eastAsia" w:ascii="Times New Roman" w:hAnsi="Times New Roman" w:eastAsia="宋体" w:cs="宋体"/>
          <w:sz w:val="24"/>
          <w:szCs w:val="24"/>
        </w:rPr>
        <w:t>成对能</w:t>
      </w:r>
      <w:r>
        <w:rPr>
          <w:rFonts w:ascii="Times New Roman" w:hAnsi="Times New Roman" w:eastAsia="宋体" w:cs="宋体"/>
          <w:sz w:val="24"/>
          <w:szCs w:val="24"/>
        </w:rPr>
        <w:t>/cm</w:t>
      </w:r>
      <w:r>
        <w:rPr>
          <w:rFonts w:ascii="Times New Roman" w:hAnsi="Times New Roman" w:eastAsia="宋体" w:cs="宋体"/>
          <w:sz w:val="24"/>
          <w:szCs w:val="24"/>
          <w:vertAlign w:val="superscript"/>
        </w:rPr>
        <w:t>-1</w:t>
      </w:r>
      <w:r>
        <w:rPr>
          <w:rFonts w:ascii="Times New Roman" w:hAnsi="Times New Roman" w:eastAsia="宋体" w:cs="宋体"/>
          <w:sz w:val="24"/>
          <w:szCs w:val="24"/>
        </w:rPr>
        <w:t xml:space="preserve">         17600                   17000</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1. </w:t>
      </w:r>
      <w:r>
        <w:rPr>
          <w:rFonts w:hint="eastAsia" w:ascii="Times New Roman" w:hAnsi="Times New Roman" w:eastAsia="宋体" w:cs="宋体"/>
          <w:sz w:val="24"/>
          <w:szCs w:val="24"/>
        </w:rPr>
        <w:t>用价键理论及晶体场理论解释</w:t>
      </w:r>
      <w:r>
        <w:rPr>
          <w:rFonts w:ascii="Times New Roman" w:hAnsi="Times New Roman" w:eastAsia="宋体" w:cs="宋体"/>
          <w:sz w:val="24"/>
          <w:szCs w:val="24"/>
        </w:rPr>
        <w:t xml:space="preserve"> [Fe(H</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 xml:space="preserve">2+ </w:t>
      </w:r>
      <w:r>
        <w:rPr>
          <w:rFonts w:hint="eastAsia" w:ascii="Times New Roman" w:hAnsi="Times New Roman" w:eastAsia="宋体" w:cs="宋体"/>
          <w:sz w:val="24"/>
          <w:szCs w:val="24"/>
        </w:rPr>
        <w:t>是高自旋的，</w:t>
      </w:r>
      <w:r>
        <w:rPr>
          <w:rFonts w:ascii="Times New Roman" w:hAnsi="Times New Roman" w:eastAsia="宋体" w:cs="宋体"/>
          <w:sz w:val="24"/>
          <w:szCs w:val="24"/>
        </w:rPr>
        <w:t>[Fe(CN)</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 xml:space="preserve">4- </w:t>
      </w:r>
      <w:r>
        <w:rPr>
          <w:rFonts w:hint="eastAsia" w:ascii="Times New Roman" w:hAnsi="Times New Roman" w:eastAsia="宋体" w:cs="宋体"/>
          <w:sz w:val="24"/>
          <w:szCs w:val="24"/>
        </w:rPr>
        <w:t>是低自旋的；</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 xml:space="preserve">    2. </w:t>
      </w:r>
      <w:r>
        <w:rPr>
          <w:rFonts w:hint="eastAsia" w:ascii="Times New Roman" w:hAnsi="Times New Roman" w:eastAsia="宋体" w:cs="宋体"/>
          <w:sz w:val="24"/>
          <w:szCs w:val="24"/>
        </w:rPr>
        <w:t>算出</w:t>
      </w:r>
      <w:r>
        <w:rPr>
          <w:rFonts w:ascii="Times New Roman" w:hAnsi="Times New Roman" w:eastAsia="宋体" w:cs="宋体"/>
          <w:sz w:val="24"/>
          <w:szCs w:val="24"/>
        </w:rPr>
        <w:t xml:space="preserve"> [Fe(CN)</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4-</w:t>
      </w:r>
      <w:r>
        <w:rPr>
          <w:rFonts w:ascii="Times New Roman" w:hAnsi="Times New Roman" w:eastAsia="宋体" w:cs="宋体"/>
          <w:sz w:val="24"/>
          <w:szCs w:val="24"/>
        </w:rPr>
        <w:t xml:space="preserve"> </w:t>
      </w:r>
      <w:r>
        <w:rPr>
          <w:rFonts w:hint="eastAsia" w:ascii="Times New Roman" w:hAnsi="Times New Roman" w:eastAsia="宋体" w:cs="宋体"/>
          <w:sz w:val="24"/>
          <w:szCs w:val="24"/>
        </w:rPr>
        <w:t>和</w:t>
      </w:r>
      <w:r>
        <w:rPr>
          <w:rFonts w:ascii="Times New Roman" w:hAnsi="Times New Roman" w:eastAsia="宋体" w:cs="宋体"/>
          <w:sz w:val="24"/>
          <w:szCs w:val="24"/>
        </w:rPr>
        <w:t xml:space="preserve"> [Fe(H</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6</w:t>
      </w:r>
      <w:r>
        <w:rPr>
          <w:rFonts w:ascii="Times New Roman" w:hAnsi="Times New Roman" w:eastAsia="宋体" w:cs="宋体"/>
          <w:sz w:val="24"/>
          <w:szCs w:val="24"/>
        </w:rPr>
        <w:t>]</w:t>
      </w:r>
      <w:r>
        <w:rPr>
          <w:rFonts w:ascii="Times New Roman" w:hAnsi="Times New Roman" w:eastAsia="宋体" w:cs="宋体"/>
          <w:sz w:val="24"/>
          <w:szCs w:val="24"/>
          <w:vertAlign w:val="superscript"/>
        </w:rPr>
        <w:t xml:space="preserve">2+ </w:t>
      </w:r>
      <w:r>
        <w:rPr>
          <w:rFonts w:hint="eastAsia" w:ascii="Times New Roman" w:hAnsi="Times New Roman" w:eastAsia="宋体" w:cs="宋体"/>
          <w:sz w:val="24"/>
          <w:szCs w:val="24"/>
        </w:rPr>
        <w:t>两种配离子的晶体场稳定化能。</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12</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碱金属和碱土金属（4学时）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熟悉碱金属和碱土金属的通性、单质的重要物理性质和化学性质；</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掌握碱金属和碱土金属的重要氢化物、氧化物、过氧化物、超氧化物的生成和基本性质。熟悉碱金属和碱土金属氢氧化物碱性强弱的变化规律、重要盐类的溶解性和稳定性；</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宋体"/>
          <w:sz w:val="24"/>
          <w:szCs w:val="24"/>
        </w:rPr>
        <w:t xml:space="preserve">3. </w:t>
      </w:r>
      <w:r>
        <w:rPr>
          <w:rFonts w:hint="eastAsia" w:ascii="Times New Roman" w:hAnsi="Times New Roman" w:eastAsia="宋体" w:cs="Times New Roman"/>
          <w:sz w:val="24"/>
          <w:szCs w:val="24"/>
        </w:rPr>
        <w:t>情感、态度、价值观类目标：树立结构决定性质的观念，培养量变到质变的辩证唯物主义思想。</w:t>
      </w:r>
    </w:p>
    <w:p>
      <w:pPr>
        <w:spacing w:line="440" w:lineRule="exact"/>
        <w:ind w:firstLine="241" w:firstLineChars="1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碱金属和碱土金属的通性</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碱金属和碱土金属单质的制备和性质；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碱金属和碱土金属重要化合物：氢化物、氧化物、过氧化物、超氧化物，氢氧化物、重要盐类。</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碱金属和碱土金属的氧化物、过氧化物、超氧化物的生成和基本性质。碱金属和碱土金属氢氧化物碱性强弱的变化规律、重要盐类的溶解性和稳定性。</w:t>
      </w:r>
    </w:p>
    <w:p>
      <w:pPr>
        <w:spacing w:line="440" w:lineRule="exact"/>
        <w:ind w:firstLine="482" w:firstLineChars="200"/>
        <w:jc w:val="left"/>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jc w:val="left"/>
        <w:rPr>
          <w:rFonts w:hint="eastAsia" w:ascii="Times New Roman" w:hAnsi="Times New Roman" w:eastAsia="宋体" w:cs="宋体"/>
          <w:sz w:val="24"/>
          <w:szCs w:val="24"/>
        </w:rPr>
      </w:pPr>
      <w:r>
        <w:rPr>
          <w:rFonts w:hint="eastAsia" w:ascii="Times New Roman" w:hAnsi="Times New Roman" w:eastAsia="宋体" w:cs="宋体"/>
          <w:sz w:val="24"/>
          <w:szCs w:val="24"/>
        </w:rPr>
        <w:t>2.</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碱金属和碱土金属氢氧化物碱性强弱的变化规律。</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1.</w:t>
      </w:r>
      <w:r>
        <w:rPr>
          <w:rFonts w:hint="eastAsia" w:ascii="Times New Roman" w:hAnsi="Times New Roman" w:eastAsia="宋体" w:cs="宋体"/>
          <w:sz w:val="24"/>
          <w:szCs w:val="24"/>
        </w:rPr>
        <w:t xml:space="preserve"> 为什么自然界不存在游离的碱金属，也不存在其氢氧化物?</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 xml:space="preserve">2. </w:t>
      </w:r>
      <w:r>
        <w:rPr>
          <w:rFonts w:hint="eastAsia" w:ascii="Times New Roman" w:hAnsi="Times New Roman" w:eastAsia="宋体" w:cs="宋体"/>
          <w:sz w:val="24"/>
          <w:szCs w:val="24"/>
        </w:rPr>
        <w:t>分别写出锂、钠、钾在过量氧气中燃烧的化学反应方程式和它们的氧化产物与水的化学反应方程式。</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 xml:space="preserve"> 钙在空气中燃烧都生成什么产物？其产物与水反应有何现象？写出反应方程式并加以简单说明。</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13</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硼族元素（4学时）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了解硼族元素的通性；熟悉缺电子原子和缺电子化合物的概念；熟悉乙硼烷的结构和重要性质；掌握硼酸的晶体结构和性质、硼砂的结构和性质；了解硼的卤化物的结构和水解；</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熟悉铝及其重要化合物的性质；</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硼族元素的通性；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硼及其化合物：单质硼的结构，性质和制备；硼烷；硼的氧化物，含氧酸及其盐；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铝及其重要化合物的性质。</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宋体"/>
          <w:sz w:val="24"/>
          <w:szCs w:val="24"/>
        </w:rPr>
        <w:t>1. 熟悉缺电子原子和缺电子化合物的概念</w:t>
      </w:r>
      <w:r>
        <w:rPr>
          <w:rFonts w:ascii="Times New Roman" w:hAnsi="Times New Roman" w:eastAsia="宋体" w:cs="Times New Roman"/>
          <w:sz w:val="24"/>
          <w:szCs w:val="24"/>
        </w:rPr>
        <w:t>；</w:t>
      </w:r>
      <w:r>
        <w:rPr>
          <w:rFonts w:hint="eastAsia" w:ascii="Times New Roman" w:hAnsi="Times New Roman" w:eastAsia="宋体" w:cs="宋体"/>
          <w:sz w:val="24"/>
          <w:szCs w:val="24"/>
        </w:rPr>
        <w:t>乙硼烷的结构和重要性质；硼酸</w:t>
      </w:r>
      <w:r>
        <w:rPr>
          <w:rFonts w:ascii="Times New Roman" w:hAnsi="Times New Roman" w:eastAsia="宋体" w:cs="Times New Roman"/>
          <w:sz w:val="24"/>
          <w:szCs w:val="24"/>
        </w:rPr>
        <w:t>、</w:t>
      </w:r>
      <w:r>
        <w:rPr>
          <w:rFonts w:hint="eastAsia" w:ascii="Times New Roman" w:hAnsi="Times New Roman" w:eastAsia="宋体" w:cs="宋体"/>
          <w:sz w:val="24"/>
          <w:szCs w:val="24"/>
        </w:rPr>
        <w:t>硼砂的晶体结构和性质</w:t>
      </w:r>
      <w:r>
        <w:rPr>
          <w:rFonts w:ascii="Times New Roman" w:hAnsi="Times New Roman" w:eastAsia="宋体" w:cs="Times New Roman"/>
          <w:sz w:val="24"/>
          <w:szCs w:val="24"/>
        </w:rPr>
        <w:t>.</w:t>
      </w:r>
    </w:p>
    <w:p>
      <w:pPr>
        <w:spacing w:line="440" w:lineRule="exact"/>
        <w:ind w:firstLine="482" w:firstLineChars="200"/>
        <w:jc w:val="left"/>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jc w:val="left"/>
        <w:rPr>
          <w:rFonts w:hint="eastAsia" w:ascii="Times New Roman" w:hAnsi="Times New Roman" w:eastAsia="宋体" w:cs="宋体"/>
          <w:sz w:val="24"/>
          <w:szCs w:val="24"/>
        </w:rPr>
      </w:pPr>
      <w:r>
        <w:rPr>
          <w:rFonts w:hint="eastAsia" w:ascii="Times New Roman" w:hAnsi="Times New Roman" w:eastAsia="宋体" w:cs="宋体"/>
          <w:sz w:val="24"/>
          <w:szCs w:val="24"/>
        </w:rPr>
        <w:t>1. 乙硼烷的结构和重要性质；硼酸、</w:t>
      </w:r>
      <w:r>
        <w:rPr>
          <w:rFonts w:ascii="Times New Roman" w:hAnsi="Times New Roman" w:eastAsia="宋体" w:cs="Times New Roman"/>
          <w:sz w:val="24"/>
          <w:szCs w:val="24"/>
        </w:rPr>
        <w:t xml:space="preserve"> </w:t>
      </w:r>
      <w:r>
        <w:rPr>
          <w:rFonts w:hint="eastAsia" w:ascii="Times New Roman" w:hAnsi="Times New Roman" w:eastAsia="宋体" w:cs="宋体"/>
          <w:sz w:val="24"/>
          <w:szCs w:val="24"/>
        </w:rPr>
        <w:t>硼砂的晶体结构和性质。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1.</w:t>
      </w:r>
      <w:r>
        <w:rPr>
          <w:rFonts w:hint="eastAsia" w:ascii="Times New Roman" w:hAnsi="Times New Roman" w:eastAsia="宋体" w:cs="宋体"/>
          <w:sz w:val="24"/>
          <w:szCs w:val="24"/>
        </w:rPr>
        <w:t xml:space="preserve"> 白色固体A投入水中产生白色沉淀B，B可以溶于盐酸得溶液C。若将A溶于稀硝酸中再加入AgNO</w:t>
      </w:r>
      <w:r>
        <w:rPr>
          <w:rFonts w:hint="eastAsia" w:ascii="Times New Roman" w:hAnsi="Times New Roman" w:eastAsia="宋体" w:cs="宋体"/>
          <w:sz w:val="24"/>
          <w:szCs w:val="24"/>
          <w:vertAlign w:val="subscript"/>
        </w:rPr>
        <w:t>3</w:t>
      </w:r>
      <w:r>
        <w:rPr>
          <w:rFonts w:hint="eastAsia" w:ascii="Times New Roman" w:hAnsi="Times New Roman" w:eastAsia="宋体" w:cs="宋体"/>
          <w:sz w:val="24"/>
          <w:szCs w:val="24"/>
        </w:rPr>
        <w:t>溶液析出白色沉淀D。D溶于氨水得E，酸化E又析出D。将H</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S气体通入溶液C中，产生棕色沉淀F，F溶于(NH</w:t>
      </w:r>
      <w:r>
        <w:rPr>
          <w:rFonts w:hint="eastAsia" w:ascii="Times New Roman" w:hAnsi="Times New Roman" w:eastAsia="宋体" w:cs="宋体"/>
          <w:sz w:val="24"/>
          <w:szCs w:val="24"/>
          <w:vertAlign w:val="subscript"/>
        </w:rPr>
        <w:t>4</w:t>
      </w:r>
      <w:r>
        <w:rPr>
          <w:rFonts w:hint="eastAsia" w:ascii="Times New Roman" w:hAnsi="Times New Roman" w:eastAsia="宋体" w:cs="宋体"/>
          <w:sz w:val="24"/>
          <w:szCs w:val="24"/>
        </w:rPr>
        <w:t>)</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S</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得溶液G。酸化溶液G得黄色沉淀H。少量溶液C加入HgCl</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溶液得白色沉淀I，继续加入C，沉淀逐渐变灰，最后变为黑色沉淀J.</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试确定A, B, C, D, E, F, G, H, I, J各代表什么物质，写出有关反应方程式。</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2.</w:t>
      </w:r>
      <w:r>
        <w:rPr>
          <w:rFonts w:hint="eastAsia" w:ascii="Times New Roman" w:hAnsi="Times New Roman" w:eastAsia="宋体" w:cs="宋体"/>
          <w:sz w:val="24"/>
          <w:szCs w:val="24"/>
        </w:rPr>
        <w:t xml:space="preserve"> 硫同铝在高温下反应可得Al</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S</w:t>
      </w:r>
      <w:r>
        <w:rPr>
          <w:rFonts w:hint="eastAsia" w:ascii="Times New Roman" w:hAnsi="Times New Roman" w:eastAsia="宋体" w:cs="宋体"/>
          <w:sz w:val="24"/>
          <w:szCs w:val="24"/>
          <w:vertAlign w:val="subscript"/>
        </w:rPr>
        <w:t>3</w:t>
      </w:r>
      <w:r>
        <w:rPr>
          <w:rFonts w:hint="eastAsia" w:ascii="Times New Roman" w:hAnsi="Times New Roman" w:eastAsia="宋体" w:cs="宋体"/>
          <w:sz w:val="24"/>
          <w:szCs w:val="24"/>
        </w:rPr>
        <w:t>，但在水溶液中Na</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S和铝盐作用却不能生成Al</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S</w:t>
      </w:r>
      <w:r>
        <w:rPr>
          <w:rFonts w:hint="eastAsia" w:ascii="Times New Roman" w:hAnsi="Times New Roman" w:eastAsia="宋体" w:cs="宋体"/>
          <w:sz w:val="24"/>
          <w:szCs w:val="24"/>
          <w:vertAlign w:val="subscript"/>
        </w:rPr>
        <w:t>3</w:t>
      </w:r>
      <w:r>
        <w:rPr>
          <w:rFonts w:hint="eastAsia" w:ascii="Times New Roman" w:hAnsi="Times New Roman" w:eastAsia="宋体" w:cs="宋体"/>
          <w:sz w:val="24"/>
          <w:szCs w:val="24"/>
        </w:rPr>
        <w:t>，为什么？试用化学反应方程式表示。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 xml:space="preserve"> 在金属活动顺序表中Al在Fe之前，更在Cu之前，为什么Al抗腐蚀性比Fe强？Cu可以和冷的浓硝酸反应，而Al却不能，这是为什么？</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14</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碳族元素（</w:t>
      </w:r>
      <w:r>
        <w:rPr>
          <w:rFonts w:ascii="Times New Roman" w:hAnsi="Times New Roman" w:eastAsia="黑体" w:cs="Times New Roman"/>
          <w:sz w:val="28"/>
          <w:szCs w:val="28"/>
        </w:rPr>
        <w:t>4</w:t>
      </w:r>
      <w:r>
        <w:rPr>
          <w:rFonts w:hint="eastAsia" w:ascii="Times New Roman" w:hAnsi="Times New Roman" w:eastAsia="黑体" w:cs="Times New Roman"/>
          <w:sz w:val="28"/>
          <w:szCs w:val="28"/>
        </w:rPr>
        <w:t>学时）</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了解碳族元素的通性；熟悉碳单质的结构、二氧化碳、碳酸及其盐的重要性质，能用离子极化理论说明碳酸盐的热稳定性；了解硅单质、二氧化硅、硅酸及其盐的重要性质、硅的卤化物；</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了解锡、铅的氧化物；熟悉锡、铅氢氧化物的酸碱性及其变化规律。掌握</w:t>
      </w:r>
      <w:r>
        <w:rPr>
          <w:rFonts w:ascii="Times New Roman" w:hAnsi="Times New Roman" w:eastAsia="宋体" w:cs="Times New Roman"/>
          <w:sz w:val="24"/>
          <w:szCs w:val="24"/>
        </w:rPr>
        <w:t xml:space="preserve"> Sn(II)</w:t>
      </w:r>
      <w:r>
        <w:rPr>
          <w:rFonts w:hint="eastAsia" w:ascii="Times New Roman" w:hAnsi="Times New Roman" w:eastAsia="宋体" w:cs="宋体"/>
          <w:sz w:val="24"/>
          <w:szCs w:val="24"/>
        </w:rPr>
        <w:t>的还原性和</w:t>
      </w:r>
      <w:r>
        <w:rPr>
          <w:rFonts w:ascii="Times New Roman" w:hAnsi="Times New Roman" w:eastAsia="宋体" w:cs="Times New Roman"/>
          <w:sz w:val="24"/>
          <w:szCs w:val="24"/>
        </w:rPr>
        <w:t>Pb(IV)</w:t>
      </w:r>
      <w:r>
        <w:rPr>
          <w:rFonts w:hint="eastAsia" w:ascii="Times New Roman" w:hAnsi="Times New Roman" w:eastAsia="宋体" w:cs="宋体"/>
          <w:sz w:val="24"/>
          <w:szCs w:val="24"/>
        </w:rPr>
        <w:t>的氧化性。熟悉锡、铅硫化物的颜色、生成和溶解性；</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adjustRightInd w:val="0"/>
        <w:snapToGrid w:val="0"/>
        <w:spacing w:line="440" w:lineRule="exact"/>
        <w:ind w:firstLine="482" w:firstLineChars="200"/>
        <w:rPr>
          <w:rFonts w:ascii="Times New Roman" w:hAnsi="Times New Roman" w:eastAsia="宋体" w:cs="Times New Roman"/>
          <w:b/>
          <w:bCs/>
          <w:sz w:val="24"/>
          <w:szCs w:val="24"/>
        </w:rPr>
      </w:pPr>
      <w:r>
        <w:rPr>
          <w:rFonts w:hint="eastAsia" w:ascii="Times New Roman" w:hAnsi="Times New Roman" w:eastAsia="宋体" w:cs="宋体"/>
          <w:b/>
          <w:bCs/>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碳族元素的通性；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碳及其化合物：碳的同素异形体，碳的化学性质及吸附作用，二氧化碳、碳酸及其盐的重要性质；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硅及其化合物：硅的制备和性质，硅烷，二氧化硅、硅酸及其盐的重要性质、硅的卤化物；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宋体"/>
          <w:sz w:val="24"/>
          <w:szCs w:val="24"/>
        </w:rPr>
        <w:t>锗分族：锡铅的性质，用途及冶炼；锡铅的氧化物，氢氧化物，卤化物，硫化物。</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二氧化硅、硅酸及其盐的重要性质；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锡、铅氢氧化物的酸碱性及其变化规律。</w:t>
      </w:r>
      <w:r>
        <w:rPr>
          <w:rFonts w:ascii="Times New Roman" w:hAnsi="Times New Roman" w:eastAsia="宋体" w:cs="Times New Roman"/>
          <w:sz w:val="24"/>
          <w:szCs w:val="24"/>
        </w:rPr>
        <w:t>Sn(II)</w:t>
      </w:r>
      <w:r>
        <w:rPr>
          <w:rFonts w:hint="eastAsia" w:ascii="Times New Roman" w:hAnsi="Times New Roman" w:eastAsia="宋体" w:cs="宋体"/>
          <w:sz w:val="24"/>
          <w:szCs w:val="24"/>
        </w:rPr>
        <w:t>的还原性和</w:t>
      </w:r>
      <w:r>
        <w:rPr>
          <w:rFonts w:ascii="Times New Roman" w:hAnsi="Times New Roman" w:eastAsia="宋体" w:cs="Times New Roman"/>
          <w:sz w:val="24"/>
          <w:szCs w:val="24"/>
        </w:rPr>
        <w:t xml:space="preserve"> Pb(IV)</w:t>
      </w:r>
      <w:r>
        <w:rPr>
          <w:rFonts w:hint="eastAsia" w:ascii="Times New Roman" w:hAnsi="Times New Roman" w:eastAsia="宋体" w:cs="宋体"/>
          <w:sz w:val="24"/>
          <w:szCs w:val="24"/>
        </w:rPr>
        <w:t>的氧化性。</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硅酸及其盐的重要性质。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hint="eastAsia" w:ascii="Times New Roman" w:hAnsi="Times New Roman" w:eastAsia="宋体" w:cs="宋体"/>
          <w:sz w:val="24"/>
          <w:szCs w:val="24"/>
        </w:rPr>
        <w:t xml:space="preserve"> 对比等电子体CO与N</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的分子结构及主要物理、化学性质。</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hint="eastAsia" w:ascii="Times New Roman" w:hAnsi="Times New Roman" w:eastAsia="宋体" w:cs="宋体"/>
          <w:sz w:val="24"/>
          <w:szCs w:val="24"/>
        </w:rPr>
        <w:t xml:space="preserve"> 概述CO的实验室制法及收集方法。写出CO与下列物质反应的方程式并注明反应条件：（1）Ni；（2）CuCl；（3）NaOH；（4）PdCl</w:t>
      </w:r>
      <w:r>
        <w:rPr>
          <w:rFonts w:hint="eastAsia" w:ascii="Times New Roman" w:hAnsi="Times New Roman" w:eastAsia="宋体" w:cs="宋体"/>
          <w:sz w:val="24"/>
          <w:szCs w:val="24"/>
          <w:vertAlign w:val="subscript"/>
        </w:rPr>
        <w:t>2</w:t>
      </w:r>
      <w:r>
        <w:rPr>
          <w:rFonts w:hint="eastAsia" w:ascii="Times New Roman" w:hAnsi="Times New Roman" w:eastAsia="宋体" w:cs="宋体"/>
          <w:sz w:val="24"/>
          <w:szCs w:val="24"/>
        </w:rPr>
        <w:t>。</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3.</w:t>
      </w:r>
      <w:r>
        <w:rPr>
          <w:rFonts w:hint="eastAsia" w:ascii="Times New Roman" w:hAnsi="Times New Roman" w:eastAsia="宋体" w:cs="宋体"/>
          <w:sz w:val="24"/>
          <w:szCs w:val="24"/>
        </w:rPr>
        <w:t xml:space="preserve"> 层状BN结构与石墨结构之间有哪些相似和不同点？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15</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氮族元素（8学时）</w:t>
      </w:r>
    </w:p>
    <w:p>
      <w:pPr>
        <w:spacing w:line="440" w:lineRule="exact"/>
        <w:ind w:firstLine="482" w:firstLineChars="200"/>
        <w:rPr>
          <w:rFonts w:ascii="Times New Roman" w:hAnsi="Times New Roman" w:eastAsia="宋体" w:cs="Times New Roman"/>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熟悉氮在本族元素中的特殊性；掌握氮、磷以及它们的氢化物，含氧酸及其盐的结构、性质、制备和用途；熟悉本族元素及其化合物的主要氧化态间的转化关系，从磷到铋</w:t>
      </w:r>
      <w:r>
        <w:rPr>
          <w:rFonts w:ascii="Times New Roman" w:hAnsi="Times New Roman" w:eastAsia="宋体" w:cs="Times New Roman"/>
          <w:sz w:val="24"/>
          <w:szCs w:val="24"/>
        </w:rPr>
        <w:t>(</w:t>
      </w:r>
      <w:r>
        <w:rPr>
          <w:rFonts w:hint="eastAsia" w:ascii="宋体" w:hAnsi="宋体" w:eastAsia="宋体" w:cs="宋体"/>
          <w:sz w:val="24"/>
          <w:szCs w:val="24"/>
        </w:rPr>
        <w:t>Ⅲ</w:t>
      </w:r>
      <w:r>
        <w:rPr>
          <w:rFonts w:ascii="Times New Roman" w:hAnsi="Times New Roman" w:eastAsia="宋体" w:cs="Times New Roman"/>
          <w:sz w:val="24"/>
          <w:szCs w:val="24"/>
        </w:rPr>
        <w:t>)</w:t>
      </w:r>
      <w:r>
        <w:rPr>
          <w:rFonts w:hint="eastAsia" w:ascii="Times New Roman" w:hAnsi="Times New Roman" w:eastAsia="宋体" w:cs="宋体"/>
          <w:sz w:val="24"/>
          <w:szCs w:val="24"/>
        </w:rPr>
        <w:t>氧化态的化合物渐趋稳定的规律性；</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掌握砷、锑、铋单质及其化合物的性质递变规律；</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情感、态度、价值观类目标：通过掌握的一定的元素化学的学习方法，感悟到元素化学的学习不是杂乱无章，而是有一定技巧和方法的，从而增强学习化学的自信心。</w:t>
      </w:r>
    </w:p>
    <w:p>
      <w:pPr>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氮族元素的通性：原子结构特点，成键特征，氧化态，氮族元素的电势图；</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氮及其化合物：氮的存在，氮气的结构、性质、制备和用途；氮的固定；氮的氢化物</w:t>
      </w:r>
      <w:r>
        <w:rPr>
          <w:rFonts w:ascii="Times New Roman" w:hAnsi="Times New Roman" w:eastAsia="宋体" w:cs="Times New Roman"/>
          <w:sz w:val="24"/>
          <w:szCs w:val="24"/>
        </w:rPr>
        <w:t>(</w:t>
      </w:r>
      <w:r>
        <w:rPr>
          <w:rFonts w:hint="eastAsia" w:ascii="Times New Roman" w:hAnsi="Times New Roman" w:eastAsia="宋体" w:cs="宋体"/>
          <w:sz w:val="24"/>
          <w:szCs w:val="24"/>
        </w:rPr>
        <w:t>氨、铵盐、氨的衍生物</w:t>
      </w:r>
      <w:r>
        <w:rPr>
          <w:rFonts w:ascii="Times New Roman" w:hAnsi="Times New Roman" w:eastAsia="宋体" w:cs="Times New Roman"/>
          <w:sz w:val="24"/>
          <w:szCs w:val="24"/>
        </w:rPr>
        <w:t>)</w:t>
      </w:r>
      <w:r>
        <w:rPr>
          <w:rFonts w:hint="eastAsia" w:ascii="Times New Roman" w:hAnsi="Times New Roman" w:eastAsia="宋体" w:cs="宋体"/>
          <w:sz w:val="24"/>
          <w:szCs w:val="24"/>
        </w:rPr>
        <w:t>；氮的含氧化合物</w:t>
      </w:r>
      <w:r>
        <w:rPr>
          <w:rFonts w:ascii="Times New Roman" w:hAnsi="Times New Roman" w:eastAsia="宋体" w:cs="Times New Roman"/>
          <w:sz w:val="24"/>
          <w:szCs w:val="24"/>
        </w:rPr>
        <w:t>(</w:t>
      </w:r>
      <w:r>
        <w:rPr>
          <w:rFonts w:hint="eastAsia" w:ascii="Times New Roman" w:hAnsi="Times New Roman" w:eastAsia="宋体" w:cs="宋体"/>
          <w:sz w:val="24"/>
          <w:szCs w:val="24"/>
        </w:rPr>
        <w:t>氧化物、含氧酸及其盐</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磷及其化合物：单质磷</w:t>
      </w:r>
      <w:r>
        <w:rPr>
          <w:rFonts w:ascii="Times New Roman" w:hAnsi="Times New Roman" w:eastAsia="宋体" w:cs="Times New Roman"/>
          <w:sz w:val="24"/>
          <w:szCs w:val="24"/>
        </w:rPr>
        <w:t>(</w:t>
      </w:r>
      <w:r>
        <w:rPr>
          <w:rFonts w:hint="eastAsia" w:ascii="Times New Roman" w:hAnsi="Times New Roman" w:eastAsia="宋体" w:cs="宋体"/>
          <w:sz w:val="24"/>
          <w:szCs w:val="24"/>
        </w:rPr>
        <w:t>存在、结构、性质、同素异形体、制备和用途</w:t>
      </w:r>
      <w:r>
        <w:rPr>
          <w:rFonts w:ascii="Times New Roman" w:hAnsi="Times New Roman" w:eastAsia="宋体" w:cs="Times New Roman"/>
          <w:sz w:val="24"/>
          <w:szCs w:val="24"/>
        </w:rPr>
        <w:t>)</w:t>
      </w:r>
      <w:r>
        <w:rPr>
          <w:rFonts w:hint="eastAsia" w:ascii="Times New Roman" w:hAnsi="Times New Roman" w:eastAsia="宋体" w:cs="宋体"/>
          <w:sz w:val="24"/>
          <w:szCs w:val="24"/>
        </w:rPr>
        <w:t>，磷的化合物</w:t>
      </w:r>
      <w:r>
        <w:rPr>
          <w:rFonts w:ascii="Times New Roman" w:hAnsi="Times New Roman" w:eastAsia="宋体" w:cs="Times New Roman"/>
          <w:sz w:val="24"/>
          <w:szCs w:val="24"/>
        </w:rPr>
        <w:t>(</w:t>
      </w:r>
      <w:r>
        <w:rPr>
          <w:rFonts w:hint="eastAsia" w:ascii="Times New Roman" w:hAnsi="Times New Roman" w:eastAsia="宋体" w:cs="宋体"/>
          <w:sz w:val="24"/>
          <w:szCs w:val="24"/>
        </w:rPr>
        <w:t>氢化物、卤化物、硫化物、氧化物、含氧酸及其盐</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宋体"/>
          <w:sz w:val="24"/>
          <w:szCs w:val="24"/>
        </w:rPr>
        <w:t>砷、锑、铋：单质、氢化物、卤化物，氧化物及其水合物，硫化物和硫代酸盐</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5. </w:t>
      </w:r>
      <w:r>
        <w:rPr>
          <w:rFonts w:hint="eastAsia" w:ascii="Times New Roman" w:hAnsi="Times New Roman" w:eastAsia="宋体" w:cs="宋体"/>
          <w:sz w:val="24"/>
          <w:szCs w:val="24"/>
        </w:rPr>
        <w:t>惰性电子对效应。</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 氮、磷及其重要化合物。</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 氮、磷的含氧酸及其盐。</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ascii="Times New Roman" w:hAnsi="Times New Roman" w:eastAsia="宋体" w:cs="宋体"/>
          <w:sz w:val="24"/>
          <w:szCs w:val="24"/>
        </w:rPr>
        <w:t xml:space="preserve">  </w:t>
      </w:r>
      <w:r>
        <w:rPr>
          <w:rFonts w:hint="eastAsia" w:ascii="Times New Roman" w:hAnsi="Times New Roman" w:eastAsia="宋体" w:cs="宋体"/>
          <w:sz w:val="24"/>
          <w:szCs w:val="24"/>
        </w:rPr>
        <w:t>如何</w:t>
      </w:r>
      <w:r>
        <w:rPr>
          <w:rFonts w:ascii="Times New Roman" w:hAnsi="Times New Roman" w:eastAsia="宋体" w:cs="宋体"/>
          <w:sz w:val="24"/>
          <w:szCs w:val="24"/>
        </w:rPr>
        <w:t>配制SbCl</w:t>
      </w:r>
      <w:r>
        <w:rPr>
          <w:rFonts w:ascii="Times New Roman" w:hAnsi="Times New Roman" w:eastAsia="宋体" w:cs="宋体"/>
          <w:sz w:val="24"/>
          <w:szCs w:val="24"/>
          <w:vertAlign w:val="subscript"/>
        </w:rPr>
        <w:t>3</w:t>
      </w:r>
      <w:r>
        <w:rPr>
          <w:rFonts w:ascii="Times New Roman" w:hAnsi="Times New Roman" w:eastAsia="宋体" w:cs="宋体"/>
          <w:sz w:val="24"/>
          <w:szCs w:val="24"/>
        </w:rPr>
        <w:t>和Bi</w:t>
      </w:r>
      <w:r>
        <w:rPr>
          <w:rFonts w:hint="eastAsia" w:ascii="Times New Roman" w:hAnsi="Times New Roman" w:eastAsia="宋体" w:cs="宋体"/>
          <w:sz w:val="24"/>
          <w:szCs w:val="24"/>
        </w:rPr>
        <w:t>(</w:t>
      </w:r>
      <w:r>
        <w:rPr>
          <w:rFonts w:ascii="Times New Roman" w:hAnsi="Times New Roman" w:eastAsia="宋体" w:cs="宋体"/>
          <w:sz w:val="24"/>
          <w:szCs w:val="24"/>
        </w:rPr>
        <w:t>NO</w:t>
      </w:r>
      <w:r>
        <w:rPr>
          <w:rFonts w:ascii="Times New Roman" w:hAnsi="Times New Roman" w:eastAsia="宋体" w:cs="宋体"/>
          <w:sz w:val="24"/>
          <w:szCs w:val="24"/>
          <w:vertAlign w:val="subscript"/>
        </w:rPr>
        <w:t>3</w:t>
      </w:r>
      <w:r>
        <w:rPr>
          <w:rFonts w:hint="eastAsia" w:ascii="Times New Roman" w:hAnsi="Times New Roman" w:eastAsia="宋体" w:cs="宋体"/>
          <w:sz w:val="24"/>
          <w:szCs w:val="24"/>
        </w:rPr>
        <w:t>)</w:t>
      </w:r>
      <w:r>
        <w:rPr>
          <w:rFonts w:ascii="Times New Roman" w:hAnsi="Times New Roman" w:eastAsia="宋体" w:cs="宋体"/>
          <w:sz w:val="24"/>
          <w:szCs w:val="24"/>
          <w:vertAlign w:val="subscript"/>
        </w:rPr>
        <w:t>3</w:t>
      </w:r>
      <w:r>
        <w:rPr>
          <w:rFonts w:ascii="Times New Roman" w:hAnsi="Times New Roman" w:eastAsia="宋体" w:cs="宋体"/>
          <w:sz w:val="24"/>
          <w:szCs w:val="24"/>
        </w:rPr>
        <w:t>溶液？</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hint="eastAsia" w:ascii="Times New Roman" w:hAnsi="Times New Roman" w:eastAsia="宋体" w:cs="宋体"/>
          <w:sz w:val="24"/>
          <w:szCs w:val="24"/>
        </w:rPr>
        <w:t xml:space="preserve"> </w:t>
      </w:r>
      <w:r>
        <w:rPr>
          <w:rFonts w:ascii="Times New Roman" w:hAnsi="Times New Roman" w:eastAsia="宋体" w:cs="宋体"/>
          <w:sz w:val="24"/>
          <w:szCs w:val="24"/>
        </w:rPr>
        <w:t xml:space="preserve"> </w:t>
      </w:r>
      <w:r>
        <w:rPr>
          <w:rFonts w:hint="eastAsia" w:ascii="Times New Roman" w:hAnsi="Times New Roman" w:eastAsia="宋体" w:cs="宋体"/>
          <w:sz w:val="24"/>
          <w:szCs w:val="24"/>
        </w:rPr>
        <w:t>用KSb(OH)</w:t>
      </w:r>
      <w:r>
        <w:rPr>
          <w:rFonts w:hint="eastAsia" w:ascii="Times New Roman" w:hAnsi="Times New Roman" w:eastAsia="宋体" w:cs="宋体"/>
          <w:sz w:val="24"/>
          <w:szCs w:val="24"/>
          <w:vertAlign w:val="subscript"/>
        </w:rPr>
        <w:t>6</w:t>
      </w:r>
      <w:r>
        <w:rPr>
          <w:rFonts w:hint="eastAsia" w:ascii="Times New Roman" w:hAnsi="Times New Roman" w:eastAsia="宋体" w:cs="宋体"/>
          <w:sz w:val="24"/>
          <w:szCs w:val="24"/>
        </w:rPr>
        <w:t>鉴定Na</w:t>
      </w:r>
      <w:r>
        <w:rPr>
          <w:rFonts w:hint="eastAsia" w:ascii="Times New Roman" w:hAnsi="Times New Roman" w:eastAsia="宋体" w:cs="宋体"/>
          <w:sz w:val="24"/>
          <w:szCs w:val="24"/>
          <w:vertAlign w:val="superscript"/>
        </w:rPr>
        <w:t>+</w:t>
      </w:r>
      <w:r>
        <w:rPr>
          <w:rFonts w:hint="eastAsia" w:ascii="Times New Roman" w:hAnsi="Times New Roman" w:eastAsia="宋体" w:cs="宋体"/>
          <w:sz w:val="24"/>
          <w:szCs w:val="24"/>
        </w:rPr>
        <w:t>时，对溶液的酸碱度有什么要求？</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3.</w:t>
      </w:r>
      <w:r>
        <w:rPr>
          <w:rFonts w:ascii="Times New Roman" w:hAnsi="Times New Roman" w:eastAsia="宋体" w:cs="宋体"/>
          <w:sz w:val="24"/>
          <w:szCs w:val="24"/>
        </w:rPr>
        <w:t xml:space="preserve">  </w:t>
      </w:r>
      <w:r>
        <w:rPr>
          <w:rFonts w:hint="eastAsia" w:ascii="Times New Roman" w:hAnsi="Times New Roman" w:eastAsia="宋体" w:cs="宋体"/>
          <w:sz w:val="24"/>
          <w:szCs w:val="24"/>
        </w:rPr>
        <w:t>如何鉴定</w:t>
      </w:r>
      <w:r>
        <w:rPr>
          <w:rFonts w:ascii="Times New Roman" w:hAnsi="Times New Roman" w:eastAsia="宋体" w:cs="宋体"/>
          <w:sz w:val="24"/>
          <w:szCs w:val="24"/>
        </w:rPr>
        <w:t>Bi</w:t>
      </w:r>
      <w:r>
        <w:rPr>
          <w:rFonts w:hint="eastAsia" w:ascii="Times New Roman" w:hAnsi="Times New Roman" w:eastAsia="宋体" w:cs="宋体"/>
          <w:sz w:val="24"/>
          <w:szCs w:val="24"/>
          <w:vertAlign w:val="superscript"/>
        </w:rPr>
        <w:t>3+</w:t>
      </w:r>
      <w:r>
        <w:rPr>
          <w:rFonts w:hint="eastAsia" w:ascii="Times New Roman" w:hAnsi="Times New Roman" w:eastAsia="宋体" w:cs="宋体"/>
          <w:sz w:val="24"/>
          <w:szCs w:val="24"/>
        </w:rPr>
        <w:t>？</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4.</w:t>
      </w:r>
      <w:r>
        <w:rPr>
          <w:rFonts w:hint="eastAsia" w:ascii="Times New Roman" w:hAnsi="Times New Roman" w:eastAsia="宋体" w:cs="宋体"/>
          <w:sz w:val="24"/>
          <w:szCs w:val="24"/>
        </w:rPr>
        <w:t xml:space="preserve"> </w:t>
      </w:r>
      <w:r>
        <w:rPr>
          <w:rFonts w:ascii="Times New Roman" w:hAnsi="Times New Roman" w:eastAsia="宋体" w:cs="宋体"/>
          <w:sz w:val="24"/>
          <w:szCs w:val="24"/>
        </w:rPr>
        <w:t xml:space="preserve"> NH</w:t>
      </w:r>
      <w:r>
        <w:rPr>
          <w:rFonts w:ascii="Times New Roman" w:hAnsi="Times New Roman" w:eastAsia="宋体" w:cs="宋体"/>
          <w:sz w:val="24"/>
          <w:szCs w:val="24"/>
          <w:vertAlign w:val="subscript"/>
        </w:rPr>
        <w:t>3</w:t>
      </w:r>
      <w:r>
        <w:rPr>
          <w:rFonts w:ascii="Times New Roman" w:hAnsi="Times New Roman" w:eastAsia="宋体" w:cs="宋体"/>
          <w:sz w:val="24"/>
          <w:szCs w:val="24"/>
        </w:rPr>
        <w:t>、PH</w:t>
      </w:r>
      <w:r>
        <w:rPr>
          <w:rFonts w:ascii="Times New Roman" w:hAnsi="Times New Roman" w:eastAsia="宋体" w:cs="宋体"/>
          <w:sz w:val="24"/>
          <w:szCs w:val="24"/>
          <w:vertAlign w:val="subscript"/>
        </w:rPr>
        <w:t>3</w:t>
      </w:r>
      <w:r>
        <w:rPr>
          <w:rFonts w:ascii="Times New Roman" w:hAnsi="Times New Roman" w:eastAsia="宋体" w:cs="宋体"/>
          <w:sz w:val="24"/>
          <w:szCs w:val="24"/>
        </w:rPr>
        <w:t>、AsH</w:t>
      </w:r>
      <w:r>
        <w:rPr>
          <w:rFonts w:ascii="Times New Roman" w:hAnsi="Times New Roman" w:eastAsia="宋体" w:cs="宋体"/>
          <w:sz w:val="24"/>
          <w:szCs w:val="24"/>
          <w:vertAlign w:val="subscript"/>
        </w:rPr>
        <w:t>3</w:t>
      </w:r>
      <w:r>
        <w:rPr>
          <w:rFonts w:ascii="Times New Roman" w:hAnsi="Times New Roman" w:eastAsia="宋体" w:cs="宋体"/>
          <w:sz w:val="24"/>
          <w:szCs w:val="24"/>
        </w:rPr>
        <w:t>分子中的键角分别为107°、93.08°和91.8°，为什么依次减小？</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16</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氧族元素（8学时）</w:t>
      </w:r>
    </w:p>
    <w:p>
      <w:pPr>
        <w:spacing w:line="440" w:lineRule="exact"/>
        <w:ind w:firstLine="482" w:firstLineChars="200"/>
        <w:rPr>
          <w:rFonts w:ascii="Times New Roman" w:hAnsi="Times New Roman" w:eastAsia="宋体" w:cs="Times New Roman"/>
          <w:sz w:val="24"/>
          <w:szCs w:val="24"/>
        </w:rPr>
      </w:pPr>
      <w:r>
        <w:rPr>
          <w:rFonts w:hint="eastAsia" w:ascii="Times New Roman" w:hAnsi="Times New Roman" w:eastAsia="宋体" w:cs="宋体"/>
          <w:b/>
          <w:bCs/>
          <w:color w:val="000000"/>
          <w:sz w:val="24"/>
          <w:szCs w:val="24"/>
        </w:rPr>
        <w:t>【学习目标】</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掌握氧、臭氧、氧化物及过氧化物的结构和性质；掌握过氧化物的性质和用途；掌握硫的氢化物、氧化物、重要的含氧酸及其盐的结构、性质、制备和用途；一般了解硒和碲；</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过程与方法类目标：</w:t>
      </w:r>
      <w:r>
        <w:rPr>
          <w:rFonts w:hint="eastAsia" w:ascii="Times New Roman" w:hAnsi="Times New Roman" w:eastAsia="宋体" w:cs="宋体"/>
          <w:sz w:val="24"/>
          <w:szCs w:val="24"/>
        </w:rPr>
        <w:t>熟悉离域</w:t>
      </w:r>
      <w:r>
        <w:rPr>
          <w:rFonts w:ascii="Times New Roman" w:hAnsi="Times New Roman" w:eastAsia="宋体" w:cs="Times New Roman"/>
          <w:sz w:val="24"/>
          <w:szCs w:val="24"/>
        </w:rPr>
        <w:t>π</w:t>
      </w:r>
      <w:r>
        <w:rPr>
          <w:rFonts w:hint="eastAsia" w:ascii="Times New Roman" w:hAnsi="Times New Roman" w:eastAsia="宋体" w:cs="宋体"/>
          <w:sz w:val="24"/>
          <w:szCs w:val="24"/>
        </w:rPr>
        <w:t>键的概念；</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氧族元素的通性，氧族元素的电势图；</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氧和臭氧：氧的成键特征和价键结构；单线态氧及其性质；氧化物</w:t>
      </w:r>
      <w:r>
        <w:rPr>
          <w:rFonts w:ascii="Times New Roman" w:hAnsi="Times New Roman" w:eastAsia="宋体" w:cs="Times New Roman"/>
          <w:sz w:val="24"/>
          <w:szCs w:val="24"/>
        </w:rPr>
        <w:t>(</w:t>
      </w:r>
      <w:r>
        <w:rPr>
          <w:rFonts w:hint="eastAsia" w:ascii="Times New Roman" w:hAnsi="Times New Roman" w:eastAsia="宋体" w:cs="宋体"/>
          <w:sz w:val="24"/>
          <w:szCs w:val="24"/>
        </w:rPr>
        <w:t>碱性、两性、酸性</w:t>
      </w:r>
      <w:r>
        <w:rPr>
          <w:rFonts w:ascii="Times New Roman" w:hAnsi="Times New Roman" w:eastAsia="宋体" w:cs="Times New Roman"/>
          <w:sz w:val="24"/>
          <w:szCs w:val="24"/>
        </w:rPr>
        <w:t>)</w:t>
      </w:r>
      <w:r>
        <w:rPr>
          <w:rFonts w:hint="eastAsia" w:ascii="Times New Roman" w:hAnsi="Times New Roman" w:eastAsia="宋体" w:cs="宋体"/>
          <w:sz w:val="24"/>
          <w:szCs w:val="24"/>
        </w:rPr>
        <w:t>；臭氧</w:t>
      </w:r>
      <w:r>
        <w:rPr>
          <w:rFonts w:ascii="Times New Roman" w:hAnsi="Times New Roman" w:eastAsia="宋体" w:cs="Times New Roman"/>
          <w:sz w:val="24"/>
          <w:szCs w:val="24"/>
        </w:rPr>
        <w:t>(</w:t>
      </w:r>
      <w:r>
        <w:rPr>
          <w:rFonts w:hint="eastAsia" w:ascii="Times New Roman" w:hAnsi="Times New Roman" w:eastAsia="宋体" w:cs="宋体"/>
          <w:sz w:val="24"/>
          <w:szCs w:val="24"/>
        </w:rPr>
        <w:t>存在、结构、性质和在自然界中的作用</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过氧化氢：结构和制备，性质和用途；</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宋体"/>
          <w:sz w:val="24"/>
          <w:szCs w:val="24"/>
        </w:rPr>
        <w:t>硫及其化合物：硫的同素异形体，硫化物和多硫化物，硫的含合物</w:t>
      </w:r>
      <w:r>
        <w:rPr>
          <w:rFonts w:ascii="Times New Roman" w:hAnsi="Times New Roman" w:eastAsia="宋体" w:cs="Times New Roman"/>
          <w:sz w:val="24"/>
          <w:szCs w:val="24"/>
        </w:rPr>
        <w:t>(</w:t>
      </w:r>
      <w:r>
        <w:rPr>
          <w:rFonts w:hint="eastAsia" w:ascii="Times New Roman" w:hAnsi="Times New Roman" w:eastAsia="宋体" w:cs="宋体"/>
          <w:sz w:val="24"/>
          <w:szCs w:val="24"/>
        </w:rPr>
        <w:t>二氧化硫、亚硫酸及其盐、三氧化硫、硫酸及其盐、硫代硫酸钠、连二亚硫酸钠、焦硫酸、过硫酸及其盐、连多硫酸</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5. </w:t>
      </w:r>
      <w:r>
        <w:rPr>
          <w:rFonts w:hint="eastAsia" w:ascii="Times New Roman" w:hAnsi="Times New Roman" w:eastAsia="宋体" w:cs="宋体"/>
          <w:sz w:val="24"/>
          <w:szCs w:val="24"/>
        </w:rPr>
        <w:t>硒和碲：硒和碲的同素异形体，氢化物，氧化物和含氧酸及其盐。</w:t>
      </w:r>
    </w:p>
    <w:p>
      <w:pPr>
        <w:spacing w:line="440" w:lineRule="exact"/>
        <w:ind w:firstLine="454"/>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氧和臭氧、过氧化氢的结构和性质；</w:t>
      </w:r>
    </w:p>
    <w:p>
      <w:pPr>
        <w:spacing w:line="440" w:lineRule="exact"/>
        <w:ind w:firstLine="454"/>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硫及其化合物：硫的同素异形体，硫化物和多硫化物，硫的含氧化合物</w:t>
      </w:r>
      <w:r>
        <w:rPr>
          <w:rFonts w:ascii="Times New Roman" w:hAnsi="Times New Roman" w:eastAsia="宋体" w:cs="Times New Roman"/>
          <w:sz w:val="24"/>
          <w:szCs w:val="24"/>
        </w:rPr>
        <w:t>(</w:t>
      </w:r>
      <w:r>
        <w:rPr>
          <w:rFonts w:hint="eastAsia" w:ascii="Times New Roman" w:hAnsi="Times New Roman" w:eastAsia="宋体" w:cs="宋体"/>
          <w:sz w:val="24"/>
          <w:szCs w:val="24"/>
        </w:rPr>
        <w:t>二氧化硫、亚硫酸及其盐、三氧化硫、硫酸及其盐、硫代硫酸钠、焦硫酸、过硫酸及其盐</w:t>
      </w:r>
      <w:r>
        <w:rPr>
          <w:rFonts w:ascii="Times New Roman" w:hAnsi="Times New Roman" w:eastAsia="宋体" w:cs="Times New Roman"/>
          <w:sz w:val="24"/>
          <w:szCs w:val="24"/>
        </w:rPr>
        <w:t>)</w:t>
      </w:r>
      <w:r>
        <w:rPr>
          <w:rFonts w:hint="eastAsia" w:ascii="Times New Roman" w:hAnsi="Times New Roman" w:eastAsia="宋体" w:cs="宋体"/>
          <w:sz w:val="24"/>
          <w:szCs w:val="24"/>
        </w:rPr>
        <w:t>。</w:t>
      </w:r>
    </w:p>
    <w:p>
      <w:pPr>
        <w:spacing w:line="440" w:lineRule="exact"/>
        <w:ind w:firstLine="454"/>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54"/>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硫及其化合物的结构和性质。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ascii="Times New Roman" w:hAnsi="Times New Roman" w:eastAsia="宋体" w:cs="宋体"/>
          <w:sz w:val="24"/>
          <w:szCs w:val="24"/>
        </w:rPr>
        <w:t xml:space="preserve"> </w:t>
      </w:r>
      <w:r>
        <w:rPr>
          <w:rFonts w:hint="eastAsia" w:ascii="Times New Roman" w:hAnsi="Times New Roman" w:eastAsia="宋体" w:cs="宋体"/>
          <w:sz w:val="24"/>
          <w:szCs w:val="24"/>
        </w:rPr>
        <w:t>某物质</w:t>
      </w:r>
      <w:r>
        <w:rPr>
          <w:rFonts w:ascii="Times New Roman" w:hAnsi="Times New Roman" w:eastAsia="宋体" w:cs="宋体"/>
          <w:sz w:val="24"/>
          <w:szCs w:val="24"/>
        </w:rPr>
        <w:t>A</w:t>
      </w:r>
      <w:r>
        <w:rPr>
          <w:rFonts w:hint="eastAsia" w:ascii="Times New Roman" w:hAnsi="Times New Roman" w:eastAsia="宋体" w:cs="宋体"/>
          <w:sz w:val="24"/>
          <w:szCs w:val="24"/>
        </w:rPr>
        <w:t>的水溶液，既有氧化性又有还原性。向此溶液中加入碱时生成盐；将所得溶液酸化，加入适量</w:t>
      </w:r>
      <w:r>
        <w:rPr>
          <w:rFonts w:ascii="Times New Roman" w:hAnsi="Times New Roman" w:eastAsia="宋体" w:cs="宋体"/>
          <w:sz w:val="24"/>
          <w:szCs w:val="24"/>
        </w:rPr>
        <w:t>KMnO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，则</w:t>
      </w:r>
      <w:r>
        <w:rPr>
          <w:rFonts w:ascii="Times New Roman" w:hAnsi="Times New Roman" w:eastAsia="宋体" w:cs="宋体"/>
          <w:sz w:val="24"/>
          <w:szCs w:val="24"/>
        </w:rPr>
        <w:t>KMnO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褪色；再把上面的溶液加入</w:t>
      </w:r>
      <w:r>
        <w:rPr>
          <w:rFonts w:ascii="Times New Roman" w:hAnsi="Times New Roman" w:eastAsia="宋体" w:cs="宋体"/>
          <w:sz w:val="24"/>
          <w:szCs w:val="24"/>
        </w:rPr>
        <w:t>BaCl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得白色沉淀。判断Ａ为何物？</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ascii="Times New Roman" w:hAnsi="Times New Roman" w:eastAsia="宋体" w:cs="宋体"/>
          <w:sz w:val="24"/>
          <w:szCs w:val="24"/>
        </w:rPr>
        <w:t xml:space="preserve"> A</w:t>
      </w:r>
      <w:r>
        <w:rPr>
          <w:rFonts w:hint="eastAsia" w:ascii="Times New Roman" w:hAnsi="Times New Roman" w:eastAsia="宋体" w:cs="宋体"/>
          <w:sz w:val="24"/>
          <w:szCs w:val="24"/>
        </w:rPr>
        <w:t>为无色透明的盐，溶于水后加入稀</w:t>
      </w:r>
      <w:r>
        <w:rPr>
          <w:rFonts w:ascii="Times New Roman" w:hAnsi="Times New Roman" w:eastAsia="宋体" w:cs="宋体"/>
          <w:sz w:val="24"/>
          <w:szCs w:val="24"/>
        </w:rPr>
        <w:t>HCl</w:t>
      </w:r>
      <w:r>
        <w:rPr>
          <w:rFonts w:hint="eastAsia" w:ascii="Times New Roman" w:hAnsi="Times New Roman" w:eastAsia="宋体" w:cs="宋体"/>
          <w:sz w:val="24"/>
          <w:szCs w:val="24"/>
        </w:rPr>
        <w:t>有刺激性气体</w:t>
      </w:r>
      <w:r>
        <w:rPr>
          <w:rFonts w:ascii="Times New Roman" w:hAnsi="Times New Roman" w:eastAsia="宋体" w:cs="宋体"/>
          <w:sz w:val="24"/>
          <w:szCs w:val="24"/>
        </w:rPr>
        <w:t>B</w:t>
      </w:r>
      <w:r>
        <w:rPr>
          <w:rFonts w:hint="eastAsia" w:ascii="Times New Roman" w:hAnsi="Times New Roman" w:eastAsia="宋体" w:cs="宋体"/>
          <w:sz w:val="24"/>
          <w:szCs w:val="24"/>
        </w:rPr>
        <w:t>产生，同时有黄色沉淀</w:t>
      </w:r>
      <w:r>
        <w:rPr>
          <w:rFonts w:ascii="Times New Roman" w:hAnsi="Times New Roman" w:eastAsia="宋体" w:cs="宋体"/>
          <w:sz w:val="24"/>
          <w:szCs w:val="24"/>
        </w:rPr>
        <w:t>C</w:t>
      </w:r>
      <w:r>
        <w:rPr>
          <w:rFonts w:hint="eastAsia" w:ascii="Times New Roman" w:hAnsi="Times New Roman" w:eastAsia="宋体" w:cs="宋体"/>
          <w:sz w:val="24"/>
          <w:szCs w:val="24"/>
        </w:rPr>
        <w:t xml:space="preserve"> 析出。向</w:t>
      </w:r>
      <w:r>
        <w:rPr>
          <w:rFonts w:ascii="Times New Roman" w:hAnsi="Times New Roman" w:eastAsia="宋体" w:cs="宋体"/>
          <w:sz w:val="24"/>
          <w:szCs w:val="24"/>
        </w:rPr>
        <w:t>A</w:t>
      </w:r>
      <w:r>
        <w:rPr>
          <w:rFonts w:hint="eastAsia" w:ascii="Times New Roman" w:hAnsi="Times New Roman" w:eastAsia="宋体" w:cs="宋体"/>
          <w:vanish/>
          <w:sz w:val="24"/>
          <w:szCs w:val="24"/>
        </w:rPr>
        <w:t>向白色固</w:t>
      </w:r>
      <w:r>
        <w:rPr>
          <w:rFonts w:hint="eastAsia" w:ascii="Times New Roman" w:hAnsi="Times New Roman" w:eastAsia="宋体" w:cs="宋体"/>
          <w:sz w:val="24"/>
          <w:szCs w:val="24"/>
        </w:rPr>
        <w:t>中通入</w:t>
      </w:r>
      <w:r>
        <w:rPr>
          <w:rFonts w:ascii="Times New Roman" w:hAnsi="Times New Roman" w:eastAsia="宋体" w:cs="宋体"/>
          <w:sz w:val="24"/>
          <w:szCs w:val="24"/>
        </w:rPr>
        <w:t>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，同时加入</w:t>
      </w:r>
      <w:r>
        <w:rPr>
          <w:rFonts w:ascii="Times New Roman" w:hAnsi="Times New Roman" w:eastAsia="宋体" w:cs="宋体"/>
          <w:sz w:val="24"/>
          <w:szCs w:val="24"/>
        </w:rPr>
        <w:t>BaCl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溶液，则有白色沉淀</w:t>
      </w:r>
      <w:r>
        <w:rPr>
          <w:rFonts w:ascii="Times New Roman" w:hAnsi="Times New Roman" w:eastAsia="宋体" w:cs="宋体"/>
          <w:sz w:val="24"/>
          <w:szCs w:val="24"/>
        </w:rPr>
        <w:t>D</w:t>
      </w:r>
      <w:r>
        <w:rPr>
          <w:rFonts w:hint="eastAsia" w:ascii="Times New Roman" w:hAnsi="Times New Roman" w:eastAsia="宋体" w:cs="宋体"/>
          <w:sz w:val="24"/>
          <w:szCs w:val="24"/>
        </w:rPr>
        <w:t>，问</w:t>
      </w:r>
      <w:r>
        <w:rPr>
          <w:rFonts w:ascii="Times New Roman" w:hAnsi="Times New Roman" w:eastAsia="宋体" w:cs="宋体"/>
          <w:sz w:val="24"/>
          <w:szCs w:val="24"/>
        </w:rPr>
        <w:t>A</w:t>
      </w:r>
      <w:r>
        <w:rPr>
          <w:rFonts w:hint="eastAsia" w:ascii="Times New Roman" w:hAnsi="Times New Roman" w:eastAsia="宋体" w:cs="宋体"/>
          <w:sz w:val="24"/>
          <w:szCs w:val="24"/>
        </w:rPr>
        <w:t>、</w:t>
      </w:r>
      <w:r>
        <w:rPr>
          <w:rFonts w:ascii="Times New Roman" w:hAnsi="Times New Roman" w:eastAsia="宋体" w:cs="宋体"/>
          <w:sz w:val="24"/>
          <w:szCs w:val="24"/>
        </w:rPr>
        <w:t>B</w:t>
      </w:r>
      <w:r>
        <w:rPr>
          <w:rFonts w:hint="eastAsia" w:ascii="Times New Roman" w:hAnsi="Times New Roman" w:eastAsia="宋体" w:cs="宋体"/>
          <w:sz w:val="24"/>
          <w:szCs w:val="24"/>
        </w:rPr>
        <w:t>、</w:t>
      </w:r>
      <w:r>
        <w:rPr>
          <w:rFonts w:ascii="Times New Roman" w:hAnsi="Times New Roman" w:eastAsia="宋体" w:cs="宋体"/>
          <w:sz w:val="24"/>
          <w:szCs w:val="24"/>
        </w:rPr>
        <w:t>C</w:t>
      </w:r>
      <w:r>
        <w:rPr>
          <w:rFonts w:hint="eastAsia" w:ascii="Times New Roman" w:hAnsi="Times New Roman" w:eastAsia="宋体" w:cs="宋体"/>
          <w:sz w:val="24"/>
          <w:szCs w:val="24"/>
        </w:rPr>
        <w:t>、</w:t>
      </w:r>
      <w:r>
        <w:rPr>
          <w:rFonts w:ascii="Times New Roman" w:hAnsi="Times New Roman" w:eastAsia="宋体" w:cs="宋体"/>
          <w:sz w:val="24"/>
          <w:szCs w:val="24"/>
        </w:rPr>
        <w:t>D</w:t>
      </w:r>
      <w:r>
        <w:rPr>
          <w:rFonts w:hint="eastAsia" w:ascii="Times New Roman" w:hAnsi="Times New Roman" w:eastAsia="宋体" w:cs="宋体"/>
          <w:sz w:val="24"/>
          <w:szCs w:val="24"/>
        </w:rPr>
        <w:t>各为何物？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向白色固体A中加入无色油状液体B，得到紫黑色固体C；C微溶于水，加入A后溶解度增大，得一棕色溶液D，将D分成两份，其一加入无色溶液E，其二通入气体F，都变成无色透明溶液；E遇酸有淡黄色沉淀产生G；将气体F通入溶液E，在所得溶液中加入</w:t>
      </w:r>
      <w:r>
        <w:rPr>
          <w:rFonts w:ascii="Times New Roman" w:hAnsi="Times New Roman" w:eastAsia="宋体" w:cs="宋体"/>
          <w:sz w:val="24"/>
          <w:szCs w:val="24"/>
        </w:rPr>
        <w:t>BaCl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溶液有白色沉淀生成，并难溶于HNO</w:t>
      </w:r>
      <w:r>
        <w:rPr>
          <w:rFonts w:hint="eastAsia" w:ascii="Times New Roman" w:hAnsi="Times New Roman" w:eastAsia="宋体" w:cs="宋体"/>
          <w:sz w:val="24"/>
          <w:szCs w:val="24"/>
          <w:vertAlign w:val="subscript"/>
        </w:rPr>
        <w:t>3</w:t>
      </w:r>
      <w:r>
        <w:rPr>
          <w:rFonts w:hint="eastAsia" w:ascii="Times New Roman" w:hAnsi="Times New Roman" w:eastAsia="宋体" w:cs="宋体"/>
          <w:sz w:val="24"/>
          <w:szCs w:val="24"/>
        </w:rPr>
        <w:t>。问A、B、C、D、E、F、</w:t>
      </w:r>
      <w:r>
        <w:rPr>
          <w:rFonts w:ascii="Times New Roman" w:hAnsi="Times New Roman" w:eastAsia="宋体" w:cs="宋体"/>
          <w:sz w:val="24"/>
          <w:szCs w:val="24"/>
        </w:rPr>
        <w:t>G</w:t>
      </w:r>
      <w:r>
        <w:rPr>
          <w:rFonts w:hint="eastAsia" w:ascii="Times New Roman" w:hAnsi="Times New Roman" w:eastAsia="宋体" w:cs="宋体"/>
          <w:sz w:val="24"/>
          <w:szCs w:val="24"/>
        </w:rPr>
        <w:t>各是何物？写出有关反应方程式。</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17</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卤素（6学时）</w:t>
      </w:r>
    </w:p>
    <w:p>
      <w:pPr>
        <w:spacing w:line="440" w:lineRule="exact"/>
        <w:ind w:firstLine="482" w:firstLineChars="200"/>
        <w:rPr>
          <w:rFonts w:ascii="Times New Roman" w:hAnsi="Times New Roman" w:eastAsia="宋体" w:cs="Times New Roman"/>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掌握卤素及其重要化合物的结构，性质，制备和用途，以及卤素的通性和特性；一般了解拟卤素，多卤化物和卤素互化物；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熟悉卤素单质和次卤酸及其盐发生歧化反应的条件和递变规律，理解元素电势图的意义，能较熟练地用于判断卤素及其化合物各氧化态间的转化关系；</w:t>
      </w:r>
    </w:p>
    <w:p>
      <w:pPr>
        <w:adjustRightInd w:val="0"/>
        <w:snapToGrid w:val="0"/>
        <w:spacing w:line="440" w:lineRule="exact"/>
        <w:ind w:firstLine="480"/>
        <w:rPr>
          <w:rFonts w:ascii="Times New Roman" w:hAnsi="Times New Roman" w:eastAsia="宋体" w:cs="Times New Roman"/>
          <w:b/>
          <w:bCs/>
          <w:color w:val="000000"/>
          <w:sz w:val="24"/>
          <w:szCs w:val="24"/>
        </w:rPr>
      </w:pPr>
      <w:r>
        <w:rPr>
          <w:rFonts w:ascii="Times New Roman" w:hAnsi="Times New Roman" w:eastAsia="宋体" w:cs="Times New Roman"/>
          <w:sz w:val="24"/>
          <w:szCs w:val="24"/>
        </w:rPr>
        <w:t xml:space="preserve">3. </w:t>
      </w:r>
      <w:r>
        <w:rPr>
          <w:rFonts w:hint="eastAsia" w:ascii="Times New Roman" w:hAnsi="Times New Roman" w:eastAsia="宋体" w:cs="Times New Roman"/>
          <w:sz w:val="24"/>
          <w:szCs w:val="24"/>
        </w:rPr>
        <w:t>情感、态度、价值观类目标：通过探究、分析，培养“能认识化学现象与模型之间的联系，能运用多种模型来描述和解释化学现象，预测物质及其变化的可能结果”等化学学科核心素养</w:t>
      </w:r>
      <w:r>
        <w:rPr>
          <w:rFonts w:hint="eastAsia" w:ascii="Times New Roman" w:hAnsi="Times New Roman" w:eastAsia="宋体" w:cs="宋体"/>
          <w:sz w:val="24"/>
          <w:szCs w:val="24"/>
        </w:rPr>
        <w:t>。</w:t>
      </w:r>
    </w:p>
    <w:p>
      <w:pPr>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卤素通性：卤素的存在，原子结构特点，成键特征，氧化态；</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卤素单质：物理性质，化学性质，制备和用途</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卤化氢和氢卤酸：制备、性质和用途；氟化氢的特殊性；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宋体"/>
          <w:sz w:val="24"/>
          <w:szCs w:val="24"/>
        </w:rPr>
        <w:t>卤化物，卤素互化物，多卤化物；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5. </w:t>
      </w:r>
      <w:r>
        <w:rPr>
          <w:rFonts w:hint="eastAsia" w:ascii="Times New Roman" w:hAnsi="Times New Roman" w:eastAsia="宋体" w:cs="宋体"/>
          <w:sz w:val="24"/>
          <w:szCs w:val="24"/>
        </w:rPr>
        <w:t>卤素的含氧化合物：卤素的氧化物，卤素的含氧酸</w:t>
      </w:r>
      <w:r>
        <w:rPr>
          <w:rFonts w:ascii="Times New Roman" w:hAnsi="Times New Roman" w:eastAsia="宋体" w:cs="Times New Roman"/>
          <w:sz w:val="24"/>
          <w:szCs w:val="24"/>
        </w:rPr>
        <w:t>(</w:t>
      </w:r>
      <w:r>
        <w:rPr>
          <w:rFonts w:hint="eastAsia" w:ascii="Times New Roman" w:hAnsi="Times New Roman" w:eastAsia="宋体" w:cs="宋体"/>
          <w:sz w:val="24"/>
          <w:szCs w:val="24"/>
        </w:rPr>
        <w:t>次卤酸、亚卤酸、卤酸、高卤酸</w:t>
      </w:r>
      <w:r>
        <w:rPr>
          <w:rFonts w:ascii="Times New Roman" w:hAnsi="Times New Roman" w:eastAsia="宋体" w:cs="Times New Roman"/>
          <w:sz w:val="24"/>
          <w:szCs w:val="24"/>
        </w:rPr>
        <w:t>)</w:t>
      </w:r>
      <w:r>
        <w:rPr>
          <w:rFonts w:hint="eastAsia" w:ascii="Times New Roman" w:hAnsi="Times New Roman" w:eastAsia="宋体" w:cs="宋体"/>
          <w:sz w:val="24"/>
          <w:szCs w:val="24"/>
        </w:rPr>
        <w:t>及其盐的氧化性、稳定性、酸性及其变化规律；卤素含氧酸根离子的结构。</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卤素单质的物理性质，化学性质，制备；</w:t>
      </w:r>
      <w:r>
        <w:rPr>
          <w:rFonts w:ascii="Times New Roman" w:hAnsi="Times New Roman" w:eastAsia="宋体" w:cs="Times New Roman"/>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卤化氢和氢卤酸的制备、性质；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卤素的含氧酸</w:t>
      </w:r>
      <w:r>
        <w:rPr>
          <w:rFonts w:ascii="Times New Roman" w:hAnsi="Times New Roman" w:eastAsia="宋体" w:cs="Times New Roman"/>
          <w:sz w:val="24"/>
          <w:szCs w:val="24"/>
        </w:rPr>
        <w:t>(</w:t>
      </w:r>
      <w:r>
        <w:rPr>
          <w:rFonts w:hint="eastAsia" w:ascii="Times New Roman" w:hAnsi="Times New Roman" w:eastAsia="宋体" w:cs="宋体"/>
          <w:sz w:val="24"/>
          <w:szCs w:val="24"/>
        </w:rPr>
        <w:t>次卤酸、亚卤酸、卤酸、高卤酸</w:t>
      </w:r>
      <w:r>
        <w:rPr>
          <w:rFonts w:ascii="Times New Roman" w:hAnsi="Times New Roman" w:eastAsia="宋体" w:cs="Times New Roman"/>
          <w:sz w:val="24"/>
          <w:szCs w:val="24"/>
        </w:rPr>
        <w:t>)</w:t>
      </w:r>
      <w:r>
        <w:rPr>
          <w:rFonts w:hint="eastAsia" w:ascii="Times New Roman" w:hAnsi="Times New Roman" w:eastAsia="宋体" w:cs="宋体"/>
          <w:sz w:val="24"/>
          <w:szCs w:val="24"/>
        </w:rPr>
        <w:t>及其盐的氧化性、稳定性、酸性及其变化规律；卤素含氧酸根离子的结构。</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卤素的含氧酸及其盐的氧化性、稳定性、酸性及其变化规律。</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hint="eastAsia" w:ascii="Times New Roman" w:hAnsi="Times New Roman" w:eastAsia="宋体" w:cs="宋体"/>
          <w:sz w:val="24"/>
          <w:szCs w:val="24"/>
        </w:rPr>
        <w:t xml:space="preserve"> 向溴水中通入氯气能否生成HBrO</w:t>
      </w:r>
      <w:r>
        <w:rPr>
          <w:rFonts w:hint="eastAsia" w:ascii="Times New Roman" w:hAnsi="Times New Roman" w:eastAsia="宋体" w:cs="宋体"/>
          <w:sz w:val="24"/>
          <w:szCs w:val="24"/>
          <w:vertAlign w:val="subscript"/>
        </w:rPr>
        <w:t>3</w:t>
      </w:r>
      <w:r>
        <w:rPr>
          <w:rFonts w:hint="eastAsia" w:ascii="Times New Roman" w:hAnsi="Times New Roman" w:eastAsia="宋体" w:cs="宋体"/>
          <w:sz w:val="24"/>
          <w:szCs w:val="24"/>
        </w:rPr>
        <w:t xml:space="preserve">？为什么？ </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溴能从含碘离子的溶液中取代碘，碘又能从溴酸钾溶液中取代溴，这两个反应有无矛盾？为什么？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宋体"/>
          <w:sz w:val="24"/>
          <w:szCs w:val="24"/>
        </w:rPr>
        <w:t xml:space="preserve"> </w:t>
      </w:r>
      <w:r>
        <w:rPr>
          <w:rFonts w:hint="eastAsia" w:ascii="Times New Roman" w:hAnsi="Times New Roman" w:eastAsia="宋体" w:cs="宋体"/>
          <w:sz w:val="24"/>
          <w:szCs w:val="24"/>
        </w:rPr>
        <w:t>在碘酸盐和碘化物的溶液中加入硫酸铝会得到什么产物？并加以解释。</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19</w:t>
      </w:r>
      <w:r>
        <w:rPr>
          <w:rFonts w:hint="eastAsia" w:ascii="Times New Roman" w:hAnsi="Times New Roman" w:eastAsia="黑体" w:cs="Times New Roman"/>
          <w:sz w:val="28"/>
          <w:szCs w:val="28"/>
        </w:rPr>
        <w:t>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铜副族元素和锌副族元素（4学时）</w:t>
      </w:r>
    </w:p>
    <w:p>
      <w:pPr>
        <w:spacing w:line="440" w:lineRule="exact"/>
        <w:ind w:firstLine="482" w:firstLineChars="200"/>
        <w:rPr>
          <w:rFonts w:ascii="Times New Roman" w:hAnsi="Times New Roman" w:eastAsia="宋体" w:cs="Times New Roman"/>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了解铜族元素的通性。掌握铜的氧化物、氢氧化物、重要铜盐的性质，</w:t>
      </w:r>
      <w:r>
        <w:rPr>
          <w:rFonts w:ascii="Times New Roman" w:hAnsi="Times New Roman" w:eastAsia="宋体" w:cs="Times New Roman"/>
          <w:sz w:val="24"/>
          <w:szCs w:val="24"/>
        </w:rPr>
        <w:t xml:space="preserve">Cu(I) </w:t>
      </w:r>
      <w:r>
        <w:rPr>
          <w:rFonts w:hint="eastAsia" w:ascii="Times New Roman" w:hAnsi="Times New Roman" w:eastAsia="宋体" w:cs="宋体"/>
          <w:sz w:val="24"/>
          <w:szCs w:val="24"/>
        </w:rPr>
        <w:t>和</w:t>
      </w:r>
      <w:r>
        <w:rPr>
          <w:rFonts w:ascii="Times New Roman" w:hAnsi="Times New Roman" w:eastAsia="宋体" w:cs="Times New Roman"/>
          <w:sz w:val="24"/>
          <w:szCs w:val="24"/>
        </w:rPr>
        <w:t xml:space="preserve"> Cu(II) </w:t>
      </w:r>
      <w:r>
        <w:rPr>
          <w:rFonts w:hint="eastAsia" w:ascii="Times New Roman" w:hAnsi="Times New Roman" w:eastAsia="宋体" w:cs="宋体"/>
          <w:sz w:val="24"/>
          <w:szCs w:val="24"/>
        </w:rPr>
        <w:t>的相互转化，铜的重要配合物，水溶液中</w:t>
      </w:r>
      <w:r>
        <w:rPr>
          <w:rFonts w:ascii="Times New Roman" w:hAnsi="Times New Roman" w:eastAsia="宋体" w:cs="Times New Roman"/>
          <w:sz w:val="24"/>
          <w:szCs w:val="24"/>
        </w:rPr>
        <w:t>Cu</w:t>
      </w:r>
      <w:r>
        <w:rPr>
          <w:rFonts w:hint="eastAsia" w:ascii="Times New Roman" w:hAnsi="Times New Roman" w:eastAsia="宋体" w:cs="Times New Roman"/>
          <w:sz w:val="24"/>
          <w:szCs w:val="24"/>
        </w:rPr>
        <w:t>(II)</w:t>
      </w:r>
      <w:r>
        <w:rPr>
          <w:rFonts w:hint="eastAsia" w:ascii="Times New Roman" w:hAnsi="Times New Roman" w:eastAsia="宋体" w:cs="宋体"/>
          <w:sz w:val="24"/>
          <w:szCs w:val="24"/>
        </w:rPr>
        <w:t>的重要反应；了解锌族元素的通性。掌握氢氧化锌的性质、水溶液中</w:t>
      </w:r>
      <w:r>
        <w:rPr>
          <w:rFonts w:ascii="Times New Roman" w:hAnsi="Times New Roman" w:eastAsia="宋体" w:cs="Times New Roman"/>
          <w:sz w:val="24"/>
          <w:szCs w:val="24"/>
        </w:rPr>
        <w:t>Zn</w:t>
      </w:r>
      <w:r>
        <w:rPr>
          <w:rFonts w:hint="eastAsia" w:ascii="Times New Roman" w:hAnsi="Times New Roman" w:eastAsia="宋体" w:cs="Times New Roman"/>
          <w:sz w:val="24"/>
          <w:szCs w:val="24"/>
        </w:rPr>
        <w:t>(II)</w:t>
      </w:r>
      <w:r>
        <w:rPr>
          <w:rFonts w:hint="eastAsia" w:ascii="Times New Roman" w:hAnsi="Times New Roman" w:eastAsia="宋体" w:cs="宋体"/>
          <w:sz w:val="24"/>
          <w:szCs w:val="24"/>
        </w:rPr>
        <w:t>的重要反应、锌的重要配合物；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熟悉银的氧化物、氢氧化物的性质，银的重要配合物，水溶液中</w:t>
      </w:r>
      <w:r>
        <w:rPr>
          <w:rFonts w:ascii="Times New Roman" w:hAnsi="Times New Roman" w:eastAsia="宋体" w:cs="Times New Roman"/>
          <w:sz w:val="24"/>
          <w:szCs w:val="24"/>
        </w:rPr>
        <w:t>Ag</w:t>
      </w:r>
      <w:r>
        <w:rPr>
          <w:rFonts w:hint="eastAsia" w:ascii="Times New Roman" w:hAnsi="Times New Roman" w:eastAsia="宋体" w:cs="Times New Roman"/>
          <w:sz w:val="24"/>
          <w:szCs w:val="24"/>
        </w:rPr>
        <w:t>(I)</w:t>
      </w:r>
      <w:r>
        <w:rPr>
          <w:rFonts w:hint="eastAsia" w:ascii="Times New Roman" w:hAnsi="Times New Roman" w:eastAsia="宋体" w:cs="宋体"/>
          <w:sz w:val="24"/>
          <w:szCs w:val="24"/>
        </w:rPr>
        <w:t>的重要反应；熟悉镉的重要化合物的性质，熟悉汞的重要化合物的性质，掌握</w:t>
      </w:r>
      <w:r>
        <w:rPr>
          <w:rFonts w:ascii="Times New Roman" w:hAnsi="Times New Roman" w:eastAsia="宋体" w:cs="Times New Roman"/>
          <w:sz w:val="24"/>
          <w:szCs w:val="24"/>
        </w:rPr>
        <w:t xml:space="preserve">Hg(I) </w:t>
      </w:r>
      <w:r>
        <w:rPr>
          <w:rFonts w:hint="eastAsia" w:ascii="Times New Roman" w:hAnsi="Times New Roman" w:eastAsia="宋体" w:cs="宋体"/>
          <w:sz w:val="24"/>
          <w:szCs w:val="24"/>
        </w:rPr>
        <w:t>和</w:t>
      </w:r>
      <w:r>
        <w:rPr>
          <w:rFonts w:ascii="Times New Roman" w:hAnsi="Times New Roman" w:eastAsia="宋体" w:cs="Times New Roman"/>
          <w:sz w:val="24"/>
          <w:szCs w:val="24"/>
        </w:rPr>
        <w:t xml:space="preserve">Hg(II) </w:t>
      </w:r>
      <w:r>
        <w:rPr>
          <w:rFonts w:hint="eastAsia" w:ascii="Times New Roman" w:hAnsi="Times New Roman" w:eastAsia="宋体" w:cs="宋体"/>
          <w:sz w:val="24"/>
          <w:szCs w:val="24"/>
        </w:rPr>
        <w:t>间的相互转化，熟悉水溶液中</w:t>
      </w:r>
      <w:r>
        <w:rPr>
          <w:rFonts w:ascii="Times New Roman" w:hAnsi="Times New Roman" w:eastAsia="宋体" w:cs="Times New Roman"/>
          <w:sz w:val="24"/>
          <w:szCs w:val="24"/>
        </w:rPr>
        <w:t>Hg</w:t>
      </w:r>
      <w:r>
        <w:rPr>
          <w:rFonts w:ascii="Times New Roman" w:hAnsi="Times New Roman" w:eastAsia="宋体" w:cs="Times New Roman"/>
          <w:sz w:val="24"/>
          <w:szCs w:val="24"/>
          <w:vertAlign w:val="superscript"/>
        </w:rPr>
        <w:t>2+</w:t>
      </w:r>
      <w:r>
        <w:rPr>
          <w:rFonts w:hint="eastAsia" w:ascii="Times New Roman" w:hAnsi="Times New Roman" w:eastAsia="宋体" w:cs="宋体"/>
          <w:sz w:val="24"/>
          <w:szCs w:val="24"/>
        </w:rPr>
        <w:t>的重要反应；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Times New Roman"/>
          <w:sz w:val="24"/>
          <w:szCs w:val="24"/>
        </w:rPr>
        <w:t>情感、态度、价值观类目标：培养自学能力、独立思考能力和创新能力</w:t>
      </w:r>
      <w:r>
        <w:rPr>
          <w:rFonts w:hint="eastAsia" w:ascii="Times New Roman" w:hAnsi="Times New Roman" w:eastAsia="宋体" w:cs="宋体"/>
          <w:sz w:val="24"/>
          <w:szCs w:val="24"/>
        </w:rPr>
        <w:t>。</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铜族元素的通性，单质的存在及冶炼，性质和用途；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铜族元素重要化合物，配合物；</w:t>
      </w:r>
      <w:r>
        <w:rPr>
          <w:rFonts w:ascii="Times New Roman" w:hAnsi="Times New Roman" w:eastAsia="宋体" w:cs="Times New Roman"/>
          <w:sz w:val="24"/>
          <w:szCs w:val="24"/>
        </w:rPr>
        <w:t>Cu(I)</w:t>
      </w:r>
      <w:r>
        <w:rPr>
          <w:rFonts w:hint="eastAsia" w:ascii="Times New Roman" w:hAnsi="Times New Roman" w:eastAsia="宋体" w:cs="宋体"/>
          <w:sz w:val="24"/>
          <w:szCs w:val="24"/>
        </w:rPr>
        <w:t>和</w:t>
      </w:r>
      <w:r>
        <w:rPr>
          <w:rFonts w:ascii="Times New Roman" w:hAnsi="Times New Roman" w:eastAsia="宋体" w:cs="Times New Roman"/>
          <w:sz w:val="24"/>
          <w:szCs w:val="24"/>
        </w:rPr>
        <w:t>Cu(II)</w:t>
      </w:r>
      <w:r>
        <w:rPr>
          <w:rFonts w:hint="eastAsia" w:ascii="Times New Roman" w:hAnsi="Times New Roman" w:eastAsia="宋体" w:cs="宋体"/>
          <w:sz w:val="24"/>
          <w:szCs w:val="24"/>
        </w:rPr>
        <w:t>的相互转化；</w:t>
      </w:r>
      <w:r>
        <w:rPr>
          <w:rFonts w:ascii="Times New Roman" w:hAnsi="Times New Roman" w:eastAsia="宋体" w:cs="Times New Roman"/>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铜族元素与碱金属元素性质比较；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锌族元素的通性，单质的性质、用途；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5. </w:t>
      </w:r>
      <w:r>
        <w:rPr>
          <w:rFonts w:hint="eastAsia" w:ascii="Times New Roman" w:hAnsi="Times New Roman" w:eastAsia="宋体" w:cs="宋体"/>
          <w:sz w:val="24"/>
          <w:szCs w:val="24"/>
        </w:rPr>
        <w:t>锌族元素的重要化合物：锌汞的氧化物，氢氧化物，重要盐类，配合物，</w:t>
      </w:r>
      <w:r>
        <w:rPr>
          <w:rFonts w:ascii="Times New Roman" w:hAnsi="Times New Roman" w:eastAsia="宋体" w:cs="Times New Roman"/>
          <w:sz w:val="24"/>
          <w:szCs w:val="24"/>
        </w:rPr>
        <w:t xml:space="preserve">Hg(I) </w:t>
      </w:r>
      <w:r>
        <w:rPr>
          <w:rFonts w:hint="eastAsia" w:ascii="Times New Roman" w:hAnsi="Times New Roman" w:eastAsia="宋体" w:cs="宋体"/>
          <w:sz w:val="24"/>
          <w:szCs w:val="24"/>
        </w:rPr>
        <w:t>和</w:t>
      </w:r>
      <w:r>
        <w:rPr>
          <w:rFonts w:ascii="Times New Roman" w:hAnsi="Times New Roman" w:eastAsia="宋体" w:cs="Times New Roman"/>
          <w:sz w:val="24"/>
          <w:szCs w:val="24"/>
        </w:rPr>
        <w:t xml:space="preserve">Hg(II) </w:t>
      </w:r>
      <w:r>
        <w:rPr>
          <w:rFonts w:hint="eastAsia" w:ascii="Times New Roman" w:hAnsi="Times New Roman" w:eastAsia="宋体" w:cs="宋体"/>
          <w:sz w:val="24"/>
          <w:szCs w:val="24"/>
        </w:rPr>
        <w:t>间的相互转化；</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6. </w:t>
      </w:r>
      <w:r>
        <w:rPr>
          <w:rFonts w:hint="eastAsia" w:ascii="Times New Roman" w:hAnsi="Times New Roman" w:eastAsia="宋体" w:cs="宋体"/>
          <w:sz w:val="24"/>
          <w:szCs w:val="24"/>
        </w:rPr>
        <w:t>锌族元素与碱土金属元素性质比较。</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铜族元素重要化合物，</w:t>
      </w:r>
      <w:r>
        <w:rPr>
          <w:rFonts w:ascii="Times New Roman" w:hAnsi="Times New Roman" w:eastAsia="宋体" w:cs="Times New Roman"/>
          <w:sz w:val="24"/>
          <w:szCs w:val="24"/>
        </w:rPr>
        <w:t>Cu(I)</w:t>
      </w:r>
      <w:r>
        <w:rPr>
          <w:rFonts w:hint="eastAsia" w:ascii="Times New Roman" w:hAnsi="Times New Roman" w:eastAsia="宋体" w:cs="宋体"/>
          <w:sz w:val="24"/>
          <w:szCs w:val="24"/>
        </w:rPr>
        <w:t>和</w:t>
      </w:r>
      <w:r>
        <w:rPr>
          <w:rFonts w:ascii="Times New Roman" w:hAnsi="Times New Roman" w:eastAsia="宋体" w:cs="Times New Roman"/>
          <w:sz w:val="24"/>
          <w:szCs w:val="24"/>
        </w:rPr>
        <w:t>Cu(II)</w:t>
      </w:r>
      <w:r>
        <w:rPr>
          <w:rFonts w:hint="eastAsia" w:ascii="Times New Roman" w:hAnsi="Times New Roman" w:eastAsia="宋体" w:cs="宋体"/>
          <w:sz w:val="24"/>
          <w:szCs w:val="24"/>
        </w:rPr>
        <w:t>的相互转化；</w:t>
      </w:r>
      <w:r>
        <w:rPr>
          <w:rFonts w:ascii="Times New Roman" w:hAnsi="Times New Roman" w:eastAsia="宋体" w:cs="Times New Roman"/>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锌族元素的重要化合物，</w:t>
      </w:r>
      <w:r>
        <w:rPr>
          <w:rFonts w:ascii="Times New Roman" w:hAnsi="Times New Roman" w:eastAsia="宋体" w:cs="Times New Roman"/>
          <w:sz w:val="24"/>
          <w:szCs w:val="24"/>
        </w:rPr>
        <w:t>Hg(I)</w:t>
      </w:r>
      <w:r>
        <w:rPr>
          <w:rFonts w:hint="eastAsia" w:ascii="Times New Roman" w:hAnsi="Times New Roman" w:eastAsia="宋体" w:cs="宋体"/>
          <w:sz w:val="24"/>
          <w:szCs w:val="24"/>
        </w:rPr>
        <w:t>和</w:t>
      </w:r>
      <w:r>
        <w:rPr>
          <w:rFonts w:ascii="Times New Roman" w:hAnsi="Times New Roman" w:eastAsia="宋体" w:cs="Times New Roman"/>
          <w:sz w:val="24"/>
          <w:szCs w:val="24"/>
        </w:rPr>
        <w:t>Hg(II)</w:t>
      </w:r>
      <w:r>
        <w:rPr>
          <w:rFonts w:hint="eastAsia" w:ascii="Times New Roman" w:hAnsi="Times New Roman" w:eastAsia="宋体" w:cs="宋体"/>
          <w:sz w:val="24"/>
          <w:szCs w:val="24"/>
        </w:rPr>
        <w:t>间的相互转化。</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 xml:space="preserve">1. </w:t>
      </w:r>
      <w:r>
        <w:rPr>
          <w:rFonts w:ascii="Times New Roman" w:hAnsi="Times New Roman" w:eastAsia="宋体" w:cs="Times New Roman"/>
          <w:sz w:val="24"/>
          <w:szCs w:val="24"/>
        </w:rPr>
        <w:t>Cu(I)</w:t>
      </w:r>
      <w:r>
        <w:rPr>
          <w:rFonts w:hint="eastAsia" w:ascii="Times New Roman" w:hAnsi="Times New Roman" w:eastAsia="宋体" w:cs="宋体"/>
          <w:sz w:val="24"/>
          <w:szCs w:val="24"/>
        </w:rPr>
        <w:t>和</w:t>
      </w:r>
      <w:r>
        <w:rPr>
          <w:rFonts w:ascii="Times New Roman" w:hAnsi="Times New Roman" w:eastAsia="宋体" w:cs="Times New Roman"/>
          <w:sz w:val="24"/>
          <w:szCs w:val="24"/>
        </w:rPr>
        <w:t>Cu(II)</w:t>
      </w:r>
      <w:r>
        <w:rPr>
          <w:rFonts w:hint="eastAsia" w:ascii="Times New Roman" w:hAnsi="Times New Roman" w:eastAsia="宋体" w:cs="宋体"/>
          <w:sz w:val="24"/>
          <w:szCs w:val="24"/>
        </w:rPr>
        <w:t>的相互转化；</w:t>
      </w:r>
      <w:r>
        <w:rPr>
          <w:rFonts w:ascii="Times New Roman" w:hAnsi="Times New Roman" w:eastAsia="宋体" w:cs="Times New Roman"/>
          <w:sz w:val="24"/>
          <w:szCs w:val="24"/>
        </w:rPr>
        <w:t>Hg(I)</w:t>
      </w:r>
      <w:r>
        <w:rPr>
          <w:rFonts w:hint="eastAsia" w:ascii="Times New Roman" w:hAnsi="Times New Roman" w:eastAsia="宋体" w:cs="宋体"/>
          <w:sz w:val="24"/>
          <w:szCs w:val="24"/>
        </w:rPr>
        <w:t>和</w:t>
      </w:r>
      <w:r>
        <w:rPr>
          <w:rFonts w:ascii="Times New Roman" w:hAnsi="Times New Roman" w:eastAsia="宋体" w:cs="Times New Roman"/>
          <w:sz w:val="24"/>
          <w:szCs w:val="24"/>
        </w:rPr>
        <w:t>Hg(II)</w:t>
      </w:r>
      <w:r>
        <w:rPr>
          <w:rFonts w:hint="eastAsia" w:ascii="Times New Roman" w:hAnsi="Times New Roman" w:eastAsia="宋体" w:cs="宋体"/>
          <w:sz w:val="24"/>
          <w:szCs w:val="24"/>
        </w:rPr>
        <w:t>间的相互转化。</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ascii="Times New Roman" w:hAnsi="Times New Roman" w:eastAsia="宋体" w:cs="宋体"/>
          <w:sz w:val="24"/>
          <w:szCs w:val="24"/>
        </w:rPr>
        <w:t xml:space="preserve"> </w:t>
      </w:r>
      <w:r>
        <w:rPr>
          <w:rFonts w:hint="eastAsia" w:ascii="Times New Roman" w:hAnsi="Times New Roman" w:eastAsia="宋体" w:cs="宋体"/>
          <w:sz w:val="24"/>
          <w:szCs w:val="24"/>
        </w:rPr>
        <w:t>铁能使</w:t>
      </w:r>
      <w:r>
        <w:rPr>
          <w:rFonts w:ascii="Times New Roman" w:hAnsi="Times New Roman" w:eastAsia="宋体" w:cs="宋体"/>
          <w:sz w:val="24"/>
          <w:szCs w:val="24"/>
        </w:rPr>
        <w:t>Cu</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rPr>
        <w:t>还原，铜能使</w:t>
      </w:r>
      <w:r>
        <w:rPr>
          <w:rFonts w:ascii="Times New Roman" w:hAnsi="Times New Roman" w:eastAsia="宋体" w:cs="宋体"/>
          <w:sz w:val="24"/>
          <w:szCs w:val="24"/>
        </w:rPr>
        <w:t>Fe</w:t>
      </w:r>
      <w:r>
        <w:rPr>
          <w:rFonts w:ascii="Times New Roman" w:hAnsi="Times New Roman" w:eastAsia="宋体" w:cs="宋体"/>
          <w:sz w:val="24"/>
          <w:szCs w:val="24"/>
          <w:vertAlign w:val="superscript"/>
        </w:rPr>
        <w:t>3+</w:t>
      </w:r>
      <w:r>
        <w:rPr>
          <w:rFonts w:hint="eastAsia" w:ascii="Times New Roman" w:hAnsi="Times New Roman" w:eastAsia="宋体" w:cs="宋体"/>
          <w:sz w:val="24"/>
          <w:szCs w:val="24"/>
        </w:rPr>
        <w:t>还原，说明两者是否矛盾，为什么？</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分离下列各组混合物</w:t>
      </w:r>
    </w:p>
    <w:p>
      <w:pPr>
        <w:spacing w:line="440" w:lineRule="exact"/>
        <w:ind w:firstLine="240" w:firstLineChars="100"/>
        <w:rPr>
          <w:rFonts w:ascii="Times New Roman" w:hAnsi="Times New Roman" w:eastAsia="宋体" w:cs="宋体"/>
          <w:sz w:val="24"/>
          <w:szCs w:val="24"/>
          <w:vertAlign w:val="subscript"/>
        </w:rPr>
      </w:pPr>
      <w:r>
        <w:rPr>
          <w:rFonts w:hint="eastAsia" w:ascii="Times New Roman" w:hAnsi="Times New Roman" w:eastAsia="宋体" w:cs="宋体"/>
          <w:sz w:val="24"/>
          <w:szCs w:val="24"/>
        </w:rPr>
        <w:t xml:space="preserve"> </w:t>
      </w:r>
      <w:r>
        <w:rPr>
          <w:rFonts w:ascii="Times New Roman" w:hAnsi="Times New Roman" w:eastAsia="宋体" w:cs="宋体"/>
          <w:sz w:val="24"/>
          <w:szCs w:val="24"/>
        </w:rPr>
        <w:t>(</w:t>
      </w:r>
      <w:r>
        <w:rPr>
          <w:rFonts w:hint="eastAsia" w:ascii="Times New Roman" w:hAnsi="Times New Roman" w:eastAsia="宋体" w:cs="宋体"/>
          <w:sz w:val="24"/>
          <w:szCs w:val="24"/>
        </w:rPr>
        <w:t>a</w:t>
      </w:r>
      <w:r>
        <w:rPr>
          <w:rFonts w:ascii="Times New Roman" w:hAnsi="Times New Roman" w:eastAsia="宋体" w:cs="宋体"/>
          <w:sz w:val="24"/>
          <w:szCs w:val="24"/>
        </w:rPr>
        <w:t>)CuSO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和</w:t>
      </w:r>
      <w:r>
        <w:rPr>
          <w:rFonts w:ascii="Times New Roman" w:hAnsi="Times New Roman" w:eastAsia="宋体" w:cs="宋体"/>
          <w:sz w:val="24"/>
          <w:szCs w:val="24"/>
        </w:rPr>
        <w:t>ZnSO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 xml:space="preserve">; </w:t>
      </w:r>
      <w:r>
        <w:rPr>
          <w:rFonts w:ascii="Times New Roman" w:hAnsi="Times New Roman" w:eastAsia="宋体" w:cs="宋体"/>
          <w:sz w:val="24"/>
          <w:szCs w:val="24"/>
        </w:rPr>
        <w:t>(</w:t>
      </w:r>
      <w:r>
        <w:rPr>
          <w:rFonts w:hint="eastAsia" w:ascii="Times New Roman" w:hAnsi="Times New Roman" w:eastAsia="宋体" w:cs="宋体"/>
          <w:sz w:val="24"/>
          <w:szCs w:val="24"/>
        </w:rPr>
        <w:t>b</w:t>
      </w:r>
      <w:r>
        <w:rPr>
          <w:rFonts w:ascii="Times New Roman" w:hAnsi="Times New Roman" w:eastAsia="宋体" w:cs="宋体"/>
          <w:sz w:val="24"/>
          <w:szCs w:val="24"/>
        </w:rPr>
        <w:t>)CuSO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和</w:t>
      </w:r>
      <w:r>
        <w:rPr>
          <w:rFonts w:ascii="Times New Roman" w:hAnsi="Times New Roman" w:eastAsia="宋体" w:cs="宋体"/>
          <w:sz w:val="24"/>
          <w:szCs w:val="24"/>
        </w:rPr>
        <w:t>CdSO</w:t>
      </w:r>
      <w:r>
        <w:rPr>
          <w:rFonts w:ascii="Times New Roman" w:hAnsi="Times New Roman" w:eastAsia="宋体" w:cs="宋体"/>
          <w:sz w:val="24"/>
          <w:szCs w:val="24"/>
          <w:vertAlign w:val="subscript"/>
        </w:rPr>
        <w:t>4</w:t>
      </w:r>
      <w:r>
        <w:rPr>
          <w:rFonts w:hint="eastAsia" w:ascii="Times New Roman" w:hAnsi="Times New Roman" w:eastAsia="宋体" w:cs="宋体"/>
          <w:sz w:val="24"/>
          <w:szCs w:val="24"/>
        </w:rPr>
        <w:t xml:space="preserve">; </w:t>
      </w:r>
      <w:r>
        <w:rPr>
          <w:rFonts w:ascii="Times New Roman" w:hAnsi="Times New Roman" w:eastAsia="宋体" w:cs="宋体"/>
          <w:sz w:val="24"/>
          <w:szCs w:val="24"/>
        </w:rPr>
        <w:t>(</w:t>
      </w:r>
      <w:r>
        <w:rPr>
          <w:rFonts w:hint="eastAsia" w:ascii="Times New Roman" w:hAnsi="Times New Roman" w:eastAsia="宋体" w:cs="宋体"/>
          <w:sz w:val="24"/>
          <w:szCs w:val="24"/>
        </w:rPr>
        <w:t>c</w:t>
      </w:r>
      <w:r>
        <w:rPr>
          <w:rFonts w:ascii="Times New Roman" w:hAnsi="Times New Roman" w:eastAsia="宋体" w:cs="宋体"/>
          <w:sz w:val="24"/>
          <w:szCs w:val="24"/>
        </w:rPr>
        <w:t>)CdS</w:t>
      </w:r>
      <w:r>
        <w:rPr>
          <w:rFonts w:hint="eastAsia" w:ascii="Times New Roman" w:hAnsi="Times New Roman" w:eastAsia="宋体" w:cs="宋体"/>
          <w:sz w:val="24"/>
          <w:szCs w:val="24"/>
        </w:rPr>
        <w:t>和</w:t>
      </w:r>
      <w:r>
        <w:rPr>
          <w:rFonts w:ascii="Times New Roman" w:hAnsi="Times New Roman" w:eastAsia="宋体" w:cs="宋体"/>
          <w:sz w:val="24"/>
          <w:szCs w:val="24"/>
        </w:rPr>
        <w:t>HgS</w:t>
      </w:r>
      <w:r>
        <w:rPr>
          <w:rFonts w:hint="eastAsia" w:ascii="Times New Roman" w:hAnsi="Times New Roman" w:eastAsia="宋体" w:cs="宋体"/>
          <w:sz w:val="24"/>
          <w:szCs w:val="24"/>
        </w:rPr>
        <w:t xml:space="preserve">; </w:t>
      </w:r>
      <w:r>
        <w:rPr>
          <w:rFonts w:ascii="Times New Roman" w:hAnsi="Times New Roman" w:eastAsia="宋体" w:cs="宋体"/>
          <w:sz w:val="24"/>
          <w:szCs w:val="24"/>
        </w:rPr>
        <w:t>(</w:t>
      </w:r>
      <w:r>
        <w:rPr>
          <w:rFonts w:hint="eastAsia" w:ascii="Times New Roman" w:hAnsi="Times New Roman" w:eastAsia="宋体" w:cs="宋体"/>
          <w:sz w:val="24"/>
          <w:szCs w:val="24"/>
        </w:rPr>
        <w:t>d</w:t>
      </w:r>
      <w:r>
        <w:rPr>
          <w:rFonts w:ascii="Times New Roman" w:hAnsi="Times New Roman" w:eastAsia="宋体" w:cs="宋体"/>
          <w:sz w:val="24"/>
          <w:szCs w:val="24"/>
        </w:rPr>
        <w:t>)Hg</w:t>
      </w:r>
      <w:r>
        <w:rPr>
          <w:rFonts w:ascii="Times New Roman" w:hAnsi="Times New Roman" w:eastAsia="宋体" w:cs="宋体"/>
          <w:sz w:val="24"/>
          <w:szCs w:val="24"/>
          <w:vertAlign w:val="subscript"/>
        </w:rPr>
        <w:t>2</w:t>
      </w:r>
      <w:r>
        <w:rPr>
          <w:rFonts w:ascii="Times New Roman" w:hAnsi="Times New Roman" w:eastAsia="宋体" w:cs="宋体"/>
          <w:sz w:val="24"/>
          <w:szCs w:val="24"/>
        </w:rPr>
        <w:t>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和</w:t>
      </w:r>
      <w:r>
        <w:rPr>
          <w:rFonts w:ascii="Times New Roman" w:hAnsi="Times New Roman" w:eastAsia="宋体" w:cs="宋体"/>
          <w:sz w:val="24"/>
          <w:szCs w:val="24"/>
        </w:rPr>
        <w:t>HgCl</w:t>
      </w:r>
      <w:r>
        <w:rPr>
          <w:rFonts w:ascii="Times New Roman" w:hAnsi="Times New Roman" w:eastAsia="宋体" w:cs="宋体"/>
          <w:sz w:val="24"/>
          <w:szCs w:val="24"/>
          <w:vertAlign w:val="subscript"/>
        </w:rPr>
        <w:t>2</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3.</w:t>
      </w:r>
      <w:r>
        <w:rPr>
          <w:rFonts w:ascii="Times New Roman" w:hAnsi="Times New Roman" w:eastAsia="宋体" w:cs="宋体"/>
          <w:sz w:val="24"/>
          <w:szCs w:val="24"/>
        </w:rPr>
        <w:t xml:space="preserve"> </w:t>
      </w:r>
      <w:r>
        <w:rPr>
          <w:rFonts w:hint="eastAsia" w:ascii="Times New Roman" w:hAnsi="Times New Roman" w:eastAsia="宋体" w:cs="宋体"/>
          <w:sz w:val="24"/>
          <w:szCs w:val="24"/>
        </w:rPr>
        <w:t>锌、镉、汞用盐酸处理会得到什么氧化态的产物？若将几滴</w:t>
      </w:r>
      <w:r>
        <w:rPr>
          <w:rFonts w:ascii="Times New Roman" w:hAnsi="Times New Roman" w:eastAsia="宋体" w:cs="宋体"/>
          <w:sz w:val="24"/>
          <w:szCs w:val="24"/>
        </w:rPr>
        <w:t>Hg</w:t>
      </w:r>
      <w:r>
        <w:rPr>
          <w:rFonts w:hint="eastAsia" w:ascii="Times New Roman" w:hAnsi="Times New Roman" w:eastAsia="宋体" w:cs="宋体"/>
          <w:sz w:val="24"/>
          <w:szCs w:val="24"/>
        </w:rPr>
        <w:t>滴入</w:t>
      </w:r>
      <w:r>
        <w:rPr>
          <w:rFonts w:ascii="Times New Roman" w:hAnsi="Times New Roman" w:eastAsia="宋体" w:cs="宋体"/>
          <w:sz w:val="24"/>
          <w:szCs w:val="24"/>
        </w:rPr>
        <w:t>Zn</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vertAlign w:val="superscript"/>
        </w:rPr>
        <w:t>+</w:t>
      </w:r>
      <w:r>
        <w:rPr>
          <w:rFonts w:hint="eastAsia" w:ascii="Times New Roman" w:hAnsi="Times New Roman" w:eastAsia="宋体" w:cs="宋体"/>
          <w:sz w:val="24"/>
          <w:szCs w:val="24"/>
        </w:rPr>
        <w:t>、</w:t>
      </w:r>
      <w:r>
        <w:rPr>
          <w:rFonts w:ascii="Times New Roman" w:hAnsi="Times New Roman" w:eastAsia="宋体" w:cs="宋体"/>
          <w:sz w:val="24"/>
          <w:szCs w:val="24"/>
        </w:rPr>
        <w:t>Hg</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rPr>
        <w:t>、</w:t>
      </w:r>
      <w:r>
        <w:rPr>
          <w:rFonts w:ascii="Times New Roman" w:hAnsi="Times New Roman" w:eastAsia="宋体" w:cs="宋体"/>
          <w:sz w:val="24"/>
          <w:szCs w:val="24"/>
        </w:rPr>
        <w:t>Cd</w:t>
      </w:r>
      <w:r>
        <w:rPr>
          <w:rFonts w:ascii="Times New Roman" w:hAnsi="Times New Roman" w:eastAsia="宋体" w:cs="宋体"/>
          <w:sz w:val="24"/>
          <w:szCs w:val="24"/>
          <w:vertAlign w:val="superscript"/>
        </w:rPr>
        <w:t>2</w:t>
      </w:r>
      <w:r>
        <w:rPr>
          <w:rFonts w:hint="eastAsia" w:ascii="Times New Roman" w:hAnsi="Times New Roman" w:eastAsia="宋体" w:cs="宋体"/>
          <w:sz w:val="24"/>
          <w:szCs w:val="24"/>
          <w:vertAlign w:val="superscript"/>
        </w:rPr>
        <w:t>+</w:t>
      </w:r>
      <w:r>
        <w:rPr>
          <w:rFonts w:hint="eastAsia" w:ascii="Times New Roman" w:hAnsi="Times New Roman" w:eastAsia="宋体" w:cs="宋体"/>
          <w:sz w:val="24"/>
          <w:szCs w:val="24"/>
        </w:rPr>
        <w:t>溶液中会有什么反应发生？</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2</w:t>
      </w:r>
      <w:r>
        <w:rPr>
          <w:rFonts w:hint="eastAsia" w:ascii="Times New Roman" w:hAnsi="Times New Roman" w:eastAsia="黑体" w:cs="Times New Roman"/>
          <w:sz w:val="28"/>
          <w:szCs w:val="28"/>
        </w:rPr>
        <w:t>0章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钛副族元素和钒副族元素（4学时）</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掌握过渡元素钛、钒的单质和不同氧化态化合物的性质、用途；不同氧化态化合物之间的相互转化；</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掌握过渡元素价电子层构型的特点及其与元素性质的关系；</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过渡元素通性；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钛：钛的存在，冶炼，特性和用途。钛的重要化合物；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钒：钒的性质，钒的重要化合物。</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 钒、钛的重要化合物。</w:t>
      </w:r>
    </w:p>
    <w:p>
      <w:pPr>
        <w:spacing w:line="440" w:lineRule="exact"/>
        <w:ind w:firstLine="482" w:firstLineChars="200"/>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钛和钒的不同氧化态化合物之间的相互转化。</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宋体"/>
          <w:sz w:val="24"/>
          <w:szCs w:val="24"/>
        </w:rPr>
        <w:t>试讨论过渡元素的下列性质：</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ascii="Times New Roman" w:hAnsi="Times New Roman" w:eastAsia="宋体" w:cs="宋体"/>
          <w:sz w:val="24"/>
          <w:szCs w:val="24"/>
        </w:rPr>
        <w:t xml:space="preserve"> 原子电子层结构的特点；</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2.</w:t>
      </w:r>
      <w:r>
        <w:rPr>
          <w:rFonts w:ascii="Times New Roman" w:hAnsi="Times New Roman" w:eastAsia="宋体" w:cs="宋体"/>
          <w:sz w:val="24"/>
          <w:szCs w:val="24"/>
        </w:rPr>
        <w:t xml:space="preserve"> 氧化态的表现；各族元素的最高氧化态稳定性变化规律；</w:t>
      </w:r>
    </w:p>
    <w:p>
      <w:pPr>
        <w:spacing w:line="440" w:lineRule="exact"/>
        <w:ind w:firstLine="480" w:firstLineChars="200"/>
        <w:rPr>
          <w:rFonts w:hint="eastAsia" w:ascii="Times New Roman" w:hAnsi="Times New Roman" w:eastAsia="宋体" w:cs="宋体"/>
          <w:sz w:val="24"/>
          <w:szCs w:val="24"/>
        </w:rPr>
      </w:pPr>
      <w:r>
        <w:rPr>
          <w:rFonts w:hint="eastAsia" w:ascii="Times New Roman" w:hAnsi="Times New Roman" w:eastAsia="宋体" w:cs="宋体"/>
          <w:sz w:val="24"/>
          <w:szCs w:val="24"/>
        </w:rPr>
        <w:t>3.</w:t>
      </w:r>
      <w:r>
        <w:rPr>
          <w:rFonts w:ascii="Times New Roman" w:hAnsi="Times New Roman" w:eastAsia="宋体" w:cs="宋体"/>
          <w:sz w:val="24"/>
          <w:szCs w:val="24"/>
        </w:rPr>
        <w:t xml:space="preserve"> 原于半径的变化；</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宋体"/>
          <w:sz w:val="24"/>
          <w:szCs w:val="24"/>
        </w:rPr>
        <w:t>4.</w:t>
      </w:r>
      <w:r>
        <w:rPr>
          <w:rFonts w:ascii="Times New Roman" w:hAnsi="Times New Roman" w:eastAsia="宋体" w:cs="宋体"/>
          <w:sz w:val="24"/>
          <w:szCs w:val="24"/>
        </w:rPr>
        <w:t>主要的物理性质。</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2</w:t>
      </w:r>
      <w:r>
        <w:rPr>
          <w:rFonts w:hint="eastAsia" w:ascii="Times New Roman" w:hAnsi="Times New Roman" w:eastAsia="黑体" w:cs="Times New Roman"/>
          <w:sz w:val="28"/>
          <w:szCs w:val="28"/>
        </w:rPr>
        <w:t>1章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铬副族元素和锰副族元素（4学时）</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掌握过渡元素铬、锰的单质和不同氧化态合物的性质、用途；不同氧化态化合物之间的相互转化；</w:t>
      </w:r>
      <w:r>
        <w:rPr>
          <w:rFonts w:ascii="Times New Roman" w:hAnsi="Times New Roman" w:eastAsia="宋体" w:cs="Times New Roman"/>
          <w:sz w:val="24"/>
          <w:szCs w:val="24"/>
        </w:rPr>
        <w:t xml:space="preserve"> </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掌握过渡元素价电子层构型的特点及其与元素性质的关系；</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过渡元素通性；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铬、钼、钨：铬的存在，性质及用途；铬的重要化合物；钼，钨；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锰：锰的性质和用途；锰的重要化合物。</w:t>
      </w:r>
    </w:p>
    <w:p>
      <w:pPr>
        <w:spacing w:line="440" w:lineRule="exact"/>
        <w:ind w:firstLine="595" w:firstLineChars="247"/>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592" w:firstLineChars="247"/>
        <w:rPr>
          <w:rFonts w:ascii="Times New Roman" w:hAnsi="Times New Roman" w:eastAsia="宋体" w:cs="宋体"/>
          <w:sz w:val="24"/>
          <w:szCs w:val="24"/>
        </w:rPr>
      </w:pPr>
      <w:r>
        <w:rPr>
          <w:rFonts w:hint="eastAsia" w:ascii="Times New Roman" w:hAnsi="Times New Roman" w:eastAsia="宋体" w:cs="宋体"/>
          <w:sz w:val="24"/>
          <w:szCs w:val="24"/>
        </w:rPr>
        <w:t>1. 铬、锰的重要化合物。</w:t>
      </w:r>
    </w:p>
    <w:p>
      <w:pPr>
        <w:spacing w:line="440" w:lineRule="exact"/>
        <w:ind w:firstLine="595" w:firstLineChars="247"/>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592" w:firstLineChars="247"/>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铬和锰的不同氧化态化合物之间的相互转化。</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482" w:firstLineChars="20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ascii="Times New Roman" w:hAnsi="Times New Roman" w:eastAsia="宋体" w:cs="宋体"/>
          <w:sz w:val="24"/>
          <w:szCs w:val="24"/>
        </w:rPr>
        <w:t>铬的某化合物A是橙红色溶于水的固体．将A用浓HCl处理产生黄绿色刺激性气体B和生成暗绿色溶液C在C中加入KOH溶液，先生成灰蓝色沉淀D，继续加入过量的KOH溶液则沉淀消失，变成暗绿色溶液E。在E中加入H</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2</w:t>
      </w:r>
      <w:r>
        <w:rPr>
          <w:rFonts w:ascii="Times New Roman" w:hAnsi="Times New Roman" w:eastAsia="宋体" w:cs="宋体"/>
          <w:sz w:val="24"/>
          <w:szCs w:val="24"/>
        </w:rPr>
        <w:t>加热则生成黄色溶液F，F用稀硫酸酸化，又变为原来的化合物A的溶液。</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宋体"/>
          <w:sz w:val="24"/>
          <w:szCs w:val="24"/>
        </w:rPr>
        <w:t>问：A,</w:t>
      </w:r>
      <w:r>
        <w:rPr>
          <w:rFonts w:hint="eastAsia" w:ascii="Times New Roman" w:hAnsi="Times New Roman" w:eastAsia="宋体" w:cs="宋体"/>
          <w:sz w:val="24"/>
          <w:szCs w:val="24"/>
        </w:rPr>
        <w:t xml:space="preserve"> </w:t>
      </w:r>
      <w:r>
        <w:rPr>
          <w:rFonts w:ascii="Times New Roman" w:hAnsi="Times New Roman" w:eastAsia="宋体" w:cs="宋体"/>
          <w:sz w:val="24"/>
          <w:szCs w:val="24"/>
        </w:rPr>
        <w:t>B,</w:t>
      </w:r>
      <w:r>
        <w:rPr>
          <w:rFonts w:hint="eastAsia" w:ascii="Times New Roman" w:hAnsi="Times New Roman" w:eastAsia="宋体" w:cs="宋体"/>
          <w:sz w:val="24"/>
          <w:szCs w:val="24"/>
        </w:rPr>
        <w:t xml:space="preserve"> </w:t>
      </w:r>
      <w:r>
        <w:rPr>
          <w:rFonts w:ascii="Times New Roman" w:hAnsi="Times New Roman" w:eastAsia="宋体" w:cs="宋体"/>
          <w:sz w:val="24"/>
          <w:szCs w:val="24"/>
        </w:rPr>
        <w:t>C,</w:t>
      </w:r>
      <w:r>
        <w:rPr>
          <w:rFonts w:hint="eastAsia" w:ascii="Times New Roman" w:hAnsi="Times New Roman" w:eastAsia="宋体" w:cs="宋体"/>
          <w:sz w:val="24"/>
          <w:szCs w:val="24"/>
        </w:rPr>
        <w:t xml:space="preserve"> </w:t>
      </w:r>
      <w:r>
        <w:rPr>
          <w:rFonts w:ascii="Times New Roman" w:hAnsi="Times New Roman" w:eastAsia="宋体" w:cs="宋体"/>
          <w:sz w:val="24"/>
          <w:szCs w:val="24"/>
        </w:rPr>
        <w:t>D,</w:t>
      </w:r>
      <w:r>
        <w:rPr>
          <w:rFonts w:hint="eastAsia" w:ascii="Times New Roman" w:hAnsi="Times New Roman" w:eastAsia="宋体" w:cs="宋体"/>
          <w:sz w:val="24"/>
          <w:szCs w:val="24"/>
        </w:rPr>
        <w:t xml:space="preserve"> </w:t>
      </w:r>
      <w:r>
        <w:rPr>
          <w:rFonts w:ascii="Times New Roman" w:hAnsi="Times New Roman" w:eastAsia="宋体" w:cs="宋体"/>
          <w:sz w:val="24"/>
          <w:szCs w:val="24"/>
        </w:rPr>
        <w:t>E,</w:t>
      </w:r>
      <w:r>
        <w:rPr>
          <w:rFonts w:hint="eastAsia" w:ascii="Times New Roman" w:hAnsi="Times New Roman" w:eastAsia="宋体" w:cs="宋体"/>
          <w:sz w:val="24"/>
          <w:szCs w:val="24"/>
        </w:rPr>
        <w:t xml:space="preserve"> </w:t>
      </w:r>
      <w:r>
        <w:rPr>
          <w:rFonts w:ascii="Times New Roman" w:hAnsi="Times New Roman" w:eastAsia="宋体" w:cs="宋体"/>
          <w:sz w:val="24"/>
          <w:szCs w:val="24"/>
        </w:rPr>
        <w:t>F各是什么？并写出相应的反应方程式。</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宋体"/>
          <w:sz w:val="24"/>
          <w:szCs w:val="24"/>
        </w:rPr>
        <w:t>在硫酸铬溶液中，逐渐加入氢氧化钠溶液，开始生成灰蓝色沉淀，继续加碱，沉淀又溶解，再向所得溶液中滴加溴水，直到溶液的绿色转变为黄色。写出各步的化学反应式。</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ascii="Times New Roman" w:hAnsi="Times New Roman" w:eastAsia="宋体" w:cs="宋体"/>
          <w:sz w:val="24"/>
          <w:szCs w:val="24"/>
        </w:rPr>
        <w:t>以软锰矿为原料，制备锰酸钾、高锰酸钾、二氧化锰和锰，并写出反应方程式。</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第</w:t>
      </w:r>
      <w:r>
        <w:rPr>
          <w:rFonts w:ascii="Times New Roman" w:hAnsi="Times New Roman" w:eastAsia="黑体" w:cs="Times New Roman"/>
          <w:sz w:val="28"/>
          <w:szCs w:val="28"/>
        </w:rPr>
        <w:t>2</w:t>
      </w:r>
      <w:r>
        <w:rPr>
          <w:rFonts w:hint="eastAsia" w:ascii="Times New Roman" w:hAnsi="Times New Roman" w:eastAsia="黑体" w:cs="Times New Roman"/>
          <w:sz w:val="28"/>
          <w:szCs w:val="28"/>
        </w:rPr>
        <w:t>2章</w:t>
      </w:r>
      <w:r>
        <w:rPr>
          <w:rFonts w:ascii="Times New Roman" w:hAnsi="Times New Roman" w:eastAsia="黑体" w:cs="Times New Roman"/>
          <w:sz w:val="28"/>
          <w:szCs w:val="28"/>
        </w:rPr>
        <w:t xml:space="preserve"> </w:t>
      </w:r>
      <w:r>
        <w:rPr>
          <w:rFonts w:hint="eastAsia" w:ascii="Times New Roman" w:hAnsi="Times New Roman" w:eastAsia="黑体" w:cs="Times New Roman"/>
          <w:sz w:val="28"/>
          <w:szCs w:val="28"/>
        </w:rPr>
        <w:t>铁系元素和铂系元素（2学时）</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【学习目标】</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认知类目标：</w:t>
      </w:r>
      <w:r>
        <w:rPr>
          <w:rFonts w:hint="eastAsia" w:ascii="Times New Roman" w:hAnsi="Times New Roman" w:eastAsia="宋体" w:cs="宋体"/>
          <w:sz w:val="24"/>
          <w:szCs w:val="24"/>
        </w:rPr>
        <w:t>一般了解铂系元素的性质，化合物和用途；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过程与方法类目标：</w:t>
      </w:r>
      <w:r>
        <w:rPr>
          <w:rFonts w:hint="eastAsia" w:ascii="Times New Roman" w:hAnsi="Times New Roman" w:eastAsia="宋体" w:cs="宋体"/>
          <w:sz w:val="24"/>
          <w:szCs w:val="24"/>
        </w:rPr>
        <w:t>掌握铁，钴，镍单质及其重要化合物的性质，结构和用途；</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情感、态度、价值观类目标：树立结构决定性质的观念，培养量变到质变的辩证唯物主义思想。</w:t>
      </w:r>
    </w:p>
    <w:p>
      <w:pPr>
        <w:adjustRightInd w:val="0"/>
        <w:snapToGrid w:val="0"/>
        <w:spacing w:line="440" w:lineRule="exact"/>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宋体"/>
          <w:sz w:val="24"/>
          <w:szCs w:val="24"/>
        </w:rPr>
        <w:t>铁系元素通性；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宋体"/>
          <w:sz w:val="24"/>
          <w:szCs w:val="24"/>
        </w:rPr>
        <w:t>铁系元素重要化合物：氧化物，氢氧化物，盐类，配位化合物；</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宋体"/>
          <w:sz w:val="24"/>
          <w:szCs w:val="24"/>
        </w:rPr>
        <w:t>铂系元素的性质，化合物和用途。</w:t>
      </w:r>
    </w:p>
    <w:p>
      <w:pPr>
        <w:spacing w:line="440" w:lineRule="exact"/>
        <w:ind w:firstLine="361" w:firstLineChars="150"/>
        <w:jc w:val="left"/>
        <w:rPr>
          <w:rFonts w:hint="eastAsia" w:ascii="Times New Roman" w:hAnsi="Times New Roman" w:eastAsia="宋体" w:cs="宋体"/>
          <w:b/>
          <w:sz w:val="24"/>
          <w:szCs w:val="24"/>
        </w:rPr>
      </w:pPr>
      <w:r>
        <w:rPr>
          <w:rFonts w:hint="eastAsia" w:ascii="Times New Roman" w:hAnsi="Times New Roman" w:eastAsia="宋体" w:cs="宋体"/>
          <w:b/>
          <w:sz w:val="24"/>
          <w:szCs w:val="24"/>
        </w:rPr>
        <w:t>【重点】</w:t>
      </w:r>
    </w:p>
    <w:p>
      <w:pPr>
        <w:spacing w:line="440" w:lineRule="exact"/>
        <w:ind w:firstLine="600" w:firstLineChars="250"/>
        <w:jc w:val="left"/>
        <w:rPr>
          <w:rFonts w:ascii="Times New Roman" w:hAnsi="Times New Roman" w:eastAsia="宋体" w:cs="Times New Roman"/>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铁、钴、镍单质及其重要化合物的性质。</w:t>
      </w:r>
    </w:p>
    <w:p>
      <w:pPr>
        <w:spacing w:line="440" w:lineRule="exact"/>
        <w:ind w:firstLine="361" w:firstLineChars="150"/>
        <w:jc w:val="left"/>
        <w:rPr>
          <w:rFonts w:hint="eastAsia" w:ascii="Times New Roman" w:hAnsi="Times New Roman" w:eastAsia="宋体" w:cs="宋体"/>
          <w:b/>
          <w:sz w:val="24"/>
          <w:szCs w:val="24"/>
        </w:rPr>
      </w:pPr>
      <w:r>
        <w:rPr>
          <w:rFonts w:hint="eastAsia" w:ascii="Times New Roman" w:hAnsi="Times New Roman" w:eastAsia="宋体" w:cs="宋体"/>
          <w:b/>
          <w:sz w:val="24"/>
          <w:szCs w:val="24"/>
        </w:rPr>
        <w:t>【难点】</w:t>
      </w:r>
    </w:p>
    <w:p>
      <w:pPr>
        <w:spacing w:line="440" w:lineRule="exact"/>
        <w:ind w:firstLine="600" w:firstLineChars="250"/>
        <w:jc w:val="left"/>
        <w:rPr>
          <w:rFonts w:hint="eastAsia" w:ascii="Times New Roman" w:hAnsi="Times New Roman" w:eastAsia="宋体" w:cs="宋体"/>
          <w:sz w:val="24"/>
          <w:szCs w:val="24"/>
        </w:rPr>
      </w:pPr>
      <w:r>
        <w:rPr>
          <w:rFonts w:hint="eastAsia" w:ascii="Times New Roman" w:hAnsi="Times New Roman" w:eastAsia="宋体" w:cs="宋体"/>
          <w:sz w:val="24"/>
          <w:szCs w:val="24"/>
        </w:rPr>
        <w:t>1.</w:t>
      </w:r>
      <w:r>
        <w:rPr>
          <w:rFonts w:hint="eastAsia" w:ascii="Times New Roman" w:hAnsi="Times New Roman" w:eastAsia="宋体" w:cs="宋体"/>
          <w:b/>
          <w:sz w:val="24"/>
          <w:szCs w:val="24"/>
        </w:rPr>
        <w:t xml:space="preserve"> </w:t>
      </w:r>
      <w:r>
        <w:rPr>
          <w:rFonts w:hint="eastAsia" w:ascii="Times New Roman" w:hAnsi="Times New Roman" w:eastAsia="宋体" w:cs="宋体"/>
          <w:sz w:val="24"/>
          <w:szCs w:val="24"/>
        </w:rPr>
        <w:t>钴、镍的重要化合物。</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通过小组合作学习，树立育人意识，发展学生的合作能力和校本课程设计能力；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通过组织学生观察课堂实录，从中培养师范生发现问题、分析问题、解决问题的能力和探究意识</w:t>
      </w:r>
    </w:p>
    <w:p>
      <w:pPr>
        <w:adjustRightInd w:val="0"/>
        <w:snapToGrid w:val="0"/>
        <w:spacing w:line="440" w:lineRule="exact"/>
        <w:ind w:firstLine="361" w:firstLineChars="150"/>
        <w:rPr>
          <w:rFonts w:hint="eastAsia" w:ascii="Times New Roman" w:hAnsi="Times New Roman" w:eastAsia="宋体" w:cs="宋体"/>
          <w:b/>
          <w:bCs/>
          <w:sz w:val="24"/>
          <w:szCs w:val="24"/>
        </w:rPr>
      </w:pPr>
      <w:r>
        <w:rPr>
          <w:rFonts w:hint="eastAsia" w:ascii="Times New Roman" w:hAnsi="Times New Roman" w:eastAsia="宋体" w:cs="宋体"/>
          <w:b/>
          <w:bCs/>
          <w:sz w:val="24"/>
          <w:szCs w:val="24"/>
        </w:rPr>
        <w:t>【复习思考】</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1.</w:t>
      </w:r>
      <w:r>
        <w:rPr>
          <w:rFonts w:ascii="Times New Roman" w:hAnsi="Times New Roman" w:eastAsia="宋体" w:cs="宋体"/>
          <w:sz w:val="24"/>
          <w:szCs w:val="24"/>
        </w:rPr>
        <w:t xml:space="preserve"> </w:t>
      </w:r>
      <w:r>
        <w:rPr>
          <w:rFonts w:hint="eastAsia" w:ascii="Times New Roman" w:hAnsi="Times New Roman" w:eastAsia="宋体" w:cs="宋体"/>
          <w:sz w:val="24"/>
          <w:szCs w:val="24"/>
        </w:rPr>
        <w:t>为什么</w:t>
      </w:r>
      <w:r>
        <w:rPr>
          <w:rFonts w:ascii="Times New Roman" w:hAnsi="Times New Roman" w:eastAsia="宋体" w:cs="宋体"/>
          <w:sz w:val="24"/>
          <w:szCs w:val="24"/>
        </w:rPr>
        <w:t>d</w:t>
      </w:r>
      <w:r>
        <w:rPr>
          <w:rFonts w:hint="eastAsia" w:ascii="Times New Roman" w:hAnsi="Times New Roman" w:eastAsia="宋体" w:cs="宋体"/>
          <w:sz w:val="24"/>
          <w:szCs w:val="24"/>
        </w:rPr>
        <w:t>区元素容易形成配合物，而且大多具有一定的颜色？</w:t>
      </w:r>
    </w:p>
    <w:p>
      <w:pPr>
        <w:spacing w:line="440" w:lineRule="exact"/>
        <w:ind w:firstLine="480" w:firstLineChars="200"/>
        <w:rPr>
          <w:rFonts w:hint="eastAsia" w:ascii="Times New Roman" w:hAnsi="Times New Roman" w:eastAsia="宋体" w:cs="宋体"/>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宋体"/>
          <w:sz w:val="24"/>
          <w:szCs w:val="24"/>
        </w:rPr>
        <w:t>Ni(II)</w:t>
      </w:r>
      <w:r>
        <w:rPr>
          <w:rFonts w:hint="eastAsia" w:ascii="Times New Roman" w:hAnsi="Times New Roman" w:eastAsia="宋体" w:cs="宋体"/>
          <w:sz w:val="24"/>
          <w:szCs w:val="24"/>
        </w:rPr>
        <w:t>的四配位化合物既可以有四面体构型也可以有平面正方形构型，但</w:t>
      </w:r>
      <w:r>
        <w:rPr>
          <w:rFonts w:ascii="Times New Roman" w:hAnsi="Times New Roman" w:eastAsia="宋体" w:cs="宋体"/>
          <w:sz w:val="24"/>
          <w:szCs w:val="24"/>
        </w:rPr>
        <w:t>Pd(II)</w:t>
      </w:r>
      <w:r>
        <w:rPr>
          <w:rFonts w:hint="eastAsia" w:ascii="Times New Roman" w:hAnsi="Times New Roman" w:eastAsia="宋体" w:cs="宋体"/>
          <w:sz w:val="24"/>
          <w:szCs w:val="24"/>
        </w:rPr>
        <w:t>和</w:t>
      </w:r>
      <w:r>
        <w:rPr>
          <w:rFonts w:ascii="Times New Roman" w:hAnsi="Times New Roman" w:eastAsia="宋体" w:cs="宋体"/>
          <w:sz w:val="24"/>
          <w:szCs w:val="24"/>
        </w:rPr>
        <w:t>Pt(II)</w:t>
      </w:r>
      <w:r>
        <w:rPr>
          <w:rFonts w:hint="eastAsia" w:ascii="Times New Roman" w:hAnsi="Times New Roman" w:eastAsia="宋体" w:cs="宋体"/>
          <w:sz w:val="24"/>
          <w:szCs w:val="24"/>
        </w:rPr>
        <w:t>却没有已知的四面体配合物。</w:t>
      </w:r>
    </w:p>
    <w:p>
      <w:pPr>
        <w:spacing w:line="440" w:lineRule="exact"/>
        <w:ind w:firstLine="480" w:firstLineChars="200"/>
        <w:rPr>
          <w:rFonts w:ascii="Times New Roman" w:hAnsi="Times New Roman" w:eastAsia="宋体" w:cs="宋体"/>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hint="eastAsia" w:ascii="Times New Roman" w:hAnsi="Times New Roman" w:eastAsia="宋体" w:cs="宋体"/>
          <w:sz w:val="24"/>
          <w:szCs w:val="24"/>
        </w:rPr>
        <w:t>有一金属</w:t>
      </w:r>
      <w:r>
        <w:rPr>
          <w:rFonts w:ascii="Times New Roman" w:hAnsi="Times New Roman" w:eastAsia="宋体" w:cs="宋体"/>
          <w:sz w:val="24"/>
          <w:szCs w:val="24"/>
        </w:rPr>
        <w:t>M</w:t>
      </w:r>
      <w:r>
        <w:rPr>
          <w:rFonts w:hint="eastAsia" w:ascii="Times New Roman" w:hAnsi="Times New Roman" w:eastAsia="宋体" w:cs="宋体"/>
          <w:sz w:val="24"/>
          <w:szCs w:val="24"/>
        </w:rPr>
        <w:t>溶于稀</w:t>
      </w:r>
      <w:r>
        <w:rPr>
          <w:rFonts w:ascii="Times New Roman" w:hAnsi="Times New Roman" w:eastAsia="宋体" w:cs="宋体"/>
          <w:sz w:val="24"/>
          <w:szCs w:val="24"/>
        </w:rPr>
        <w:t xml:space="preserve">HCl </w:t>
      </w:r>
      <w:r>
        <w:rPr>
          <w:rFonts w:hint="eastAsia" w:ascii="Times New Roman" w:hAnsi="Times New Roman" w:eastAsia="宋体" w:cs="宋体"/>
          <w:sz w:val="24"/>
          <w:szCs w:val="24"/>
        </w:rPr>
        <w:t>生成</w:t>
      </w:r>
      <w:r>
        <w:rPr>
          <w:rFonts w:ascii="Times New Roman" w:hAnsi="Times New Roman" w:eastAsia="宋体" w:cs="宋体"/>
          <w:sz w:val="24"/>
          <w:szCs w:val="24"/>
        </w:rPr>
        <w:t>MCl</w:t>
      </w:r>
      <w:r>
        <w:rPr>
          <w:rFonts w:ascii="Times New Roman" w:hAnsi="Times New Roman" w:eastAsia="宋体" w:cs="宋体"/>
          <w:sz w:val="24"/>
          <w:szCs w:val="24"/>
          <w:vertAlign w:val="subscript"/>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其磁矩为</w:t>
      </w:r>
      <w:r>
        <w:rPr>
          <w:rFonts w:ascii="Times New Roman" w:hAnsi="Times New Roman" w:eastAsia="宋体" w:cs="宋体"/>
          <w:sz w:val="24"/>
          <w:szCs w:val="24"/>
        </w:rPr>
        <w:t>5.0 B.M.</w:t>
      </w:r>
      <w:r>
        <w:rPr>
          <w:rFonts w:hint="eastAsia" w:ascii="Times New Roman" w:hAnsi="Times New Roman" w:eastAsia="宋体" w:cs="宋体"/>
          <w:sz w:val="24"/>
          <w:szCs w:val="24"/>
        </w:rPr>
        <w:t>在无氧条件下操作</w:t>
      </w:r>
      <w:r>
        <w:rPr>
          <w:rFonts w:ascii="Times New Roman" w:hAnsi="Times New Roman" w:eastAsia="宋体" w:cs="宋体"/>
          <w:sz w:val="24"/>
          <w:szCs w:val="24"/>
        </w:rPr>
        <w:t>MCl</w:t>
      </w:r>
      <w:r>
        <w:rPr>
          <w:rFonts w:ascii="Times New Roman" w:hAnsi="Times New Roman" w:eastAsia="宋体" w:cs="宋体"/>
          <w:sz w:val="24"/>
          <w:szCs w:val="24"/>
          <w:vertAlign w:val="subscript"/>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遇</w:t>
      </w:r>
      <w:r>
        <w:rPr>
          <w:rFonts w:ascii="Times New Roman" w:hAnsi="Times New Roman" w:eastAsia="宋体" w:cs="宋体"/>
          <w:sz w:val="24"/>
          <w:szCs w:val="24"/>
        </w:rPr>
        <w:t xml:space="preserve">NaOH </w:t>
      </w:r>
      <w:r>
        <w:rPr>
          <w:rFonts w:hint="eastAsia" w:ascii="Times New Roman" w:hAnsi="Times New Roman" w:eastAsia="宋体" w:cs="宋体"/>
          <w:sz w:val="24"/>
          <w:szCs w:val="24"/>
        </w:rPr>
        <w:t>溶液产生白色沉淀</w:t>
      </w:r>
      <w:r>
        <w:rPr>
          <w:rFonts w:ascii="Times New Roman" w:hAnsi="Times New Roman" w:eastAsia="宋体" w:cs="宋体"/>
          <w:sz w:val="24"/>
          <w:szCs w:val="24"/>
        </w:rPr>
        <w:t>A</w:t>
      </w:r>
      <w:r>
        <w:rPr>
          <w:rFonts w:hint="eastAsia" w:ascii="Times New Roman" w:hAnsi="Times New Roman" w:eastAsia="宋体" w:cs="宋体"/>
          <w:sz w:val="24"/>
          <w:szCs w:val="24"/>
        </w:rPr>
        <w:t>；</w:t>
      </w:r>
      <w:r>
        <w:rPr>
          <w:rFonts w:ascii="Times New Roman" w:hAnsi="Times New Roman" w:eastAsia="宋体" w:cs="宋体"/>
          <w:sz w:val="24"/>
          <w:szCs w:val="24"/>
        </w:rPr>
        <w:t xml:space="preserve">A </w:t>
      </w:r>
      <w:r>
        <w:rPr>
          <w:rFonts w:hint="eastAsia" w:ascii="Times New Roman" w:hAnsi="Times New Roman" w:eastAsia="宋体" w:cs="宋体"/>
          <w:sz w:val="24"/>
          <w:szCs w:val="24"/>
        </w:rPr>
        <w:t>接触空气就逐渐变绿最后变为棕色沉淀</w:t>
      </w:r>
      <w:r>
        <w:rPr>
          <w:rFonts w:ascii="Times New Roman" w:hAnsi="Times New Roman" w:eastAsia="宋体" w:cs="宋体"/>
          <w:sz w:val="24"/>
          <w:szCs w:val="24"/>
        </w:rPr>
        <w:t>B</w:t>
      </w:r>
      <w:r>
        <w:rPr>
          <w:rFonts w:hint="eastAsia" w:ascii="Times New Roman" w:hAnsi="Times New Roman" w:eastAsia="宋体" w:cs="宋体"/>
          <w:sz w:val="24"/>
          <w:szCs w:val="24"/>
        </w:rPr>
        <w:t>；灼烧时</w:t>
      </w:r>
      <w:r>
        <w:rPr>
          <w:rFonts w:ascii="Times New Roman" w:hAnsi="Times New Roman" w:eastAsia="宋体" w:cs="宋体"/>
          <w:sz w:val="24"/>
          <w:szCs w:val="24"/>
        </w:rPr>
        <w:t>B</w:t>
      </w:r>
      <w:r>
        <w:rPr>
          <w:rFonts w:hint="eastAsia" w:ascii="Times New Roman" w:hAnsi="Times New Roman" w:eastAsia="宋体" w:cs="宋体"/>
          <w:sz w:val="24"/>
          <w:szCs w:val="24"/>
        </w:rPr>
        <w:t>，变为红棕色粉末</w:t>
      </w:r>
      <w:r>
        <w:rPr>
          <w:rFonts w:ascii="Times New Roman" w:hAnsi="Times New Roman" w:eastAsia="宋体" w:cs="宋体"/>
          <w:sz w:val="24"/>
          <w:szCs w:val="24"/>
        </w:rPr>
        <w:t>C</w:t>
      </w:r>
      <w:r>
        <w:rPr>
          <w:rFonts w:hint="eastAsia" w:ascii="Times New Roman" w:hAnsi="Times New Roman" w:eastAsia="宋体" w:cs="宋体"/>
          <w:sz w:val="24"/>
          <w:szCs w:val="24"/>
        </w:rPr>
        <w:t>；</w:t>
      </w:r>
      <w:r>
        <w:rPr>
          <w:rFonts w:ascii="Times New Roman" w:hAnsi="Times New Roman" w:eastAsia="宋体" w:cs="宋体"/>
          <w:sz w:val="24"/>
          <w:szCs w:val="24"/>
        </w:rPr>
        <w:t xml:space="preserve">C </w:t>
      </w:r>
      <w:r>
        <w:rPr>
          <w:rFonts w:hint="eastAsia" w:ascii="Times New Roman" w:hAnsi="Times New Roman" w:eastAsia="宋体" w:cs="宋体"/>
          <w:sz w:val="24"/>
          <w:szCs w:val="24"/>
        </w:rPr>
        <w:t>经不彻底还原生成黑色的磁性物质</w:t>
      </w:r>
      <w:r>
        <w:rPr>
          <w:rFonts w:ascii="Times New Roman" w:hAnsi="Times New Roman" w:eastAsia="宋体" w:cs="宋体"/>
          <w:sz w:val="24"/>
          <w:szCs w:val="24"/>
        </w:rPr>
        <w:t>D</w:t>
      </w:r>
      <w:r>
        <w:rPr>
          <w:rFonts w:hint="eastAsia" w:ascii="Times New Roman" w:hAnsi="Times New Roman" w:eastAsia="宋体" w:cs="宋体"/>
          <w:sz w:val="24"/>
          <w:szCs w:val="24"/>
        </w:rPr>
        <w:t>；</w:t>
      </w:r>
      <w:r>
        <w:rPr>
          <w:rFonts w:ascii="Times New Roman" w:hAnsi="Times New Roman" w:eastAsia="宋体" w:cs="宋体"/>
          <w:sz w:val="24"/>
          <w:szCs w:val="24"/>
        </w:rPr>
        <w:t xml:space="preserve">B </w:t>
      </w:r>
      <w:r>
        <w:rPr>
          <w:rFonts w:hint="eastAsia" w:ascii="Times New Roman" w:hAnsi="Times New Roman" w:eastAsia="宋体" w:cs="宋体"/>
          <w:sz w:val="24"/>
          <w:szCs w:val="24"/>
        </w:rPr>
        <w:t>溶于稀</w:t>
      </w:r>
      <w:r>
        <w:rPr>
          <w:rFonts w:ascii="Times New Roman" w:hAnsi="Times New Roman" w:eastAsia="宋体" w:cs="宋体"/>
          <w:sz w:val="24"/>
          <w:szCs w:val="24"/>
        </w:rPr>
        <w:t xml:space="preserve">HCl </w:t>
      </w:r>
      <w:r>
        <w:rPr>
          <w:rFonts w:hint="eastAsia" w:ascii="Times New Roman" w:hAnsi="Times New Roman" w:eastAsia="宋体" w:cs="宋体"/>
          <w:sz w:val="24"/>
          <w:szCs w:val="24"/>
        </w:rPr>
        <w:t>生成溶液</w:t>
      </w:r>
      <w:r>
        <w:rPr>
          <w:rFonts w:ascii="Times New Roman" w:hAnsi="Times New Roman" w:eastAsia="宋体" w:cs="宋体"/>
          <w:sz w:val="24"/>
          <w:szCs w:val="24"/>
        </w:rPr>
        <w:t>E</w:t>
      </w:r>
      <w:r>
        <w:rPr>
          <w:rFonts w:hint="eastAsia" w:ascii="Times New Roman" w:hAnsi="Times New Roman" w:eastAsia="宋体" w:cs="宋体"/>
          <w:sz w:val="24"/>
          <w:szCs w:val="24"/>
        </w:rPr>
        <w:t>；</w:t>
      </w:r>
      <w:r>
        <w:rPr>
          <w:rFonts w:ascii="Times New Roman" w:hAnsi="Times New Roman" w:eastAsia="宋体" w:cs="宋体"/>
          <w:sz w:val="24"/>
          <w:szCs w:val="24"/>
        </w:rPr>
        <w:t xml:space="preserve">E </w:t>
      </w:r>
      <w:r>
        <w:rPr>
          <w:rFonts w:hint="eastAsia" w:ascii="Times New Roman" w:hAnsi="Times New Roman" w:eastAsia="宋体" w:cs="宋体"/>
          <w:sz w:val="24"/>
          <w:szCs w:val="24"/>
        </w:rPr>
        <w:t>能使</w:t>
      </w:r>
      <w:r>
        <w:rPr>
          <w:rFonts w:ascii="Times New Roman" w:hAnsi="Times New Roman" w:eastAsia="宋体" w:cs="宋体"/>
          <w:sz w:val="24"/>
          <w:szCs w:val="24"/>
        </w:rPr>
        <w:t xml:space="preserve">KI </w:t>
      </w:r>
      <w:r>
        <w:rPr>
          <w:rFonts w:hint="eastAsia" w:ascii="Times New Roman" w:hAnsi="Times New Roman" w:eastAsia="宋体" w:cs="宋体"/>
          <w:sz w:val="24"/>
          <w:szCs w:val="24"/>
        </w:rPr>
        <w:t>溶液氧化出I</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，但若在加入</w:t>
      </w:r>
      <w:r>
        <w:rPr>
          <w:rFonts w:ascii="Times New Roman" w:hAnsi="Times New Roman" w:eastAsia="宋体" w:cs="宋体"/>
          <w:sz w:val="24"/>
          <w:szCs w:val="24"/>
        </w:rPr>
        <w:t xml:space="preserve">KI </w:t>
      </w:r>
      <w:r>
        <w:rPr>
          <w:rFonts w:hint="eastAsia" w:ascii="Times New Roman" w:hAnsi="Times New Roman" w:eastAsia="宋体" w:cs="宋体"/>
          <w:sz w:val="24"/>
          <w:szCs w:val="24"/>
        </w:rPr>
        <w:t>之前先加入</w:t>
      </w:r>
      <w:r>
        <w:rPr>
          <w:rFonts w:ascii="Times New Roman" w:hAnsi="Times New Roman" w:eastAsia="宋体" w:cs="宋体"/>
          <w:sz w:val="24"/>
          <w:szCs w:val="24"/>
        </w:rPr>
        <w:t xml:space="preserve">NaF </w:t>
      </w:r>
      <w:r>
        <w:rPr>
          <w:rFonts w:hint="eastAsia" w:ascii="Times New Roman" w:hAnsi="Times New Roman" w:eastAsia="宋体" w:cs="宋体"/>
          <w:sz w:val="24"/>
          <w:szCs w:val="24"/>
        </w:rPr>
        <w:t>或</w:t>
      </w:r>
      <w:r>
        <w:rPr>
          <w:rFonts w:ascii="Times New Roman" w:hAnsi="Times New Roman" w:eastAsia="宋体" w:cs="宋体"/>
          <w:sz w:val="24"/>
          <w:szCs w:val="24"/>
        </w:rPr>
        <w:t>(NH</w:t>
      </w:r>
      <w:r>
        <w:rPr>
          <w:rFonts w:ascii="Times New Roman" w:hAnsi="Times New Roman" w:eastAsia="宋体" w:cs="宋体"/>
          <w:sz w:val="24"/>
          <w:szCs w:val="24"/>
          <w:vertAlign w:val="subscript"/>
        </w:rPr>
        <w:t>4</w:t>
      </w:r>
      <w:r>
        <w:rPr>
          <w:rFonts w:ascii="Times New Roman" w:hAnsi="Times New Roman" w:eastAsia="宋体" w:cs="宋体"/>
          <w:sz w:val="24"/>
          <w:szCs w:val="24"/>
        </w:rPr>
        <w:t>)</w:t>
      </w:r>
      <w:r>
        <w:rPr>
          <w:rFonts w:ascii="Times New Roman" w:hAnsi="Times New Roman" w:eastAsia="宋体" w:cs="宋体"/>
          <w:sz w:val="24"/>
          <w:szCs w:val="24"/>
          <w:vertAlign w:val="subscript"/>
        </w:rPr>
        <w:t>2</w:t>
      </w:r>
      <w:r>
        <w:rPr>
          <w:rFonts w:ascii="Times New Roman" w:hAnsi="Times New Roman" w:eastAsia="宋体" w:cs="宋体"/>
          <w:sz w:val="24"/>
          <w:szCs w:val="24"/>
        </w:rPr>
        <w:t>C</w:t>
      </w:r>
      <w:r>
        <w:rPr>
          <w:rFonts w:ascii="Times New Roman" w:hAnsi="Times New Roman" w:eastAsia="宋体" w:cs="宋体"/>
          <w:sz w:val="24"/>
          <w:szCs w:val="24"/>
          <w:vertAlign w:val="subscript"/>
        </w:rPr>
        <w:t>2</w:t>
      </w:r>
      <w:r>
        <w:rPr>
          <w:rFonts w:ascii="Times New Roman" w:hAnsi="Times New Roman" w:eastAsia="宋体" w:cs="宋体"/>
          <w:sz w:val="24"/>
          <w:szCs w:val="24"/>
        </w:rPr>
        <w:t>O</w:t>
      </w:r>
      <w:r>
        <w:rPr>
          <w:rFonts w:ascii="Times New Roman" w:hAnsi="Times New Roman" w:eastAsia="宋体" w:cs="宋体"/>
          <w:sz w:val="24"/>
          <w:szCs w:val="24"/>
          <w:vertAlign w:val="subscript"/>
        </w:rPr>
        <w:t xml:space="preserve">4 </w:t>
      </w:r>
      <w:r>
        <w:rPr>
          <w:rFonts w:hint="eastAsia" w:ascii="Times New Roman" w:hAnsi="Times New Roman" w:eastAsia="宋体" w:cs="宋体"/>
          <w:sz w:val="24"/>
          <w:szCs w:val="24"/>
        </w:rPr>
        <w:t>则无I</w:t>
      </w:r>
      <w:r>
        <w:rPr>
          <w:rFonts w:ascii="Times New Roman" w:hAnsi="Times New Roman" w:eastAsia="宋体" w:cs="宋体"/>
          <w:sz w:val="24"/>
          <w:szCs w:val="24"/>
          <w:vertAlign w:val="subscript"/>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析出；若向</w:t>
      </w:r>
      <w:r>
        <w:rPr>
          <w:rFonts w:ascii="Times New Roman" w:hAnsi="Times New Roman" w:eastAsia="宋体" w:cs="宋体"/>
          <w:sz w:val="24"/>
          <w:szCs w:val="24"/>
        </w:rPr>
        <w:t xml:space="preserve">B </w:t>
      </w:r>
      <w:r>
        <w:rPr>
          <w:rFonts w:hint="eastAsia" w:ascii="Times New Roman" w:hAnsi="Times New Roman" w:eastAsia="宋体" w:cs="宋体"/>
          <w:sz w:val="24"/>
          <w:szCs w:val="24"/>
        </w:rPr>
        <w:t>的浓</w:t>
      </w:r>
      <w:r>
        <w:rPr>
          <w:rFonts w:ascii="Times New Roman" w:hAnsi="Times New Roman" w:eastAsia="宋体" w:cs="宋体"/>
          <w:sz w:val="24"/>
          <w:szCs w:val="24"/>
        </w:rPr>
        <w:t xml:space="preserve">NaOH </w:t>
      </w:r>
      <w:r>
        <w:rPr>
          <w:rFonts w:hint="eastAsia" w:ascii="Times New Roman" w:hAnsi="Times New Roman" w:eastAsia="宋体" w:cs="宋体"/>
          <w:sz w:val="24"/>
          <w:szCs w:val="24"/>
        </w:rPr>
        <w:t>悬浮液中通入</w:t>
      </w:r>
      <w:r>
        <w:rPr>
          <w:rFonts w:ascii="Times New Roman" w:hAnsi="Times New Roman" w:eastAsia="宋体" w:cs="宋体"/>
          <w:sz w:val="24"/>
          <w:szCs w:val="24"/>
        </w:rPr>
        <w:t>Cl</w:t>
      </w:r>
      <w:r>
        <w:rPr>
          <w:rFonts w:ascii="Times New Roman" w:hAnsi="Times New Roman" w:eastAsia="宋体" w:cs="宋体"/>
          <w:sz w:val="24"/>
          <w:szCs w:val="24"/>
          <w:vertAlign w:val="subscript"/>
        </w:rPr>
        <w:t>2</w:t>
      </w:r>
      <w:r>
        <w:rPr>
          <w:rFonts w:ascii="Times New Roman" w:hAnsi="Times New Roman" w:eastAsia="宋体" w:cs="宋体"/>
          <w:sz w:val="24"/>
          <w:szCs w:val="24"/>
        </w:rPr>
        <w:t xml:space="preserve"> </w:t>
      </w:r>
      <w:r>
        <w:rPr>
          <w:rFonts w:hint="eastAsia" w:ascii="Times New Roman" w:hAnsi="Times New Roman" w:eastAsia="宋体" w:cs="宋体"/>
          <w:sz w:val="24"/>
          <w:szCs w:val="24"/>
        </w:rPr>
        <w:t>可得紫红色溶液</w:t>
      </w:r>
      <w:r>
        <w:rPr>
          <w:rFonts w:ascii="Times New Roman" w:hAnsi="Times New Roman" w:eastAsia="宋体" w:cs="宋体"/>
          <w:sz w:val="24"/>
          <w:szCs w:val="24"/>
        </w:rPr>
        <w:t>F</w:t>
      </w:r>
      <w:r>
        <w:rPr>
          <w:rFonts w:hint="eastAsia" w:ascii="Times New Roman" w:hAnsi="Times New Roman" w:eastAsia="宋体" w:cs="宋体"/>
          <w:sz w:val="24"/>
          <w:szCs w:val="24"/>
        </w:rPr>
        <w:t>；加入</w:t>
      </w:r>
      <w:r>
        <w:rPr>
          <w:rFonts w:ascii="Times New Roman" w:hAnsi="Times New Roman" w:eastAsia="宋体" w:cs="宋体"/>
          <w:sz w:val="24"/>
          <w:szCs w:val="24"/>
        </w:rPr>
        <w:t>BaCl</w:t>
      </w:r>
      <w:r>
        <w:rPr>
          <w:rFonts w:ascii="Times New Roman" w:hAnsi="Times New Roman" w:eastAsia="宋体" w:cs="宋体"/>
          <w:sz w:val="24"/>
          <w:szCs w:val="24"/>
          <w:vertAlign w:val="subscript"/>
        </w:rPr>
        <w:t>2</w:t>
      </w:r>
      <w:r>
        <w:rPr>
          <w:rFonts w:hint="eastAsia" w:ascii="Times New Roman" w:hAnsi="Times New Roman" w:eastAsia="宋体" w:cs="宋体"/>
          <w:sz w:val="24"/>
          <w:szCs w:val="24"/>
        </w:rPr>
        <w:t>时就析出红棕色固体</w:t>
      </w:r>
      <w:r>
        <w:rPr>
          <w:rFonts w:ascii="Times New Roman" w:hAnsi="Times New Roman" w:eastAsia="宋体" w:cs="宋体"/>
          <w:sz w:val="24"/>
          <w:szCs w:val="24"/>
        </w:rPr>
        <w:t>G</w:t>
      </w:r>
      <w:r>
        <w:rPr>
          <w:rFonts w:hint="eastAsia" w:ascii="Times New Roman" w:hAnsi="Times New Roman" w:eastAsia="宋体" w:cs="宋体"/>
          <w:sz w:val="24"/>
          <w:szCs w:val="24"/>
        </w:rPr>
        <w:t>；</w:t>
      </w:r>
      <w:r>
        <w:rPr>
          <w:rFonts w:ascii="Times New Roman" w:hAnsi="Times New Roman" w:eastAsia="宋体" w:cs="宋体"/>
          <w:sz w:val="24"/>
          <w:szCs w:val="24"/>
        </w:rPr>
        <w:t xml:space="preserve">G </w:t>
      </w:r>
      <w:r>
        <w:rPr>
          <w:rFonts w:hint="eastAsia" w:ascii="Times New Roman" w:hAnsi="Times New Roman" w:eastAsia="宋体" w:cs="宋体"/>
          <w:sz w:val="24"/>
          <w:szCs w:val="24"/>
        </w:rPr>
        <w:t>是一种很强的氧化剂。试确认</w:t>
      </w:r>
      <w:r>
        <w:rPr>
          <w:rFonts w:ascii="Times New Roman" w:hAnsi="Times New Roman" w:eastAsia="宋体" w:cs="宋体"/>
          <w:sz w:val="24"/>
          <w:szCs w:val="24"/>
        </w:rPr>
        <w:t xml:space="preserve">M </w:t>
      </w:r>
      <w:r>
        <w:rPr>
          <w:rFonts w:hint="eastAsia" w:ascii="Times New Roman" w:hAnsi="Times New Roman" w:eastAsia="宋体" w:cs="宋体"/>
          <w:sz w:val="24"/>
          <w:szCs w:val="24"/>
        </w:rPr>
        <w:t>及</w:t>
      </w:r>
      <w:r>
        <w:rPr>
          <w:rFonts w:ascii="Times New Roman" w:hAnsi="Times New Roman" w:eastAsia="宋体" w:cs="宋体"/>
          <w:sz w:val="24"/>
          <w:szCs w:val="24"/>
        </w:rPr>
        <w:t>A</w:t>
      </w:r>
      <w:r>
        <w:rPr>
          <w:rFonts w:hint="eastAsia" w:ascii="Times New Roman" w:hAnsi="Times New Roman" w:eastAsia="宋体" w:cs="宋体"/>
          <w:sz w:val="24"/>
          <w:szCs w:val="24"/>
        </w:rPr>
        <w:t>－</w:t>
      </w:r>
      <w:r>
        <w:rPr>
          <w:rFonts w:ascii="Times New Roman" w:hAnsi="Times New Roman" w:eastAsia="宋体" w:cs="宋体"/>
          <w:sz w:val="24"/>
          <w:szCs w:val="24"/>
        </w:rPr>
        <w:t xml:space="preserve">G </w:t>
      </w:r>
      <w:r>
        <w:rPr>
          <w:rFonts w:hint="eastAsia" w:ascii="Times New Roman" w:hAnsi="Times New Roman" w:eastAsia="宋体" w:cs="宋体"/>
          <w:sz w:val="24"/>
          <w:szCs w:val="24"/>
        </w:rPr>
        <w:t>所代表的物质，写出所发生的化学反应，并画出这些物质之间的转化图。</w:t>
      </w: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52"/>
        <w:gridCol w:w="2478"/>
        <w:gridCol w:w="2325"/>
        <w:gridCol w:w="1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529"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1376"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291"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805"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第10章 </w:t>
            </w:r>
            <w:r>
              <w:rPr>
                <w:rFonts w:hint="eastAsia" w:ascii="Times New Roman" w:hAnsi="Times New Roman" w:eastAsia="宋体" w:cs="Times New Roman"/>
                <w:sz w:val="24"/>
                <w:szCs w:val="24"/>
              </w:rPr>
              <w:t>氧化还原反应</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r>
              <w:rPr>
                <w:rFonts w:hint="eastAsia" w:ascii="Times New Roman" w:hAnsi="Times New Roman" w:eastAsia="宋体" w:cs="Times New Roman"/>
                <w:sz w:val="24"/>
                <w:szCs w:val="24"/>
              </w:rPr>
              <w:t>、4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第11章 配位化学基础</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r>
              <w:rPr>
                <w:rFonts w:hint="eastAsia" w:ascii="Times New Roman" w:hAnsi="Times New Roman" w:eastAsia="宋体" w:cs="Times New Roman"/>
                <w:sz w:val="24"/>
                <w:szCs w:val="24"/>
              </w:rPr>
              <w:t>、4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第12章 碱金属和碱土金属</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第13章 硼族元素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第14章 碳族元素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第15章 氮族元素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3、4、5</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第16章 氧族元素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第17章 卤素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第19章 铜副族元素和锌副族元素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第20章 钛副族元素和钒副族元素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第21章 铬副族元素和锰副族元素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pct"/>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第22章 铁系元素和铂系元素</w:t>
            </w:r>
          </w:p>
        </w:tc>
        <w:tc>
          <w:tcPr>
            <w:tcW w:w="137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讲授法、课堂汇报、线上学习</w:t>
            </w:r>
          </w:p>
        </w:tc>
        <w:tc>
          <w:tcPr>
            <w:tcW w:w="1291"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、3、4</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5" w:type="pct"/>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805"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w:t>
            </w:r>
            <w:r>
              <w:rPr>
                <w:rFonts w:hint="eastAsia" w:ascii="Times New Roman" w:hAnsi="Times New Roman" w:eastAsia="宋体" w:cs="Times New Roman"/>
                <w:sz w:val="24"/>
                <w:szCs w:val="24"/>
              </w:rPr>
              <w:t>学时</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5"/>
        <w:gridCol w:w="7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19" w:type="pct"/>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4180" w:type="pc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4180" w:type="pct"/>
            <w:noWrap w:val="0"/>
            <w:vAlign w:val="center"/>
          </w:tcPr>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2.1氧化数、原电池、标准电极电势</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2.2配位化合物的命名、配位化合物的价键理论，配位化合物稳定常数的应用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2.3碱金属和碱土金属的氧化物、过氧化物、超氧化物的生成和基本性质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2.4缺电子原子和缺电子化合物的概念</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2.5碳的同素异形体，碳的化学性质及吸附作用，二氧化碳、碳酸及其盐的重要性质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2.6氮、磷及其重要化合物</w:t>
            </w:r>
          </w:p>
          <w:p>
            <w:pPr>
              <w:spacing w:line="440" w:lineRule="exact"/>
              <w:rPr>
                <w:rFonts w:hint="eastAsia" w:ascii="Times New Roman" w:hAnsi="Times New Roman" w:eastAsia="宋体" w:cs="宋体"/>
                <w:sz w:val="24"/>
                <w:szCs w:val="24"/>
              </w:rPr>
            </w:pPr>
            <w:r>
              <w:rPr>
                <w:rFonts w:hint="eastAsia" w:ascii="Times New Roman" w:hAnsi="Times New Roman" w:eastAsia="宋体" w:cs="Times New Roman"/>
                <w:bCs/>
                <w:sz w:val="24"/>
                <w:szCs w:val="24"/>
              </w:rPr>
              <w:t>2.7</w:t>
            </w:r>
            <w:r>
              <w:rPr>
                <w:rFonts w:hint="eastAsia" w:ascii="Times New Roman" w:hAnsi="Times New Roman" w:eastAsia="宋体" w:cs="宋体"/>
                <w:sz w:val="24"/>
                <w:szCs w:val="24"/>
              </w:rPr>
              <w:t>硫及其化合物：硫的同素异形体，硫化物和多硫化物，硫的含氧化合物</w:t>
            </w:r>
          </w:p>
          <w:p>
            <w:pPr>
              <w:spacing w:line="440" w:lineRule="exact"/>
              <w:rPr>
                <w:rFonts w:hint="eastAsia" w:ascii="Times New Roman" w:hAnsi="Times New Roman" w:eastAsia="宋体" w:cs="宋体"/>
                <w:sz w:val="24"/>
                <w:szCs w:val="24"/>
              </w:rPr>
            </w:pPr>
            <w:r>
              <w:rPr>
                <w:rFonts w:hint="eastAsia" w:ascii="Times New Roman" w:hAnsi="Times New Roman" w:eastAsia="宋体" w:cs="宋体"/>
                <w:sz w:val="24"/>
                <w:szCs w:val="24"/>
              </w:rPr>
              <w:t>2.8卤素的含氧酸</w:t>
            </w:r>
            <w:r>
              <w:rPr>
                <w:rFonts w:ascii="Times New Roman" w:hAnsi="Times New Roman" w:eastAsia="宋体" w:cs="宋体"/>
                <w:sz w:val="24"/>
                <w:szCs w:val="24"/>
              </w:rPr>
              <w:t>(</w:t>
            </w:r>
            <w:r>
              <w:rPr>
                <w:rFonts w:hint="eastAsia" w:ascii="Times New Roman" w:hAnsi="Times New Roman" w:eastAsia="宋体" w:cs="宋体"/>
                <w:sz w:val="24"/>
                <w:szCs w:val="24"/>
              </w:rPr>
              <w:t>次卤酸、亚卤酸、卤酸、高卤酸</w:t>
            </w:r>
            <w:r>
              <w:rPr>
                <w:rFonts w:ascii="Times New Roman" w:hAnsi="Times New Roman" w:eastAsia="宋体" w:cs="宋体"/>
                <w:sz w:val="24"/>
                <w:szCs w:val="24"/>
              </w:rPr>
              <w:t>)</w:t>
            </w:r>
            <w:r>
              <w:rPr>
                <w:rFonts w:hint="eastAsia" w:ascii="Times New Roman" w:hAnsi="Times New Roman" w:eastAsia="宋体" w:cs="宋体"/>
                <w:sz w:val="24"/>
                <w:szCs w:val="24"/>
              </w:rPr>
              <w:t>及其盐的氧化性、稳定性、酸性；卤素含氧酸根离子的结构</w:t>
            </w:r>
          </w:p>
          <w:p>
            <w:pPr>
              <w:spacing w:line="440" w:lineRule="exact"/>
              <w:rPr>
                <w:rFonts w:hint="eastAsia" w:ascii="Times New Roman" w:hAnsi="Times New Roman" w:eastAsia="宋体" w:cs="宋体"/>
                <w:sz w:val="24"/>
                <w:szCs w:val="24"/>
              </w:rPr>
            </w:pPr>
            <w:r>
              <w:rPr>
                <w:rFonts w:hint="eastAsia" w:ascii="Times New Roman" w:hAnsi="Times New Roman" w:eastAsia="宋体" w:cs="宋体"/>
                <w:sz w:val="24"/>
                <w:szCs w:val="24"/>
              </w:rPr>
              <w:t>2.9铜、锌族元素重要化合物</w:t>
            </w:r>
          </w:p>
          <w:p>
            <w:pPr>
              <w:spacing w:line="440" w:lineRule="exact"/>
              <w:rPr>
                <w:rFonts w:hint="eastAsia" w:ascii="Times New Roman" w:hAnsi="Times New Roman" w:eastAsia="宋体" w:cs="宋体"/>
                <w:sz w:val="24"/>
                <w:szCs w:val="24"/>
              </w:rPr>
            </w:pPr>
            <w:r>
              <w:rPr>
                <w:rFonts w:hint="eastAsia" w:ascii="Times New Roman" w:hAnsi="Times New Roman" w:eastAsia="宋体" w:cs="宋体"/>
                <w:sz w:val="24"/>
                <w:szCs w:val="24"/>
              </w:rPr>
              <w:t>2.10铬、锰的重要化合物</w:t>
            </w:r>
          </w:p>
          <w:p>
            <w:pPr>
              <w:spacing w:line="440" w:lineRule="exact"/>
              <w:rPr>
                <w:rFonts w:ascii="Times New Roman" w:hAnsi="Times New Roman" w:eastAsia="宋体" w:cs="Times New Roman"/>
                <w:bCs/>
                <w:sz w:val="24"/>
                <w:szCs w:val="24"/>
              </w:rPr>
            </w:pPr>
            <w:r>
              <w:rPr>
                <w:rFonts w:hint="eastAsia" w:ascii="Times New Roman" w:hAnsi="Times New Roman" w:eastAsia="宋体" w:cs="宋体"/>
                <w:sz w:val="24"/>
                <w:szCs w:val="24"/>
              </w:rPr>
              <w:t>2.11铁、钴、镍单质及其重要化合物的性质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4180" w:type="pct"/>
            <w:noWrap w:val="0"/>
            <w:vAlign w:val="center"/>
          </w:tcPr>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3.1能斯特方程的应用，元素电势图的应用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3.2晶体场理论的应用，配位平衡的移动问题</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3.3碱金属和碱土金属氢氧化物碱性强弱的变化规律、重要盐类的溶解性和稳定性</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3.4乙硼烷的结构和重要性质；硼酸</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硼砂的晶体结构和性质</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3.5锡、铅氢氧化物的酸碱性及其变化规律。</w:t>
            </w:r>
            <w:r>
              <w:rPr>
                <w:rFonts w:ascii="Times New Roman" w:hAnsi="Times New Roman" w:eastAsia="宋体" w:cs="Times New Roman"/>
                <w:bCs/>
                <w:sz w:val="24"/>
                <w:szCs w:val="24"/>
              </w:rPr>
              <w:t>Sn(II)</w:t>
            </w:r>
            <w:r>
              <w:rPr>
                <w:rFonts w:hint="eastAsia" w:ascii="Times New Roman" w:hAnsi="Times New Roman" w:eastAsia="宋体" w:cs="Times New Roman"/>
                <w:bCs/>
                <w:sz w:val="24"/>
                <w:szCs w:val="24"/>
              </w:rPr>
              <w:t>的还原性和</w:t>
            </w:r>
            <w:r>
              <w:rPr>
                <w:rFonts w:ascii="Times New Roman" w:hAnsi="Times New Roman" w:eastAsia="宋体" w:cs="Times New Roman"/>
                <w:bCs/>
                <w:sz w:val="24"/>
                <w:szCs w:val="24"/>
              </w:rPr>
              <w:t xml:space="preserve"> Pb(IV)</w:t>
            </w:r>
            <w:r>
              <w:rPr>
                <w:rFonts w:hint="eastAsia" w:ascii="Times New Roman" w:hAnsi="Times New Roman" w:eastAsia="宋体" w:cs="Times New Roman"/>
                <w:bCs/>
                <w:sz w:val="24"/>
                <w:szCs w:val="24"/>
              </w:rPr>
              <w:t>的氧化性</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3.6惰性电子对效应</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3.7氧族元素的电势图</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3.8卤素的含氧酸</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次卤酸、亚卤酸、卤酸、高卤酸</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 xml:space="preserve">及其盐的氧化性、稳定性、酸性的变化规律； </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3.9</w:t>
            </w:r>
            <w:r>
              <w:rPr>
                <w:rFonts w:ascii="Times New Roman" w:hAnsi="Times New Roman" w:eastAsia="宋体" w:cs="Times New Roman"/>
                <w:sz w:val="24"/>
                <w:szCs w:val="24"/>
              </w:rPr>
              <w:t xml:space="preserve"> </w:t>
            </w:r>
            <w:r>
              <w:rPr>
                <w:rFonts w:ascii="Times New Roman" w:hAnsi="Times New Roman" w:eastAsia="宋体" w:cs="Times New Roman"/>
                <w:bCs/>
                <w:sz w:val="24"/>
                <w:szCs w:val="24"/>
              </w:rPr>
              <w:t>Cu(I)</w:t>
            </w:r>
            <w:r>
              <w:rPr>
                <w:rFonts w:hint="eastAsia" w:ascii="Times New Roman" w:hAnsi="Times New Roman" w:eastAsia="宋体" w:cs="Times New Roman"/>
                <w:bCs/>
                <w:sz w:val="24"/>
                <w:szCs w:val="24"/>
              </w:rPr>
              <w:t>和</w:t>
            </w:r>
            <w:r>
              <w:rPr>
                <w:rFonts w:ascii="Times New Roman" w:hAnsi="Times New Roman" w:eastAsia="宋体" w:cs="Times New Roman"/>
                <w:bCs/>
                <w:sz w:val="24"/>
                <w:szCs w:val="24"/>
              </w:rPr>
              <w:t>Cu(II)</w:t>
            </w:r>
            <w:r>
              <w:rPr>
                <w:rFonts w:hint="eastAsia" w:ascii="Times New Roman" w:hAnsi="Times New Roman" w:eastAsia="宋体" w:cs="Times New Roman"/>
                <w:bCs/>
                <w:sz w:val="24"/>
                <w:szCs w:val="24"/>
              </w:rPr>
              <w:t>的相互转化；</w:t>
            </w:r>
            <w:r>
              <w:rPr>
                <w:rFonts w:ascii="Times New Roman" w:hAnsi="Times New Roman" w:eastAsia="宋体" w:cs="Times New Roman"/>
                <w:bCs/>
                <w:sz w:val="24"/>
                <w:szCs w:val="24"/>
              </w:rPr>
              <w:t>Hg(I)</w:t>
            </w:r>
            <w:r>
              <w:rPr>
                <w:rFonts w:hint="eastAsia" w:ascii="Times New Roman" w:hAnsi="Times New Roman" w:eastAsia="宋体" w:cs="Times New Roman"/>
                <w:bCs/>
                <w:sz w:val="24"/>
                <w:szCs w:val="24"/>
              </w:rPr>
              <w:t>和</w:t>
            </w:r>
            <w:r>
              <w:rPr>
                <w:rFonts w:ascii="Times New Roman" w:hAnsi="Times New Roman" w:eastAsia="宋体" w:cs="Times New Roman"/>
                <w:bCs/>
                <w:sz w:val="24"/>
                <w:szCs w:val="24"/>
              </w:rPr>
              <w:t>Hg(II)</w:t>
            </w:r>
            <w:r>
              <w:rPr>
                <w:rFonts w:hint="eastAsia" w:ascii="Times New Roman" w:hAnsi="Times New Roman" w:eastAsia="宋体" w:cs="Times New Roman"/>
                <w:bCs/>
                <w:sz w:val="24"/>
                <w:szCs w:val="24"/>
              </w:rPr>
              <w:t>间的相互转化</w:t>
            </w:r>
          </w:p>
          <w:p>
            <w:pPr>
              <w:spacing w:line="44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3.10铬和锰的不同氧化态化合物之间的相互转化</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3.11钴、镍的重要化合物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4180" w:type="pct"/>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通过中学案例分析、课后思考联系中学教学相关内容，考察学生是否熟悉中学无机化学教育现状，是否具有培养中学生核心素养的意识，了解与无机化学元素知识密切相关的人文社会科学知识，如“科技创新”、“爱国情怀”、“辩证思维元素”等，了解中国科学家对无机化学的贡献，学习无机化学应具有的科学精神和审美能力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9"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4180" w:type="pct"/>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针对化学教师专业发展的要求，考察学生是否具备自主学习、终身学习的意识，是否具备研究设计能力、解决实际问题能力和反思的能力</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课程考核方式分为平时考核和期末考核。平时考核方式包括随堂小测、平时作业、思维导图、课程论文和中学案例分析等；期末考核采用闭卷考试。</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课程考核方式及成绩比例为：随堂小测5%+平时作业</w:t>
      </w: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思维导图10%+中学案例分析20%+</w:t>
      </w:r>
      <w:r>
        <w:rPr>
          <w:rFonts w:ascii="Times New Roman" w:hAnsi="Times New Roman" w:eastAsia="宋体" w:cs="Times New Roman"/>
          <w:sz w:val="24"/>
          <w:szCs w:val="24"/>
        </w:rPr>
        <w:t>课程论文1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%+期末考试50%；本课程共有</w:t>
      </w:r>
      <w:r>
        <w:rPr>
          <w:rFonts w:hint="eastAsia" w:ascii="Times New Roman" w:hAnsi="Times New Roman" w:eastAsia="宋体" w:cs="Times New Roman"/>
          <w:sz w:val="24"/>
          <w:szCs w:val="24"/>
        </w:rPr>
        <w:t>五</w:t>
      </w:r>
      <w:r>
        <w:rPr>
          <w:rFonts w:ascii="Times New Roman" w:hAnsi="Times New Roman" w:eastAsia="宋体" w:cs="Times New Roman"/>
          <w:sz w:val="24"/>
          <w:szCs w:val="24"/>
        </w:rPr>
        <w:t>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课程目标1：随堂小测5%+平时作业5%+期末考试25%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思维导图10</w:t>
      </w:r>
      <w:r>
        <w:rPr>
          <w:rFonts w:ascii="Times New Roman" w:hAnsi="Times New Roman" w:eastAsia="宋体" w:cs="Times New Roman"/>
          <w:sz w:val="24"/>
          <w:szCs w:val="24"/>
        </w:rPr>
        <w:t>%+期末考试25%</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课程目标3：</w:t>
      </w:r>
      <w:r>
        <w:rPr>
          <w:rFonts w:hint="eastAsia" w:ascii="Times New Roman" w:hAnsi="Times New Roman" w:eastAsia="宋体" w:cs="Times New Roman"/>
          <w:sz w:val="24"/>
          <w:szCs w:val="24"/>
        </w:rPr>
        <w:t>中学案例分析20</w:t>
      </w:r>
      <w:r>
        <w:rPr>
          <w:rFonts w:ascii="Times New Roman" w:hAnsi="Times New Roman" w:eastAsia="宋体" w:cs="Times New Roman"/>
          <w:sz w:val="24"/>
          <w:szCs w:val="24"/>
        </w:rPr>
        <w:t>%</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课程目标4：</w:t>
      </w:r>
      <w:r>
        <w:rPr>
          <w:rFonts w:hint="eastAsia" w:ascii="Times New Roman" w:hAnsi="Times New Roman" w:eastAsia="宋体" w:cs="Times New Roman"/>
          <w:sz w:val="24"/>
          <w:szCs w:val="24"/>
        </w:rPr>
        <w:t>课程论文10%</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8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6"/>
        <w:gridCol w:w="1018"/>
        <w:gridCol w:w="1018"/>
        <w:gridCol w:w="1018"/>
        <w:gridCol w:w="1018"/>
        <w:gridCol w:w="1018"/>
        <w:gridCol w:w="1018"/>
        <w:gridCol w:w="8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66" w:type="dxa"/>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p>
        </w:tc>
        <w:tc>
          <w:tcPr>
            <w:tcW w:w="6108" w:type="dxa"/>
            <w:gridSpan w:val="6"/>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考核方式及成绩比例（%）</w:t>
            </w:r>
          </w:p>
        </w:tc>
        <w:tc>
          <w:tcPr>
            <w:tcW w:w="824" w:type="dxa"/>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66" w:type="dxa"/>
            <w:vMerge w:val="continue"/>
            <w:noWrap w:val="0"/>
            <w:vAlign w:val="center"/>
          </w:tcPr>
          <w:p>
            <w:pPr>
              <w:spacing w:line="440" w:lineRule="exact"/>
              <w:jc w:val="center"/>
              <w:rPr>
                <w:rFonts w:ascii="Times New Roman" w:hAnsi="Times New Roman" w:eastAsia="宋体" w:cs="Times New Roman"/>
                <w:sz w:val="24"/>
                <w:szCs w:val="24"/>
              </w:rPr>
            </w:pP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随堂小测</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平时作业</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思维导图</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中学案例分析</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课程论文</w:t>
            </w:r>
          </w:p>
        </w:tc>
        <w:tc>
          <w:tcPr>
            <w:tcW w:w="101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期末考试</w:t>
            </w:r>
          </w:p>
        </w:tc>
        <w:tc>
          <w:tcPr>
            <w:tcW w:w="824" w:type="dxa"/>
            <w:vMerge w:val="continue"/>
            <w:noWrap w:val="0"/>
            <w:vAlign w:val="top"/>
          </w:tcPr>
          <w:p>
            <w:pPr>
              <w:spacing w:line="440" w:lineRule="exact"/>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1</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2</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w:t>
            </w:r>
            <w:r>
              <w:rPr>
                <w:rFonts w:hint="eastAsia"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3</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824"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w:t>
            </w:r>
            <w:r>
              <w:rPr>
                <w:rFonts w:ascii="Times New Roman" w:hAnsi="Times New Roman" w:eastAsia="宋体" w:cs="Times New Roman"/>
                <w:bCs/>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4</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p>
        </w:tc>
        <w:tc>
          <w:tcPr>
            <w:tcW w:w="824"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101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824"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总成绩=平时成绩×5</w:t>
      </w:r>
      <w:r>
        <w:rPr>
          <w:rFonts w:hint="eastAsia" w:ascii="Times New Roman" w:hAnsi="Times New Roman" w:eastAsia="宋体" w:cs="Times New Roman"/>
          <w:sz w:val="24"/>
          <w:szCs w:val="24"/>
        </w:rPr>
        <w:t>0</w:t>
      </w:r>
      <w:r>
        <w:rPr>
          <w:rFonts w:ascii="Times New Roman" w:hAnsi="Times New Roman" w:eastAsia="宋体" w:cs="Times New Roman"/>
          <w:sz w:val="24"/>
          <w:szCs w:val="24"/>
        </w:rPr>
        <w:t>%+期末成绩×5</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宋体" w:cs="Times New Roman"/>
          <w:color w:val="FF0000"/>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平时成绩（100%）=随堂小测（10%）+</w:t>
      </w:r>
      <w:r>
        <w:rPr>
          <w:rFonts w:hint="eastAsia" w:ascii="Times New Roman" w:hAnsi="Times New Roman" w:eastAsia="宋体" w:cs="Times New Roman"/>
          <w:sz w:val="24"/>
          <w:szCs w:val="24"/>
        </w:rPr>
        <w:t>平时作业</w:t>
      </w:r>
      <w:r>
        <w:rPr>
          <w:rFonts w:ascii="Times New Roman" w:hAnsi="Times New Roman" w:eastAsia="宋体" w:cs="Times New Roman"/>
          <w:sz w:val="24"/>
          <w:szCs w:val="24"/>
        </w:rPr>
        <w:t>（</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w:t>
      </w:r>
      <w:r>
        <w:rPr>
          <w:rFonts w:hint="eastAsia" w:ascii="Times New Roman" w:hAnsi="Times New Roman" w:eastAsia="宋体" w:cs="Times New Roman"/>
          <w:sz w:val="24"/>
          <w:szCs w:val="24"/>
        </w:rPr>
        <w:t>+思维导图（20%）</w:t>
      </w:r>
      <w:r>
        <w:rPr>
          <w:rFonts w:ascii="Times New Roman" w:hAnsi="Times New Roman" w:eastAsia="宋体" w:cs="Times New Roman"/>
          <w:sz w:val="24"/>
          <w:szCs w:val="24"/>
        </w:rPr>
        <w:t>+</w:t>
      </w:r>
      <w:r>
        <w:rPr>
          <w:rFonts w:hint="eastAsia" w:ascii="Times New Roman" w:hAnsi="Times New Roman" w:eastAsia="宋体" w:cs="Times New Roman"/>
          <w:sz w:val="24"/>
          <w:szCs w:val="24"/>
        </w:rPr>
        <w:t>中学案例分析（40%）+</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2</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考核方式:</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（1）随堂小测：通过学生在课堂上的听课与解答问题的情况，来评价学生相关的能力</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（2）平时作业：学生在平时作业中掌握课程</w:t>
      </w:r>
      <w:r>
        <w:rPr>
          <w:rFonts w:hint="eastAsia" w:ascii="Times New Roman" w:hAnsi="Times New Roman" w:eastAsia="宋体" w:cs="Times New Roman"/>
          <w:sz w:val="24"/>
          <w:szCs w:val="24"/>
        </w:rPr>
        <w:t>基本知识</w:t>
      </w:r>
      <w:r>
        <w:rPr>
          <w:rFonts w:ascii="Times New Roman" w:hAnsi="Times New Roman" w:eastAsia="宋体" w:cs="Times New Roman"/>
          <w:sz w:val="24"/>
          <w:szCs w:val="24"/>
        </w:rPr>
        <w:t>的情况；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思维导图</w:t>
      </w:r>
      <w:r>
        <w:rPr>
          <w:rFonts w:ascii="Times New Roman" w:hAnsi="Times New Roman" w:eastAsia="宋体" w:cs="Times New Roman"/>
          <w:sz w:val="24"/>
          <w:szCs w:val="24"/>
        </w:rPr>
        <w:t>：学生在</w:t>
      </w:r>
      <w:r>
        <w:rPr>
          <w:rFonts w:hint="eastAsia" w:ascii="Times New Roman" w:hAnsi="Times New Roman" w:eastAsia="宋体" w:cs="Times New Roman"/>
          <w:sz w:val="24"/>
          <w:szCs w:val="24"/>
        </w:rPr>
        <w:t>绘制知识结构思维导图</w:t>
      </w:r>
      <w:r>
        <w:rPr>
          <w:rFonts w:ascii="Times New Roman" w:hAnsi="Times New Roman" w:eastAsia="宋体" w:cs="Times New Roman"/>
          <w:sz w:val="24"/>
          <w:szCs w:val="24"/>
        </w:rPr>
        <w:t>中掌握课程</w:t>
      </w:r>
      <w:r>
        <w:rPr>
          <w:rFonts w:hint="eastAsia" w:ascii="Times New Roman" w:hAnsi="Times New Roman" w:eastAsia="宋体" w:cs="Times New Roman"/>
          <w:sz w:val="24"/>
          <w:szCs w:val="24"/>
        </w:rPr>
        <w:t>体系思想和方法</w:t>
      </w:r>
      <w:r>
        <w:rPr>
          <w:rFonts w:ascii="Times New Roman" w:hAnsi="Times New Roman" w:eastAsia="宋体" w:cs="Times New Roman"/>
          <w:sz w:val="24"/>
          <w:szCs w:val="24"/>
        </w:rPr>
        <w:t>的情况；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（4）课程论文：</w:t>
      </w:r>
      <w:r>
        <w:rPr>
          <w:rFonts w:hint="eastAsia" w:ascii="Times New Roman" w:hAnsi="Times New Roman" w:eastAsia="宋体" w:cs="Times New Roman"/>
          <w:sz w:val="24"/>
          <w:szCs w:val="24"/>
        </w:rPr>
        <w:t>针对化学教师专业发展的要求，考察</w:t>
      </w:r>
      <w:r>
        <w:rPr>
          <w:rFonts w:ascii="Times New Roman" w:hAnsi="Times New Roman" w:eastAsia="宋体" w:cs="Times New Roman"/>
          <w:sz w:val="24"/>
          <w:szCs w:val="24"/>
        </w:rPr>
        <w:t>学生</w:t>
      </w:r>
      <w:r>
        <w:rPr>
          <w:rFonts w:hint="eastAsia" w:ascii="Times New Roman" w:hAnsi="Times New Roman" w:eastAsia="宋体" w:cs="Times New Roman"/>
          <w:sz w:val="24"/>
          <w:szCs w:val="24"/>
        </w:rPr>
        <w:t>是否具备自主学习、终身学习的意识，是否具备</w:t>
      </w:r>
      <w:r>
        <w:rPr>
          <w:rFonts w:ascii="Times New Roman" w:hAnsi="Times New Roman" w:eastAsia="宋体" w:cs="Times New Roman"/>
          <w:sz w:val="24"/>
          <w:szCs w:val="24"/>
        </w:rPr>
        <w:t>研究设计能力</w:t>
      </w:r>
      <w:r>
        <w:rPr>
          <w:rFonts w:hint="eastAsia" w:ascii="Times New Roman" w:hAnsi="Times New Roman" w:eastAsia="宋体" w:cs="Times New Roman"/>
          <w:sz w:val="24"/>
          <w:szCs w:val="24"/>
        </w:rPr>
        <w:t>、</w:t>
      </w:r>
      <w:r>
        <w:rPr>
          <w:rFonts w:ascii="Times New Roman" w:hAnsi="Times New Roman" w:eastAsia="宋体" w:cs="Times New Roman"/>
          <w:sz w:val="24"/>
          <w:szCs w:val="24"/>
        </w:rPr>
        <w:t>解决实际问题能力和</w:t>
      </w:r>
      <w:r>
        <w:rPr>
          <w:rFonts w:hint="eastAsia" w:ascii="Times New Roman" w:hAnsi="Times New Roman" w:eastAsia="宋体" w:cs="Times New Roman"/>
          <w:sz w:val="24"/>
          <w:szCs w:val="24"/>
        </w:rPr>
        <w:t>反思的</w:t>
      </w:r>
      <w:r>
        <w:rPr>
          <w:rFonts w:ascii="Times New Roman" w:hAnsi="Times New Roman" w:eastAsia="宋体" w:cs="Times New Roman"/>
          <w:sz w:val="24"/>
          <w:szCs w:val="24"/>
        </w:rPr>
        <w:t>能力</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中学案例分析：</w:t>
      </w:r>
      <w:r>
        <w:rPr>
          <w:rFonts w:hint="eastAsia" w:ascii="Times New Roman" w:hAnsi="Times New Roman" w:eastAsia="宋体" w:cs="Times New Roman"/>
          <w:bCs/>
          <w:sz w:val="24"/>
          <w:szCs w:val="24"/>
        </w:rPr>
        <w:t>通过中学案例分析、课后思考联系中学教学相关内容，考察学生是否具有培养中学生核心素养的意识。</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期末考核主要考察学生对</w:t>
      </w:r>
      <w:r>
        <w:rPr>
          <w:rFonts w:hint="eastAsia" w:ascii="Times New Roman" w:hAnsi="Times New Roman" w:eastAsia="宋体" w:cs="Times New Roman"/>
          <w:sz w:val="24"/>
          <w:szCs w:val="24"/>
        </w:rPr>
        <w:t>无机化学</w:t>
      </w:r>
      <w:r>
        <w:rPr>
          <w:rFonts w:ascii="Times New Roman" w:hAnsi="Times New Roman" w:eastAsia="宋体" w:cs="Times New Roman"/>
          <w:sz w:val="24"/>
          <w:szCs w:val="24"/>
        </w:rPr>
        <w:t>基本概念、</w:t>
      </w:r>
      <w:r>
        <w:rPr>
          <w:rFonts w:hint="eastAsia" w:ascii="Times New Roman" w:hAnsi="Times New Roman" w:eastAsia="宋体" w:cs="Times New Roman"/>
          <w:sz w:val="24"/>
          <w:szCs w:val="24"/>
        </w:rPr>
        <w:t>基础知识</w:t>
      </w:r>
      <w:r>
        <w:rPr>
          <w:rFonts w:ascii="Times New Roman" w:hAnsi="Times New Roman" w:eastAsia="宋体" w:cs="Times New Roman"/>
          <w:sz w:val="24"/>
          <w:szCs w:val="24"/>
        </w:rPr>
        <w:t>和具体方法的理解与运用等。方式为闭卷考试。要求学生掌握</w:t>
      </w:r>
      <w:r>
        <w:rPr>
          <w:rFonts w:hint="eastAsia" w:ascii="Times New Roman" w:hAnsi="Times New Roman" w:eastAsia="宋体" w:cs="Times New Roman"/>
          <w:sz w:val="24"/>
          <w:szCs w:val="24"/>
        </w:rPr>
        <w:t>无机化学</w:t>
      </w:r>
      <w:r>
        <w:rPr>
          <w:rFonts w:ascii="Times New Roman" w:hAnsi="Times New Roman" w:eastAsia="宋体" w:cs="Times New Roman"/>
          <w:sz w:val="24"/>
          <w:szCs w:val="24"/>
        </w:rPr>
        <w:t>基本概念、</w:t>
      </w:r>
      <w:r>
        <w:rPr>
          <w:rFonts w:hint="eastAsia" w:ascii="Times New Roman" w:hAnsi="Times New Roman" w:eastAsia="宋体" w:cs="Times New Roman"/>
          <w:sz w:val="24"/>
          <w:szCs w:val="24"/>
        </w:rPr>
        <w:t>基础知识</w:t>
      </w:r>
      <w:r>
        <w:rPr>
          <w:rFonts w:ascii="Times New Roman" w:hAnsi="Times New Roman" w:eastAsia="宋体" w:cs="Times New Roman"/>
          <w:sz w:val="24"/>
          <w:szCs w:val="24"/>
        </w:rPr>
        <w:t>，运用具体方法解决相关问题。</w:t>
      </w:r>
    </w:p>
    <w:p>
      <w:pPr>
        <w:pStyle w:val="3"/>
        <w:bidi w:val="0"/>
      </w:pPr>
      <w:r>
        <w:t>六、使用教材、相关推荐书目及课程资源</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宋天佑、程鹏、徐家宁、张丽荣主编：《无机化学》（第四版）上、下册，高等教育出版社，2019年版</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1.《无机化学》（上册）（第一版），武汉大学、吉林大学等校编，高等教育出版社， 2004</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2.《无机化学》（上册）（第一版），河北师范大学、辽宁师范大学等合编，高等教育出版社， 2005</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 xml:space="preserve">； </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3.《无机化学》（上册）（第三版），北京师范大学、华中师范大学等编，高等教育出版社，1992</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4.《无机化学》，大连理工大学无机化学研究室编著，高等教育出版社，2003</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5.《无机及分析化学》，南京大学无机及分析化学编写组编著，高等教育出版社，2006</w:t>
      </w:r>
      <w:r>
        <w:rPr>
          <w:rFonts w:ascii="Times New Roman" w:hAnsi="Times New Roman" w:eastAsia="宋体" w:cs="Times New Roman"/>
          <w:sz w:val="24"/>
          <w:szCs w:val="24"/>
        </w:rPr>
        <w:t>年版</w:t>
      </w:r>
      <w:r>
        <w:rPr>
          <w:rFonts w:hint="eastAsia"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在学习通在线网站建立了网络课程：《无机化学2》</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u w:val="single"/>
        </w:rPr>
        <w:t>https://www.icourse163.org/course/DLUT-1001907002</w:t>
      </w:r>
      <w:r>
        <w:rPr>
          <w:rFonts w:ascii="Times New Roman" w:hAnsi="Times New Roman" w:eastAsia="宋体" w:cs="Times New Roman"/>
          <w:sz w:val="24"/>
          <w:szCs w:val="24"/>
        </w:rPr>
        <w:t>（</w:t>
      </w:r>
      <w:r>
        <w:rPr>
          <w:rFonts w:hint="eastAsia" w:ascii="Times New Roman" w:hAnsi="Times New Roman" w:eastAsia="宋体" w:cs="Times New Roman"/>
          <w:sz w:val="24"/>
          <w:szCs w:val="24"/>
        </w:rPr>
        <w:t>大连理工大学无机化学2在线课程</w:t>
      </w:r>
      <w:r>
        <w:rPr>
          <w:rFonts w:ascii="Times New Roman" w:hAnsi="Times New Roman" w:eastAsia="宋体" w:cs="Times New Roman"/>
          <w:sz w:val="24"/>
          <w:szCs w:val="24"/>
        </w:rPr>
        <w:t>）。</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本课程大纲依据2023</w:t>
      </w:r>
      <w:r>
        <w:rPr>
          <w:rFonts w:hint="eastAsia" w:ascii="Times New Roman" w:hAnsi="Times New Roman" w:eastAsia="宋体" w:cs="Times New Roman"/>
          <w:sz w:val="24"/>
          <w:szCs w:val="24"/>
        </w:rPr>
        <w:t>年化学</w:t>
      </w:r>
      <w:r>
        <w:rPr>
          <w:rFonts w:ascii="Times New Roman" w:hAnsi="Times New Roman" w:eastAsia="宋体" w:cs="Times New Roman"/>
          <w:sz w:val="24"/>
          <w:szCs w:val="24"/>
        </w:rPr>
        <w:t>专业人才培养方案制定。</w:t>
      </w:r>
    </w:p>
    <w:p>
      <w:pPr>
        <w:spacing w:line="440" w:lineRule="exact"/>
        <w:ind w:firstLine="480" w:firstLineChars="200"/>
        <w:rPr>
          <w:rFonts w:ascii="Times New Roman" w:hAnsi="Times New Roman" w:eastAsia="宋体" w:cs="Times New Roman"/>
          <w:sz w:val="24"/>
          <w:szCs w:val="24"/>
        </w:rPr>
      </w:pPr>
    </w:p>
    <w:p>
      <w:pPr>
        <w:rPr>
          <w:rFonts w:ascii="仿宋" w:hAnsi="仿宋" w:eastAsia="仿宋"/>
          <w:sz w:val="28"/>
          <w:szCs w:val="28"/>
        </w:rPr>
      </w:pPr>
      <w:r>
        <w:rPr>
          <w:rFonts w:ascii="仿宋" w:hAnsi="仿宋" w:eastAsia="仿宋"/>
          <w:sz w:val="28"/>
          <w:szCs w:val="28"/>
        </w:rPr>
        <w:br w:type="page"/>
      </w:r>
    </w:p>
    <w:p>
      <w:pPr>
        <w:pStyle w:val="2"/>
        <w:bidi w:val="0"/>
      </w:pPr>
      <w:bookmarkStart w:id="18" w:name="_Toc5228"/>
      <w:r>
        <w:t>《分析化学》课程大纲</w:t>
      </w:r>
      <w:bookmarkEnd w:id="18"/>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课程名称</w:t>
            </w:r>
          </w:p>
        </w:tc>
        <w:tc>
          <w:tcPr>
            <w:tcW w:w="2833"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分析化学</w:t>
            </w:r>
          </w:p>
        </w:tc>
        <w:tc>
          <w:tcPr>
            <w:tcW w:w="156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课程代码</w:t>
            </w:r>
          </w:p>
        </w:tc>
        <w:tc>
          <w:tcPr>
            <w:tcW w:w="294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0700207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29"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课程类别</w:t>
            </w:r>
          </w:p>
        </w:tc>
        <w:tc>
          <w:tcPr>
            <w:tcW w:w="2833"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专业教育必修课</w:t>
            </w:r>
            <w:r>
              <w:rPr>
                <w:rFonts w:hint="eastAsia" w:ascii="Times New Roman" w:hAnsi="Times New Roman" w:eastAsia="宋体" w:cs="Times New Roman"/>
                <w:color w:val="000000"/>
                <w:sz w:val="24"/>
                <w:szCs w:val="24"/>
              </w:rPr>
              <w:t>程</w:t>
            </w:r>
          </w:p>
        </w:tc>
        <w:tc>
          <w:tcPr>
            <w:tcW w:w="156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学时</w:t>
            </w:r>
          </w:p>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/学分</w:t>
            </w:r>
          </w:p>
        </w:tc>
        <w:tc>
          <w:tcPr>
            <w:tcW w:w="294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64学时/</w:t>
            </w:r>
            <w:r>
              <w:rPr>
                <w:rFonts w:hint="eastAsia" w:ascii="Times New Roman" w:hAnsi="Times New Roman" w:eastAsia="宋体" w:cs="Times New Roman"/>
                <w:color w:val="000000"/>
                <w:sz w:val="24"/>
                <w:szCs w:val="24"/>
              </w:rPr>
              <w:t>3.5</w:t>
            </w:r>
            <w:r>
              <w:rPr>
                <w:rFonts w:ascii="Times New Roman" w:hAnsi="Times New Roman" w:eastAsia="宋体" w:cs="Times New Roman"/>
                <w:color w:val="00000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开课单位</w:t>
            </w:r>
          </w:p>
        </w:tc>
        <w:tc>
          <w:tcPr>
            <w:tcW w:w="2833"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化工学院</w:t>
            </w:r>
          </w:p>
        </w:tc>
        <w:tc>
          <w:tcPr>
            <w:tcW w:w="156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适用专业</w:t>
            </w:r>
          </w:p>
        </w:tc>
        <w:tc>
          <w:tcPr>
            <w:tcW w:w="294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课程负责人</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分析化学课程</w:t>
            </w:r>
            <w:r>
              <w:rPr>
                <w:rFonts w:ascii="Times New Roman" w:hAnsi="Times New Roman" w:eastAsia="宋体" w:cs="Times New Roman"/>
                <w:color w:val="000000"/>
                <w:sz w:val="24"/>
                <w:szCs w:val="24"/>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大纲撰写人</w:t>
            </w:r>
          </w:p>
        </w:tc>
        <w:tc>
          <w:tcPr>
            <w:tcW w:w="2833"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王惠英</w:t>
            </w:r>
          </w:p>
        </w:tc>
        <w:tc>
          <w:tcPr>
            <w:tcW w:w="156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大纲审核人</w:t>
            </w:r>
          </w:p>
        </w:tc>
        <w:tc>
          <w:tcPr>
            <w:tcW w:w="2941"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先修课程</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《高等数学》、《无机化学》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课程网址</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"http://sjzc.fanya.chaoxing.com/portal" </w:instrText>
            </w:r>
            <w:r>
              <w:rPr>
                <w:rFonts w:ascii="Times New Roman" w:hAnsi="Times New Roman" w:eastAsia="宋体" w:cs="Times New Roman"/>
                <w:color w:val="000000"/>
                <w:sz w:val="24"/>
                <w:szCs w:val="24"/>
              </w:rPr>
              <w:fldChar w:fldCharType="separate"/>
            </w:r>
            <w:r>
              <w:rPr>
                <w:rFonts w:hint="default" w:ascii="Times New Roman" w:hAnsi="Times New Roman" w:eastAsia="宋体" w:cs="Times New Roman"/>
                <w:color w:val="3F5094"/>
                <w:sz w:val="24"/>
                <w:szCs w:val="24"/>
                <w:u w:val="single"/>
              </w:rPr>
              <w:t>http://sjzc.fanya.chaoxing.com/</w:t>
            </w:r>
            <w:bookmarkStart w:id="19" w:name="_Hlt87699204"/>
            <w:r>
              <w:rPr>
                <w:rFonts w:hint="default" w:ascii="Times New Roman" w:hAnsi="Times New Roman" w:eastAsia="宋体" w:cs="Times New Roman"/>
                <w:color w:val="3F5094"/>
                <w:sz w:val="24"/>
                <w:szCs w:val="24"/>
                <w:u w:val="single"/>
              </w:rPr>
              <w:t>p</w:t>
            </w:r>
            <w:bookmarkEnd w:id="19"/>
            <w:r>
              <w:rPr>
                <w:rFonts w:hint="default" w:ascii="Times New Roman" w:hAnsi="Times New Roman" w:eastAsia="宋体" w:cs="Times New Roman"/>
                <w:color w:val="3F5094"/>
                <w:sz w:val="24"/>
                <w:szCs w:val="24"/>
                <w:u w:val="single"/>
              </w:rPr>
              <w:t>ortal</w:t>
            </w:r>
            <w:r>
              <w:rPr>
                <w:rFonts w:ascii="Times New Roman" w:hAnsi="Times New Roman" w:eastAsia="宋体" w:cs="Times New Roman"/>
                <w:color w:val="000000"/>
                <w:sz w:val="24"/>
                <w:szCs w:val="24"/>
              </w:rPr>
              <w:fldChar w:fldCharType="end"/>
            </w:r>
            <w:r>
              <w:rPr>
                <w:rFonts w:hint="eastAsia" w:ascii="Times New Roman" w:hAnsi="Times New Roman" w:eastAsia="宋体" w:cs="Times New Roman"/>
                <w:color w:val="000000"/>
                <w:sz w:val="24"/>
                <w:szCs w:val="24"/>
              </w:rPr>
              <w:t>（分析化学）</w:t>
            </w: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（一）课程学习目标</w:t>
      </w:r>
    </w:p>
    <w:p>
      <w:pPr>
        <w:spacing w:line="440" w:lineRule="exact"/>
        <w:ind w:firstLine="480" w:firstLineChars="200"/>
        <w:rPr>
          <w:rFonts w:ascii="Times New Roman" w:hAnsi="Times New Roman" w:eastAsia="宋体" w:cs="Times New Roman"/>
          <w:b/>
          <w:color w:val="000000"/>
          <w:sz w:val="24"/>
          <w:szCs w:val="24"/>
        </w:rPr>
      </w:pPr>
      <w:r>
        <w:rPr>
          <w:rFonts w:hint="eastAsia" w:ascii="Times New Roman" w:hAnsi="Times New Roman" w:eastAsia="宋体" w:cs="Times New Roman"/>
          <w:color w:val="000000"/>
          <w:sz w:val="24"/>
          <w:szCs w:val="24"/>
        </w:rPr>
        <w:t>1</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 xml:space="preserve"> </w:t>
      </w:r>
      <w:r>
        <w:rPr>
          <w:rFonts w:hint="eastAsia" w:ascii="宋体" w:hAnsi="宋体" w:eastAsia="宋体" w:cs="宋体"/>
          <w:color w:val="000000"/>
          <w:sz w:val="24"/>
          <w:szCs w:val="24"/>
        </w:rPr>
        <w:t>了解分析化学学科的发展历史、现状和前沿动态，了解分析化学在国民生活的作用及分析化学与社会实践的联系。掌握分析化学的概念、分析化学中的误差与数据处理、酸碱滴定、配位滴定、氧化还原滴定、沉淀滴定四大滴定分析法、重量分析法及吸光光度法基本知识、基本原理。理解分析化学学科知识体系的思想和方法，形成“对立统一”、“量变引起质变”等变化观念与平衡思想，能够具备“透过现象看本质”的科学探究与创新意识，理解“绿水青山就是金山银山” 的理念，形成环保意识和可持续发展理念。</w:t>
      </w:r>
      <w:r>
        <w:rPr>
          <w:rFonts w:ascii="Times New Roman" w:hAnsi="Times New Roman" w:eastAsia="宋体" w:cs="Times New Roman"/>
          <w:b/>
          <w:color w:val="000000"/>
          <w:sz w:val="24"/>
          <w:szCs w:val="24"/>
        </w:rPr>
        <w:t>【毕业要求3 学科</w:t>
      </w:r>
      <w:r>
        <w:rPr>
          <w:rFonts w:hint="eastAsia" w:ascii="Times New Roman" w:hAnsi="Times New Roman" w:eastAsia="宋体" w:cs="Times New Roman"/>
          <w:b/>
          <w:color w:val="000000"/>
          <w:sz w:val="24"/>
          <w:szCs w:val="24"/>
        </w:rPr>
        <w:t>素养</w:t>
      </w:r>
      <w:r>
        <w:rPr>
          <w:rFonts w:ascii="Times New Roman" w:hAnsi="Times New Roman" w:eastAsia="宋体" w:cs="Times New Roman"/>
          <w:b/>
          <w:color w:val="000000"/>
          <w:sz w:val="24"/>
          <w:szCs w:val="24"/>
        </w:rPr>
        <w:t>】</w:t>
      </w:r>
    </w:p>
    <w:p>
      <w:pPr>
        <w:spacing w:line="440" w:lineRule="exact"/>
        <w:ind w:firstLine="480" w:firstLineChars="200"/>
        <w:rPr>
          <w:rFonts w:ascii="宋体" w:hAnsi="宋体" w:eastAsia="宋体" w:cs="宋体"/>
          <w:color w:val="000000"/>
          <w:sz w:val="24"/>
          <w:szCs w:val="24"/>
        </w:rPr>
      </w:pP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 xml:space="preserve"> 能够综合运用分析化学的知识、原理和方法，</w:t>
      </w:r>
      <w:r>
        <w:rPr>
          <w:rFonts w:hint="eastAsia" w:ascii="宋体" w:hAnsi="宋体" w:eastAsia="宋体" w:cs="宋体"/>
          <w:color w:val="000000"/>
          <w:sz w:val="24"/>
          <w:szCs w:val="24"/>
        </w:rPr>
        <w:t>初步形成发现、提出、分析、解决化学问题的能力，</w:t>
      </w:r>
      <w:r>
        <w:rPr>
          <w:rFonts w:hint="eastAsia" w:ascii="Times New Roman" w:hAnsi="Times New Roman" w:eastAsia="宋体" w:cs="Times New Roman"/>
          <w:color w:val="000000"/>
          <w:sz w:val="24"/>
          <w:szCs w:val="24"/>
        </w:rPr>
        <w:t>初步</w:t>
      </w:r>
      <w:r>
        <w:rPr>
          <w:rFonts w:hint="eastAsia" w:ascii="宋体" w:hAnsi="宋体" w:eastAsia="宋体" w:cs="宋体"/>
          <w:color w:val="000000"/>
          <w:sz w:val="24"/>
          <w:szCs w:val="24"/>
        </w:rPr>
        <w:t>具备“理论联系实际”的能力。通过分析化学学习了解相关学习科学的知识。</w:t>
      </w:r>
      <w:r>
        <w:rPr>
          <w:rFonts w:ascii="Times New Roman" w:hAnsi="Times New Roman" w:eastAsia="宋体" w:cs="Times New Roman"/>
          <w:b/>
          <w:color w:val="000000"/>
          <w:sz w:val="24"/>
          <w:szCs w:val="24"/>
        </w:rPr>
        <w:t>【毕业要求3 学科素养】</w:t>
      </w:r>
    </w:p>
    <w:p>
      <w:pPr>
        <w:spacing w:line="440" w:lineRule="exact"/>
        <w:ind w:firstLine="480" w:firstLineChars="200"/>
        <w:rPr>
          <w:rFonts w:ascii="Times New Roman" w:hAnsi="Times New Roman" w:eastAsia="宋体" w:cs="Times New Roman"/>
          <w:b/>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 xml:space="preserve"> </w:t>
      </w:r>
      <w:r>
        <w:rPr>
          <w:rFonts w:hint="eastAsia" w:ascii="宋体" w:hAnsi="宋体" w:eastAsia="宋体" w:cs="宋体"/>
          <w:color w:val="000000"/>
          <w:sz w:val="24"/>
          <w:szCs w:val="24"/>
        </w:rPr>
        <w:t>理解分析化学蕴含的思政及育人元素，</w:t>
      </w:r>
      <w:r>
        <w:rPr>
          <w:rFonts w:hint="eastAsia" w:ascii="Times New Roman" w:hAnsi="Times New Roman" w:eastAsia="宋体" w:cs="Times New Roman"/>
          <w:color w:val="000000"/>
          <w:sz w:val="24"/>
          <w:szCs w:val="24"/>
        </w:rPr>
        <w:t>理解分析化学中“量”的概念，养成严谨的科学作风及实事求是的科学态度，</w:t>
      </w:r>
      <w:r>
        <w:rPr>
          <w:rFonts w:hint="eastAsia" w:ascii="宋体" w:hAnsi="宋体" w:eastAsia="宋体" w:cs="宋体"/>
          <w:color w:val="000000"/>
          <w:sz w:val="24"/>
          <w:szCs w:val="24"/>
        </w:rPr>
        <w:t>具备求真务实的科学精神。初步掌握利用分析化学知识与思想育人的途径与方法。</w:t>
      </w:r>
      <w:r>
        <w:rPr>
          <w:rFonts w:ascii="Times New Roman" w:hAnsi="Times New Roman" w:eastAsia="宋体" w:cs="Times New Roman"/>
          <w:b/>
          <w:color w:val="000000"/>
          <w:sz w:val="24"/>
          <w:szCs w:val="24"/>
        </w:rPr>
        <w:t>【毕业要求</w:t>
      </w:r>
      <w:r>
        <w:rPr>
          <w:rFonts w:hint="eastAsia" w:ascii="Times New Roman" w:hAnsi="Times New Roman" w:eastAsia="宋体" w:cs="Times New Roman"/>
          <w:b/>
          <w:color w:val="000000"/>
          <w:sz w:val="24"/>
          <w:szCs w:val="24"/>
        </w:rPr>
        <w:t>6</w:t>
      </w:r>
      <w:r>
        <w:rPr>
          <w:rFonts w:ascii="Times New Roman" w:hAnsi="Times New Roman" w:eastAsia="宋体" w:cs="Times New Roman"/>
          <w:b/>
          <w:color w:val="000000"/>
          <w:sz w:val="24"/>
          <w:szCs w:val="24"/>
        </w:rPr>
        <w:t xml:space="preserve"> </w:t>
      </w:r>
      <w:r>
        <w:rPr>
          <w:rFonts w:hint="eastAsia" w:ascii="Times New Roman" w:hAnsi="Times New Roman" w:eastAsia="宋体" w:cs="Times New Roman"/>
          <w:b/>
          <w:color w:val="000000"/>
          <w:sz w:val="24"/>
          <w:szCs w:val="24"/>
        </w:rPr>
        <w:t>综合育人</w:t>
      </w:r>
      <w:r>
        <w:rPr>
          <w:rFonts w:ascii="Times New Roman" w:hAnsi="Times New Roman" w:eastAsia="宋体" w:cs="Times New Roman"/>
          <w:b/>
          <w:color w:val="000000"/>
          <w:sz w:val="24"/>
          <w:szCs w:val="24"/>
        </w:rPr>
        <w:t>】</w:t>
      </w:r>
    </w:p>
    <w:p>
      <w:pPr>
        <w:widowControl w:val="0"/>
        <w:spacing w:line="400" w:lineRule="exact"/>
        <w:ind w:firstLine="480" w:firstLineChars="200"/>
        <w:jc w:val="both"/>
        <w:rPr>
          <w:rFonts w:ascii="Times New Roman" w:hAnsi="Times New Roman" w:eastAsia="宋体" w:cs="Times New Roman"/>
          <w:color w:val="000000"/>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4</w:t>
      </w:r>
      <w:r>
        <w:rPr>
          <w:rFonts w:ascii="Times New Roman" w:hAnsi="Times New Roman" w:eastAsia="宋体" w:cs="Times New Roman"/>
          <w:color w:val="000000"/>
          <w:kern w:val="2"/>
          <w:sz w:val="24"/>
          <w:szCs w:val="24"/>
          <w:lang w:val="en-US" w:eastAsia="zh-CN" w:bidi="ar-SA"/>
        </w:rPr>
        <w:t>.</w:t>
      </w:r>
      <w:r>
        <w:rPr>
          <w:rFonts w:hint="eastAsia" w:ascii="Times New Roman" w:hAnsi="Times New Roman" w:eastAsia="宋体" w:cs="Times New Roman"/>
          <w:color w:val="000000"/>
          <w:kern w:val="2"/>
          <w:sz w:val="24"/>
          <w:szCs w:val="24"/>
          <w:lang w:val="en-US" w:eastAsia="zh-CN" w:bidi="ar-SA"/>
        </w:rPr>
        <w:t xml:space="preserve"> </w:t>
      </w:r>
      <w:r>
        <w:rPr>
          <w:rFonts w:ascii="宋体" w:hAnsi="宋体" w:eastAsia="宋体" w:cs="宋体"/>
          <w:color w:val="000000"/>
          <w:kern w:val="2"/>
          <w:sz w:val="24"/>
          <w:szCs w:val="24"/>
          <w:lang w:val="en-US" w:eastAsia="zh-CN" w:bidi="ar-SA"/>
        </w:rPr>
        <w:t>了解</w:t>
      </w:r>
      <w:r>
        <w:rPr>
          <w:rFonts w:hint="eastAsia" w:ascii="宋体" w:hAnsi="宋体" w:eastAsia="宋体" w:cs="宋体"/>
          <w:color w:val="000000"/>
          <w:kern w:val="2"/>
          <w:sz w:val="24"/>
          <w:szCs w:val="24"/>
          <w:lang w:val="en-US" w:eastAsia="zh-CN" w:bidi="ar-SA"/>
        </w:rPr>
        <w:t>化学</w:t>
      </w:r>
      <w:r>
        <w:rPr>
          <w:rFonts w:ascii="宋体" w:hAnsi="宋体" w:eastAsia="宋体" w:cs="宋体"/>
          <w:color w:val="000000"/>
          <w:kern w:val="2"/>
          <w:sz w:val="24"/>
          <w:szCs w:val="24"/>
          <w:lang w:val="en-US" w:eastAsia="zh-CN" w:bidi="ar-SA"/>
        </w:rPr>
        <w:t>教师专业发展的要求</w:t>
      </w:r>
      <w:r>
        <w:rPr>
          <w:rFonts w:hint="eastAsia" w:ascii="宋体" w:hAnsi="宋体" w:eastAsia="宋体" w:cs="宋体"/>
          <w:color w:val="000000"/>
          <w:kern w:val="2"/>
          <w:sz w:val="24"/>
          <w:szCs w:val="24"/>
          <w:lang w:val="en-US" w:eastAsia="zh-CN" w:bidi="ar-SA"/>
        </w:rPr>
        <w:t>，掌握教师专业发展所需的信息技术，能够独立完成相关课程论文，能够根据分析化学学科的发展要求提升自身的专业知识与能力，进行自主学习，具备终身学习与发展的意识。</w:t>
      </w:r>
      <w:r>
        <w:rPr>
          <w:rFonts w:ascii="Times New Roman" w:hAnsi="Times New Roman" w:eastAsia="宋体" w:cs="Times New Roman"/>
          <w:b/>
          <w:color w:val="000000"/>
          <w:kern w:val="2"/>
          <w:sz w:val="24"/>
          <w:szCs w:val="24"/>
          <w:lang w:val="en-US" w:eastAsia="zh-CN" w:bidi="ar-SA"/>
        </w:rPr>
        <w:t xml:space="preserve">【毕业要求7 </w:t>
      </w:r>
      <w:r>
        <w:rPr>
          <w:rFonts w:hint="eastAsia" w:ascii="Times New Roman" w:hAnsi="Times New Roman" w:eastAsia="宋体" w:cs="Times New Roman"/>
          <w:b/>
          <w:color w:val="000000"/>
          <w:kern w:val="2"/>
          <w:sz w:val="24"/>
          <w:szCs w:val="24"/>
          <w:lang w:val="en-US" w:eastAsia="zh-CN" w:bidi="ar-SA"/>
        </w:rPr>
        <w:t>学会反思</w:t>
      </w:r>
      <w:r>
        <w:rPr>
          <w:rFonts w:ascii="Times New Roman" w:hAnsi="Times New Roman" w:eastAsia="宋体" w:cs="Times New Roman"/>
          <w:b/>
          <w:color w:val="000000"/>
          <w:kern w:val="2"/>
          <w:sz w:val="24"/>
          <w:szCs w:val="24"/>
          <w:lang w:val="en-US" w:eastAsia="zh-CN" w:bidi="ar-SA"/>
        </w:rPr>
        <w:t>】</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6"/>
        <w:gridCol w:w="5434"/>
        <w:gridCol w:w="1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14" w:type="pct"/>
            <w:noWrap w:val="0"/>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w:t>
            </w:r>
          </w:p>
        </w:tc>
        <w:tc>
          <w:tcPr>
            <w:tcW w:w="3018" w:type="pct"/>
            <w:noWrap w:val="0"/>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毕业要求指标点</w:t>
            </w:r>
          </w:p>
        </w:tc>
        <w:tc>
          <w:tcPr>
            <w:tcW w:w="1068" w:type="pct"/>
            <w:noWrap w:val="0"/>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6" w:hRule="atLeast"/>
          <w:jc w:val="center"/>
        </w:trPr>
        <w:tc>
          <w:tcPr>
            <w:tcW w:w="914" w:type="pct"/>
            <w:vMerge w:val="restar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3.学科素养</w:t>
            </w: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color w:val="000000"/>
                <w:kern w:val="2"/>
                <w:sz w:val="24"/>
                <w:szCs w:val="24"/>
                <w:lang w:val="en-US" w:eastAsia="zh-CN" w:bidi="ar-SA"/>
              </w:rPr>
            </w:pPr>
            <w:r>
              <w:rPr>
                <w:rFonts w:ascii="Times New Roman" w:hAnsi="Times New Roman" w:eastAsia="宋体" w:cs="Times New Roman"/>
                <w:kern w:val="2"/>
                <w:sz w:val="24"/>
                <w:szCs w:val="24"/>
                <w:lang w:val="en-US" w:eastAsia="zh-CN" w:bidi="ar-SA"/>
              </w:rPr>
              <w:t>3.2</w:t>
            </w:r>
            <w:r>
              <w:rPr>
                <w:rFonts w:hint="eastAsia" w:ascii="Times New Roman" w:hAnsi="Times New Roman" w:eastAsia="宋体" w:cs="Times New Roman"/>
                <w:kern w:val="2"/>
                <w:sz w:val="24"/>
                <w:szCs w:val="24"/>
                <w:lang w:val="en-US" w:eastAsia="zh-CN" w:bidi="ar-SA"/>
              </w:rPr>
              <w:t>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color w:val="000000"/>
                <w:kern w:val="2"/>
                <w:sz w:val="24"/>
                <w:szCs w:val="24"/>
                <w:lang w:val="en-US" w:eastAsia="zh-CN" w:bidi="ar-SA"/>
              </w:rPr>
              <w:t>（H）</w:t>
            </w:r>
          </w:p>
        </w:tc>
        <w:tc>
          <w:tcPr>
            <w:tcW w:w="1068"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14" w:type="pct"/>
            <w:vMerge w:val="continue"/>
            <w:noWrap w:val="0"/>
            <w:vAlign w:val="center"/>
          </w:tcPr>
          <w:p>
            <w:pPr>
              <w:spacing w:line="440" w:lineRule="exact"/>
              <w:jc w:val="left"/>
              <w:rPr>
                <w:rFonts w:ascii="Times New Roman" w:hAnsi="Times New Roman" w:eastAsia="宋体" w:cs="Times New Roman"/>
                <w:color w:val="000000"/>
                <w:sz w:val="24"/>
                <w:szCs w:val="24"/>
              </w:rPr>
            </w:pP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color w:val="000000"/>
                <w:kern w:val="2"/>
                <w:sz w:val="24"/>
                <w:szCs w:val="24"/>
                <w:lang w:val="en-US" w:eastAsia="zh-CN" w:bidi="ar-SA"/>
              </w:rPr>
            </w:pPr>
            <w:r>
              <w:rPr>
                <w:rFonts w:ascii="Times New Roman" w:hAnsi="Times New Roman" w:eastAsia="宋体" w:cs="Times New Roman"/>
                <w:kern w:val="2"/>
                <w:sz w:val="24"/>
                <w:szCs w:val="24"/>
                <w:lang w:val="en-US" w:eastAsia="zh-CN" w:bidi="ar-SA"/>
              </w:rPr>
              <w:t>3.4</w:t>
            </w:r>
            <w:r>
              <w:rPr>
                <w:rFonts w:hint="eastAsia" w:ascii="Times New Roman" w:hAnsi="Times New Roman" w:eastAsia="宋体" w:cs="Times New Roman"/>
                <w:kern w:val="2"/>
                <w:sz w:val="24"/>
                <w:szCs w:val="24"/>
                <w:lang w:val="en-US" w:eastAsia="zh-CN" w:bidi="ar-SA"/>
              </w:rPr>
              <w:t>能够综合运用相关知识和方法进行科学研究，初步形成发现、提出、分析、解决化学问题的能力，对学习科学相关知识有一定了解。</w:t>
            </w:r>
            <w:r>
              <w:rPr>
                <w:rFonts w:ascii="Times New Roman" w:hAnsi="Times New Roman" w:eastAsia="宋体" w:cs="Times New Roman"/>
                <w:color w:val="000000"/>
                <w:kern w:val="2"/>
                <w:sz w:val="24"/>
                <w:szCs w:val="24"/>
                <w:lang w:val="en-US" w:eastAsia="zh-CN" w:bidi="ar-SA"/>
              </w:rPr>
              <w:t>（M）</w:t>
            </w:r>
          </w:p>
        </w:tc>
        <w:tc>
          <w:tcPr>
            <w:tcW w:w="1068"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6.综合育人</w:t>
            </w:r>
          </w:p>
        </w:tc>
        <w:tc>
          <w:tcPr>
            <w:tcW w:w="3018" w:type="pct"/>
            <w:noWrap w:val="0"/>
            <w:vAlign w:val="center"/>
          </w:tcPr>
          <w:p>
            <w:pPr>
              <w:spacing w:line="400" w:lineRule="exact"/>
              <w:rPr>
                <w:rFonts w:ascii="Times New Roman" w:hAnsi="Times New Roman" w:eastAsia="宋体" w:cs="Times New Roman"/>
                <w:color w:val="000000"/>
                <w:sz w:val="24"/>
                <w:szCs w:val="24"/>
              </w:rPr>
            </w:pPr>
            <w:r>
              <w:rPr>
                <w:rFonts w:ascii="Times New Roman" w:hAnsi="Times New Roman" w:eastAsia="宋体" w:cs="Times New Roman"/>
                <w:sz w:val="24"/>
                <w:szCs w:val="24"/>
              </w:rPr>
              <w:t>6.2</w:t>
            </w:r>
            <w:r>
              <w:rPr>
                <w:rFonts w:hint="eastAsia" w:ascii="Times New Roman" w:hAnsi="Times New Roman" w:eastAsia="宋体" w:cs="Times New Roman"/>
                <w:sz w:val="24"/>
                <w:szCs w:val="24"/>
              </w:rPr>
              <w:t>理解化学学科的育人功能，理解化学学科核心素养，初步掌握学科育人的途径与方法。结合课程特点，挖掘师德传承、文化自信、科学精神等课程思想政治教育资源，形成结合化学学科特点进行育人的能力。</w:t>
            </w:r>
            <w:r>
              <w:rPr>
                <w:rFonts w:ascii="Times New Roman" w:hAnsi="Times New Roman" w:eastAsia="宋体" w:cs="Times New Roman"/>
                <w:color w:val="000000"/>
                <w:sz w:val="24"/>
                <w:szCs w:val="24"/>
              </w:rPr>
              <w:t>（M）</w:t>
            </w:r>
          </w:p>
        </w:tc>
        <w:tc>
          <w:tcPr>
            <w:tcW w:w="1068"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7学会反思</w:t>
            </w:r>
          </w:p>
        </w:tc>
        <w:tc>
          <w:tcPr>
            <w:tcW w:w="3018"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sz w:val="24"/>
                <w:szCs w:val="24"/>
              </w:rPr>
              <w:t>7.1</w:t>
            </w:r>
            <w:r>
              <w:rPr>
                <w:rFonts w:hint="eastAsia" w:ascii="Times New Roman" w:hAnsi="Times New Roman" w:eastAsia="宋体" w:cs="Times New Roman"/>
                <w:sz w:val="24"/>
                <w:szCs w:val="24"/>
              </w:rPr>
              <w:t>了解教师专业发展的要求，掌握教师专业发展所需的信息技术手段和方法，提升自身的专业理念、专业知识和专业能力，形成终身学习与专业发展意识。</w:t>
            </w:r>
            <w:r>
              <w:rPr>
                <w:rFonts w:ascii="Times New Roman" w:hAnsi="Times New Roman" w:eastAsia="宋体" w:cs="Times New Roman"/>
                <w:color w:val="000000"/>
                <w:sz w:val="24"/>
                <w:szCs w:val="24"/>
              </w:rPr>
              <w:t>（L）</w:t>
            </w:r>
          </w:p>
        </w:tc>
        <w:tc>
          <w:tcPr>
            <w:tcW w:w="1068" w:type="pct"/>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课程目标4</w:t>
            </w:r>
          </w:p>
        </w:tc>
      </w:tr>
    </w:tbl>
    <w:p>
      <w:pPr>
        <w:pStyle w:val="3"/>
        <w:bidi w:val="0"/>
      </w:pPr>
      <w: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color w:val="000000"/>
          <w:sz w:val="28"/>
          <w:szCs w:val="28"/>
        </w:rPr>
      </w:pPr>
      <w:r>
        <w:rPr>
          <w:rFonts w:ascii="Times New Roman" w:hAnsi="Times New Roman" w:eastAsia="黑体" w:cs="Times New Roman"/>
          <w:b/>
          <w:color w:val="000000"/>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第一章  绪</w:t>
      </w:r>
      <w:r>
        <w:rPr>
          <w:rFonts w:hint="eastAsia" w:ascii="黑体" w:hAnsi="黑体" w:eastAsia="黑体" w:cs="Times New Roman"/>
          <w:color w:val="000000"/>
          <w:sz w:val="28"/>
          <w:szCs w:val="28"/>
        </w:rPr>
        <w:t xml:space="preserve"> </w:t>
      </w:r>
      <w:r>
        <w:rPr>
          <w:rFonts w:ascii="黑体" w:hAnsi="黑体" w:eastAsia="黑体" w:cs="Times New Roman"/>
          <w:color w:val="000000"/>
          <w:sz w:val="28"/>
          <w:szCs w:val="28"/>
        </w:rPr>
        <w:t>论</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认知类目标：了解分析化学的定义、任务与作用；了解分析化学发展简史与发展趋势；</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 2. 过程与方法类目标：熟悉分析方法的分类与选择；掌握滴定分析的相关概念、常用基准物质及标准溶液配制方法；会根据滴定反应确定计量关系并进行计算</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 3. 情感、态度、价值观类目标：通过对分析化学及发展的认知，</w:t>
      </w:r>
      <w:r>
        <w:rPr>
          <w:rFonts w:hint="eastAsia" w:ascii="宋体" w:hAnsi="宋体" w:eastAsia="宋体" w:cs="Times New Roman"/>
          <w:color w:val="000000"/>
          <w:sz w:val="24"/>
          <w:szCs w:val="24"/>
        </w:rPr>
        <w:t>了解分析化学对人类社会和科技发展的贡献，利用分析化学中解决各种实际问题。</w:t>
      </w:r>
      <w:r>
        <w:rPr>
          <w:rFonts w:ascii="Times New Roman" w:hAnsi="Times New Roman" w:eastAsia="宋体" w:cs="Times New Roman"/>
          <w:color w:val="000000"/>
          <w:sz w:val="24"/>
          <w:szCs w:val="24"/>
        </w:rPr>
        <w:t>激发学生的学习兴趣，培养学生的社会责任感</w:t>
      </w:r>
      <w:r>
        <w:rPr>
          <w:rFonts w:hint="eastAsia" w:ascii="Times New Roman" w:hAnsi="Times New Roman" w:eastAsia="宋体" w:cs="Times New Roman"/>
          <w:color w:val="000000"/>
          <w:sz w:val="24"/>
          <w:szCs w:val="24"/>
        </w:rPr>
        <w:t>，</w:t>
      </w:r>
      <w:r>
        <w:rPr>
          <w:rFonts w:hint="eastAsia" w:ascii="宋体" w:hAnsi="宋体" w:eastAsia="宋体" w:cs="Times New Roman"/>
          <w:color w:val="000000"/>
          <w:sz w:val="24"/>
          <w:szCs w:val="24"/>
        </w:rPr>
        <w:t>养成严谨、实事求是的科学态度及踏实细致的工作作风。</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1.1分析化学的定义、任务和作用</w:t>
      </w:r>
    </w:p>
    <w:p>
      <w:pPr>
        <w:widowControl/>
        <w:tabs>
          <w:tab w:val="left" w:pos="3477"/>
        </w:tabs>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1.2 分析方法的分类与选择</w:t>
      </w:r>
      <w:r>
        <w:rPr>
          <w:rFonts w:ascii="Times New Roman" w:hAnsi="Times New Roman" w:eastAsia="宋体" w:cs="Times New Roman"/>
          <w:color w:val="000000"/>
          <w:sz w:val="24"/>
          <w:szCs w:val="24"/>
        </w:rPr>
        <w:tab/>
      </w:r>
    </w:p>
    <w:p>
      <w:pPr>
        <w:widowControl/>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1.3分析化学发展简史与发展趋势</w:t>
      </w:r>
    </w:p>
    <w:p>
      <w:pPr>
        <w:widowControl/>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1.4分析过程及分析结果的表示方法</w:t>
      </w:r>
    </w:p>
    <w:p>
      <w:pPr>
        <w:widowControl/>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1.5滴定分析法概述</w:t>
      </w:r>
    </w:p>
    <w:p>
      <w:pPr>
        <w:widowControl/>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1.6基准物质和标准溶液</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1.7 滴定分析中的计算</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分析化学的定义、任务，滴定分析有关的概念、基准物质的理解。</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滴定分析的理解，基准物质的选择。</w:t>
      </w:r>
    </w:p>
    <w:p>
      <w:pPr>
        <w:spacing w:line="440" w:lineRule="exact"/>
        <w:ind w:firstLine="482" w:firstLineChars="200"/>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通过多媒体课件和传统教学相结合，阐明分析化学课程内容与教学基本原理，丰富学生课程的基本知识结构</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培养学生的</w:t>
      </w:r>
      <w:r>
        <w:rPr>
          <w:rFonts w:hint="eastAsia" w:ascii="Times New Roman" w:hAnsi="Times New Roman" w:eastAsia="宋体" w:cs="Times New Roman"/>
          <w:color w:val="000000"/>
          <w:sz w:val="24"/>
          <w:szCs w:val="24"/>
        </w:rPr>
        <w:t>核心素养</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kern w:val="0"/>
          <w:sz w:val="20"/>
          <w:szCs w:val="20"/>
        </w:rPr>
      </w:pPr>
      <w:r>
        <w:rPr>
          <w:rFonts w:ascii="Times New Roman" w:hAnsi="Times New Roman" w:eastAsia="宋体" w:cs="Times New Roman"/>
          <w:color w:val="000000"/>
          <w:sz w:val="24"/>
          <w:szCs w:val="24"/>
        </w:rPr>
        <w:t>2. 采用小组讨论、课堂汇报的方法，通过安排学生在课上汇报，培养学生自主学习、独立思考的的精神，强化学生对知识学习的应用意识，提升学生的教学技能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通过案例分析，强调分析化学的应用性，强调理论与实践相结合，促进学生知识整合，培养学生的社会责任感及实事求是的科学态度。</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简述分析化学的定义、任务和作用</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简述分析方法的主要分类</w:t>
      </w:r>
    </w:p>
    <w:p>
      <w:pPr>
        <w:spacing w:line="440" w:lineRule="exact"/>
        <w:ind w:firstLine="480" w:firstLineChars="200"/>
        <w:rPr>
          <w:rFonts w:ascii="Times New Roman" w:hAnsi="Times New Roman" w:eastAsia="宋体" w:cs="Times New Roman"/>
          <w:color w:val="000000"/>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解释下列名词术语：滴定分析法、基准物质、标准溶液、化学计量点、滴定终点、终点误差、指示剂</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第二章  分析试样的采集与处理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w:t>
      </w:r>
      <w:r>
        <w:rPr>
          <w:rFonts w:hint="eastAsia" w:ascii="Times New Roman" w:hAnsi="Times New Roman" w:eastAsia="宋体" w:cs="Times New Roman"/>
          <w:color w:val="000000"/>
          <w:sz w:val="24"/>
          <w:szCs w:val="24"/>
        </w:rPr>
        <w:t>了解分析试样采集与处理的目的及意义；</w:t>
      </w:r>
    </w:p>
    <w:p>
      <w:pPr>
        <w:shd w:val="clear" w:color="auto" w:fill="FFFFFF"/>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w:t>
      </w:r>
      <w:r>
        <w:rPr>
          <w:rFonts w:hint="eastAsia" w:ascii="Times New Roman" w:hAnsi="Times New Roman" w:eastAsia="宋体" w:cs="Times New Roman"/>
          <w:color w:val="000000"/>
          <w:sz w:val="24"/>
          <w:szCs w:val="24"/>
        </w:rPr>
        <w:t>熟悉分析化学中试样的采集、制备、分解的方法；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通过对试样采集及处理的学习，结合实例，培养学生勇于实践精神及学以致用的思想</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2.1试样的采集</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2.2试样的制备</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2.3试样的分解</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2.4测定前的预处理</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各种试样的采集、制备及分解方法。</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【难点】</w:t>
      </w:r>
      <w:r>
        <w:rPr>
          <w:rFonts w:ascii="Times New Roman" w:hAnsi="Times New Roman" w:eastAsia="宋体" w:cs="Times New Roman"/>
          <w:color w:val="000000"/>
          <w:sz w:val="24"/>
          <w:szCs w:val="24"/>
        </w:rPr>
        <w:t>各种试样的制备方法。</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分析试样的采集及处理</w:t>
      </w:r>
      <w:r>
        <w:rPr>
          <w:rFonts w:ascii="Times New Roman" w:hAnsi="Times New Roman" w:eastAsia="宋体" w:cs="Times New Roman"/>
          <w:color w:val="000000"/>
          <w:sz w:val="24"/>
          <w:szCs w:val="24"/>
        </w:rPr>
        <w:t>基本原理，丰富学生课程与教学的基本知识结构，培养学生的</w:t>
      </w:r>
      <w:r>
        <w:rPr>
          <w:rFonts w:hint="eastAsia" w:ascii="Times New Roman" w:hAnsi="Times New Roman" w:eastAsia="宋体" w:cs="Times New Roman"/>
          <w:color w:val="000000"/>
          <w:sz w:val="24"/>
          <w:szCs w:val="24"/>
        </w:rPr>
        <w:t>核心素养</w:t>
      </w:r>
      <w:r>
        <w:rPr>
          <w:rFonts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w:t>
      </w:r>
      <w:r>
        <w:rPr>
          <w:rFonts w:hint="eastAsia" w:ascii="Times New Roman" w:hAnsi="Times New Roman" w:eastAsia="宋体" w:cs="Times New Roman"/>
          <w:color w:val="000000"/>
          <w:sz w:val="24"/>
          <w:szCs w:val="24"/>
        </w:rPr>
        <w:t>学以致用及实事求是的科学态度；</w:t>
      </w:r>
    </w:p>
    <w:p>
      <w:pPr>
        <w:spacing w:line="440" w:lineRule="exact"/>
        <w:ind w:firstLine="42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Cs w:val="24"/>
        </w:rPr>
        <w:t xml:space="preserve"> </w:t>
      </w: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 采用安排学生课前学习</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自行查阅资料，同学相互交流，课堂小组汇报的方法，培养学生自主学习、独立思考及相互协作的能力，提升学生的教学技能。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分解无机试样与有机试样的主要区别有哪些？</w:t>
      </w:r>
    </w:p>
    <w:p>
      <w:pPr>
        <w:spacing w:line="440" w:lineRule="exact"/>
        <w:ind w:firstLine="480" w:firstLineChars="200"/>
        <w:rPr>
          <w:rFonts w:ascii="Times New Roman" w:hAnsi="Times New Roman" w:eastAsia="宋体" w:cs="Times New Roman"/>
          <w:color w:val="000000"/>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镍币中含有少量铜、银，欲测定期中铜、银的含量，有人将镍币的表层擦洁后，直接用稀硝酸溶解部分镍币制备试液。根据称量镍币在溶解前后的质量之差，确定试样的质量，然后用不同的方法测定试液中铜、银的含量。这样做对不对，为什么？</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第三章  分析化学中的误差与数据处理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认知类目标：了解统计学的基本概念，</w:t>
      </w:r>
      <w:r>
        <w:rPr>
          <w:rFonts w:hint="eastAsia" w:ascii="Times New Roman" w:hAnsi="Times New Roman" w:eastAsia="宋体" w:cs="Times New Roman"/>
          <w:color w:val="000000"/>
          <w:sz w:val="24"/>
          <w:szCs w:val="24"/>
        </w:rPr>
        <w:t>了解无限多数据的统计学处理方法；</w:t>
      </w:r>
    </w:p>
    <w:p>
      <w:pPr>
        <w:widowControl/>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2. 过程与方法类目标：掌握分析化学中误差、偏差、准确度与精密度的含义、关系及相关的计算</w:t>
      </w:r>
      <w:r>
        <w:rPr>
          <w:rFonts w:hint="eastAsia" w:ascii="Times New Roman" w:hAnsi="Times New Roman" w:eastAsia="宋体" w:cs="Times New Roman"/>
          <w:color w:val="000000"/>
          <w:kern w:val="0"/>
          <w:sz w:val="24"/>
          <w:szCs w:val="24"/>
        </w:rPr>
        <w:t>；</w:t>
      </w:r>
      <w:r>
        <w:rPr>
          <w:rFonts w:ascii="Times New Roman" w:hAnsi="Times New Roman" w:eastAsia="宋体" w:cs="Times New Roman"/>
          <w:color w:val="000000"/>
          <w:sz w:val="24"/>
          <w:szCs w:val="24"/>
        </w:rPr>
        <w:t>掌握误差的分类；掌握有效数字修约及运算规则</w:t>
      </w:r>
      <w:r>
        <w:rPr>
          <w:rFonts w:hint="eastAsia" w:ascii="Times New Roman" w:hAnsi="Times New Roman" w:eastAsia="宋体" w:cs="Times New Roman"/>
          <w:color w:val="000000"/>
          <w:sz w:val="24"/>
          <w:szCs w:val="24"/>
        </w:rPr>
        <w:t>；掌握</w:t>
      </w:r>
      <w:r>
        <w:rPr>
          <w:rFonts w:ascii="Times New Roman" w:hAnsi="Times New Roman" w:eastAsia="宋体" w:cs="Times New Roman"/>
          <w:color w:val="000000"/>
          <w:sz w:val="24"/>
          <w:szCs w:val="24"/>
        </w:rPr>
        <w:t>有限次实验数据的统计处理；掌握显著性检验及异常值取舍的方法；理解提高分析结果准确度的方法</w:t>
      </w:r>
      <w:r>
        <w:rPr>
          <w:rFonts w:ascii="Times New Roman" w:hAnsi="Times New Roman" w:eastAsia="宋体" w:cs="Times New Roman"/>
          <w:color w:val="000000"/>
          <w:kern w:val="0"/>
          <w:sz w:val="24"/>
          <w:szCs w:val="24"/>
        </w:rPr>
        <w:t>。</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通过对误差及数据处理的学习，让学生明白科学研究的严谨性，培养学生严谨、实事求是的科学作风，通过误差、偏差及其余准确度、精密度之间的关系，让学生明白事物之间是普遍联系的这一客观规律。</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3.1. 分析化学中的误差 </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3.2有效数字及其运算规则 </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3.3 分析化学中的数据处理</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3.4显著性检验</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3.5可疑值取舍</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3.6 回归分析法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3.7提高分析结果准确度的方法</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误差、偏差的概念及其与准确度、精密度的关系，误差、偏差的计算，有效数字的修约及运算，有限次数据的统计处理，显著性检验</w:t>
      </w:r>
      <w:r>
        <w:rPr>
          <w:rFonts w:hint="eastAsia" w:ascii="Times New Roman" w:hAnsi="Times New Roman" w:eastAsia="宋体" w:cs="Times New Roman"/>
          <w:color w:val="000000"/>
          <w:sz w:val="24"/>
          <w:szCs w:val="24"/>
        </w:rPr>
        <w:t>，可疑值取舍</w:t>
      </w:r>
      <w:r>
        <w:rPr>
          <w:rFonts w:ascii="Times New Roman" w:hAnsi="Times New Roman" w:eastAsia="宋体" w:cs="Times New Roman"/>
          <w:color w:val="000000"/>
          <w:sz w:val="24"/>
          <w:szCs w:val="24"/>
        </w:rPr>
        <w:t>，提高分析结果准确度的方法。</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误差、偏差的概念及其与准确度、精密度的关系；有效数字的运算，有限次实验数据的统计处理。</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分析化学中误差及数据处理</w:t>
      </w:r>
      <w:r>
        <w:rPr>
          <w:rFonts w:ascii="Times New Roman" w:hAnsi="Times New Roman" w:eastAsia="宋体" w:cs="Times New Roman"/>
          <w:color w:val="000000"/>
          <w:sz w:val="24"/>
          <w:szCs w:val="24"/>
        </w:rPr>
        <w:t>基本原理，丰富学生课程与教学的基本知识结构，培养学生的</w:t>
      </w:r>
      <w:r>
        <w:rPr>
          <w:rFonts w:hint="eastAsia" w:ascii="Times New Roman" w:hAnsi="Times New Roman" w:eastAsia="宋体" w:cs="Times New Roman"/>
          <w:color w:val="000000"/>
          <w:sz w:val="24"/>
          <w:szCs w:val="24"/>
        </w:rPr>
        <w:t>核心素养</w:t>
      </w:r>
      <w:r>
        <w:rPr>
          <w:rFonts w:ascii="Times New Roman" w:hAnsi="Times New Roman" w:eastAsia="宋体" w:cs="Times New Roman"/>
          <w:color w:val="000000"/>
          <w:sz w:val="24"/>
          <w:szCs w:val="24"/>
        </w:rPr>
        <w:t>；</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宋体"/>
          <w:color w:val="000000"/>
          <w:sz w:val="24"/>
          <w:szCs w:val="24"/>
        </w:rPr>
        <w:t>3</w:t>
      </w:r>
      <w:r>
        <w:rPr>
          <w:rFonts w:ascii="Times New Roman" w:hAnsi="Times New Roman" w:eastAsia="宋体" w:cs="宋体"/>
          <w:color w:val="000000"/>
          <w:sz w:val="24"/>
          <w:szCs w:val="24"/>
        </w:rPr>
        <w:t>.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采用类比式教学法，</w:t>
      </w:r>
      <w:r>
        <w:rPr>
          <w:rFonts w:hint="eastAsia" w:ascii="Times New Roman" w:hAnsi="Times New Roman" w:eastAsia="宋体" w:cs="Times New Roman"/>
          <w:color w:val="000000"/>
          <w:sz w:val="24"/>
          <w:szCs w:val="24"/>
        </w:rPr>
        <w:t>将误差、偏差，准确度、精密度等相关概念比较，使学生容易理解掌握，</w:t>
      </w:r>
      <w:r>
        <w:rPr>
          <w:rFonts w:ascii="Times New Roman" w:hAnsi="Times New Roman" w:eastAsia="宋体" w:cs="Times New Roman"/>
          <w:color w:val="000000"/>
          <w:sz w:val="24"/>
          <w:szCs w:val="24"/>
        </w:rPr>
        <w:t xml:space="preserve">培养学生举一反三、触类旁通的学习能力。 </w:t>
      </w:r>
    </w:p>
    <w:p>
      <w:pPr>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准确度和精密度有何区别与联系？</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某分析天平的称量误差为±0.1mg，如果称取试样0.0600g，相对误差为多少？如果称取试样为1.0000g，相对误差又是多少？这些结果说明什么问题？</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根据有效数字运算规则，计算下列各式</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19.496+1.537-0.0386+2.54</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b. 3.6×0.0323×20.59×2.12345</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c. pH=0.06，求H</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的浓度</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4. </w:t>
      </w:r>
      <w:r>
        <w:rPr>
          <w:rFonts w:ascii="Times New Roman" w:hAnsi="Times New Roman" w:eastAsia="宋体" w:cs="Times New Roman"/>
          <w:color w:val="000000"/>
          <w:sz w:val="24"/>
          <w:szCs w:val="24"/>
        </w:rPr>
        <w:t>测定某试样含氮量，6次平行测定结果为20.48%，20.55%，20.58%，20.60%，20.53%，20.50%，a.计算这些数据的平均值、中位数、全距、平均偏差、标准偏差和相对标准偏差；b.若此试样是标准试样，含氮量为20.45%，计算测定结果的绝对误差和相对误差。</w:t>
      </w:r>
    </w:p>
    <w:p>
      <w:pPr>
        <w:widowControl/>
        <w:spacing w:line="440" w:lineRule="exact"/>
        <w:ind w:firstLine="480" w:firstLineChars="200"/>
        <w:jc w:val="left"/>
        <w:rPr>
          <w:rFonts w:ascii="Times New Roman" w:hAnsi="Times New Roman" w:eastAsia="宋体" w:cs="Times New Roman"/>
          <w:color w:val="000000"/>
          <w:szCs w:val="24"/>
        </w:rPr>
      </w:pPr>
      <w:r>
        <w:rPr>
          <w:rFonts w:hint="eastAsia" w:ascii="Times New Roman" w:hAnsi="Times New Roman" w:eastAsia="宋体" w:cs="Times New Roman"/>
          <w:color w:val="000000"/>
          <w:sz w:val="24"/>
          <w:szCs w:val="24"/>
        </w:rPr>
        <w:t xml:space="preserve">5. </w:t>
      </w:r>
      <w:r>
        <w:rPr>
          <w:rFonts w:ascii="Times New Roman" w:hAnsi="Times New Roman" w:eastAsia="宋体" w:cs="Times New Roman"/>
          <w:color w:val="000000"/>
          <w:sz w:val="24"/>
          <w:szCs w:val="24"/>
        </w:rPr>
        <w:t>按正态分布，x落在区间（μ-0.1σ，μ+0.5σ）的概率是多少？</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第五章  酸碱滴定法</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w:t>
      </w:r>
      <w:r>
        <w:rPr>
          <w:rFonts w:hint="eastAsia" w:ascii="Times New Roman" w:hAnsi="Times New Roman" w:eastAsia="宋体" w:cs="Times New Roman"/>
          <w:color w:val="000000"/>
          <w:sz w:val="24"/>
          <w:szCs w:val="24"/>
        </w:rPr>
        <w:t>酸碱滴定法的特点及应用，理解</w:t>
      </w:r>
      <w:r>
        <w:rPr>
          <w:rFonts w:ascii="Times New Roman" w:hAnsi="Times New Roman" w:eastAsia="宋体" w:cs="Times New Roman"/>
          <w:color w:val="000000"/>
          <w:sz w:val="24"/>
          <w:szCs w:val="24"/>
        </w:rPr>
        <w:t>酸碱质子理论</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了解各类酸碱溶液中 pH计算的精确式推导过程</w:t>
      </w:r>
      <w:r>
        <w:rPr>
          <w:rFonts w:hint="eastAsia" w:ascii="Times New Roman" w:hAnsi="Times New Roman" w:eastAsia="宋体" w:cs="Times New Roman"/>
          <w:color w:val="000000"/>
          <w:sz w:val="24"/>
          <w:szCs w:val="24"/>
        </w:rPr>
        <w:t>，了解酸碱缓冲溶液的作用原理、</w:t>
      </w:r>
      <w:r>
        <w:rPr>
          <w:rFonts w:ascii="Times New Roman" w:hAnsi="Times New Roman" w:eastAsia="宋体" w:cs="Times New Roman"/>
          <w:color w:val="000000"/>
          <w:sz w:val="24"/>
          <w:szCs w:val="24"/>
        </w:rPr>
        <w:t>应用及常见缓冲溶液的配制方法</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过程与方法类目标：掌握酸碱平衡体系中各组分的分布分数的计算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掌握物料平衡、电荷平衡，掌握质子条件式的书写；掌握</w:t>
      </w:r>
      <w:r>
        <w:rPr>
          <w:rFonts w:hint="eastAsia" w:ascii="Times New Roman" w:hAnsi="Times New Roman" w:eastAsia="宋体" w:cs="Times New Roman"/>
          <w:color w:val="000000"/>
          <w:sz w:val="24"/>
          <w:szCs w:val="24"/>
        </w:rPr>
        <w:t>常见酸碱溶液及缓冲溶液</w:t>
      </w:r>
      <w:r>
        <w:rPr>
          <w:rFonts w:ascii="Times New Roman" w:hAnsi="Times New Roman" w:eastAsia="宋体" w:cs="Times New Roman"/>
          <w:color w:val="000000"/>
          <w:sz w:val="24"/>
          <w:szCs w:val="24"/>
        </w:rPr>
        <w:t>pH计算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理解酸碱指示剂的作用原理与应用，掌握指示剂的选择原则</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熟悉各种类型酸碱滴定原理及指示剂的选择；熟练掌握酸碱滴定法的应用与分析结果有关计算</w:t>
      </w:r>
      <w:r>
        <w:rPr>
          <w:rFonts w:hint="eastAsia"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介绍酸碱质子理论让学生明白对立统一的原理；通过物料平衡、电荷平衡及质子平衡等让学生明白守恒定律；通过介绍酸碱滴定法原理知识让学生明白量变到达一定程度会引起质变的道理；介绍人体各种体液具有适宜的酸碱度，体内具有合适的酸减缓冲体系等实例，激发学生的学习兴趣，同时培养学生科学严谨的作风。</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5.1溶液中的酸碱反应与平衡</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5.2酸碱组分的平衡浓度与分布分数</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5.3溶液中H</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浓度的计算</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5.4 对数图解法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5.5酸碱缓冲溶液 </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5.6酸碱指示剂 </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5.7酸碱滴定原理</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5.8终点误差</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5.9酸碱滴定法的应用</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分布分数的计算，质子条件式的书写，各类酸(碱)溶液中[H</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]的计算，缓冲溶液及其pH计算，酸碱滴定原理中化学计量点和突跃范围pH的计算，影响突跃范围的因素及指示剂的选择，滴定误差的计算，酸碱滴定法的应用。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各类酸(碱)溶液中[H</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]的计算，酸碱滴定原理及终点指示剂的选择，终点误差的计算。</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通过多媒体课件和传统教学相结合，阐明酸碱滴定法基本原理，丰富学生课程与教学的基本知识结构，培养学生的核心素养；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widowControl/>
        <w:spacing w:line="440" w:lineRule="exact"/>
        <w:ind w:firstLine="480" w:firstLineChars="200"/>
        <w:jc w:val="left"/>
        <w:rPr>
          <w:rFonts w:ascii="Times New Roman" w:hAnsi="Times New Roman" w:eastAsia="宋体" w:cs="Times New Roman"/>
          <w:color w:val="000000"/>
          <w:szCs w:val="24"/>
        </w:rPr>
      </w:pPr>
      <w:r>
        <w:rPr>
          <w:rFonts w:ascii="Times New Roman" w:hAnsi="Times New Roman" w:eastAsia="宋体" w:cs="Times New Roman"/>
          <w:color w:val="000000"/>
          <w:sz w:val="24"/>
          <w:szCs w:val="24"/>
        </w:rPr>
        <w:t>3. 采用例证教学法，介绍人体体液酸碱度，体内缓冲体系等，激发学生学习兴趣，</w:t>
      </w:r>
      <w:r>
        <w:rPr>
          <w:rFonts w:ascii="Times New Roman" w:hAnsi="Times New Roman" w:eastAsia="宋体" w:cs="宋体"/>
          <w:color w:val="000000"/>
          <w:sz w:val="24"/>
          <w:szCs w:val="24"/>
        </w:rPr>
        <w:t>强调理论与实践相结合，促进学生知识整合，培养学生的反思能力；</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判断下列情况对结果的影响</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标定NaOH溶液时，领苯二甲酸氢钾中混有邻苯二甲酸酸</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b. 用吸收了CO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的NaOH标准溶液滴定磷酸至第一化学计量点和第二化学计量点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写出下列溶液的PBE</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浓度为c</w:t>
      </w:r>
      <w:r>
        <w:rPr>
          <w:rFonts w:ascii="Times New Roman" w:hAnsi="Times New Roman" w:eastAsia="宋体" w:cs="Times New Roman"/>
          <w:color w:val="000000"/>
          <w:sz w:val="24"/>
          <w:szCs w:val="24"/>
          <w:vertAlign w:val="subscript"/>
        </w:rPr>
        <w:t>1</w:t>
      </w:r>
      <w:r>
        <w:rPr>
          <w:rFonts w:ascii="Times New Roman" w:hAnsi="Times New Roman" w:eastAsia="宋体" w:cs="Times New Roman"/>
          <w:color w:val="000000"/>
          <w:sz w:val="24"/>
          <w:szCs w:val="24"/>
        </w:rPr>
        <w:t>的NH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+浓度为c</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的NH</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Cl</w:t>
      </w:r>
    </w:p>
    <w:p>
      <w:pPr>
        <w:widowControl/>
        <w:snapToGrid w:val="0"/>
        <w:spacing w:line="440" w:lineRule="exact"/>
        <w:ind w:firstLine="480" w:firstLineChars="200"/>
        <w:jc w:val="left"/>
        <w:rPr>
          <w:rFonts w:ascii="Times New Roman" w:hAnsi="Times New Roman" w:eastAsia="宋体" w:cs="Times New Roman"/>
          <w:color w:val="000000"/>
          <w:sz w:val="24"/>
          <w:szCs w:val="24"/>
          <w:vertAlign w:val="subscript"/>
        </w:rPr>
      </w:pPr>
      <w:r>
        <w:rPr>
          <w:rFonts w:ascii="Times New Roman" w:hAnsi="Times New Roman" w:eastAsia="宋体" w:cs="Times New Roman"/>
          <w:color w:val="000000"/>
          <w:sz w:val="24"/>
          <w:szCs w:val="24"/>
        </w:rPr>
        <w:t>b. 浓度为c</w:t>
      </w:r>
      <w:r>
        <w:rPr>
          <w:rFonts w:ascii="Times New Roman" w:hAnsi="Times New Roman" w:eastAsia="宋体" w:cs="Times New Roman"/>
          <w:color w:val="000000"/>
          <w:sz w:val="24"/>
          <w:szCs w:val="24"/>
          <w:vertAlign w:val="subscript"/>
        </w:rPr>
        <w:t>1</w:t>
      </w:r>
      <w:r>
        <w:rPr>
          <w:rFonts w:ascii="Times New Roman" w:hAnsi="Times New Roman" w:eastAsia="宋体" w:cs="Times New Roman"/>
          <w:color w:val="000000"/>
          <w:sz w:val="24"/>
          <w:szCs w:val="24"/>
        </w:rPr>
        <w:t>的NaOH+浓度为c</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的H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BO</w:t>
      </w:r>
      <w:r>
        <w:rPr>
          <w:rFonts w:ascii="Times New Roman" w:hAnsi="Times New Roman" w:eastAsia="宋体" w:cs="Times New Roman"/>
          <w:color w:val="000000"/>
          <w:sz w:val="24"/>
          <w:szCs w:val="24"/>
          <w:vertAlign w:val="subscript"/>
        </w:rPr>
        <w:t>3</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c. 0.01mol·L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FeCl</w:t>
      </w:r>
      <w:r>
        <w:rPr>
          <w:rFonts w:ascii="Times New Roman" w:hAnsi="Times New Roman" w:eastAsia="宋体" w:cs="Times New Roman"/>
          <w:color w:val="000000"/>
          <w:sz w:val="24"/>
          <w:szCs w:val="24"/>
          <w:vertAlign w:val="subscript"/>
        </w:rPr>
        <w:t>3</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计算下列溶液的pH</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0.05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NaAc，b. 0.05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NH</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NO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，c. 0.05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K</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HPO</w:t>
      </w:r>
      <w:r>
        <w:rPr>
          <w:rFonts w:ascii="Times New Roman" w:hAnsi="Times New Roman" w:eastAsia="宋体" w:cs="Times New Roman"/>
          <w:color w:val="000000"/>
          <w:sz w:val="24"/>
          <w:szCs w:val="24"/>
          <w:vertAlign w:val="subscript"/>
        </w:rPr>
        <w:t>4</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4. </w:t>
      </w:r>
      <w:r>
        <w:rPr>
          <w:rFonts w:ascii="Times New Roman" w:hAnsi="Times New Roman" w:eastAsia="宋体" w:cs="Times New Roman"/>
          <w:color w:val="000000"/>
          <w:sz w:val="24"/>
          <w:szCs w:val="24"/>
        </w:rPr>
        <w:t>称取20g六亚甲基四胺，加浓HCl4.0mL，稀释至100mL，溶液的pH为多少？此溶液是否为缓冲溶液？</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5. </w:t>
      </w:r>
      <w:r>
        <w:rPr>
          <w:rFonts w:ascii="Times New Roman" w:hAnsi="Times New Roman" w:eastAsia="宋体" w:cs="Times New Roman"/>
          <w:color w:val="000000"/>
          <w:sz w:val="24"/>
          <w:szCs w:val="24"/>
        </w:rPr>
        <w:t>用0.1000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NaOH溶液滴定0.1000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HAc至pH=8.0，计算终点误差。</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 xml:space="preserve">  </w:t>
      </w:r>
      <w:r>
        <w:rPr>
          <w:rFonts w:ascii="黑体" w:hAnsi="黑体" w:eastAsia="黑体" w:cs="Times New Roman"/>
          <w:color w:val="000000"/>
          <w:sz w:val="28"/>
          <w:szCs w:val="28"/>
        </w:rPr>
        <w:t>第六章  配位滴定法</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w:t>
      </w:r>
      <w:r>
        <w:rPr>
          <w:rFonts w:hint="eastAsia" w:ascii="Times New Roman" w:hAnsi="Times New Roman" w:eastAsia="宋体" w:cs="Times New Roman"/>
          <w:color w:val="000000"/>
          <w:sz w:val="24"/>
          <w:szCs w:val="24"/>
        </w:rPr>
        <w:t>各种配体，了解</w:t>
      </w:r>
      <w:r>
        <w:rPr>
          <w:rFonts w:ascii="Times New Roman" w:hAnsi="Times New Roman" w:eastAsia="宋体" w:cs="Times New Roman"/>
          <w:color w:val="000000"/>
          <w:sz w:val="24"/>
          <w:szCs w:val="24"/>
        </w:rPr>
        <w:t>配位滴定法的类型和应用；</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2. 过程与方法类目标：掌握EDTA 的性质及其配合物的特点；掌握配合物的稳定常数及配位平衡中各型体浓度的计算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掌握副反应系数及条件稳定常数；掌握配位滴定原理和滴定过程中 pM 的计算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理解金属离子指示剂变色原理及选择原则；掌握终点误差的计算；掌握准确滴定与分别滴定判别式及其应用。</w:t>
      </w:r>
      <w:r>
        <w:rPr>
          <w:rFonts w:hint="eastAsia" w:ascii="Times New Roman" w:hAnsi="Times New Roman" w:eastAsia="宋体" w:cs="Times New Roman"/>
          <w:color w:val="000000"/>
          <w:sz w:val="24"/>
          <w:szCs w:val="24"/>
        </w:rPr>
        <w:t>掌握</w:t>
      </w:r>
      <w:r>
        <w:rPr>
          <w:rFonts w:ascii="Times New Roman" w:hAnsi="Times New Roman" w:eastAsia="宋体" w:cs="Times New Roman"/>
          <w:color w:val="000000"/>
          <w:sz w:val="24"/>
          <w:szCs w:val="24"/>
        </w:rPr>
        <w:t>配位滴定结果的计算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掌握配位滴定中酸度控制的相关计算；熟悉提高配位滴定选择性的方法</w:t>
      </w:r>
      <w:r>
        <w:rPr>
          <w:rFonts w:hint="eastAsia"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介绍配位滴定法原理知识让学生明白量变到达一定程度会引起质变的道理，通过主反应与副反应的学习，明白处理问题我们要分清主要矛盾与次要矛盾，培养学生严谨的科学作风，通过介绍条件稳定常数，让学生明白绝对与相对，明白相对是有条件的。</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6.1 配位滴定中的滴定剂</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6.2配位平衡常数</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6.3副反应系数和条件稳定常数</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6.4 配位滴定法的基本原理</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6.5准确滴定与分别滴定判别式 </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6.6配位滴定中酸度的控制 </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6.7提高配位滴定选择性的途径</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6.8配位滴定方式及其应用</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副反应系数及条件稳定常数的计算，配位滴定原理和滴定过程中 pM 的计算，金属离子指示剂的选择，终点误差的计算，配位滴定中准确滴定与分别滴定判别式的应用，滴定过程中酸度的控制。</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副反应系数及条件稳定常数的计算，配位滴定过程中 pM 的计算，终点误差的计算。</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配位</w:t>
      </w:r>
      <w:r>
        <w:rPr>
          <w:rFonts w:ascii="Times New Roman" w:hAnsi="Times New Roman" w:eastAsia="宋体" w:cs="Times New Roman"/>
          <w:color w:val="000000"/>
          <w:sz w:val="24"/>
          <w:szCs w:val="24"/>
        </w:rPr>
        <w:t>滴定法基本原理，丰富学生课程与教学的基本知识结构，培养学生的核心素养；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宋体"/>
          <w:color w:val="000000"/>
          <w:sz w:val="24"/>
          <w:szCs w:val="24"/>
        </w:rPr>
        <w:t>3</w:t>
      </w:r>
      <w:r>
        <w:rPr>
          <w:rFonts w:ascii="Times New Roman" w:hAnsi="Times New Roman" w:eastAsia="宋体" w:cs="宋体"/>
          <w:color w:val="000000"/>
          <w:sz w:val="24"/>
          <w:szCs w:val="24"/>
        </w:rPr>
        <w:t>.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将酸碱滴定法与配位滴定法进行比较，使学生容易理解掌握，</w:t>
      </w:r>
      <w:r>
        <w:rPr>
          <w:rFonts w:ascii="Times New Roman" w:hAnsi="Times New Roman" w:eastAsia="宋体" w:cs="Times New Roman"/>
          <w:color w:val="000000"/>
          <w:sz w:val="24"/>
          <w:szCs w:val="24"/>
        </w:rPr>
        <w:t xml:space="preserve">培养学生举一反三、触类旁通的学习能力。 </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简述金属离子与EDTA形成的配位化合物的特点及条件稳定常数的实际意义。</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金属指示剂与酸碱指示剂的作用原理有何不同？金属指示剂应具备哪些条件？什么是金属指示剂的封闭与僵化现象？如何避免？</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在pH6.0的溶液中，含有0.020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 xml:space="preserve"> 的Zn</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和0.020mol·L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Cd</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，游离酒石酸跟的浓度为0.20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，加入等体积的0.020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的EDTA，计算CdY和ZnY的条件稳定常数。</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hint="eastAsia" w:ascii="Times New Roman" w:hAnsi="Times New Roman" w:eastAsia="宋体" w:cs="Times New Roman"/>
          <w:color w:val="000000"/>
          <w:sz w:val="24"/>
          <w:szCs w:val="24"/>
        </w:rPr>
        <w:t xml:space="preserve">4. </w:t>
      </w:r>
      <w:r>
        <w:rPr>
          <w:rFonts w:ascii="Times New Roman" w:hAnsi="Times New Roman" w:eastAsia="宋体" w:cs="Times New Roman"/>
          <w:color w:val="000000"/>
          <w:sz w:val="24"/>
          <w:szCs w:val="24"/>
        </w:rPr>
        <w:t>浓度均为0.010</w:t>
      </w:r>
      <w:r>
        <w:rPr>
          <w:rFonts w:ascii="Times New Roman" w:hAnsi="Times New Roman" w:eastAsia="宋体" w:cs="Times New Roman"/>
          <w:bCs/>
          <w:color w:val="000000"/>
          <w:sz w:val="24"/>
          <w:szCs w:val="24"/>
        </w:rPr>
        <w:t xml:space="preserve">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的Zn</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、Cd</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混合溶液，加入过量KI，使终点时游离I</w:t>
      </w:r>
      <w:r>
        <w:rPr>
          <w:rFonts w:ascii="Times New Roman" w:hAnsi="Times New Roman" w:eastAsia="宋体" w:cs="Times New Roman"/>
          <w:bCs/>
          <w:color w:val="000000"/>
          <w:sz w:val="24"/>
          <w:szCs w:val="24"/>
          <w:vertAlign w:val="superscript"/>
        </w:rPr>
        <w:t>-</w:t>
      </w:r>
      <w:r>
        <w:rPr>
          <w:rFonts w:ascii="Times New Roman" w:hAnsi="Times New Roman" w:eastAsia="宋体" w:cs="Times New Roman"/>
          <w:bCs/>
          <w:color w:val="000000"/>
          <w:sz w:val="24"/>
          <w:szCs w:val="24"/>
        </w:rPr>
        <w:t>浓度为1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，在pH5.0时，以二甲酚橙为指示剂，用等浓度的EDTA溶液滴定期中Zn</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，计算终点误差。</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 xml:space="preserve">5. </w:t>
      </w:r>
      <w:r>
        <w:rPr>
          <w:rFonts w:ascii="Times New Roman" w:hAnsi="Times New Roman" w:eastAsia="宋体" w:cs="Times New Roman"/>
          <w:bCs/>
          <w:color w:val="000000"/>
          <w:sz w:val="24"/>
          <w:szCs w:val="24"/>
        </w:rPr>
        <w:t>在pH为5.0时用0.0020mol·L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EDTA滴定同浓度的Pb</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，以二甲酚橙（XO）为指示剂，在下述情况下，终点误差各是多少</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a. 使用HAc-NaAc缓冲溶液控制酸度，终点时，缓冲剂总浓度为0.31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w:t>
      </w:r>
    </w:p>
    <w:p>
      <w:pPr>
        <w:spacing w:line="440" w:lineRule="exact"/>
        <w:ind w:firstLine="480" w:firstLineChars="200"/>
        <w:rPr>
          <w:rFonts w:ascii="Times New Roman" w:hAnsi="Times New Roman" w:eastAsia="宋体" w:cs="Times New Roman"/>
          <w:color w:val="000000"/>
          <w:szCs w:val="24"/>
        </w:rPr>
      </w:pPr>
      <w:r>
        <w:rPr>
          <w:rFonts w:ascii="Times New Roman" w:hAnsi="Times New Roman" w:eastAsia="宋体" w:cs="Times New Roman"/>
          <w:bCs/>
          <w:color w:val="000000"/>
          <w:sz w:val="24"/>
          <w:szCs w:val="24"/>
        </w:rPr>
        <w:t>b. 以六亚甲基四胺缓冲溶液控制酸度。已知乙酸铅络合物的</w:t>
      </w:r>
      <w:r>
        <w:rPr>
          <w:rFonts w:ascii="Times New Roman" w:hAnsi="Times New Roman" w:eastAsia="宋体" w:cs="Times New Roman"/>
          <w:bCs/>
          <w:color w:val="000000"/>
          <w:sz w:val="24"/>
          <w:szCs w:val="24"/>
        </w:rPr>
        <w:sym w:font="Symbol" w:char="0062"/>
      </w:r>
      <w:r>
        <w:rPr>
          <w:rFonts w:ascii="Times New Roman" w:hAnsi="Times New Roman" w:eastAsia="宋体" w:cs="Times New Roman"/>
          <w:bCs/>
          <w:color w:val="000000"/>
          <w:sz w:val="24"/>
          <w:szCs w:val="24"/>
          <w:vertAlign w:val="subscript"/>
        </w:rPr>
        <w:t>1</w:t>
      </w:r>
      <w:r>
        <w:rPr>
          <w:rFonts w:ascii="Times New Roman" w:hAnsi="Times New Roman" w:eastAsia="宋体" w:cs="Times New Roman"/>
          <w:bCs/>
          <w:color w:val="000000"/>
          <w:sz w:val="24"/>
          <w:szCs w:val="24"/>
        </w:rPr>
        <w:t>=10</w:t>
      </w:r>
      <w:r>
        <w:rPr>
          <w:rFonts w:ascii="Times New Roman" w:hAnsi="Times New Roman" w:eastAsia="宋体" w:cs="Times New Roman"/>
          <w:bCs/>
          <w:color w:val="000000"/>
          <w:sz w:val="24"/>
          <w:szCs w:val="24"/>
          <w:vertAlign w:val="superscript"/>
        </w:rPr>
        <w:t>1.9</w:t>
      </w:r>
      <w:r>
        <w:rPr>
          <w:rFonts w:ascii="Times New Roman" w:hAnsi="Times New Roman" w:eastAsia="宋体" w:cs="Times New Roman"/>
          <w:bCs/>
          <w:color w:val="000000"/>
          <w:sz w:val="24"/>
          <w:szCs w:val="24"/>
        </w:rPr>
        <w:t xml:space="preserve">， </w:t>
      </w:r>
      <w:r>
        <w:rPr>
          <w:rFonts w:ascii="Times New Roman" w:hAnsi="Times New Roman" w:eastAsia="宋体" w:cs="Times New Roman"/>
          <w:bCs/>
          <w:color w:val="000000"/>
          <w:sz w:val="24"/>
          <w:szCs w:val="24"/>
        </w:rPr>
        <w:sym w:font="Symbol" w:char="0062"/>
      </w:r>
      <w:r>
        <w:rPr>
          <w:rFonts w:ascii="Times New Roman" w:hAnsi="Times New Roman" w:eastAsia="宋体" w:cs="Times New Roman"/>
          <w:bCs/>
          <w:color w:val="000000"/>
          <w:sz w:val="24"/>
          <w:szCs w:val="24"/>
          <w:vertAlign w:val="subscript"/>
        </w:rPr>
        <w:t>2</w:t>
      </w:r>
      <w:r>
        <w:rPr>
          <w:rFonts w:ascii="Times New Roman" w:hAnsi="Times New Roman" w:eastAsia="宋体" w:cs="Times New Roman"/>
          <w:bCs/>
          <w:color w:val="000000"/>
          <w:sz w:val="24"/>
          <w:szCs w:val="24"/>
        </w:rPr>
        <w:t>=10</w:t>
      </w:r>
      <w:r>
        <w:rPr>
          <w:rFonts w:ascii="Times New Roman" w:hAnsi="Times New Roman" w:eastAsia="宋体" w:cs="Times New Roman"/>
          <w:bCs/>
          <w:color w:val="000000"/>
          <w:sz w:val="24"/>
          <w:szCs w:val="24"/>
          <w:vertAlign w:val="superscript"/>
        </w:rPr>
        <w:t>3.8</w:t>
      </w:r>
      <w:r>
        <w:rPr>
          <w:rFonts w:ascii="Times New Roman" w:hAnsi="Times New Roman" w:eastAsia="宋体" w:cs="Times New Roman"/>
          <w:bCs/>
          <w:color w:val="000000"/>
          <w:sz w:val="24"/>
          <w:szCs w:val="24"/>
        </w:rPr>
        <w:t>；(CH</w:t>
      </w:r>
      <w:r>
        <w:rPr>
          <w:rFonts w:ascii="Times New Roman" w:hAnsi="Times New Roman" w:eastAsia="宋体" w:cs="Times New Roman"/>
          <w:bCs/>
          <w:color w:val="000000"/>
          <w:sz w:val="24"/>
          <w:szCs w:val="24"/>
          <w:vertAlign w:val="subscript"/>
        </w:rPr>
        <w:t>2</w:t>
      </w:r>
      <w:r>
        <w:rPr>
          <w:rFonts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vertAlign w:val="subscript"/>
        </w:rPr>
        <w:t>6</w:t>
      </w:r>
      <w:r>
        <w:rPr>
          <w:rFonts w:ascii="Times New Roman" w:hAnsi="Times New Roman" w:eastAsia="宋体" w:cs="Times New Roman"/>
          <w:bCs/>
          <w:color w:val="000000"/>
          <w:sz w:val="24"/>
          <w:szCs w:val="24"/>
        </w:rPr>
        <w:t>N</w:t>
      </w:r>
      <w:r>
        <w:rPr>
          <w:rFonts w:ascii="Times New Roman" w:hAnsi="Times New Roman" w:eastAsia="宋体" w:cs="Times New Roman"/>
          <w:bCs/>
          <w:color w:val="000000"/>
          <w:sz w:val="24"/>
          <w:szCs w:val="24"/>
          <w:vertAlign w:val="subscript"/>
        </w:rPr>
        <w:t>4</w:t>
      </w:r>
      <w:r>
        <w:rPr>
          <w:rFonts w:ascii="Times New Roman" w:hAnsi="Times New Roman" w:eastAsia="宋体" w:cs="Times New Roman"/>
          <w:bCs/>
          <w:color w:val="000000"/>
          <w:sz w:val="24"/>
          <w:szCs w:val="24"/>
        </w:rPr>
        <w:t>基本不与Pb</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络合。</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第七章  氧化还原滴定法</w:t>
      </w:r>
    </w:p>
    <w:p>
      <w:pPr>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w:t>
      </w:r>
      <w:r>
        <w:rPr>
          <w:rFonts w:hint="eastAsia" w:ascii="Times New Roman" w:hAnsi="Times New Roman" w:eastAsia="宋体" w:cs="Times New Roman"/>
          <w:color w:val="000000"/>
          <w:sz w:val="24"/>
          <w:szCs w:val="24"/>
        </w:rPr>
        <w:t>了解氧化还原滴定法特点及应用；</w:t>
      </w:r>
      <w:r>
        <w:rPr>
          <w:rFonts w:ascii="Times New Roman" w:hAnsi="Times New Roman" w:eastAsia="宋体" w:cs="Times New Roman"/>
          <w:color w:val="000000"/>
          <w:sz w:val="24"/>
          <w:szCs w:val="24"/>
        </w:rPr>
        <w:t>了解氧化还原滴定前预处理；</w:t>
      </w:r>
    </w:p>
    <w:p>
      <w:p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2. 过程与方法类目标：理解氧化还原反应的实质</w:t>
      </w:r>
      <w:r>
        <w:rPr>
          <w:rFonts w:hint="eastAsia" w:ascii="Times New Roman" w:hAnsi="Times New Roman" w:eastAsia="宋体" w:cs="Times New Roman"/>
          <w:color w:val="000000"/>
          <w:sz w:val="24"/>
          <w:szCs w:val="24"/>
        </w:rPr>
        <w:t>及</w:t>
      </w:r>
      <w:r>
        <w:rPr>
          <w:rFonts w:ascii="Times New Roman" w:hAnsi="Times New Roman" w:eastAsia="宋体" w:cs="Times New Roman"/>
          <w:color w:val="000000"/>
          <w:sz w:val="24"/>
          <w:szCs w:val="24"/>
        </w:rPr>
        <w:t>能斯特方程</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掌握条件电势及其影响因素；掌握氧化还原反应的平衡常数及其与条件电势差的关系</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理解氧化还原反应的程度、速率及影响因素；掌握氧化还原滴定原理</w:t>
      </w:r>
      <w:r>
        <w:rPr>
          <w:rFonts w:hint="eastAsia" w:ascii="Times New Roman" w:hAnsi="Times New Roman" w:eastAsia="宋体" w:cs="Times New Roman"/>
          <w:color w:val="000000"/>
          <w:sz w:val="24"/>
          <w:szCs w:val="24"/>
        </w:rPr>
        <w:t>及</w:t>
      </w:r>
      <w:r>
        <w:rPr>
          <w:rFonts w:ascii="Times New Roman" w:hAnsi="Times New Roman" w:eastAsia="宋体" w:cs="Times New Roman"/>
          <w:color w:val="000000"/>
          <w:sz w:val="24"/>
          <w:szCs w:val="24"/>
        </w:rPr>
        <w:t>滴定过程中电极电势的计算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熟悉常用氧化还原指示剂</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理解终点误差；熟悉几种主要的氧化还原滴定法及应用；掌握氧化还原滴定结果的计算</w:t>
      </w:r>
      <w:r>
        <w:rPr>
          <w:rFonts w:hint="eastAsia" w:ascii="Times New Roman" w:hAnsi="Times New Roman" w:eastAsia="宋体" w:cs="Times New Roman"/>
          <w:color w:val="000000"/>
          <w:sz w:val="24"/>
          <w:szCs w:val="24"/>
        </w:rPr>
        <w:t>；</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介绍氧化还原滴定法原理知识让学生明白量变到达一定程度会引起质变的道理，培养学生严谨的科学作风；通过条件电势的学习，让学生明白相对与绝对的道理，同时相对是有条件的；在介绍化学需氧量的测定内容时，与学生探讨环境污染问题，让学生认识到环境问题的重要性，培养学生的环保意识及社会责任感。</w:t>
      </w:r>
    </w:p>
    <w:p>
      <w:pPr>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7.1 氧化还原平衡</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7.2氧化还原滴定原理 </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7.3氧化还原滴定中的预处理</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7.4常用的氧化还原滴定法 </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7.5氧化还原滴定结果的计算</w:t>
      </w:r>
    </w:p>
    <w:p>
      <w:pPr>
        <w:spacing w:line="440" w:lineRule="exact"/>
        <w:ind w:firstLine="482" w:firstLineChars="200"/>
        <w:jc w:val="left"/>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【重点】</w:t>
      </w:r>
      <w:r>
        <w:rPr>
          <w:rFonts w:ascii="Times New Roman" w:hAnsi="Times New Roman" w:eastAsia="宋体" w:cs="Times New Roman"/>
          <w:color w:val="000000"/>
          <w:sz w:val="24"/>
          <w:szCs w:val="24"/>
        </w:rPr>
        <w:t>条件电势的计算，影响氧化还原反应速度的因素，滴定过程中电极电势的计算，氧化还原指示剂的选择，主要氧化还原滴定法的原理、特点及应用。</w:t>
      </w:r>
    </w:p>
    <w:p>
      <w:pPr>
        <w:spacing w:line="440" w:lineRule="exact"/>
        <w:ind w:firstLine="482" w:firstLineChars="200"/>
        <w:jc w:val="left"/>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【难点】</w:t>
      </w:r>
      <w:r>
        <w:rPr>
          <w:rFonts w:ascii="Times New Roman" w:hAnsi="Times New Roman" w:eastAsia="宋体" w:cs="Times New Roman"/>
          <w:color w:val="000000"/>
          <w:sz w:val="24"/>
          <w:szCs w:val="24"/>
        </w:rPr>
        <w:t>条件电势的计算，主要氧化还原滴定法的应用。</w:t>
      </w:r>
    </w:p>
    <w:p>
      <w:pPr>
        <w:spacing w:line="440" w:lineRule="exact"/>
        <w:ind w:firstLine="482" w:firstLineChars="200"/>
        <w:jc w:val="left"/>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氧化还原</w:t>
      </w:r>
      <w:r>
        <w:rPr>
          <w:rFonts w:ascii="Times New Roman" w:hAnsi="Times New Roman" w:eastAsia="宋体" w:cs="Times New Roman"/>
          <w:color w:val="000000"/>
          <w:sz w:val="24"/>
          <w:szCs w:val="24"/>
        </w:rPr>
        <w:t>滴定法基本原理，丰富学生课程与教学的基本知识结构，培养学生的核心素养；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jc w:val="left"/>
        <w:rPr>
          <w:rFonts w:hint="eastAsia" w:ascii="Times New Roman" w:hAnsi="Times New Roman" w:eastAsia="宋体" w:cs="宋体"/>
          <w:color w:val="000000"/>
          <w:sz w:val="24"/>
          <w:szCs w:val="24"/>
        </w:rPr>
      </w:pPr>
      <w:r>
        <w:rPr>
          <w:rFonts w:hint="eastAsia" w:ascii="Times New Roman" w:hAnsi="Times New Roman" w:eastAsia="宋体" w:cs="宋体"/>
          <w:color w:val="000000"/>
          <w:sz w:val="24"/>
          <w:szCs w:val="24"/>
        </w:rPr>
        <w:t>3</w:t>
      </w:r>
      <w:r>
        <w:rPr>
          <w:rFonts w:ascii="Times New Roman" w:hAnsi="Times New Roman" w:eastAsia="宋体" w:cs="宋体"/>
          <w:color w:val="000000"/>
          <w:sz w:val="24"/>
          <w:szCs w:val="24"/>
        </w:rPr>
        <w:t>. 通过案例分析，强调理论与实践相结合，促进学生知识整合，培养学生的反思能力</w:t>
      </w:r>
      <w:r>
        <w:rPr>
          <w:rFonts w:hint="eastAsia" w:ascii="Times New Roman" w:hAnsi="Times New Roman" w:eastAsia="宋体" w:cs="宋体"/>
          <w:color w:val="000000"/>
          <w:sz w:val="24"/>
          <w:szCs w:val="24"/>
        </w:rPr>
        <w:t>；</w:t>
      </w:r>
    </w:p>
    <w:p>
      <w:pPr>
        <w:spacing w:line="440" w:lineRule="exact"/>
        <w:ind w:firstLine="480" w:firstLineChars="200"/>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将氧化还原滴定法与酸碱滴定法、配位滴定法进行比较，使学生容易理解掌握，</w:t>
      </w:r>
      <w:r>
        <w:rPr>
          <w:rFonts w:ascii="Times New Roman" w:hAnsi="Times New Roman" w:eastAsia="宋体" w:cs="Times New Roman"/>
          <w:color w:val="000000"/>
          <w:sz w:val="24"/>
          <w:szCs w:val="24"/>
        </w:rPr>
        <w:t>培养学生举一反三、触类旁通的学习能力。</w:t>
      </w:r>
    </w:p>
    <w:p>
      <w:pPr>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解释下列现象</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将氯水慢慢加入到含有Br</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和I</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的酸性溶液中，以CCl</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萃取，CCl</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层变为紫色</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b. Fe2+的存在加水KMnO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氧化Cl</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的反应</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c. 以KMnO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滴定C</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时，滴入KMnO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的红色消失速度由慢到快</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碘量法的主要误差来源有哪些？配制、标定、保存I</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标准溶液时，应注意哪些事项？</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计算在1,10邻二氮菲存在下，溶液含H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浓度为1</w:t>
      </w:r>
      <w:r>
        <w:rPr>
          <w:rFonts w:ascii="Times New Roman" w:hAnsi="Times New Roman" w:eastAsia="宋体" w:cs="Times New Roman"/>
          <w:bCs/>
          <w:color w:val="000000"/>
          <w:sz w:val="24"/>
          <w:szCs w:val="24"/>
        </w:rPr>
        <w:t xml:space="preserve">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时Fe</w:t>
      </w:r>
      <w:r>
        <w:rPr>
          <w:rFonts w:ascii="Times New Roman" w:hAnsi="Times New Roman" w:eastAsia="宋体" w:cs="Times New Roman"/>
          <w:bCs/>
          <w:color w:val="000000"/>
          <w:sz w:val="24"/>
          <w:szCs w:val="24"/>
          <w:vertAlign w:val="superscript"/>
        </w:rPr>
        <w:t>3+</w:t>
      </w:r>
      <w:r>
        <w:rPr>
          <w:rFonts w:ascii="Times New Roman" w:hAnsi="Times New Roman" w:eastAsia="宋体" w:cs="Times New Roman"/>
          <w:bCs/>
          <w:color w:val="000000"/>
          <w:sz w:val="24"/>
          <w:szCs w:val="24"/>
        </w:rPr>
        <w:t>/Fe</w:t>
      </w:r>
      <w:r>
        <w:rPr>
          <w:rFonts w:ascii="Times New Roman" w:hAnsi="Times New Roman" w:eastAsia="宋体" w:cs="Times New Roman"/>
          <w:bCs/>
          <w:color w:val="000000"/>
          <w:sz w:val="24"/>
          <w:szCs w:val="24"/>
          <w:vertAlign w:val="superscript"/>
        </w:rPr>
        <w:t>2+</w:t>
      </w:r>
      <w:r>
        <w:rPr>
          <w:rFonts w:ascii="Times New Roman" w:hAnsi="Times New Roman" w:eastAsia="宋体" w:cs="Times New Roman"/>
          <w:bCs/>
          <w:color w:val="000000"/>
          <w:sz w:val="24"/>
          <w:szCs w:val="24"/>
        </w:rPr>
        <w:t>电对的条件电势。忽略离子强度的影响，已知在</w:t>
      </w:r>
      <w:r>
        <w:rPr>
          <w:rFonts w:ascii="Times New Roman" w:hAnsi="Times New Roman" w:eastAsia="宋体" w:cs="Times New Roman"/>
          <w:color w:val="000000"/>
          <w:sz w:val="24"/>
          <w:szCs w:val="24"/>
        </w:rPr>
        <w:t>1</w:t>
      </w:r>
      <w:r>
        <w:rPr>
          <w:rFonts w:ascii="Times New Roman" w:hAnsi="Times New Roman" w:eastAsia="宋体" w:cs="Times New Roman"/>
          <w:bCs/>
          <w:color w:val="000000"/>
          <w:sz w:val="24"/>
          <w:szCs w:val="24"/>
        </w:rPr>
        <w:t xml:space="preserve">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color w:val="000000"/>
          <w:sz w:val="24"/>
          <w:szCs w:val="24"/>
        </w:rPr>
        <w:t xml:space="preserve"> 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bCs/>
          <w:color w:val="000000"/>
          <w:sz w:val="24"/>
          <w:szCs w:val="24"/>
        </w:rPr>
        <w:t>中，亚铁配位化合物与高铁配位化合物的稳定常数之比K</w:t>
      </w:r>
      <w:r>
        <w:rPr>
          <w:rFonts w:ascii="Times New Roman" w:hAnsi="Times New Roman" w:eastAsia="宋体" w:cs="Times New Roman"/>
          <w:bCs/>
          <w:color w:val="000000"/>
          <w:sz w:val="24"/>
          <w:szCs w:val="24"/>
          <w:vertAlign w:val="subscript"/>
        </w:rPr>
        <w:t>Ⅲ</w:t>
      </w:r>
      <w:r>
        <w:rPr>
          <w:rFonts w:ascii="Times New Roman" w:hAnsi="Times New Roman" w:eastAsia="宋体" w:cs="Times New Roman"/>
          <w:bCs/>
          <w:color w:val="000000"/>
          <w:sz w:val="24"/>
          <w:szCs w:val="24"/>
        </w:rPr>
        <w:t>/K</w:t>
      </w:r>
      <w:r>
        <w:rPr>
          <w:rFonts w:ascii="Times New Roman" w:hAnsi="Times New Roman" w:eastAsia="宋体" w:cs="Times New Roman"/>
          <w:bCs/>
          <w:color w:val="000000"/>
          <w:sz w:val="24"/>
          <w:szCs w:val="24"/>
          <w:vertAlign w:val="subscript"/>
        </w:rPr>
        <w:t>Ⅱ</w:t>
      </w:r>
      <w:r>
        <w:rPr>
          <w:rFonts w:ascii="Times New Roman" w:hAnsi="Times New Roman" w:eastAsia="宋体" w:cs="Times New Roman"/>
          <w:bCs/>
          <w:color w:val="000000"/>
          <w:sz w:val="24"/>
          <w:szCs w:val="24"/>
        </w:rPr>
        <w:t>=2.8×10</w:t>
      </w:r>
      <w:r>
        <w:rPr>
          <w:rFonts w:ascii="Times New Roman" w:hAnsi="Times New Roman" w:eastAsia="宋体" w:cs="Times New Roman"/>
          <w:bCs/>
          <w:color w:val="000000"/>
          <w:sz w:val="24"/>
          <w:szCs w:val="24"/>
          <w:vertAlign w:val="superscript"/>
        </w:rPr>
        <w:t>6</w:t>
      </w:r>
      <w:r>
        <w:rPr>
          <w:rFonts w:ascii="Times New Roman" w:hAnsi="Times New Roman" w:eastAsia="宋体" w:cs="Times New Roman"/>
          <w:bCs/>
          <w:color w:val="000000"/>
          <w:sz w:val="24"/>
          <w:szCs w:val="24"/>
        </w:rPr>
        <w:t>。</w:t>
      </w:r>
    </w:p>
    <w:p>
      <w:pPr>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bCs/>
          <w:color w:val="000000"/>
          <w:sz w:val="24"/>
          <w:szCs w:val="24"/>
        </w:rPr>
        <w:t xml:space="preserve">4. </w:t>
      </w:r>
      <w:r>
        <w:rPr>
          <w:rFonts w:ascii="Times New Roman" w:hAnsi="Times New Roman" w:eastAsia="宋体" w:cs="Times New Roman"/>
          <w:bCs/>
          <w:color w:val="000000"/>
          <w:sz w:val="24"/>
          <w:szCs w:val="24"/>
        </w:rPr>
        <w:t>计算pH10.0在总浓度为0.1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NH</w:t>
      </w:r>
      <w:r>
        <w:rPr>
          <w:rFonts w:ascii="Times New Roman" w:hAnsi="Times New Roman" w:eastAsia="宋体" w:cs="Times New Roman"/>
          <w:bCs/>
          <w:color w:val="000000"/>
          <w:sz w:val="24"/>
          <w:szCs w:val="24"/>
          <w:vertAlign w:val="subscript"/>
        </w:rPr>
        <w:t>3</w:t>
      </w:r>
      <w:r>
        <w:rPr>
          <w:rFonts w:ascii="Times New Roman" w:hAnsi="Times New Roman" w:eastAsia="宋体" w:cs="Times New Roman"/>
          <w:bCs/>
          <w:color w:val="000000"/>
          <w:sz w:val="24"/>
          <w:szCs w:val="24"/>
        </w:rPr>
        <w:t>-NH</w:t>
      </w:r>
      <w:r>
        <w:rPr>
          <w:rFonts w:ascii="Times New Roman" w:hAnsi="Times New Roman" w:eastAsia="宋体" w:cs="Times New Roman"/>
          <w:bCs/>
          <w:color w:val="000000"/>
          <w:sz w:val="24"/>
          <w:szCs w:val="24"/>
          <w:vertAlign w:val="subscript"/>
        </w:rPr>
        <w:t>4</w:t>
      </w:r>
      <w:r>
        <w:rPr>
          <w:rFonts w:ascii="Times New Roman" w:hAnsi="Times New Roman" w:eastAsia="宋体" w:cs="Times New Roman"/>
          <w:bCs/>
          <w:color w:val="000000"/>
          <w:sz w:val="24"/>
          <w:szCs w:val="24"/>
        </w:rPr>
        <w:t>缓冲溶液中Ag</w:t>
      </w:r>
      <w:r>
        <w:rPr>
          <w:rFonts w:ascii="Times New Roman" w:hAnsi="Times New Roman" w:eastAsia="宋体" w:cs="Times New Roman"/>
          <w:bCs/>
          <w:color w:val="000000"/>
          <w:sz w:val="24"/>
          <w:szCs w:val="24"/>
          <w:vertAlign w:val="superscript"/>
        </w:rPr>
        <w:t>+</w:t>
      </w:r>
      <w:r>
        <w:rPr>
          <w:rFonts w:ascii="Times New Roman" w:hAnsi="Times New Roman" w:eastAsia="宋体" w:cs="Times New Roman"/>
          <w:bCs/>
          <w:color w:val="000000"/>
          <w:sz w:val="24"/>
          <w:szCs w:val="24"/>
        </w:rPr>
        <w:t>/Ag电对的条件电势。忽略离子强度及形成[AgCl</w:t>
      </w:r>
      <w:r>
        <w:rPr>
          <w:rFonts w:ascii="Times New Roman" w:hAnsi="Times New Roman" w:eastAsia="宋体" w:cs="Times New Roman"/>
          <w:bCs/>
          <w:color w:val="000000"/>
          <w:sz w:val="24"/>
          <w:szCs w:val="24"/>
          <w:vertAlign w:val="subscript"/>
        </w:rPr>
        <w:t>2</w:t>
      </w:r>
      <w:r>
        <w:rPr>
          <w:rFonts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vertAlign w:val="superscript"/>
        </w:rPr>
        <w:t>-</w:t>
      </w:r>
      <w:r>
        <w:rPr>
          <w:rFonts w:ascii="Times New Roman" w:hAnsi="Times New Roman" w:eastAsia="宋体" w:cs="Times New Roman"/>
          <w:bCs/>
          <w:color w:val="000000"/>
          <w:sz w:val="24"/>
          <w:szCs w:val="24"/>
        </w:rPr>
        <w:t>配合物的影响。</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第八章  沉淀滴定法和滴定分析小结</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认知类目标：了解沉淀滴定法对化学反应的要求和分类；</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2. 过程与方法类目标：理解沉淀滴定法的原理；掌握莫尔法、佛尔哈德法、法扬司法的原理、指示剂、测定对象与应用条件</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理解各种滴定分析法的异同点</w:t>
      </w:r>
      <w:r>
        <w:rPr>
          <w:rFonts w:hint="eastAsia" w:ascii="Times New Roman" w:hAnsi="Times New Roman" w:eastAsia="宋体" w:cs="Times New Roman"/>
          <w:color w:val="000000"/>
          <w:sz w:val="24"/>
          <w:szCs w:val="24"/>
        </w:rPr>
        <w:t>；</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介绍沉淀滴定法原理知识让学生明白量变到达一定程度会引起质变的道理，培养学生严谨的科学作风；通过介绍莫尔法使用的指示剂及实验中废液的处理，培养学生环保意识，不同滴定法的比较，让学生明白共性与个性的道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8.1沉淀滴定法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8.2 滴定分析小结</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【重点】</w:t>
      </w:r>
      <w:r>
        <w:rPr>
          <w:rFonts w:ascii="Times New Roman" w:hAnsi="Times New Roman" w:eastAsia="宋体" w:cs="Times New Roman"/>
          <w:color w:val="000000"/>
          <w:sz w:val="24"/>
          <w:szCs w:val="24"/>
        </w:rPr>
        <w:t>莫尔法、佛尔哈德法、法扬司法的原理、指示剂、测定对象与应用条件。</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【难点】</w:t>
      </w:r>
      <w:r>
        <w:rPr>
          <w:rFonts w:ascii="Times New Roman" w:hAnsi="Times New Roman" w:eastAsia="宋体" w:cs="Times New Roman"/>
          <w:color w:val="000000"/>
          <w:sz w:val="24"/>
          <w:szCs w:val="24"/>
        </w:rPr>
        <w:t>莫尔法、佛尔哈德法、法扬司法的应用。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沉淀</w:t>
      </w:r>
      <w:r>
        <w:rPr>
          <w:rFonts w:ascii="Times New Roman" w:hAnsi="Times New Roman" w:eastAsia="宋体" w:cs="Times New Roman"/>
          <w:color w:val="000000"/>
          <w:sz w:val="24"/>
          <w:szCs w:val="24"/>
        </w:rPr>
        <w:t>滴定法基本原理，丰富学生课程与教学的基本知识结构，培养学生的核心素养；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将沉淀滴定法与酸碱滴定法、配位滴定法、氧化还原滴定法进行比较，使学生容易理解掌握，</w:t>
      </w:r>
      <w:r>
        <w:rPr>
          <w:rFonts w:ascii="Times New Roman" w:hAnsi="Times New Roman" w:eastAsia="宋体" w:cs="Times New Roman"/>
          <w:color w:val="000000"/>
          <w:sz w:val="24"/>
          <w:szCs w:val="24"/>
        </w:rPr>
        <w:t>培养学生举一反三、触类旁通的学习能力</w:t>
      </w:r>
      <w:r>
        <w:rPr>
          <w:rFonts w:hint="eastAsia" w:ascii="Times New Roman" w:hAnsi="Times New Roman" w:eastAsia="宋体" w:cs="Times New Roman"/>
          <w:color w:val="000000"/>
          <w:sz w:val="24"/>
          <w:szCs w:val="24"/>
        </w:rPr>
        <w:t>，同时培养学生归纳总结的能力</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用银量法测定下列试样中Cl-时，选用什么指示剂指示滴定终点最合适？</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CaCl</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，b.BaCl</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，c. FeCl</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，e. NaCl+Na</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PO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，e. NH</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Cl</w:t>
      </w:r>
    </w:p>
    <w:p>
      <w:pPr>
        <w:spacing w:line="440" w:lineRule="exact"/>
        <w:ind w:firstLine="480" w:firstLineChars="200"/>
        <w:rPr>
          <w:rFonts w:ascii="Times New Roman" w:hAnsi="Times New Roman" w:eastAsia="宋体" w:cs="Times New Roman"/>
          <w:color w:val="000000"/>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将含有BaCl</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和NaCl的试样0.1036g溶解在50mL蒸馏水中，以法扬司法指示终点，用0.07916</w:t>
      </w:r>
      <w:r>
        <w:rPr>
          <w:rFonts w:ascii="Times New Roman" w:hAnsi="Times New Roman" w:eastAsia="宋体" w:cs="Times New Roman"/>
          <w:bCs/>
          <w:color w:val="000000"/>
          <w:sz w:val="24"/>
          <w:szCs w:val="24"/>
        </w:rPr>
        <w:t xml:space="preserve">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AgNO</w:t>
      </w:r>
      <w:r>
        <w:rPr>
          <w:rFonts w:ascii="Times New Roman" w:hAnsi="Times New Roman" w:eastAsia="宋体" w:cs="Times New Roman"/>
          <w:bCs/>
          <w:color w:val="000000"/>
          <w:sz w:val="24"/>
          <w:szCs w:val="24"/>
          <w:vertAlign w:val="subscript"/>
        </w:rPr>
        <w:t>3</w:t>
      </w:r>
      <w:r>
        <w:rPr>
          <w:rFonts w:ascii="Times New Roman" w:hAnsi="Times New Roman" w:eastAsia="宋体" w:cs="Times New Roman"/>
          <w:bCs/>
          <w:color w:val="000000"/>
          <w:sz w:val="24"/>
          <w:szCs w:val="24"/>
        </w:rPr>
        <w:t>滴定，耗去19.46mL。计算试样中BaCl</w:t>
      </w:r>
      <w:r>
        <w:rPr>
          <w:rFonts w:ascii="Times New Roman" w:hAnsi="Times New Roman" w:eastAsia="宋体" w:cs="Times New Roman"/>
          <w:bCs/>
          <w:color w:val="000000"/>
          <w:sz w:val="24"/>
          <w:szCs w:val="24"/>
          <w:vertAlign w:val="subscript"/>
        </w:rPr>
        <w:t>2</w:t>
      </w:r>
      <w:r>
        <w:rPr>
          <w:rFonts w:ascii="Times New Roman" w:hAnsi="Times New Roman" w:eastAsia="宋体" w:cs="Times New Roman"/>
          <w:bCs/>
          <w:color w:val="000000"/>
          <w:sz w:val="24"/>
          <w:szCs w:val="24"/>
        </w:rPr>
        <w:t>质量分数。</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第九章  重量分析法</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认知类目标：了解重量分析法的分类及特点</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了解沉淀的类型及其形成过程；了解有机沉淀剂；</w:t>
      </w:r>
    </w:p>
    <w:p>
      <w:pPr>
        <w:spacing w:line="440" w:lineRule="exact"/>
        <w:ind w:firstLine="480" w:firstLineChars="200"/>
        <w:rPr>
          <w:rFonts w:ascii="Times New Roman" w:hAnsi="Times New Roman" w:eastAsia="宋体" w:cs="Times New Roman"/>
          <w:color w:val="000000"/>
          <w:szCs w:val="24"/>
        </w:rPr>
      </w:pPr>
      <w:r>
        <w:rPr>
          <w:rFonts w:ascii="Times New Roman" w:hAnsi="Times New Roman" w:eastAsia="宋体" w:cs="Times New Roman"/>
          <w:color w:val="000000"/>
          <w:sz w:val="24"/>
          <w:szCs w:val="24"/>
        </w:rPr>
        <w:t>2. 过程与方法类目标：理解沉淀重量法对沉淀和称量形式的要求</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掌握沉淀的溶解度及其影响因素和沉淀平衡体系中沉淀溶解度的有关计算</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熟悉影响沉淀纯度的因素和提高沉淀纯度的方法</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掌握不同类型沉淀的沉淀条件的选择；熟练掌握沉淀重量法分析结果的有关计算；</w:t>
      </w:r>
      <w:r>
        <w:rPr>
          <w:rFonts w:ascii="Times New Roman" w:hAnsi="Times New Roman" w:eastAsia="宋体" w:cs="Times New Roman"/>
          <w:color w:val="000000"/>
          <w:szCs w:val="24"/>
        </w:rPr>
        <w:t xml:space="preserve"> </w:t>
      </w:r>
    </w:p>
    <w:p>
      <w:pPr>
        <w:spacing w:line="440" w:lineRule="exact"/>
        <w:ind w:firstLine="480" w:firstLineChars="200"/>
        <w:rPr>
          <w:rFonts w:ascii="Times New Roman" w:hAnsi="Times New Roman" w:eastAsia="宋体" w:cs="Times New Roman"/>
          <w:color w:val="000000"/>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 xml:space="preserve"> 通过重量法与滴定法的比较，让学生明白，每一种方法都有其优点和不足，关键是要根据情况选择合适的方法，培养学生用辩证的眼光看待问题，树立正确的人生观。</w:t>
      </w:r>
      <w:r>
        <w:rPr>
          <w:rFonts w:ascii="Times New Roman" w:hAnsi="Times New Roman" w:eastAsia="宋体" w:cs="Times New Roman"/>
          <w:color w:val="000000"/>
          <w:szCs w:val="24"/>
        </w:rPr>
        <w:t xml:space="preserve"> </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9.1 重量分析法概述</w:t>
      </w:r>
    </w:p>
    <w:p>
      <w:pPr>
        <w:widowControl/>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9.2沉淀的溶解度及其影响因素</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9.3沉淀的类型及形成过程</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9.4影响沉淀纯度的主要因素</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9.5沉淀条件的选择</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9.6有机沉淀剂</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 xml:space="preserve">【重点】  </w:t>
      </w:r>
      <w:r>
        <w:rPr>
          <w:rFonts w:ascii="Times New Roman" w:hAnsi="Times New Roman" w:eastAsia="宋体" w:cs="Times New Roman"/>
          <w:color w:val="000000"/>
          <w:sz w:val="24"/>
          <w:szCs w:val="24"/>
        </w:rPr>
        <w:t>沉淀重量法的分析过程和要求，沉淀的溶解度及其影响因素和沉淀平衡体系中沉淀溶解度的有关计算，影响沉淀纯度的因素，沉淀条件的选择</w:t>
      </w:r>
      <w:r>
        <w:rPr>
          <w:rFonts w:hint="eastAsia"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沉淀的溶解度的有关计算。</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重量法</w:t>
      </w:r>
      <w:r>
        <w:rPr>
          <w:rFonts w:ascii="Times New Roman" w:hAnsi="Times New Roman" w:eastAsia="宋体" w:cs="Times New Roman"/>
          <w:color w:val="000000"/>
          <w:sz w:val="24"/>
          <w:szCs w:val="24"/>
        </w:rPr>
        <w:t>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将重量分析法与滴定分析法进行比较，让学生容易理解掌握不同分析方法的原理及特点，培养学生归纳总结的能力</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解释下列现象：</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a. CaF</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在pH3.0的溶液中溶解度较在pH5.0的溶液中溶解度大</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ascii="Times New Roman" w:hAnsi="Times New Roman" w:eastAsia="宋体" w:cs="Times New Roman"/>
          <w:color w:val="000000"/>
          <w:sz w:val="24"/>
          <w:szCs w:val="24"/>
        </w:rPr>
        <w:t>b. BaSO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沉淀要用水洗涤，而</w:t>
      </w:r>
      <w:r>
        <w:rPr>
          <w:rFonts w:ascii="Times New Roman" w:hAnsi="Times New Roman" w:eastAsia="宋体" w:cs="Times New Roman"/>
          <w:bCs/>
          <w:color w:val="000000"/>
          <w:sz w:val="24"/>
          <w:szCs w:val="24"/>
        </w:rPr>
        <w:t>AgCl沉淀要有稀HNO</w:t>
      </w:r>
      <w:r>
        <w:rPr>
          <w:rFonts w:ascii="Times New Roman" w:hAnsi="Times New Roman" w:eastAsia="宋体" w:cs="Times New Roman"/>
          <w:bCs/>
          <w:color w:val="000000"/>
          <w:sz w:val="24"/>
          <w:szCs w:val="24"/>
          <w:vertAlign w:val="subscript"/>
        </w:rPr>
        <w:t>3</w:t>
      </w:r>
      <w:r>
        <w:rPr>
          <w:rFonts w:ascii="Times New Roman" w:hAnsi="Times New Roman" w:eastAsia="宋体" w:cs="Times New Roman"/>
          <w:bCs/>
          <w:color w:val="000000"/>
          <w:sz w:val="24"/>
          <w:szCs w:val="24"/>
        </w:rPr>
        <w:t>溶液洗涤</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c. ZnS在HgS沉淀表面上而不再</w:t>
      </w:r>
      <w:r>
        <w:rPr>
          <w:rFonts w:ascii="Times New Roman" w:hAnsi="Times New Roman" w:eastAsia="宋体" w:cs="Times New Roman"/>
          <w:color w:val="000000"/>
          <w:sz w:val="24"/>
          <w:szCs w:val="24"/>
        </w:rPr>
        <w:t>BaSO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bCs/>
          <w:color w:val="000000"/>
          <w:sz w:val="24"/>
          <w:szCs w:val="24"/>
        </w:rPr>
        <w:t>沉淀表面上后沉淀</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计算下列微溶化合物溶解度</w:t>
      </w:r>
    </w:p>
    <w:p>
      <w:pPr>
        <w:widowControl/>
        <w:snapToGrid w:val="0"/>
        <w:spacing w:line="440" w:lineRule="exact"/>
        <w:ind w:firstLine="480" w:firstLineChars="200"/>
        <w:jc w:val="left"/>
        <w:rPr>
          <w:rFonts w:ascii="Times New Roman" w:hAnsi="Times New Roman" w:eastAsia="宋体" w:cs="Times New Roman"/>
          <w:bCs/>
          <w:color w:val="000000"/>
          <w:sz w:val="24"/>
          <w:szCs w:val="24"/>
        </w:rPr>
      </w:pPr>
      <w:r>
        <w:rPr>
          <w:rFonts w:ascii="Times New Roman" w:hAnsi="Times New Roman" w:eastAsia="宋体" w:cs="Times New Roman"/>
          <w:color w:val="000000"/>
          <w:sz w:val="24"/>
          <w:szCs w:val="24"/>
        </w:rPr>
        <w:t>a. BaSO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在0.10</w:t>
      </w:r>
      <w:r>
        <w:rPr>
          <w:rFonts w:ascii="Times New Roman" w:hAnsi="Times New Roman" w:eastAsia="宋体" w:cs="Times New Roman"/>
          <w:bCs/>
          <w:color w:val="000000"/>
          <w:sz w:val="24"/>
          <w:szCs w:val="24"/>
        </w:rPr>
        <w:t xml:space="preserve"> mol·L</w:t>
      </w:r>
      <w:r>
        <w:rPr>
          <w:rFonts w:ascii="Times New Roman" w:hAnsi="Times New Roman" w:eastAsia="宋体" w:cs="Times New Roman"/>
          <w:bCs/>
          <w:color w:val="000000"/>
          <w:sz w:val="24"/>
          <w:szCs w:val="24"/>
          <w:vertAlign w:val="superscript"/>
        </w:rPr>
        <w:t>-1</w:t>
      </w:r>
      <w:r>
        <w:rPr>
          <w:rFonts w:ascii="Times New Roman" w:hAnsi="Times New Roman" w:eastAsia="宋体" w:cs="Times New Roman"/>
          <w:bCs/>
          <w:color w:val="000000"/>
          <w:sz w:val="24"/>
          <w:szCs w:val="24"/>
        </w:rPr>
        <w:t>NaCl溶液中</w:t>
      </w:r>
    </w:p>
    <w:p>
      <w:pPr>
        <w:widowControl/>
        <w:spacing w:line="440" w:lineRule="exact"/>
        <w:ind w:firstLine="480" w:firstLineChars="200"/>
        <w:jc w:val="left"/>
        <w:rPr>
          <w:rFonts w:ascii="Times New Roman" w:hAnsi="Times New Roman" w:eastAsia="宋体" w:cs="Times New Roman"/>
          <w:color w:val="000000"/>
          <w:szCs w:val="24"/>
        </w:rPr>
      </w:pPr>
      <w:r>
        <w:rPr>
          <w:rFonts w:ascii="Times New Roman" w:hAnsi="Times New Roman" w:eastAsia="宋体" w:cs="Times New Roman"/>
          <w:bCs/>
          <w:color w:val="000000"/>
          <w:sz w:val="24"/>
          <w:szCs w:val="24"/>
        </w:rPr>
        <w:t xml:space="preserve">b. </w:t>
      </w:r>
      <w:r>
        <w:rPr>
          <w:rFonts w:ascii="Times New Roman" w:hAnsi="Times New Roman" w:eastAsia="宋体" w:cs="Times New Roman"/>
          <w:color w:val="000000"/>
          <w:sz w:val="24"/>
          <w:szCs w:val="24"/>
        </w:rPr>
        <w:t>CaF</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在pH2.0的溶液中</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第十章  吸光光度法</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w:t>
      </w:r>
      <w:r>
        <w:rPr>
          <w:rFonts w:hint="eastAsia" w:ascii="Times New Roman" w:hAnsi="Times New Roman" w:eastAsia="宋体" w:cs="Times New Roman"/>
          <w:color w:val="000000"/>
          <w:sz w:val="24"/>
          <w:szCs w:val="24"/>
        </w:rPr>
        <w:t>了解电磁波谱，了解光度法的原理；了解</w:t>
      </w:r>
      <w:r>
        <w:rPr>
          <w:rFonts w:ascii="Times New Roman" w:hAnsi="Times New Roman" w:eastAsia="宋体" w:cs="Times New Roman"/>
          <w:color w:val="000000"/>
          <w:sz w:val="24"/>
          <w:szCs w:val="24"/>
        </w:rPr>
        <w:t>朗伯－比耳定律的理论推导</w:t>
      </w:r>
      <w:r>
        <w:rPr>
          <w:rFonts w:hint="eastAsia" w:ascii="Times New Roman" w:hAnsi="Times New Roman" w:eastAsia="宋体" w:cs="Times New Roman"/>
          <w:color w:val="000000"/>
          <w:sz w:val="24"/>
          <w:szCs w:val="24"/>
        </w:rPr>
        <w:t>；了解</w:t>
      </w:r>
      <w:r>
        <w:rPr>
          <w:rFonts w:ascii="Times New Roman" w:hAnsi="Times New Roman" w:eastAsia="宋体" w:cs="Times New Roman"/>
          <w:color w:val="000000"/>
          <w:sz w:val="24"/>
          <w:szCs w:val="24"/>
        </w:rPr>
        <w:t>显色反应</w:t>
      </w:r>
      <w:r>
        <w:rPr>
          <w:rFonts w:hint="eastAsia" w:ascii="Times New Roman" w:hAnsi="Times New Roman" w:eastAsia="宋体" w:cs="Times New Roman"/>
          <w:color w:val="000000"/>
          <w:sz w:val="24"/>
          <w:szCs w:val="24"/>
        </w:rPr>
        <w:t>及显色</w:t>
      </w:r>
      <w:r>
        <w:rPr>
          <w:rFonts w:ascii="Times New Roman" w:hAnsi="Times New Roman" w:eastAsia="宋体" w:cs="Times New Roman"/>
          <w:color w:val="000000"/>
          <w:sz w:val="24"/>
          <w:szCs w:val="24"/>
        </w:rPr>
        <w:t>条件的选择</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了解分光光度计的基本构成及各部件的主要作用；</w:t>
      </w:r>
    </w:p>
    <w:p>
      <w:pPr>
        <w:spacing w:line="440" w:lineRule="exact"/>
        <w:ind w:firstLine="480" w:firstLineChars="200"/>
        <w:rPr>
          <w:rFonts w:ascii="Times New Roman" w:hAnsi="Times New Roman" w:eastAsia="宋体" w:cs="Times New Roman"/>
          <w:color w:val="000000"/>
          <w:szCs w:val="24"/>
        </w:rPr>
      </w:pPr>
      <w:r>
        <w:rPr>
          <w:rFonts w:ascii="Times New Roman" w:hAnsi="Times New Roman" w:eastAsia="宋体" w:cs="Times New Roman"/>
          <w:color w:val="000000"/>
          <w:sz w:val="24"/>
          <w:szCs w:val="24"/>
        </w:rPr>
        <w:t>2. 过程与方法类目标：理解物质对光的选择性吸收；掌握朗伯-比尔定律表达式及应用；掌握测定波长的选择；</w:t>
      </w:r>
      <w:r>
        <w:rPr>
          <w:rFonts w:hint="eastAsia" w:ascii="Times New Roman" w:hAnsi="Times New Roman" w:eastAsia="宋体" w:cs="Times New Roman"/>
          <w:color w:val="000000"/>
          <w:sz w:val="24"/>
          <w:szCs w:val="24"/>
        </w:rPr>
        <w:t>掌握</w:t>
      </w:r>
      <w:r>
        <w:rPr>
          <w:rFonts w:ascii="Times New Roman" w:hAnsi="Times New Roman" w:eastAsia="宋体" w:cs="Times New Roman"/>
          <w:color w:val="000000"/>
          <w:sz w:val="24"/>
          <w:szCs w:val="24"/>
        </w:rPr>
        <w:t>标准曲线偏离朗伯－比尔定律的原因；掌握光度法测量误差及测量条件的选择；熟悉其它分光光度法及光度法在酸碱离解常数测量</w:t>
      </w:r>
      <w:r>
        <w:rPr>
          <w:rFonts w:hint="eastAsia" w:ascii="Times New Roman" w:hAnsi="Times New Roman" w:eastAsia="宋体" w:cs="Times New Roman"/>
          <w:color w:val="000000"/>
          <w:sz w:val="24"/>
          <w:szCs w:val="24"/>
        </w:rPr>
        <w:t>及</w:t>
      </w:r>
      <w:r>
        <w:rPr>
          <w:rFonts w:ascii="Times New Roman" w:hAnsi="Times New Roman" w:eastAsia="宋体" w:cs="Times New Roman"/>
          <w:color w:val="000000"/>
          <w:sz w:val="24"/>
          <w:szCs w:val="24"/>
        </w:rPr>
        <w:t>络合物组成中的应用</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Cs w:val="24"/>
        </w:rPr>
        <w:t xml:space="preserve"> </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通过介绍光度法的建立基础，让学生明白只有适合的才是最好的，不要贪婪，帮助学生树立正确的人生观；通过光的互补现象学习，帮助学生能够在看问题时不要只看表面现象，而是要透过现象看本质。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10.1 物质对光的选择性吸收和光吸收的基本定律</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10.2分光光度计及吸收光谱</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10.3显色反应及其影响因素</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10.4吸光光度分析及误差控制</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10.5其他吸光光度法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10.6吸光光度法的应用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【重点】</w:t>
      </w:r>
      <w:r>
        <w:rPr>
          <w:rFonts w:ascii="Times New Roman" w:hAnsi="Times New Roman" w:eastAsia="宋体" w:cs="Times New Roman"/>
          <w:color w:val="000000"/>
          <w:sz w:val="24"/>
          <w:szCs w:val="24"/>
        </w:rPr>
        <w:t>朗伯-比尔定律意义及应用，分光光度计的基本构成及各部件的主要作用，吸收曲线、标准曲线及其应用，偏离朗伯-比尔定律的因素和光度分析法测量误差与测量条件选择，示差光度法，吸光光度法应用。</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 xml:space="preserve">【难点】 </w:t>
      </w:r>
      <w:r>
        <w:rPr>
          <w:rFonts w:ascii="Times New Roman" w:hAnsi="Times New Roman" w:eastAsia="宋体" w:cs="Times New Roman"/>
          <w:color w:val="000000"/>
          <w:sz w:val="24"/>
          <w:szCs w:val="24"/>
        </w:rPr>
        <w:t>朗伯-比尔定律意义及应用，分光光度计的基本组成。</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光度法</w:t>
      </w:r>
      <w:r>
        <w:rPr>
          <w:rFonts w:ascii="Times New Roman" w:hAnsi="Times New Roman" w:eastAsia="宋体" w:cs="Times New Roman"/>
          <w:color w:val="000000"/>
          <w:sz w:val="24"/>
          <w:szCs w:val="24"/>
        </w:rPr>
        <w:t>法基本原理，丰富学生课程与教学的基本知识结构，培养学生的核心素养；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widowControl/>
        <w:spacing w:line="440" w:lineRule="exact"/>
        <w:ind w:firstLine="480" w:firstLineChars="200"/>
        <w:jc w:val="left"/>
        <w:rPr>
          <w:rFonts w:hint="eastAsia" w:ascii="Times New Roman" w:hAnsi="Times New Roman" w:eastAsia="宋体" w:cs="宋体"/>
          <w:color w:val="000000"/>
          <w:sz w:val="24"/>
          <w:szCs w:val="24"/>
        </w:rPr>
      </w:pPr>
      <w:r>
        <w:rPr>
          <w:rFonts w:hint="eastAsia" w:ascii="Times New Roman" w:hAnsi="Times New Roman" w:eastAsia="宋体" w:cs="宋体"/>
          <w:color w:val="000000"/>
          <w:sz w:val="24"/>
          <w:szCs w:val="24"/>
        </w:rPr>
        <w:t>3</w:t>
      </w:r>
      <w:r>
        <w:rPr>
          <w:rFonts w:ascii="Times New Roman" w:hAnsi="Times New Roman" w:eastAsia="宋体" w:cs="宋体"/>
          <w:color w:val="000000"/>
          <w:sz w:val="24"/>
          <w:szCs w:val="24"/>
        </w:rPr>
        <w:t>. 通过案例分析，强调理论与实践相结合，促进学生知识整合，培养学生的反思能力；</w:t>
      </w:r>
    </w:p>
    <w:p>
      <w:pPr>
        <w:widowControl/>
        <w:spacing w:line="440" w:lineRule="exact"/>
        <w:ind w:firstLine="480" w:firstLineChars="200"/>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将化学分析法与光度法进行比较，让学生容易理解掌握不同分析方法的原理及特点，培养学生归纳总结的能力</w:t>
      </w:r>
      <w:r>
        <w:rPr>
          <w:rFonts w:ascii="Times New Roman" w:hAnsi="Times New Roman" w:eastAsia="宋体" w:cs="Times New Roman"/>
          <w:color w:val="000000"/>
          <w:sz w:val="24"/>
          <w:szCs w:val="24"/>
        </w:rPr>
        <w:t>。</w:t>
      </w:r>
    </w:p>
    <w:p>
      <w:pPr>
        <w:widowControl/>
        <w:spacing w:line="440" w:lineRule="exact"/>
        <w:ind w:firstLine="200"/>
        <w:jc w:val="left"/>
        <w:rPr>
          <w:rFonts w:ascii="Times New Roman" w:hAnsi="Times New Roman" w:eastAsia="宋体" w:cs="Times New Roman"/>
          <w:color w:val="000000"/>
          <w:szCs w:val="24"/>
        </w:rPr>
      </w:pPr>
      <w:r>
        <w:rPr>
          <w:rFonts w:hint="eastAsia" w:ascii="Times New Roman" w:hAnsi="Times New Roman" w:eastAsia="宋体" w:cs="Times New Roman"/>
          <w:color w:val="000000"/>
          <w:szCs w:val="24"/>
        </w:rPr>
        <w:t xml:space="preserve">  </w:t>
      </w: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解释下列名词：吸收光谱及标准曲线，互补光及单色光，吸光度及透射比</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符合朗伯-比尔定律的某一吸光物质溶液，其最大吸收波长和吸光度随吸光物质浓度增加如何变化？</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某</w:t>
      </w:r>
      <w:r>
        <w:rPr>
          <w:rFonts w:hint="eastAsia" w:ascii="Times New Roman" w:hAnsi="Times New Roman" w:eastAsia="宋体" w:cs="Times New Roman"/>
          <w:color w:val="000000"/>
          <w:sz w:val="24"/>
          <w:szCs w:val="24"/>
        </w:rPr>
        <w:t>试液</w:t>
      </w:r>
      <w:r>
        <w:rPr>
          <w:rFonts w:ascii="Times New Roman" w:hAnsi="Times New Roman" w:eastAsia="宋体" w:cs="Times New Roman"/>
          <w:color w:val="000000"/>
          <w:sz w:val="24"/>
          <w:szCs w:val="24"/>
        </w:rPr>
        <w:t>用2cm的吸收池测量时，T=60%，若改用1cm或3cm吸收池，T及A等于多少？</w:t>
      </w:r>
    </w:p>
    <w:p>
      <w:pPr>
        <w:widowControl/>
        <w:spacing w:line="440" w:lineRule="exact"/>
        <w:ind w:firstLine="480" w:firstLineChars="200"/>
        <w:jc w:val="left"/>
        <w:rPr>
          <w:rFonts w:ascii="Times New Roman" w:hAnsi="Times New Roman" w:eastAsia="宋体" w:cs="Times New Roman"/>
          <w:color w:val="000000"/>
          <w:szCs w:val="24"/>
        </w:rPr>
      </w:pPr>
      <w:r>
        <w:rPr>
          <w:rFonts w:hint="eastAsia" w:ascii="Times New Roman" w:hAnsi="Times New Roman" w:eastAsia="宋体" w:cs="Times New Roman"/>
          <w:color w:val="000000"/>
          <w:sz w:val="24"/>
          <w:szCs w:val="24"/>
        </w:rPr>
        <w:t xml:space="preserve">4. </w:t>
      </w:r>
      <w:r>
        <w:rPr>
          <w:rFonts w:ascii="Times New Roman" w:hAnsi="Times New Roman" w:eastAsia="宋体" w:cs="Times New Roman"/>
          <w:color w:val="000000"/>
          <w:sz w:val="24"/>
          <w:szCs w:val="24"/>
        </w:rPr>
        <w:t>浓度为25.5ug/50mL的Cu2+溶液，用双环己酮草酰二腙光度法进行测定，与波长600nm处用2cm吸收池进行测量，测得T=50.5%，求摩尔吸收系数</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rPr>
        <w:t>和桑德尔灵敏度S</w:t>
      </w:r>
      <w:r>
        <w:rPr>
          <w:rFonts w:ascii="Times New Roman" w:hAnsi="Times New Roman" w:eastAsia="宋体" w:cs="Times New Roman"/>
          <w:bCs/>
          <w:color w:val="000000"/>
          <w:sz w:val="24"/>
          <w:szCs w:val="24"/>
        </w:rPr>
        <w:t>。</w:t>
      </w:r>
    </w:p>
    <w:p>
      <w:pPr>
        <w:spacing w:line="440" w:lineRule="exact"/>
        <w:ind w:firstLine="482" w:firstLineChars="200"/>
        <w:jc w:val="center"/>
        <w:rPr>
          <w:rFonts w:ascii="Times New Roman" w:hAnsi="Times New Roman" w:eastAsia="黑体" w:cs="Times New Roman"/>
          <w:color w:val="000000"/>
          <w:sz w:val="28"/>
          <w:szCs w:val="28"/>
        </w:rPr>
      </w:pPr>
      <w:r>
        <w:rPr>
          <w:rFonts w:ascii="Times New Roman" w:hAnsi="Times New Roman" w:eastAsia="宋体" w:cs="Times New Roman"/>
          <w:b/>
          <w:color w:val="000000"/>
          <w:sz w:val="24"/>
          <w:szCs w:val="24"/>
        </w:rPr>
        <w:t>第十一章  分析化学中常用的分离和富集方法</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认知类目标：了解分离的意义；</w:t>
      </w:r>
    </w:p>
    <w:p>
      <w:pPr>
        <w:spacing w:line="440" w:lineRule="exact"/>
        <w:ind w:firstLine="480" w:firstLineChars="200"/>
        <w:rPr>
          <w:rFonts w:ascii="Times New Roman" w:hAnsi="Times New Roman" w:eastAsia="宋体" w:cs="Times New Roman"/>
          <w:color w:val="000000"/>
          <w:szCs w:val="24"/>
        </w:rPr>
      </w:pPr>
      <w:r>
        <w:rPr>
          <w:rFonts w:ascii="Times New Roman" w:hAnsi="Times New Roman" w:eastAsia="宋体" w:cs="Times New Roman"/>
          <w:color w:val="000000"/>
          <w:sz w:val="24"/>
          <w:szCs w:val="24"/>
        </w:rPr>
        <w:t>2. 过程与方法类目标：熟悉各分离方法的原理、特点、具体操作和适用对象</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能够根据被分离物质和被分离体系的性质特征选用最适宜的分离方法。</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hint="eastAsia" w:ascii="Times New Roman" w:hAnsi="Times New Roman" w:eastAsia="宋体" w:cs="Times New Roman"/>
          <w:color w:val="000000"/>
          <w:sz w:val="24"/>
          <w:szCs w:val="24"/>
        </w:rPr>
        <w:t>通过不同分离与富集方法的介绍，实际工作中要根据具体情况选择合适的分离与富集方法，让学生明白具体问题具体分析的道理，提高学生实际分析解决问题的能力。</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11.1概述</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11.2气态分离法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11.3沉淀分离法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11.4萃取分离法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11.5离子交换分离法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11.6色谱分离法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11.7电泳分离法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11.8气浮分离法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11.9膜分离法</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【重点】</w:t>
      </w:r>
      <w:r>
        <w:rPr>
          <w:rFonts w:ascii="Times New Roman" w:hAnsi="Times New Roman" w:eastAsia="宋体" w:cs="Times New Roman"/>
          <w:color w:val="000000"/>
          <w:sz w:val="24"/>
          <w:szCs w:val="24"/>
        </w:rPr>
        <w:t>各分离方法的原理、特点、具体操作和适用对象。</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【难点】</w:t>
      </w:r>
      <w:r>
        <w:rPr>
          <w:rFonts w:ascii="Times New Roman" w:hAnsi="Times New Roman" w:eastAsia="宋体" w:cs="Times New Roman"/>
          <w:color w:val="000000"/>
          <w:sz w:val="24"/>
          <w:szCs w:val="24"/>
        </w:rPr>
        <w:t>各分离富集方法的应用。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w:t>
      </w:r>
      <w:r>
        <w:rPr>
          <w:rFonts w:hint="eastAsia" w:ascii="Times New Roman" w:hAnsi="Times New Roman" w:eastAsia="宋体" w:cs="Times New Roman"/>
          <w:color w:val="000000"/>
          <w:sz w:val="24"/>
          <w:szCs w:val="24"/>
        </w:rPr>
        <w:t>常用分离与富集</w:t>
      </w:r>
      <w:r>
        <w:rPr>
          <w:rFonts w:ascii="Times New Roman" w:hAnsi="Times New Roman" w:eastAsia="宋体" w:cs="Times New Roman"/>
          <w:color w:val="000000"/>
          <w:sz w:val="24"/>
          <w:szCs w:val="24"/>
        </w:rPr>
        <w:t>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采用</w:t>
      </w:r>
      <w:r>
        <w:rPr>
          <w:rFonts w:hint="eastAsia" w:ascii="Times New Roman" w:hAnsi="Times New Roman" w:eastAsia="宋体" w:cs="Times New Roman"/>
          <w:color w:val="000000"/>
          <w:sz w:val="24"/>
          <w:szCs w:val="24"/>
        </w:rPr>
        <w:t>类比式</w:t>
      </w:r>
      <w:r>
        <w:rPr>
          <w:rFonts w:ascii="Times New Roman" w:hAnsi="Times New Roman" w:eastAsia="宋体" w:cs="Times New Roman"/>
          <w:color w:val="000000"/>
          <w:sz w:val="24"/>
          <w:szCs w:val="24"/>
        </w:rPr>
        <w:t>教学法，</w:t>
      </w:r>
      <w:r>
        <w:rPr>
          <w:rFonts w:hint="eastAsia" w:ascii="Times New Roman" w:hAnsi="Times New Roman" w:eastAsia="宋体" w:cs="Times New Roman"/>
          <w:color w:val="000000"/>
          <w:sz w:val="24"/>
          <w:szCs w:val="24"/>
        </w:rPr>
        <w:t>将不同分离与富集方法进行比较，让学生容易理解掌握不同分析方法的原理及特点，培养学生归纳总结的能力</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Cs w:val="24"/>
        </w:rPr>
      </w:pPr>
      <w:r>
        <w:rPr>
          <w:rFonts w:ascii="Times New Roman" w:hAnsi="Times New Roman" w:eastAsia="宋体" w:cs="Times New Roman"/>
          <w:b/>
          <w:color w:val="000000"/>
          <w:sz w:val="24"/>
          <w:szCs w:val="24"/>
        </w:rPr>
        <w:t>【复习思考】</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rPr>
        <w:t>在分析化学中，为什么要进行分离富集？分离时对常量和微量组分的回收率要求如何？</w:t>
      </w:r>
    </w:p>
    <w:p>
      <w:pPr>
        <w:widowControl/>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rPr>
        <w:t>何谓分配系数、分配比？萃取率与哪些因素有关？采用什么措施可以提高萃取率？</w:t>
      </w:r>
    </w:p>
    <w:p>
      <w:pPr>
        <w:spacing w:line="440" w:lineRule="exact"/>
        <w:ind w:firstLine="480" w:firstLineChars="200"/>
        <w:jc w:val="left"/>
        <w:rPr>
          <w:rFonts w:ascii="Times New Roman" w:hAnsi="Times New Roman" w:eastAsia="宋体" w:cs="Times New Roman"/>
          <w:b/>
          <w:color w:val="000000"/>
          <w:sz w:val="24"/>
          <w:szCs w:val="24"/>
        </w:rPr>
      </w:pPr>
      <w:r>
        <w:rPr>
          <w:rFonts w:hint="eastAsia"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rPr>
        <w:t>离子交换树脂分几类，各有叫什么特点？什么是离子交换树脂的交联度、交换容量？</w:t>
      </w:r>
    </w:p>
    <w:p>
      <w:pPr>
        <w:spacing w:before="156" w:beforeLines="50" w:after="156" w:afterLines="50" w:line="440" w:lineRule="exact"/>
        <w:ind w:left="561"/>
        <w:rPr>
          <w:rFonts w:ascii="Times New Roman" w:hAnsi="Times New Roman" w:eastAsia="仿宋" w:cs="Times New Roman"/>
          <w:color w:val="000000"/>
          <w:sz w:val="24"/>
          <w:szCs w:val="24"/>
        </w:rPr>
      </w:pPr>
      <w:r>
        <w:rPr>
          <w:rFonts w:ascii="Times New Roman" w:hAnsi="Times New Roman" w:eastAsia="黑体" w:cs="Times New Roman"/>
          <w:color w:val="000000"/>
          <w:sz w:val="28"/>
          <w:szCs w:val="28"/>
        </w:rPr>
        <w:t>（二）课程学习内容与课程学习目标的对应关系</w:t>
      </w:r>
      <w:r>
        <w:rPr>
          <w:rFonts w:ascii="Times New Roman" w:hAnsi="Times New Roman" w:eastAsia="仿宋" w:cs="Times New Roman"/>
          <w:color w:val="000000"/>
          <w:sz w:val="24"/>
          <w:szCs w:val="24"/>
        </w:rPr>
        <w:t xml:space="preserve"> </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4"/>
        <w:gridCol w:w="2591"/>
        <w:gridCol w:w="1637"/>
        <w:gridCol w:w="10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046" w:type="pct"/>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课程学习内容</w:t>
            </w:r>
          </w:p>
        </w:tc>
        <w:tc>
          <w:tcPr>
            <w:tcW w:w="1439" w:type="pct"/>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教学方法</w:t>
            </w:r>
          </w:p>
        </w:tc>
        <w:tc>
          <w:tcPr>
            <w:tcW w:w="909" w:type="pct"/>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支撑的课程目标</w:t>
            </w:r>
          </w:p>
        </w:tc>
        <w:tc>
          <w:tcPr>
            <w:tcW w:w="606" w:type="pct"/>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046" w:type="pct"/>
            <w:noWrap w:val="0"/>
            <w:vAlign w:val="center"/>
          </w:tcPr>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第一章 绪论</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第二章 分析试样的采集与处理</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第三章 分析化学中的误差与数据处理</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10学时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第五章 酸碱滴定法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r>
              <w:rPr>
                <w:rFonts w:hint="eastAsia" w:ascii="Times New Roman" w:hAnsi="Times New Roman" w:eastAsia="宋体" w:cs="Times New Roman"/>
                <w:color w:val="000000"/>
                <w:sz w:val="24"/>
                <w:szCs w:val="24"/>
              </w:rPr>
              <w:t>、4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第六章 配位滴定法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r>
              <w:rPr>
                <w:rFonts w:hint="eastAsia" w:ascii="Times New Roman" w:hAnsi="Times New Roman" w:eastAsia="宋体" w:cs="Times New Roman"/>
                <w:color w:val="000000"/>
                <w:sz w:val="24"/>
                <w:szCs w:val="24"/>
              </w:rPr>
              <w:t>、4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第七章 氧化还原滴定法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第八章 沉淀滴定法和滴定分析小结</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第九章 重量分析法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第十章 吸光光度法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widowControl/>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第十一章 分析化学中常用的分离和富集方法</w:t>
            </w:r>
          </w:p>
        </w:tc>
        <w:tc>
          <w:tcPr>
            <w:tcW w:w="143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r>
              <w:rPr>
                <w:rFonts w:hint="eastAsia" w:ascii="Times New Roman" w:hAnsi="Times New Roman" w:eastAsia="宋体" w:cs="Times New Roman"/>
                <w:color w:val="000000"/>
                <w:sz w:val="24"/>
                <w:szCs w:val="24"/>
              </w:rPr>
              <w:t>、线上学习</w:t>
            </w:r>
          </w:p>
        </w:tc>
        <w:tc>
          <w:tcPr>
            <w:tcW w:w="909"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、3、4</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94" w:type="pct"/>
            <w:gridSpan w:val="3"/>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c>
          <w:tcPr>
            <w:tcW w:w="606" w:type="pc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64学时</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（一）课程考核内容与课程学习目标的对应关系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0"/>
        <w:gridCol w:w="7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761" w:type="pct"/>
            <w:noWrap w:val="0"/>
            <w:vAlign w:val="top"/>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4239" w:type="pc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4239" w:type="pct"/>
            <w:noWrap w:val="0"/>
            <w:vAlign w:val="center"/>
          </w:tcPr>
          <w:p>
            <w:pPr>
              <w:widowControl/>
              <w:snapToGrid w:val="0"/>
              <w:spacing w:line="360" w:lineRule="auto"/>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分析化学的定义、发展历史及前沿动态，分析化学中的误差与数据处理、</w:t>
            </w:r>
          </w:p>
          <w:p>
            <w:pPr>
              <w:widowControl/>
              <w:snapToGrid w:val="0"/>
              <w:spacing w:line="360" w:lineRule="auto"/>
              <w:jc w:val="left"/>
              <w:rPr>
                <w:rFonts w:ascii="Times New Roman" w:hAnsi="Times New Roman" w:eastAsia="宋体" w:cs="Times New Roman"/>
                <w:bCs/>
                <w:color w:val="000000"/>
                <w:sz w:val="24"/>
                <w:szCs w:val="24"/>
              </w:rPr>
            </w:pPr>
            <w:r>
              <w:rPr>
                <w:rFonts w:hint="eastAsia" w:ascii="宋体" w:hAnsi="宋体" w:eastAsia="宋体" w:cs="宋体"/>
                <w:color w:val="000000"/>
                <w:sz w:val="24"/>
                <w:szCs w:val="24"/>
              </w:rPr>
              <w:t>酸碱滴定、配位滴定、氧化还原滴定、沉淀滴定四大滴定分析法、重量分析法、吸光光度法、常用的分离与富集方法的基本知识、基本原理。</w:t>
            </w:r>
            <w:r>
              <w:rPr>
                <w:rFonts w:hint="eastAsia" w:ascii="Times New Roman" w:hAnsi="Times New Roman" w:eastAsia="宋体" w:cs="Times New Roman"/>
                <w:color w:val="000000"/>
                <w:sz w:val="24"/>
                <w:szCs w:val="24"/>
              </w:rPr>
              <w:t>分析化学学科知识体系的思想和方法，理解化学学科素养。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4239" w:type="pct"/>
            <w:noWrap w:val="0"/>
            <w:vAlign w:val="center"/>
          </w:tcPr>
          <w:p>
            <w:pPr>
              <w:widowControl/>
              <w:snapToGrid w:val="0"/>
              <w:spacing w:line="360" w:lineRule="auto"/>
              <w:jc w:val="left"/>
              <w:rPr>
                <w:rFonts w:ascii="Times New Roman" w:hAnsi="Times New Roman" w:eastAsia="宋体" w:cs="Times New Roman"/>
                <w:bCs/>
                <w:color w:val="000000"/>
                <w:sz w:val="24"/>
                <w:szCs w:val="24"/>
              </w:rPr>
            </w:pPr>
            <w:r>
              <w:rPr>
                <w:rFonts w:hint="eastAsia" w:ascii="Times New Roman" w:hAnsi="Times New Roman" w:eastAsia="宋体" w:cs="Times New Roman"/>
                <w:color w:val="000000"/>
                <w:sz w:val="24"/>
                <w:szCs w:val="24"/>
              </w:rPr>
              <w:t>具备“理论联系实际”的思想，能够综合运用分析化学知识、原理与方法，提出、分析、解决分析化学中的误差与数据处理、</w:t>
            </w:r>
            <w:r>
              <w:rPr>
                <w:rFonts w:hint="eastAsia" w:ascii="宋体" w:hAnsi="宋体" w:eastAsia="宋体" w:cs="宋体"/>
                <w:color w:val="000000"/>
                <w:sz w:val="24"/>
                <w:szCs w:val="24"/>
              </w:rPr>
              <w:t>酸碱滴定、配位滴定、氧化还原滴定、沉淀滴定、重量分析法、吸光光度法中的</w:t>
            </w:r>
            <w:r>
              <w:rPr>
                <w:rFonts w:hint="eastAsia" w:ascii="Times New Roman" w:hAnsi="Times New Roman" w:eastAsia="宋体" w:cs="Times New Roman"/>
                <w:color w:val="000000"/>
                <w:sz w:val="24"/>
                <w:szCs w:val="24"/>
              </w:rPr>
              <w:t>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4239" w:type="pct"/>
            <w:noWrap w:val="0"/>
            <w:vAlign w:val="center"/>
          </w:tcPr>
          <w:p>
            <w:pPr>
              <w:widowControl/>
              <w:snapToGrid w:val="0"/>
              <w:spacing w:line="360" w:lineRule="auto"/>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理解并能挖掘分析化学课程蕴含的思政元素情况，分析化学中“量”的概念的理解，具备求真务实的科学精神。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4</w:t>
            </w:r>
          </w:p>
        </w:tc>
        <w:tc>
          <w:tcPr>
            <w:tcW w:w="4239" w:type="pct"/>
            <w:noWrap w:val="0"/>
            <w:vAlign w:val="center"/>
          </w:tcPr>
          <w:p>
            <w:pPr>
              <w:widowControl/>
              <w:spacing w:line="360" w:lineRule="auto"/>
              <w:jc w:val="left"/>
              <w:rPr>
                <w:rFonts w:hint="eastAsia" w:ascii="Times New Roman" w:hAnsi="Times New Roman" w:eastAsia="宋体" w:cs="Times New Roman"/>
                <w:szCs w:val="24"/>
              </w:rPr>
            </w:pPr>
            <w:r>
              <w:rPr>
                <w:rFonts w:hint="eastAsia" w:ascii="宋体" w:hAnsi="宋体" w:eastAsia="宋体" w:cs="宋体"/>
                <w:color w:val="000000"/>
                <w:sz w:val="24"/>
                <w:szCs w:val="24"/>
              </w:rPr>
              <w:t>结合化学专业教师发展要求及分析化学学科，独立完成相关课程论文情况。</w:t>
            </w:r>
          </w:p>
        </w:tc>
      </w:tr>
    </w:tbl>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（二）课程考核方式</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课程考核方式分为平时考核和期末考核。平时考核方式包括</w:t>
      </w:r>
      <w:r>
        <w:rPr>
          <w:rFonts w:hint="eastAsia" w:ascii="Times New Roman" w:hAnsi="Times New Roman" w:eastAsia="宋体" w:cs="Times New Roman"/>
          <w:color w:val="000000"/>
          <w:sz w:val="24"/>
          <w:szCs w:val="24"/>
        </w:rPr>
        <w:t>线上学习、章节测验、</w:t>
      </w:r>
      <w:r>
        <w:rPr>
          <w:rFonts w:ascii="Times New Roman" w:hAnsi="Times New Roman" w:eastAsia="宋体" w:cs="Times New Roman"/>
          <w:color w:val="000000"/>
          <w:sz w:val="24"/>
          <w:szCs w:val="24"/>
        </w:rPr>
        <w:t>平时作业</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主题讨论、课程论文</w:t>
      </w:r>
      <w:r>
        <w:rPr>
          <w:rFonts w:ascii="Times New Roman" w:hAnsi="Times New Roman" w:eastAsia="宋体" w:cs="Times New Roman"/>
          <w:color w:val="000000"/>
          <w:sz w:val="24"/>
          <w:szCs w:val="24"/>
        </w:rPr>
        <w:t>等；期末考核采用闭卷考试。</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（三）课程目标达成评价方式及考核比例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课程考核方式及成绩比例为：</w:t>
      </w:r>
      <w:r>
        <w:rPr>
          <w:rFonts w:hint="eastAsia" w:ascii="Times New Roman" w:hAnsi="Times New Roman" w:eastAsia="宋体" w:cs="Times New Roman"/>
          <w:color w:val="000000"/>
          <w:sz w:val="24"/>
          <w:szCs w:val="24"/>
        </w:rPr>
        <w:t>线上学习</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随堂测验</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平时作业</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+主题讨论（10%）+</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期末考试</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0%；本课程共有</w:t>
      </w:r>
      <w:r>
        <w:rPr>
          <w:rFonts w:hint="eastAsia" w:ascii="Times New Roman" w:hAnsi="Times New Roman" w:eastAsia="宋体" w:cs="Times New Roman"/>
          <w:color w:val="000000"/>
          <w:sz w:val="24"/>
          <w:szCs w:val="24"/>
        </w:rPr>
        <w:t>五</w:t>
      </w:r>
      <w:r>
        <w:rPr>
          <w:rFonts w:ascii="Times New Roman" w:hAnsi="Times New Roman" w:eastAsia="宋体" w:cs="Times New Roman"/>
          <w:color w:val="000000"/>
          <w:sz w:val="24"/>
          <w:szCs w:val="24"/>
        </w:rPr>
        <w:t>个课程目标，考核方式及成绩比例分别为：</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课程目标1：平时作业</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期末考试</w:t>
      </w:r>
      <w:r>
        <w:rPr>
          <w:rFonts w:hint="eastAsia" w:ascii="Times New Roman" w:hAnsi="Times New Roman" w:eastAsia="宋体" w:cs="Times New Roman"/>
          <w:color w:val="000000"/>
          <w:sz w:val="24"/>
          <w:szCs w:val="24"/>
        </w:rPr>
        <w:t>25</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5%+期末考试</w:t>
      </w:r>
      <w:r>
        <w:rPr>
          <w:rFonts w:hint="eastAsia" w:ascii="Times New Roman" w:hAnsi="Times New Roman" w:eastAsia="宋体" w:cs="Times New Roman"/>
          <w:color w:val="000000"/>
          <w:sz w:val="24"/>
          <w:szCs w:val="24"/>
        </w:rPr>
        <w:t>25</w:t>
      </w:r>
      <w:r>
        <w:rPr>
          <w:rFonts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课程目标3：</w:t>
      </w:r>
      <w:r>
        <w:rPr>
          <w:rFonts w:hint="eastAsia" w:ascii="Times New Roman" w:hAnsi="Times New Roman" w:eastAsia="宋体" w:cs="Times New Roman"/>
          <w:color w:val="000000"/>
          <w:sz w:val="24"/>
          <w:szCs w:val="24"/>
        </w:rPr>
        <w:t>线上学习（5%）+章节测验（10%）+主题讨论（10%）</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w:t>
      </w: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p>
    <w:p>
      <w:pP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br w:type="page"/>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如下图：</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2"/>
        <w:gridCol w:w="989"/>
        <w:gridCol w:w="850"/>
        <w:gridCol w:w="967"/>
        <w:gridCol w:w="1017"/>
        <w:gridCol w:w="927"/>
        <w:gridCol w:w="861"/>
        <w:gridCol w:w="861"/>
        <w:gridCol w:w="8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929" w:type="pct"/>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3594" w:type="pct"/>
            <w:gridSpan w:val="7"/>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考核方式及成绩比例（%）</w:t>
            </w:r>
          </w:p>
        </w:tc>
        <w:tc>
          <w:tcPr>
            <w:tcW w:w="477" w:type="pct"/>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29" w:type="pct"/>
            <w:vMerge w:val="continue"/>
            <w:noWrap w:val="0"/>
            <w:vAlign w:val="center"/>
          </w:tcPr>
          <w:p>
            <w:pPr>
              <w:spacing w:line="440" w:lineRule="exact"/>
              <w:jc w:val="center"/>
              <w:rPr>
                <w:rFonts w:ascii="Times New Roman" w:hAnsi="Times New Roman" w:eastAsia="宋体" w:cs="Times New Roman"/>
                <w:b/>
                <w:color w:val="000000"/>
                <w:sz w:val="24"/>
                <w:szCs w:val="24"/>
              </w:rPr>
            </w:pPr>
          </w:p>
        </w:tc>
        <w:tc>
          <w:tcPr>
            <w:tcW w:w="549"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线上学习</w:t>
            </w:r>
          </w:p>
        </w:tc>
        <w:tc>
          <w:tcPr>
            <w:tcW w:w="472"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章节测验</w:t>
            </w:r>
          </w:p>
        </w:tc>
        <w:tc>
          <w:tcPr>
            <w:tcW w:w="537"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平时</w:t>
            </w:r>
          </w:p>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作业</w:t>
            </w:r>
          </w:p>
        </w:tc>
        <w:tc>
          <w:tcPr>
            <w:tcW w:w="565"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思维导图</w:t>
            </w:r>
          </w:p>
        </w:tc>
        <w:tc>
          <w:tcPr>
            <w:tcW w:w="515"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主题讨论</w:t>
            </w:r>
          </w:p>
        </w:tc>
        <w:tc>
          <w:tcPr>
            <w:tcW w:w="478"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w:t>
            </w:r>
          </w:p>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论文</w:t>
            </w:r>
          </w:p>
        </w:tc>
        <w:tc>
          <w:tcPr>
            <w:tcW w:w="478"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期末</w:t>
            </w:r>
          </w:p>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考试</w:t>
            </w:r>
          </w:p>
        </w:tc>
        <w:tc>
          <w:tcPr>
            <w:tcW w:w="477" w:type="pct"/>
            <w:vMerge w:val="continue"/>
            <w:noWrap w:val="0"/>
            <w:vAlign w:val="center"/>
          </w:tcPr>
          <w:p>
            <w:pPr>
              <w:spacing w:line="440" w:lineRule="exact"/>
              <w:jc w:val="center"/>
              <w:rPr>
                <w:rFonts w:ascii="Times New Roman" w:hAnsi="Times New Roman"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549" w:type="pct"/>
            <w:noWrap w:val="0"/>
            <w:vAlign w:val="center"/>
          </w:tcPr>
          <w:p>
            <w:pPr>
              <w:spacing w:line="440" w:lineRule="exact"/>
              <w:jc w:val="center"/>
              <w:rPr>
                <w:rFonts w:hint="eastAsia"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hint="eastAsia"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25</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25</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课程目标4</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合计</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w:t>
            </w:r>
            <w:r>
              <w:rPr>
                <w:rFonts w:hint="eastAsia" w:ascii="Times New Roman" w:hAnsi="Times New Roman" w:eastAsia="宋体" w:cs="Times New Roman"/>
                <w:bCs/>
                <w:color w:val="000000"/>
                <w:sz w:val="24"/>
                <w:szCs w:val="24"/>
              </w:rPr>
              <w:t>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50</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（一）总成绩评定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总成绩=平时成绩×</w:t>
      </w:r>
      <w:r>
        <w:rPr>
          <w:rFonts w:hint="eastAsia" w:ascii="Times New Roman" w:hAnsi="Times New Roman" w:eastAsia="宋体" w:cs="Times New Roman"/>
          <w:color w:val="000000"/>
          <w:sz w:val="24"/>
          <w:szCs w:val="24"/>
        </w:rPr>
        <w:t>50</w:t>
      </w:r>
      <w:r>
        <w:rPr>
          <w:rFonts w:ascii="Times New Roman" w:hAnsi="Times New Roman" w:eastAsia="宋体" w:cs="Times New Roman"/>
          <w:color w:val="000000"/>
          <w:sz w:val="24"/>
          <w:szCs w:val="24"/>
        </w:rPr>
        <w:t>%+期末成绩×</w:t>
      </w:r>
      <w:r>
        <w:rPr>
          <w:rFonts w:hint="eastAsia" w:ascii="Times New Roman" w:hAnsi="Times New Roman" w:eastAsia="宋体" w:cs="Times New Roman"/>
          <w:color w:val="000000"/>
          <w:sz w:val="24"/>
          <w:szCs w:val="24"/>
        </w:rPr>
        <w:t>50</w:t>
      </w:r>
      <w:r>
        <w:rPr>
          <w:rFonts w:ascii="Times New Roman" w:hAnsi="Times New Roman" w:eastAsia="宋体" w:cs="Times New Roman"/>
          <w:color w:val="000000"/>
          <w:sz w:val="24"/>
          <w:szCs w:val="24"/>
        </w:rPr>
        <w:t>%</w:t>
      </w:r>
    </w:p>
    <w:p>
      <w:pPr>
        <w:spacing w:before="156" w:beforeLines="50" w:after="156" w:afterLines="50"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（二）平时成绩评定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平时成绩（100%）=</w:t>
      </w:r>
      <w:r>
        <w:rPr>
          <w:rFonts w:hint="eastAsia" w:ascii="Times New Roman" w:hAnsi="Times New Roman" w:eastAsia="宋体" w:cs="Times New Roman"/>
          <w:color w:val="000000"/>
          <w:sz w:val="24"/>
          <w:szCs w:val="24"/>
        </w:rPr>
        <w:t>线上学习</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章节测验</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平时作业</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+主题讨论（20%）+</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（1）线上学习：</w:t>
      </w:r>
      <w:r>
        <w:rPr>
          <w:rFonts w:ascii="Times New Roman" w:hAnsi="Times New Roman" w:eastAsia="宋体" w:cs="Times New Roman"/>
          <w:color w:val="000000"/>
          <w:sz w:val="24"/>
          <w:szCs w:val="24"/>
        </w:rPr>
        <w:t>通过学生</w:t>
      </w:r>
      <w:r>
        <w:rPr>
          <w:rFonts w:hint="eastAsia" w:ascii="Times New Roman" w:hAnsi="Times New Roman" w:eastAsia="宋体" w:cs="Times New Roman"/>
          <w:color w:val="000000"/>
          <w:sz w:val="24"/>
          <w:szCs w:val="24"/>
        </w:rPr>
        <w:t>线上学习完成知识点</w:t>
      </w:r>
      <w:r>
        <w:rPr>
          <w:rFonts w:ascii="Times New Roman" w:hAnsi="Times New Roman" w:eastAsia="宋体" w:cs="Times New Roman"/>
          <w:color w:val="000000"/>
          <w:sz w:val="24"/>
          <w:szCs w:val="24"/>
        </w:rPr>
        <w:t>情况来评价；</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章节测验</w:t>
      </w:r>
      <w:r>
        <w:rPr>
          <w:rFonts w:ascii="Times New Roman" w:hAnsi="Times New Roman" w:eastAsia="宋体" w:cs="Times New Roman"/>
          <w:color w:val="000000"/>
          <w:sz w:val="24"/>
          <w:szCs w:val="24"/>
        </w:rPr>
        <w:t>：通过</w:t>
      </w:r>
      <w:r>
        <w:rPr>
          <w:rFonts w:hint="eastAsia" w:ascii="Times New Roman" w:hAnsi="Times New Roman" w:eastAsia="宋体" w:cs="Times New Roman"/>
          <w:color w:val="000000"/>
          <w:sz w:val="24"/>
          <w:szCs w:val="24"/>
        </w:rPr>
        <w:t>对章节重要课程内容的检测，考察学生对相关知识及思想掌握情况；</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（3）平时作业：</w:t>
      </w:r>
      <w:r>
        <w:rPr>
          <w:rFonts w:hint="eastAsia" w:ascii="Times New Roman" w:hAnsi="Times New Roman" w:eastAsia="宋体" w:cs="Times New Roman"/>
          <w:color w:val="000000"/>
          <w:sz w:val="24"/>
          <w:szCs w:val="24"/>
        </w:rPr>
        <w:t>通过</w:t>
      </w:r>
      <w:r>
        <w:rPr>
          <w:rFonts w:ascii="Times New Roman" w:hAnsi="Times New Roman" w:eastAsia="宋体" w:cs="Times New Roman"/>
          <w:color w:val="000000"/>
          <w:sz w:val="24"/>
          <w:szCs w:val="24"/>
        </w:rPr>
        <w:t>学生平时作业完成</w:t>
      </w:r>
      <w:r>
        <w:rPr>
          <w:rFonts w:hint="eastAsia" w:ascii="Times New Roman" w:hAnsi="Times New Roman" w:eastAsia="宋体" w:cs="Times New Roman"/>
          <w:color w:val="000000"/>
          <w:sz w:val="24"/>
          <w:szCs w:val="24"/>
        </w:rPr>
        <w:t>情况，考核学生对于分析化学基本知识、基本原理的掌握</w:t>
      </w:r>
      <w:r>
        <w:rPr>
          <w:rFonts w:ascii="Times New Roman" w:hAnsi="Times New Roman" w:eastAsia="宋体" w:cs="Times New Roman"/>
          <w:color w:val="000000"/>
          <w:sz w:val="24"/>
          <w:szCs w:val="24"/>
        </w:rPr>
        <w:t>情况；</w:t>
      </w:r>
    </w:p>
    <w:p>
      <w:pPr>
        <w:widowControl/>
        <w:spacing w:line="440" w:lineRule="exact"/>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szCs w:val="24"/>
        </w:rPr>
        <w:t xml:space="preserve">    </w:t>
      </w:r>
      <w:r>
        <w:rPr>
          <w:rFonts w:hint="eastAsia" w:ascii="Times New Roman" w:hAnsi="Times New Roman" w:eastAsia="宋体" w:cs="Times New Roman"/>
          <w:color w:val="000000"/>
          <w:sz w:val="24"/>
          <w:szCs w:val="24"/>
        </w:rPr>
        <w:t xml:space="preserve"> （4）思维导图：通过学生完成章节的思维导图情况，考核学生对于分析化学章节知识体系的理解、归纳及掌握情况；</w:t>
      </w:r>
    </w:p>
    <w:p>
      <w:pPr>
        <w:widowControl/>
        <w:spacing w:line="440" w:lineRule="exact"/>
        <w:ind w:firstLine="435"/>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（5）主题讨论：通过学生参与主题讨论及讨论内容情况，考察学生对于分析化学科学精神及其所蕴含的思政育人元素的理解；</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6</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考察</w:t>
      </w:r>
      <w:r>
        <w:rPr>
          <w:rFonts w:ascii="Times New Roman" w:hAnsi="Times New Roman" w:eastAsia="宋体" w:cs="Times New Roman"/>
          <w:color w:val="000000"/>
          <w:sz w:val="24"/>
          <w:szCs w:val="24"/>
        </w:rPr>
        <w:t>学生</w:t>
      </w:r>
      <w:r>
        <w:rPr>
          <w:rFonts w:hint="eastAsia" w:ascii="Times New Roman" w:hAnsi="Times New Roman" w:eastAsia="宋体" w:cs="Times New Roman"/>
          <w:color w:val="000000"/>
          <w:sz w:val="24"/>
          <w:szCs w:val="24"/>
        </w:rPr>
        <w:t>了解化学教师专业发展要求情况，根据</w:t>
      </w:r>
      <w:r>
        <w:rPr>
          <w:rFonts w:hint="eastAsia" w:ascii="宋体" w:hAnsi="宋体" w:eastAsia="宋体" w:cs="宋体"/>
          <w:color w:val="000000"/>
          <w:sz w:val="24"/>
          <w:szCs w:val="24"/>
        </w:rPr>
        <w:t>分析化学学科的发展要求形成终身学习与专业发展意识，</w:t>
      </w:r>
      <w:r>
        <w:rPr>
          <w:rFonts w:hint="eastAsia" w:ascii="Times New Roman" w:hAnsi="Times New Roman" w:eastAsia="宋体" w:cs="Times New Roman"/>
          <w:color w:val="000000"/>
          <w:sz w:val="24"/>
          <w:szCs w:val="24"/>
        </w:rPr>
        <w:t xml:space="preserve">独立完成课程论文情况。 </w:t>
      </w:r>
    </w:p>
    <w:p>
      <w:pPr>
        <w:spacing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（三）期末成绩评定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期末考核主要考察学生对</w:t>
      </w:r>
      <w:r>
        <w:rPr>
          <w:rFonts w:hint="eastAsia" w:ascii="Times New Roman" w:hAnsi="Times New Roman" w:eastAsia="宋体" w:cs="Times New Roman"/>
          <w:color w:val="000000"/>
          <w:sz w:val="24"/>
          <w:szCs w:val="24"/>
        </w:rPr>
        <w:t>分析化学</w:t>
      </w:r>
      <w:r>
        <w:rPr>
          <w:rFonts w:ascii="Times New Roman" w:hAnsi="Times New Roman" w:eastAsia="宋体" w:cs="Times New Roman"/>
          <w:color w:val="000000"/>
          <w:sz w:val="24"/>
          <w:szCs w:val="24"/>
        </w:rPr>
        <w:t>基本</w:t>
      </w:r>
      <w:r>
        <w:rPr>
          <w:rFonts w:hint="eastAsia" w:ascii="Times New Roman" w:hAnsi="Times New Roman" w:eastAsia="宋体" w:cs="Times New Roman"/>
          <w:color w:val="000000"/>
          <w:sz w:val="24"/>
          <w:szCs w:val="24"/>
        </w:rPr>
        <w:t>知识</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基本原理</w:t>
      </w:r>
      <w:r>
        <w:rPr>
          <w:rFonts w:ascii="Times New Roman" w:hAnsi="Times New Roman" w:eastAsia="宋体" w:cs="Times New Roman"/>
          <w:color w:val="000000"/>
          <w:sz w:val="24"/>
          <w:szCs w:val="24"/>
        </w:rPr>
        <w:t>和具体方法的</w:t>
      </w:r>
      <w:r>
        <w:rPr>
          <w:rFonts w:hint="eastAsia" w:ascii="Times New Roman" w:hAnsi="Times New Roman" w:eastAsia="宋体" w:cs="Times New Roman"/>
          <w:color w:val="000000"/>
          <w:sz w:val="24"/>
          <w:szCs w:val="24"/>
        </w:rPr>
        <w:t>识记、</w:t>
      </w:r>
      <w:r>
        <w:rPr>
          <w:rFonts w:ascii="Times New Roman" w:hAnsi="Times New Roman" w:eastAsia="宋体" w:cs="Times New Roman"/>
          <w:color w:val="000000"/>
          <w:sz w:val="24"/>
          <w:szCs w:val="24"/>
        </w:rPr>
        <w:t>理解与运用等。方式为闭卷考试。要求学生掌握</w:t>
      </w:r>
      <w:r>
        <w:rPr>
          <w:rFonts w:hint="eastAsia" w:ascii="Times New Roman" w:hAnsi="Times New Roman" w:eastAsia="宋体" w:cs="Times New Roman"/>
          <w:color w:val="000000"/>
          <w:sz w:val="24"/>
          <w:szCs w:val="24"/>
        </w:rPr>
        <w:t>分析化学</w:t>
      </w:r>
      <w:r>
        <w:rPr>
          <w:rFonts w:ascii="Times New Roman" w:hAnsi="Times New Roman" w:eastAsia="宋体" w:cs="Times New Roman"/>
          <w:color w:val="000000"/>
          <w:sz w:val="24"/>
          <w:szCs w:val="24"/>
        </w:rPr>
        <w:t>基本</w:t>
      </w:r>
      <w:r>
        <w:rPr>
          <w:rFonts w:hint="eastAsia" w:ascii="Times New Roman" w:hAnsi="Times New Roman" w:eastAsia="宋体" w:cs="Times New Roman"/>
          <w:color w:val="000000"/>
          <w:sz w:val="24"/>
          <w:szCs w:val="24"/>
        </w:rPr>
        <w:t>知识</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基本原理、能够</w:t>
      </w:r>
      <w:r>
        <w:rPr>
          <w:rFonts w:ascii="Times New Roman" w:hAnsi="Times New Roman" w:eastAsia="宋体" w:cs="Times New Roman"/>
          <w:color w:val="000000"/>
          <w:sz w:val="24"/>
          <w:szCs w:val="24"/>
        </w:rPr>
        <w:t>运用具体方法解决相关问题。</w:t>
      </w:r>
    </w:p>
    <w:p>
      <w:pPr>
        <w:pStyle w:val="3"/>
        <w:bidi w:val="0"/>
      </w:pPr>
      <w:r>
        <w:t>六、使用教材、相关推荐书目及课程资源</w:t>
      </w:r>
    </w:p>
    <w:p>
      <w:pPr>
        <w:spacing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（一）使用教材</w:t>
      </w:r>
    </w:p>
    <w:p>
      <w:pPr>
        <w:autoSpaceDE w:val="0"/>
        <w:autoSpaceDN w:val="0"/>
        <w:adjustRightInd w:val="0"/>
        <w:snapToGrid w:val="0"/>
        <w:spacing w:line="50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sz w:val="24"/>
          <w:szCs w:val="24"/>
        </w:rPr>
        <w:t>武汉大学主编：《分析化学》上册（第六版），高等教育出版社，2016年版</w:t>
      </w:r>
    </w:p>
    <w:p>
      <w:pPr>
        <w:spacing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（二）相关推荐书目</w:t>
      </w:r>
    </w:p>
    <w:p>
      <w:pPr>
        <w:widowControl/>
        <w:snapToGrid w:val="0"/>
        <w:spacing w:line="50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1、武汉大学主编</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《分析化学》上册（第五版），高等教育出版社，2006年版</w:t>
      </w:r>
      <w:r>
        <w:rPr>
          <w:rFonts w:hint="eastAsia" w:ascii="Times New Roman" w:hAnsi="Times New Roman" w:eastAsia="宋体" w:cs="Times New Roman"/>
          <w:color w:val="000000"/>
          <w:sz w:val="24"/>
          <w:szCs w:val="24"/>
        </w:rPr>
        <w:t>；</w:t>
      </w:r>
    </w:p>
    <w:p>
      <w:pPr>
        <w:widowControl/>
        <w:snapToGrid w:val="0"/>
        <w:spacing w:line="50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2、华中师范大学等编</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《分析化学》上册（第四版），高等教育出版社，2011年版</w:t>
      </w:r>
      <w:r>
        <w:rPr>
          <w:rFonts w:hint="eastAsia" w:ascii="Times New Roman" w:hAnsi="Times New Roman" w:eastAsia="宋体" w:cs="Times New Roman"/>
          <w:color w:val="000000"/>
          <w:sz w:val="24"/>
          <w:szCs w:val="24"/>
        </w:rPr>
        <w:t>；</w:t>
      </w:r>
    </w:p>
    <w:p>
      <w:pPr>
        <w:widowControl/>
        <w:snapToGrid w:val="0"/>
        <w:spacing w:line="50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3、彭崇慧等编</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《分析化学》（第三版），北京大学出版社，2009年版</w:t>
      </w:r>
      <w:r>
        <w:rPr>
          <w:rFonts w:hint="eastAsia" w:ascii="Times New Roman" w:hAnsi="Times New Roman" w:eastAsia="宋体" w:cs="Times New Roman"/>
          <w:color w:val="000000"/>
          <w:sz w:val="24"/>
          <w:szCs w:val="24"/>
        </w:rPr>
        <w:t>；</w:t>
      </w:r>
    </w:p>
    <w:p>
      <w:pPr>
        <w:widowControl/>
        <w:spacing w:line="50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4、李克安主编</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《分析化学教程》，北京大学出版社，2005年版</w:t>
      </w:r>
      <w:r>
        <w:rPr>
          <w:rFonts w:hint="eastAsia" w:ascii="Times New Roman" w:hAnsi="Times New Roman" w:eastAsia="宋体" w:cs="Times New Roman"/>
          <w:color w:val="000000"/>
          <w:sz w:val="24"/>
          <w:szCs w:val="24"/>
        </w:rPr>
        <w:t>；</w:t>
      </w:r>
    </w:p>
    <w:p>
      <w:pPr>
        <w:autoSpaceDE w:val="0"/>
        <w:autoSpaceDN w:val="0"/>
        <w:adjustRightInd w:val="0"/>
        <w:snapToGrid w:val="0"/>
        <w:spacing w:line="500" w:lineRule="exact"/>
        <w:ind w:firstLine="480" w:firstLineChars="200"/>
        <w:jc w:val="left"/>
        <w:rPr>
          <w:rFonts w:ascii="Times New Roman" w:hAnsi="Times New Roman" w:eastAsia="宋体" w:cs="Times New Roman"/>
          <w:color w:val="000000"/>
          <w:kern w:val="0"/>
          <w:sz w:val="24"/>
          <w:szCs w:val="24"/>
        </w:rPr>
      </w:pPr>
      <w:r>
        <w:rPr>
          <w:rFonts w:ascii="Times New Roman" w:hAnsi="Times New Roman" w:eastAsia="宋体" w:cs="Times New Roman"/>
          <w:color w:val="000000"/>
          <w:sz w:val="24"/>
          <w:szCs w:val="24"/>
        </w:rPr>
        <w:t>5、武汉大学主编</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《分析化学》上册（第四版），高等教育出版社，2000年版</w:t>
      </w:r>
      <w:r>
        <w:rPr>
          <w:rFonts w:hint="eastAsia" w:ascii="Times New Roman" w:hAnsi="Times New Roman" w:eastAsia="宋体" w:cs="Times New Roman"/>
          <w:color w:val="000000"/>
          <w:sz w:val="24"/>
          <w:szCs w:val="24"/>
        </w:rPr>
        <w:t>。</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（三）课程资源</w:t>
      </w:r>
    </w:p>
    <w:p>
      <w:pPr>
        <w:spacing w:line="440" w:lineRule="exact"/>
        <w:ind w:firstLine="480" w:firstLineChars="200"/>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 xml:space="preserve">1. </w:t>
      </w:r>
      <w:r>
        <w:rPr>
          <w:rFonts w:ascii="Times New Roman" w:hAnsi="Times New Roman" w:eastAsia="宋体" w:cs="Times New Roman"/>
          <w:color w:val="000000"/>
          <w:kern w:val="0"/>
          <w:sz w:val="24"/>
          <w:szCs w:val="24"/>
        </w:rPr>
        <w:t>在学习通平台建立《分析化学》网络课程，上传了课程的PPT、相关视频资料</w:t>
      </w:r>
      <w:r>
        <w:rPr>
          <w:rFonts w:hint="eastAsia" w:ascii="Times New Roman" w:hAnsi="Times New Roman" w:eastAsia="宋体" w:cs="Times New Roman"/>
          <w:color w:val="000000"/>
          <w:kern w:val="0"/>
          <w:sz w:val="24"/>
          <w:szCs w:val="24"/>
        </w:rPr>
        <w:t>、拓展资料</w:t>
      </w:r>
      <w:r>
        <w:rPr>
          <w:rFonts w:ascii="Times New Roman" w:hAnsi="Times New Roman" w:eastAsia="宋体" w:cs="Times New Roman"/>
          <w:color w:val="000000"/>
          <w:kern w:val="0"/>
          <w:sz w:val="24"/>
          <w:szCs w:val="24"/>
        </w:rPr>
        <w:t>和电子课本等资源。</w:t>
      </w:r>
    </w:p>
    <w:p>
      <w:pPr>
        <w:widowControl/>
        <w:spacing w:line="44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    2. </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"https://www.icourse163.org/course/FZU-1001933010" </w:instrText>
      </w:r>
      <w:r>
        <w:rPr>
          <w:rFonts w:ascii="Times New Roman" w:hAnsi="Times New Roman" w:eastAsia="宋体" w:cs="Times New Roman"/>
          <w:color w:val="000000"/>
          <w:sz w:val="24"/>
          <w:szCs w:val="24"/>
        </w:rPr>
        <w:fldChar w:fldCharType="separate"/>
      </w:r>
      <w:r>
        <w:rPr>
          <w:rFonts w:hint="default" w:ascii="Times New Roman" w:hAnsi="Times New Roman" w:eastAsia="宋体" w:cs="Times New Roman"/>
          <w:color w:val="3F5094"/>
          <w:sz w:val="24"/>
          <w:szCs w:val="24"/>
          <w:u w:val="single"/>
        </w:rPr>
        <w:t>https://www.icourse163.org/course/FZU</w:t>
      </w:r>
      <w:bookmarkStart w:id="20" w:name="_Hlt87699189"/>
      <w:r>
        <w:rPr>
          <w:rFonts w:hint="default" w:ascii="Times New Roman" w:hAnsi="Times New Roman" w:eastAsia="宋体" w:cs="Times New Roman"/>
          <w:color w:val="3F5094"/>
          <w:sz w:val="24"/>
          <w:szCs w:val="24"/>
          <w:u w:val="single"/>
        </w:rPr>
        <w:t>-</w:t>
      </w:r>
      <w:bookmarkEnd w:id="20"/>
      <w:r>
        <w:rPr>
          <w:rFonts w:hint="default" w:ascii="Times New Roman" w:hAnsi="Times New Roman" w:eastAsia="宋体" w:cs="Times New Roman"/>
          <w:color w:val="3F5094"/>
          <w:sz w:val="24"/>
          <w:szCs w:val="24"/>
          <w:u w:val="single"/>
        </w:rPr>
        <w:t>1001</w:t>
      </w:r>
      <w:bookmarkStart w:id="21" w:name="_Hlt87699196"/>
      <w:r>
        <w:rPr>
          <w:rFonts w:hint="default" w:ascii="Times New Roman" w:hAnsi="Times New Roman" w:eastAsia="宋体" w:cs="Times New Roman"/>
          <w:color w:val="3F5094"/>
          <w:sz w:val="24"/>
          <w:szCs w:val="24"/>
          <w:u w:val="single"/>
        </w:rPr>
        <w:t>9</w:t>
      </w:r>
      <w:bookmarkEnd w:id="21"/>
      <w:r>
        <w:rPr>
          <w:rFonts w:hint="default" w:ascii="Times New Roman" w:hAnsi="Times New Roman" w:eastAsia="宋体" w:cs="Times New Roman"/>
          <w:color w:val="3F5094"/>
          <w:sz w:val="24"/>
          <w:szCs w:val="24"/>
          <w:u w:val="single"/>
        </w:rPr>
        <w:t>33010</w:t>
      </w:r>
      <w:r>
        <w:rPr>
          <w:rFonts w:ascii="Times New Roman" w:hAnsi="Times New Roman" w:eastAsia="宋体" w:cs="Times New Roman"/>
          <w:color w:val="000000"/>
          <w:sz w:val="24"/>
          <w:szCs w:val="24"/>
        </w:rPr>
        <w:fldChar w:fldCharType="end"/>
      </w:r>
      <w:r>
        <w:rPr>
          <w:rFonts w:hint="eastAsia" w:ascii="Times New Roman" w:hAnsi="Times New Roman" w:eastAsia="宋体" w:cs="Times New Roman"/>
          <w:color w:val="000000"/>
          <w:sz w:val="24"/>
          <w:szCs w:val="24"/>
        </w:rPr>
        <w:t>（福州大学分析化学在线课程）。</w:t>
      </w:r>
    </w:p>
    <w:p>
      <w:pPr>
        <w:pStyle w:val="3"/>
        <w:bidi w:val="0"/>
      </w:pPr>
      <w:r>
        <w:t>七、课程大纲制定依据</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本课程大纲依据202</w:t>
      </w:r>
      <w:r>
        <w:rPr>
          <w:rFonts w:hint="eastAsia" w:ascii="Times New Roman" w:hAnsi="Times New Roman" w:eastAsia="宋体" w:cs="Times New Roman"/>
          <w:color w:val="000000"/>
          <w:sz w:val="24"/>
          <w:szCs w:val="24"/>
        </w:rPr>
        <w:t>3年</w:t>
      </w:r>
      <w:r>
        <w:rPr>
          <w:rFonts w:ascii="Times New Roman" w:hAnsi="Times New Roman" w:eastAsia="宋体" w:cs="Times New Roman"/>
          <w:color w:val="000000"/>
          <w:sz w:val="24"/>
          <w:szCs w:val="24"/>
        </w:rPr>
        <w:t>化学专业人才培养方案制定。</w:t>
      </w:r>
    </w:p>
    <w:p>
      <w:pP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br w:type="page"/>
      </w:r>
    </w:p>
    <w:p>
      <w:pPr>
        <w:pStyle w:val="2"/>
        <w:bidi w:val="0"/>
        <w:rPr>
          <w:rFonts w:hint="eastAsia"/>
        </w:rPr>
      </w:pPr>
      <w:bookmarkStart w:id="22" w:name="_Toc21631"/>
      <w:r>
        <w:rPr>
          <w:rFonts w:hint="eastAsia"/>
        </w:rPr>
        <w:t>《仪器分析》课程大纲</w:t>
      </w:r>
      <w:bookmarkEnd w:id="22"/>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仪器分析</w:t>
            </w:r>
          </w:p>
        </w:tc>
        <w:tc>
          <w:tcPr>
            <w:tcW w:w="156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0700306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专业教育必修课</w:t>
            </w:r>
            <w:r>
              <w:rPr>
                <w:rFonts w:hint="eastAsia" w:ascii="Times New Roman" w:hAnsi="Times New Roman" w:eastAsia="宋体" w:cs="Times New Roman"/>
                <w:sz w:val="24"/>
                <w:szCs w:val="24"/>
              </w:rPr>
              <w:t>程</w:t>
            </w:r>
          </w:p>
        </w:tc>
        <w:tc>
          <w:tcPr>
            <w:tcW w:w="156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64学时/</w:t>
            </w:r>
            <w:r>
              <w:rPr>
                <w:rFonts w:hint="eastAsia" w:ascii="Times New Roman" w:hAnsi="Times New Roman" w:eastAsia="宋体" w:cs="Times New Roman"/>
                <w:sz w:val="24"/>
                <w:szCs w:val="24"/>
              </w:rPr>
              <w:t>3.5</w:t>
            </w:r>
            <w:r>
              <w:rPr>
                <w:rFonts w:ascii="Times New Roman" w:hAnsi="Times New Roman" w:eastAsia="宋体" w:cs="Times New Roman"/>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分析化学</w:t>
            </w:r>
            <w:r>
              <w:rPr>
                <w:rFonts w:ascii="Times New Roman" w:hAnsi="Times New Roman" w:eastAsia="宋体" w:cs="Times New Roman"/>
                <w:sz w:val="24"/>
                <w:szCs w:val="24"/>
              </w:rPr>
              <w:t>课程组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王惠英</w:t>
            </w:r>
          </w:p>
        </w:tc>
        <w:tc>
          <w:tcPr>
            <w:tcW w:w="156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《高等数学》、《大学物理》、《无机化学》、《分析化学》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"http://sjzc.fanya.chaoxing.com/portal" </w:instrText>
            </w:r>
            <w:r>
              <w:rPr>
                <w:rFonts w:ascii="Times New Roman" w:hAnsi="Times New Roman" w:eastAsia="宋体" w:cs="Times New Roman"/>
                <w:color w:val="000000"/>
                <w:sz w:val="24"/>
                <w:szCs w:val="24"/>
              </w:rPr>
              <w:fldChar w:fldCharType="separate"/>
            </w:r>
            <w:r>
              <w:rPr>
                <w:rFonts w:hint="default" w:ascii="Times New Roman" w:hAnsi="Times New Roman" w:eastAsia="宋体" w:cs="Times New Roman"/>
                <w:color w:val="3F5094"/>
                <w:sz w:val="24"/>
                <w:szCs w:val="24"/>
                <w:u w:val="single"/>
              </w:rPr>
              <w:t>http://sjzc.fanya.chaoxing.c</w:t>
            </w:r>
            <w:bookmarkStart w:id="23" w:name="_Hlt87699159"/>
            <w:r>
              <w:rPr>
                <w:rFonts w:hint="default" w:ascii="Times New Roman" w:hAnsi="Times New Roman" w:eastAsia="宋体" w:cs="Times New Roman"/>
                <w:color w:val="3F5094"/>
                <w:sz w:val="24"/>
                <w:szCs w:val="24"/>
                <w:u w:val="single"/>
              </w:rPr>
              <w:t>o</w:t>
            </w:r>
            <w:bookmarkEnd w:id="23"/>
            <w:r>
              <w:rPr>
                <w:rFonts w:hint="default" w:ascii="Times New Roman" w:hAnsi="Times New Roman" w:eastAsia="宋体" w:cs="Times New Roman"/>
                <w:color w:val="3F5094"/>
                <w:sz w:val="24"/>
                <w:szCs w:val="24"/>
                <w:u w:val="single"/>
              </w:rPr>
              <w:t>m/portal</w:t>
            </w:r>
            <w:r>
              <w:rPr>
                <w:rFonts w:ascii="Times New Roman" w:hAnsi="Times New Roman" w:eastAsia="宋体" w:cs="Times New Roman"/>
                <w:color w:val="000000"/>
                <w:sz w:val="24"/>
                <w:szCs w:val="24"/>
              </w:rPr>
              <w:fldChar w:fldCharType="end"/>
            </w:r>
            <w:r>
              <w:rPr>
                <w:rFonts w:hint="eastAsia" w:ascii="Times New Roman" w:hAnsi="Times New Roman" w:eastAsia="宋体" w:cs="Times New Roman"/>
                <w:color w:val="000000"/>
                <w:sz w:val="24"/>
                <w:szCs w:val="24"/>
              </w:rPr>
              <w:t>（仪器分析）</w:t>
            </w: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widowControl w:val="0"/>
        <w:spacing w:line="400" w:lineRule="exact"/>
        <w:ind w:firstLine="480" w:firstLineChars="200"/>
        <w:jc w:val="left"/>
        <w:rPr>
          <w:rFonts w:ascii="Times New Roman" w:hAnsi="Times New Roman" w:eastAsia="宋体" w:cs="Times New Roman"/>
          <w:b/>
          <w:kern w:val="2"/>
          <w:sz w:val="24"/>
          <w:szCs w:val="21"/>
          <w:lang w:val="en-US" w:eastAsia="zh-CN" w:bidi="ar-SA"/>
        </w:rPr>
      </w:pPr>
      <w:r>
        <w:rPr>
          <w:rFonts w:ascii="Times New Roman" w:hAnsi="Times New Roman" w:eastAsia="宋体" w:cs="Times New Roman"/>
          <w:kern w:val="2"/>
          <w:sz w:val="24"/>
          <w:szCs w:val="21"/>
          <w:lang w:val="en-US" w:eastAsia="zh-CN" w:bidi="ar-SA"/>
        </w:rPr>
        <w:t>1.</w:t>
      </w:r>
      <w:r>
        <w:rPr>
          <w:rFonts w:hint="eastAsia" w:ascii="Times New Roman" w:hAnsi="Times New Roman" w:eastAsia="宋体" w:cs="Times New Roman"/>
          <w:kern w:val="2"/>
          <w:sz w:val="24"/>
          <w:szCs w:val="21"/>
          <w:lang w:val="en-US" w:eastAsia="zh-CN" w:bidi="ar-SA"/>
        </w:rPr>
        <w:t xml:space="preserve"> </w:t>
      </w:r>
      <w:r>
        <w:rPr>
          <w:rFonts w:hint="eastAsia" w:ascii="宋体" w:hAnsi="宋体" w:eastAsia="宋体" w:cs="宋体"/>
          <w:kern w:val="2"/>
          <w:sz w:val="24"/>
          <w:szCs w:val="21"/>
          <w:lang w:val="en-US" w:eastAsia="zh-CN" w:bidi="ar-SA"/>
        </w:rPr>
        <w:t>了解仪器分析学科的发展历史、现状和前沿动态，掌握仪器分析中光谱分析、电分析、色谱分析、核磁共振波谱分析、质谱分析法等基本知识、基本原理，了解仪器分析与社会实践的关系，熟悉仪器分析在社会生活中的应用。理解仪器分析学科知识体系的思想和方法，通过仪器分析方法原理、仪器组成、仪器分析方法应用等形成</w:t>
      </w:r>
      <w:r>
        <w:rPr>
          <w:rFonts w:ascii="Times New Roman" w:hAnsi="Times New Roman" w:eastAsia="宋体" w:cs="Times New Roman"/>
          <w:kern w:val="2"/>
          <w:sz w:val="24"/>
          <w:szCs w:val="21"/>
          <w:lang w:val="en-US" w:eastAsia="zh-CN" w:bidi="ar-SA"/>
        </w:rPr>
        <w:t>宏观辨识与微观探析</w:t>
      </w:r>
      <w:r>
        <w:rPr>
          <w:rFonts w:hint="eastAsia" w:ascii="Times New Roman" w:hAnsi="Times New Roman" w:eastAsia="宋体" w:cs="Times New Roman"/>
          <w:kern w:val="2"/>
          <w:sz w:val="24"/>
          <w:szCs w:val="21"/>
          <w:lang w:val="en-US" w:eastAsia="zh-CN" w:bidi="ar-SA"/>
        </w:rPr>
        <w:t>、</w:t>
      </w:r>
      <w:r>
        <w:rPr>
          <w:rFonts w:hint="eastAsia" w:ascii="宋体" w:hAnsi="宋体" w:eastAsia="宋体" w:cs="宋体"/>
          <w:kern w:val="2"/>
          <w:sz w:val="24"/>
          <w:szCs w:val="21"/>
          <w:lang w:val="en-US" w:eastAsia="zh-CN" w:bidi="ar-SA"/>
        </w:rPr>
        <w:t>证据推理与模型认知、科学探究与创新意识、科学态度与社会责任的化学学科核心素养。</w:t>
      </w:r>
      <w:r>
        <w:rPr>
          <w:rFonts w:ascii="Times New Roman" w:hAnsi="Times New Roman" w:eastAsia="宋体" w:cs="Times New Roman"/>
          <w:b/>
          <w:kern w:val="2"/>
          <w:sz w:val="24"/>
          <w:szCs w:val="21"/>
          <w:lang w:val="en-US" w:eastAsia="zh-CN" w:bidi="ar-SA"/>
        </w:rPr>
        <w:t xml:space="preserve">【毕业要求3 </w:t>
      </w:r>
      <w:r>
        <w:rPr>
          <w:rFonts w:hint="eastAsia" w:ascii="Times New Roman" w:hAnsi="Times New Roman" w:eastAsia="宋体" w:cs="Times New Roman"/>
          <w:b/>
          <w:kern w:val="2"/>
          <w:sz w:val="24"/>
          <w:szCs w:val="21"/>
          <w:lang w:val="en-US" w:eastAsia="zh-CN" w:bidi="ar-SA"/>
        </w:rPr>
        <w:t>学科素养</w:t>
      </w:r>
      <w:r>
        <w:rPr>
          <w:rFonts w:ascii="Times New Roman" w:hAnsi="Times New Roman" w:eastAsia="宋体" w:cs="Times New Roman"/>
          <w:b/>
          <w:kern w:val="2"/>
          <w:sz w:val="24"/>
          <w:szCs w:val="21"/>
          <w:lang w:val="en-US" w:eastAsia="zh-CN" w:bidi="ar-SA"/>
        </w:rPr>
        <w:t>】</w:t>
      </w:r>
    </w:p>
    <w:p>
      <w:pPr>
        <w:spacing w:line="440" w:lineRule="exact"/>
        <w:ind w:firstLine="480" w:firstLineChars="200"/>
        <w:rPr>
          <w:rFonts w:ascii="Times New Roman" w:hAnsi="Times New Roman" w:eastAsia="宋体" w:cs="Times New Roman"/>
          <w:b/>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w:t>
      </w:r>
      <w:r>
        <w:rPr>
          <w:rFonts w:ascii="Times New Roman" w:hAnsi="Times New Roman" w:eastAsia="宋体" w:cs="Times New Roman"/>
          <w:b/>
          <w:sz w:val="24"/>
          <w:szCs w:val="24"/>
        </w:rPr>
        <w:t xml:space="preserve"> </w:t>
      </w:r>
      <w:r>
        <w:rPr>
          <w:rFonts w:hint="eastAsia" w:ascii="Times New Roman" w:hAnsi="Times New Roman" w:eastAsia="宋体" w:cs="Times New Roman"/>
          <w:sz w:val="24"/>
          <w:szCs w:val="21"/>
        </w:rPr>
        <w:t>能够综合运用仪器分析的知识、原理和方法，</w:t>
      </w:r>
      <w:r>
        <w:rPr>
          <w:rFonts w:hint="eastAsia" w:ascii="宋体" w:hAnsi="宋体" w:eastAsia="宋体" w:cs="宋体"/>
          <w:sz w:val="24"/>
          <w:szCs w:val="24"/>
        </w:rPr>
        <w:t>初步形成发现、提出、分析、解决化学问题的能力。</w:t>
      </w:r>
      <w:r>
        <w:rPr>
          <w:rFonts w:hint="eastAsia" w:ascii="Times New Roman" w:hAnsi="Times New Roman" w:eastAsia="宋体" w:cs="Times New Roman"/>
          <w:color w:val="000000"/>
          <w:sz w:val="24"/>
          <w:szCs w:val="24"/>
        </w:rPr>
        <w:t>初步</w:t>
      </w:r>
      <w:r>
        <w:rPr>
          <w:rFonts w:hint="eastAsia" w:ascii="宋体" w:hAnsi="宋体" w:eastAsia="宋体" w:cs="宋体"/>
          <w:color w:val="000000"/>
          <w:sz w:val="24"/>
          <w:szCs w:val="24"/>
        </w:rPr>
        <w:t>具备“理论联系实际”的能力。通过仪器分析学习了解相关学习科学的知识。</w:t>
      </w:r>
      <w:r>
        <w:rPr>
          <w:rFonts w:ascii="Times New Roman" w:hAnsi="Times New Roman" w:eastAsia="宋体" w:cs="Times New Roman"/>
          <w:b/>
          <w:color w:val="000000"/>
          <w:sz w:val="24"/>
          <w:szCs w:val="24"/>
        </w:rPr>
        <w:t>【毕业要求3 学科素养】</w:t>
      </w:r>
    </w:p>
    <w:p>
      <w:pPr>
        <w:spacing w:line="440" w:lineRule="exact"/>
        <w:ind w:firstLine="480" w:firstLineChars="200"/>
        <w:rPr>
          <w:rFonts w:ascii="Times New Roman" w:hAnsi="Times New Roman" w:eastAsia="宋体" w:cs="Times New Roman"/>
          <w:b/>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w:t>
      </w:r>
      <w:r>
        <w:rPr>
          <w:rFonts w:hint="eastAsia" w:ascii="Times New Roman" w:hAnsi="Times New Roman" w:eastAsia="宋体" w:cs="Times New Roman"/>
          <w:sz w:val="24"/>
          <w:szCs w:val="24"/>
        </w:rPr>
        <w:t xml:space="preserve"> 理解仪器分析课程蕴含的思政及育人元素，</w:t>
      </w:r>
      <w:r>
        <w:rPr>
          <w:rFonts w:hint="eastAsia" w:ascii="宋体" w:hAnsi="宋体" w:eastAsia="宋体" w:cs="宋体"/>
          <w:sz w:val="24"/>
          <w:szCs w:val="24"/>
        </w:rPr>
        <w:t>了解仪器分析领域的科学家，传承科研工作者积极向上、不畏艰难、勇攀高峰的优秀品质，养成严谨的科学作风及实事求是的科学态度，具备求真务实的科学精神。</w:t>
      </w:r>
      <w:r>
        <w:rPr>
          <w:rFonts w:hint="eastAsia" w:ascii="Times New Roman" w:hAnsi="Times New Roman" w:eastAsia="宋体" w:cs="Times New Roman"/>
          <w:sz w:val="24"/>
          <w:szCs w:val="24"/>
        </w:rPr>
        <w:t>初步掌握利用仪器分析知识与思想育人的途径与方法。</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rPr>
        <w:t>6综合育人</w:t>
      </w:r>
      <w:r>
        <w:rPr>
          <w:rFonts w:ascii="Times New Roman" w:hAnsi="Times New Roman" w:eastAsia="宋体" w:cs="Times New Roman"/>
          <w:b/>
          <w:sz w:val="24"/>
          <w:szCs w:val="24"/>
        </w:rPr>
        <w:t>】</w:t>
      </w:r>
    </w:p>
    <w:p>
      <w:pPr>
        <w:widowControl w:val="0"/>
        <w:spacing w:line="400" w:lineRule="exact"/>
        <w:ind w:firstLine="480" w:firstLineChars="200"/>
        <w:jc w:val="both"/>
        <w:rPr>
          <w:rFonts w:hint="eastAsia"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4</w:t>
      </w:r>
      <w:r>
        <w:rPr>
          <w:rFonts w:ascii="Times New Roman" w:hAnsi="Times New Roman" w:eastAsia="宋体" w:cs="Times New Roman"/>
          <w:kern w:val="2"/>
          <w:sz w:val="24"/>
          <w:szCs w:val="24"/>
          <w:lang w:val="en-US" w:eastAsia="zh-CN" w:bidi="ar-SA"/>
        </w:rPr>
        <w:t>.</w:t>
      </w:r>
      <w:r>
        <w:rPr>
          <w:rFonts w:hint="eastAsia" w:ascii="Times New Roman" w:hAnsi="Times New Roman" w:eastAsia="宋体" w:cs="Times New Roman"/>
          <w:kern w:val="2"/>
          <w:sz w:val="24"/>
          <w:szCs w:val="24"/>
          <w:lang w:val="en-US" w:eastAsia="zh-CN" w:bidi="ar-SA"/>
        </w:rPr>
        <w:t xml:space="preserve"> </w:t>
      </w:r>
      <w:r>
        <w:rPr>
          <w:rFonts w:ascii="宋体" w:hAnsi="宋体" w:eastAsia="宋体" w:cs="宋体"/>
          <w:kern w:val="2"/>
          <w:sz w:val="24"/>
          <w:szCs w:val="24"/>
          <w:lang w:val="en-US" w:eastAsia="zh-CN" w:bidi="ar-SA"/>
        </w:rPr>
        <w:t>了解教师专业发展的要求</w:t>
      </w:r>
      <w:r>
        <w:rPr>
          <w:rFonts w:hint="eastAsia" w:ascii="宋体" w:hAnsi="宋体" w:eastAsia="宋体" w:cs="宋体"/>
          <w:kern w:val="2"/>
          <w:sz w:val="24"/>
          <w:szCs w:val="24"/>
          <w:lang w:val="en-US" w:eastAsia="zh-CN" w:bidi="ar-SA"/>
        </w:rPr>
        <w:t>，</w:t>
      </w:r>
      <w:r>
        <w:rPr>
          <w:rFonts w:hint="eastAsia" w:ascii="宋体" w:hAnsi="宋体" w:eastAsia="宋体" w:cs="宋体"/>
          <w:color w:val="000000"/>
          <w:kern w:val="2"/>
          <w:sz w:val="24"/>
          <w:szCs w:val="24"/>
          <w:lang w:val="en-US" w:eastAsia="zh-CN" w:bidi="ar-SA"/>
        </w:rPr>
        <w:t>掌握教师专业发展所需的信息技术，能够独立运用相关技术完成课程论文，能够根据仪器分析学科的发展要求提升自身的专业知识与能力，进行自主学习，具备终身学习与发展的意识。</w:t>
      </w:r>
      <w:r>
        <w:rPr>
          <w:rFonts w:ascii="Times New Roman" w:hAnsi="Times New Roman" w:eastAsia="宋体" w:cs="Times New Roman"/>
          <w:b/>
          <w:kern w:val="2"/>
          <w:sz w:val="24"/>
          <w:szCs w:val="24"/>
          <w:lang w:val="en-US" w:eastAsia="zh-CN" w:bidi="ar-SA"/>
        </w:rPr>
        <w:t>【毕业要求7</w:t>
      </w:r>
      <w:r>
        <w:rPr>
          <w:rFonts w:hint="eastAsia" w:ascii="Times New Roman" w:hAnsi="Times New Roman" w:eastAsia="宋体" w:cs="Times New Roman"/>
          <w:b/>
          <w:kern w:val="2"/>
          <w:sz w:val="24"/>
          <w:szCs w:val="24"/>
          <w:lang w:val="en-US" w:eastAsia="zh-CN" w:bidi="ar-SA"/>
        </w:rPr>
        <w:t xml:space="preserve"> 学会反思】</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6"/>
        <w:gridCol w:w="5434"/>
        <w:gridCol w:w="1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14" w:type="pct"/>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3018" w:type="pct"/>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068" w:type="pct"/>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6" w:hRule="atLeast"/>
          <w:jc w:val="center"/>
        </w:trPr>
        <w:tc>
          <w:tcPr>
            <w:tcW w:w="914" w:type="pct"/>
            <w:vMerge w:val="restart"/>
            <w:noWrap w:val="0"/>
            <w:vAlign w:val="center"/>
          </w:tcPr>
          <w:p>
            <w:pPr>
              <w:spacing w:line="440" w:lineRule="exact"/>
              <w:jc w:val="left"/>
              <w:rPr>
                <w:rFonts w:ascii="宋体" w:hAnsi="宋体" w:eastAsia="宋体" w:cs="Times New Roman"/>
                <w:sz w:val="24"/>
                <w:szCs w:val="24"/>
              </w:rPr>
            </w:pPr>
            <w:r>
              <w:rPr>
                <w:rFonts w:ascii="Times New Roman" w:hAnsi="Times New Roman" w:eastAsia="宋体" w:cs="Times New Roman"/>
                <w:sz w:val="24"/>
                <w:szCs w:val="24"/>
              </w:rPr>
              <w:t>3.学科素养</w:t>
            </w: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3.2</w:t>
            </w:r>
            <w:r>
              <w:rPr>
                <w:rFonts w:hint="eastAsia" w:ascii="Times New Roman" w:hAnsi="Times New Roman" w:eastAsia="宋体" w:cs="Times New Roman"/>
                <w:kern w:val="2"/>
                <w:sz w:val="24"/>
                <w:szCs w:val="24"/>
                <w:lang w:val="en-US" w:eastAsia="zh-CN" w:bidi="ar-SA"/>
              </w:rPr>
              <w:t>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color w:val="000000"/>
                <w:kern w:val="2"/>
                <w:sz w:val="24"/>
                <w:szCs w:val="24"/>
                <w:lang w:val="en-US" w:eastAsia="zh-CN" w:bidi="ar-SA"/>
              </w:rPr>
              <w:t>（H）</w:t>
            </w:r>
          </w:p>
        </w:tc>
        <w:tc>
          <w:tcPr>
            <w:tcW w:w="1068"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14" w:type="pct"/>
            <w:vMerge w:val="continue"/>
            <w:noWrap w:val="0"/>
            <w:vAlign w:val="center"/>
          </w:tcPr>
          <w:p>
            <w:pPr>
              <w:spacing w:line="440" w:lineRule="exact"/>
              <w:jc w:val="left"/>
              <w:rPr>
                <w:rFonts w:ascii="Times New Roman" w:hAnsi="Times New Roman" w:eastAsia="宋体" w:cs="Times New Roman"/>
                <w:sz w:val="24"/>
                <w:szCs w:val="24"/>
              </w:rPr>
            </w:pP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3.4</w:t>
            </w:r>
            <w:r>
              <w:rPr>
                <w:rFonts w:hint="eastAsia" w:ascii="Times New Roman" w:hAnsi="Times New Roman" w:eastAsia="宋体" w:cs="Times New Roman"/>
                <w:kern w:val="2"/>
                <w:sz w:val="24"/>
                <w:szCs w:val="24"/>
                <w:lang w:val="en-US" w:eastAsia="zh-CN" w:bidi="ar-SA"/>
              </w:rPr>
              <w:t>能够综合运用相关知识和方法进行科学研究，初步形成发现、提出、分析、解决化学问题的能力，对学习科学相关知识有一定了解。</w:t>
            </w:r>
            <w:r>
              <w:rPr>
                <w:rFonts w:ascii="Times New Roman" w:hAnsi="Times New Roman" w:eastAsia="宋体" w:cs="Times New Roman"/>
                <w:color w:val="000000"/>
                <w:kern w:val="2"/>
                <w:sz w:val="24"/>
                <w:szCs w:val="24"/>
                <w:lang w:val="en-US" w:eastAsia="zh-CN" w:bidi="ar-SA"/>
              </w:rPr>
              <w:t>（M）</w:t>
            </w:r>
          </w:p>
        </w:tc>
        <w:tc>
          <w:tcPr>
            <w:tcW w:w="1068"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noWrap w:val="0"/>
            <w:vAlign w:val="center"/>
          </w:tcPr>
          <w:p>
            <w:pPr>
              <w:spacing w:line="440" w:lineRule="exact"/>
              <w:jc w:val="left"/>
              <w:rPr>
                <w:rFonts w:ascii="宋体" w:hAnsi="宋体"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w:t>
            </w:r>
            <w:r>
              <w:rPr>
                <w:rFonts w:hint="eastAsia" w:ascii="Times New Roman" w:hAnsi="Times New Roman" w:eastAsia="宋体" w:cs="Times New Roman"/>
                <w:sz w:val="24"/>
                <w:szCs w:val="24"/>
              </w:rPr>
              <w:t>综合育人</w:t>
            </w:r>
          </w:p>
        </w:tc>
        <w:tc>
          <w:tcPr>
            <w:tcW w:w="3018" w:type="pct"/>
            <w:noWrap w:val="0"/>
            <w:vAlign w:val="center"/>
          </w:tcPr>
          <w:p>
            <w:pPr>
              <w:spacing w:line="400" w:lineRule="exact"/>
              <w:rPr>
                <w:rFonts w:ascii="Times New Roman" w:hAnsi="Times New Roman" w:eastAsia="宋体" w:cs="Times New Roman"/>
                <w:sz w:val="24"/>
                <w:szCs w:val="24"/>
              </w:rPr>
            </w:pPr>
            <w:r>
              <w:rPr>
                <w:rFonts w:ascii="Times New Roman" w:hAnsi="Times New Roman" w:eastAsia="宋体" w:cs="Times New Roman"/>
                <w:sz w:val="24"/>
                <w:szCs w:val="24"/>
              </w:rPr>
              <w:t>6.2</w:t>
            </w:r>
            <w:r>
              <w:rPr>
                <w:rFonts w:hint="eastAsia" w:ascii="Times New Roman" w:hAnsi="Times New Roman" w:eastAsia="宋体" w:cs="Times New Roman"/>
                <w:sz w:val="24"/>
                <w:szCs w:val="24"/>
              </w:rPr>
              <w:t>理解化学学科的育人功能，理解化学学科核心素养，初步掌握学科育人的途径与方法。结合课程特点，挖掘师德传承、文化自信、科学精神等课程思想政治教育资源，形成结合化学学科特点进行育人的能力。</w:t>
            </w:r>
            <w:r>
              <w:rPr>
                <w:rFonts w:ascii="Times New Roman" w:hAnsi="Times New Roman" w:eastAsia="宋体" w:cs="Times New Roman"/>
                <w:color w:val="000000"/>
                <w:sz w:val="24"/>
                <w:szCs w:val="24"/>
              </w:rPr>
              <w:t>（M）</w:t>
            </w:r>
          </w:p>
        </w:tc>
        <w:tc>
          <w:tcPr>
            <w:tcW w:w="1068"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7学会反思</w:t>
            </w:r>
          </w:p>
        </w:tc>
        <w:tc>
          <w:tcPr>
            <w:tcW w:w="3018"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7.1</w:t>
            </w:r>
            <w:r>
              <w:rPr>
                <w:rFonts w:hint="eastAsia" w:ascii="Times New Roman" w:hAnsi="Times New Roman" w:eastAsia="宋体" w:cs="Times New Roman"/>
                <w:sz w:val="24"/>
                <w:szCs w:val="24"/>
              </w:rPr>
              <w:t>了解教师专业发展的要求，掌握教师专业发展所需的信息技术手段和方法，提升自身的专业理念、专业知识和专业能力，形成终身学习与专业发展意识。</w:t>
            </w:r>
            <w:r>
              <w:rPr>
                <w:rFonts w:ascii="Times New Roman" w:hAnsi="Times New Roman" w:eastAsia="宋体" w:cs="Times New Roman"/>
                <w:color w:val="000000"/>
                <w:sz w:val="24"/>
                <w:szCs w:val="24"/>
              </w:rPr>
              <w:t>（L）</w:t>
            </w:r>
          </w:p>
        </w:tc>
        <w:tc>
          <w:tcPr>
            <w:tcW w:w="1068" w:type="pct"/>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4</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第一章  绪 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w:t>
      </w:r>
      <w:r>
        <w:rPr>
          <w:rFonts w:ascii="Times New Roman" w:hAnsi="宋体" w:eastAsia="宋体" w:cs="Times New Roman"/>
          <w:kern w:val="0"/>
          <w:sz w:val="24"/>
          <w:szCs w:val="24"/>
        </w:rPr>
        <w:t>仪器分析方法的历史、现状及发展趋势</w:t>
      </w:r>
      <w:r>
        <w:rPr>
          <w:rFonts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sz w:val="24"/>
          <w:szCs w:val="24"/>
        </w:rPr>
        <w:t>理解</w:t>
      </w:r>
      <w:r>
        <w:rPr>
          <w:rFonts w:ascii="Times New Roman" w:hAnsi="宋体" w:eastAsia="宋体" w:cs="Times New Roman"/>
          <w:sz w:val="24"/>
          <w:szCs w:val="24"/>
        </w:rPr>
        <w:t>仪器分析</w:t>
      </w:r>
      <w:r>
        <w:rPr>
          <w:rFonts w:hint="eastAsia" w:ascii="Times New Roman" w:hAnsi="宋体" w:eastAsia="宋体" w:cs="Times New Roman"/>
          <w:sz w:val="24"/>
          <w:szCs w:val="24"/>
        </w:rPr>
        <w:t>与化学分析区别与联系，仪器分析</w:t>
      </w:r>
      <w:r>
        <w:rPr>
          <w:rFonts w:ascii="Times New Roman" w:hAnsi="宋体" w:eastAsia="宋体" w:cs="Times New Roman"/>
          <w:sz w:val="24"/>
          <w:szCs w:val="24"/>
        </w:rPr>
        <w:t>的内容和分类</w:t>
      </w:r>
      <w:r>
        <w:rPr>
          <w:rFonts w:ascii="Times New Roman" w:hAnsi="Times New Roman" w:eastAsia="宋体" w:cs="Times New Roman"/>
          <w:sz w:val="24"/>
          <w:szCs w:val="24"/>
        </w:rPr>
        <w:t>；</w:t>
      </w:r>
      <w:r>
        <w:rPr>
          <w:rFonts w:hint="eastAsia" w:ascii="Times New Roman" w:hAnsi="宋体" w:eastAsia="宋体" w:cs="Times New Roman"/>
          <w:kern w:val="0"/>
          <w:sz w:val="24"/>
          <w:szCs w:val="24"/>
        </w:rPr>
        <w:t>掌握</w:t>
      </w:r>
      <w:r>
        <w:rPr>
          <w:rFonts w:hint="eastAsia" w:ascii="Times New Roman" w:hAnsi="Times New Roman" w:eastAsia="宋体" w:cs="Times New Roman"/>
          <w:sz w:val="24"/>
          <w:szCs w:val="24"/>
        </w:rPr>
        <w:t>定量分析方法的评价</w:t>
      </w:r>
      <w:r>
        <w:rPr>
          <w:rFonts w:ascii="Times New Roman" w:hAnsi="宋体" w:eastAsia="宋体" w:cs="Times New Roman"/>
          <w:sz w:val="24"/>
          <w:szCs w:val="24"/>
        </w:rPr>
        <w:t>指标</w:t>
      </w:r>
      <w:r>
        <w:rPr>
          <w:rFonts w:hint="eastAsia" w:ascii="Times New Roman" w:hAnsi="宋体"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情感、态度、价值观类目标：通过对</w:t>
      </w:r>
      <w:r>
        <w:rPr>
          <w:rFonts w:hint="eastAsia" w:ascii="Times New Roman" w:hAnsi="Times New Roman" w:eastAsia="宋体" w:cs="Times New Roman"/>
          <w:sz w:val="24"/>
          <w:szCs w:val="24"/>
        </w:rPr>
        <w:t>仪器</w:t>
      </w:r>
      <w:r>
        <w:rPr>
          <w:rFonts w:ascii="Times New Roman" w:hAnsi="Times New Roman" w:eastAsia="宋体" w:cs="Times New Roman"/>
          <w:sz w:val="24"/>
          <w:szCs w:val="24"/>
        </w:rPr>
        <w:t>分析</w:t>
      </w:r>
      <w:r>
        <w:rPr>
          <w:rFonts w:hint="eastAsia" w:ascii="Times New Roman" w:hAnsi="Times New Roman" w:eastAsia="宋体" w:cs="Times New Roman"/>
          <w:sz w:val="24"/>
          <w:szCs w:val="24"/>
        </w:rPr>
        <w:t>概论知识的学习，加强学生的人文底蕴，</w:t>
      </w:r>
      <w:r>
        <w:rPr>
          <w:rFonts w:ascii="Times New Roman" w:hAnsi="Times New Roman" w:eastAsia="宋体" w:cs="Times New Roman"/>
          <w:sz w:val="24"/>
          <w:szCs w:val="24"/>
        </w:rPr>
        <w:t>激发学生的学习兴趣，培养学生的社会责任感及</w:t>
      </w:r>
      <w:r>
        <w:rPr>
          <w:rFonts w:hint="eastAsia" w:ascii="Times New Roman" w:hAnsi="Times New Roman" w:eastAsia="宋体" w:cs="Times New Roman"/>
          <w:sz w:val="24"/>
          <w:szCs w:val="24"/>
        </w:rPr>
        <w:t>勇于创新、</w:t>
      </w:r>
      <w:r>
        <w:rPr>
          <w:rFonts w:ascii="Times New Roman" w:hAnsi="Times New Roman" w:eastAsia="宋体" w:cs="Times New Roman"/>
          <w:sz w:val="24"/>
          <w:szCs w:val="24"/>
        </w:rPr>
        <w:t>实事求是的科学态度。</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w:t>
      </w:r>
      <w:r>
        <w:rPr>
          <w:rFonts w:ascii="Times New Roman" w:hAnsi="宋体" w:eastAsia="宋体" w:cs="Times New Roman"/>
          <w:sz w:val="24"/>
          <w:szCs w:val="24"/>
        </w:rPr>
        <w:t>仪器</w:t>
      </w:r>
      <w:r>
        <w:rPr>
          <w:rFonts w:hint="eastAsia" w:ascii="Times New Roman" w:hAnsi="宋体" w:eastAsia="宋体" w:cs="Times New Roman"/>
          <w:sz w:val="24"/>
          <w:szCs w:val="24"/>
        </w:rPr>
        <w:t>分析简介</w:t>
      </w:r>
    </w:p>
    <w:p>
      <w:pPr>
        <w:spacing w:line="440" w:lineRule="exact"/>
        <w:ind w:firstLine="480" w:firstLineChars="200"/>
        <w:rPr>
          <w:rFonts w:hint="eastAsia" w:ascii="Times New Roman" w:hAnsi="宋体" w:eastAsia="宋体" w:cs="Times New Roman"/>
          <w:sz w:val="24"/>
          <w:szCs w:val="24"/>
        </w:rPr>
      </w:pPr>
      <w:r>
        <w:rPr>
          <w:rFonts w:ascii="Times New Roman" w:hAnsi="Times New Roman" w:eastAsia="宋体" w:cs="Times New Roman"/>
          <w:sz w:val="24"/>
          <w:szCs w:val="24"/>
        </w:rPr>
        <w:t>1.2</w:t>
      </w:r>
      <w:r>
        <w:rPr>
          <w:rFonts w:hint="eastAsia" w:ascii="Times New Roman" w:hAnsi="Times New Roman" w:eastAsia="宋体" w:cs="Times New Roman"/>
          <w:sz w:val="24"/>
          <w:szCs w:val="24"/>
        </w:rPr>
        <w:t>定量分析方法的评价</w:t>
      </w:r>
      <w:r>
        <w:rPr>
          <w:rFonts w:ascii="Times New Roman" w:hAnsi="宋体" w:eastAsia="宋体" w:cs="Times New Roman"/>
          <w:sz w:val="24"/>
          <w:szCs w:val="24"/>
        </w:rPr>
        <w:t>指标</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1.3分析仪器与方法校正</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宋体" w:eastAsia="宋体" w:cs="Times New Roman"/>
          <w:sz w:val="24"/>
          <w:szCs w:val="24"/>
        </w:rPr>
        <w:t>1.4仪器分析方法的特点和发展趋势</w:t>
      </w:r>
    </w:p>
    <w:p>
      <w:pPr>
        <w:adjustRightInd w:val="0"/>
        <w:snapToGrid w:val="0"/>
        <w:spacing w:line="440" w:lineRule="exact"/>
        <w:ind w:firstLine="482" w:firstLineChars="200"/>
        <w:rPr>
          <w:rFonts w:hint="eastAsia" w:ascii="Times New Roman" w:hAnsi="宋体" w:eastAsia="宋体" w:cs="Times New Roman"/>
          <w:b/>
          <w:sz w:val="24"/>
          <w:szCs w:val="24"/>
        </w:rPr>
      </w:pPr>
      <w:r>
        <w:rPr>
          <w:rFonts w:hint="eastAsia" w:ascii="宋体" w:hAnsi="宋体" w:eastAsia="宋体" w:cs="Times New Roman"/>
          <w:b/>
          <w:sz w:val="24"/>
          <w:szCs w:val="24"/>
        </w:rPr>
        <w:t xml:space="preserve">【重点】  </w:t>
      </w:r>
      <w:r>
        <w:rPr>
          <w:rFonts w:ascii="Times New Roman" w:hAnsi="宋体" w:eastAsia="宋体" w:cs="Times New Roman"/>
          <w:sz w:val="24"/>
          <w:szCs w:val="24"/>
        </w:rPr>
        <w:t>仪器分析的内容和分类，</w:t>
      </w:r>
      <w:r>
        <w:rPr>
          <w:rFonts w:hint="eastAsia" w:ascii="Times New Roman" w:hAnsi="宋体" w:eastAsia="宋体" w:cs="Times New Roman"/>
          <w:sz w:val="24"/>
          <w:szCs w:val="24"/>
        </w:rPr>
        <w:t>化学分析与仪器分析的区别与联系，</w:t>
      </w:r>
      <w:r>
        <w:rPr>
          <w:rFonts w:hint="eastAsia" w:ascii="Times New Roman" w:hAnsi="Times New Roman" w:eastAsia="宋体" w:cs="Times New Roman"/>
          <w:sz w:val="24"/>
          <w:szCs w:val="24"/>
        </w:rPr>
        <w:t>定量分析方法的评价</w:t>
      </w:r>
      <w:r>
        <w:rPr>
          <w:rFonts w:ascii="Times New Roman" w:hAnsi="宋体" w:eastAsia="宋体" w:cs="Times New Roman"/>
          <w:sz w:val="24"/>
          <w:szCs w:val="24"/>
        </w:rPr>
        <w:t>指标</w:t>
      </w:r>
      <w:r>
        <w:rPr>
          <w:rFonts w:hint="eastAsia" w:ascii="Times New Roman" w:hAnsi="宋体" w:eastAsia="宋体" w:cs="Times New Roman"/>
          <w:sz w:val="24"/>
          <w:szCs w:val="24"/>
        </w:rPr>
        <w:t>。</w:t>
      </w:r>
    </w:p>
    <w:p>
      <w:pPr>
        <w:spacing w:line="440" w:lineRule="exact"/>
        <w:ind w:firstLine="482" w:firstLineChars="200"/>
        <w:rPr>
          <w:rFonts w:hint="eastAsia" w:ascii="Times New Roman" w:hAnsi="宋体" w:eastAsia="宋体" w:cs="Times New Roman"/>
          <w:sz w:val="24"/>
          <w:szCs w:val="24"/>
        </w:rPr>
      </w:pPr>
      <w:r>
        <w:rPr>
          <w:rFonts w:hint="eastAsia" w:ascii="宋体" w:hAnsi="宋体" w:eastAsia="宋体" w:cs="Times New Roman"/>
          <w:b/>
          <w:sz w:val="24"/>
          <w:szCs w:val="24"/>
        </w:rPr>
        <w:t>【难点】</w:t>
      </w:r>
      <w:r>
        <w:rPr>
          <w:rFonts w:hint="eastAsia" w:ascii="Times New Roman" w:hAnsi="宋体" w:eastAsia="宋体" w:cs="Times New Roman"/>
          <w:sz w:val="24"/>
          <w:szCs w:val="24"/>
        </w:rPr>
        <w:t>化学分析与仪器分析的区别与联系，定量分析方法的评价指标。</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1.通过多媒体课件和传统教学相结合，阐明仪器分析的教学基本原理，丰富学生课程与教学的基本知识结构，</w:t>
      </w:r>
      <w:r>
        <w:rPr>
          <w:rFonts w:ascii="Times New Roman" w:hAnsi="Times New Roman" w:eastAsia="宋体" w:cs="Times New Roman"/>
          <w:sz w:val="24"/>
          <w:szCs w:val="24"/>
        </w:rPr>
        <w:t>培养学生的</w:t>
      </w:r>
      <w:r>
        <w:rPr>
          <w:rFonts w:hint="eastAsia" w:ascii="Times New Roman" w:hAnsi="Times New Roman" w:eastAsia="宋体" w:cs="Times New Roman"/>
          <w:sz w:val="24"/>
          <w:szCs w:val="24"/>
        </w:rPr>
        <w:t>核心素养</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Times New Roman" w:hAnsi="Times New Roman" w:eastAsia="宋体" w:cs="Times New Roman"/>
          <w:sz w:val="24"/>
          <w:szCs w:val="24"/>
        </w:rPr>
        <w:t xml:space="preserve">2. </w:t>
      </w:r>
      <w:r>
        <w:rPr>
          <w:rFonts w:hint="eastAsia" w:ascii="宋体" w:hAnsi="宋体" w:eastAsia="宋体" w:cs="Times New Roman"/>
          <w:sz w:val="24"/>
          <w:szCs w:val="24"/>
        </w:rPr>
        <w:t>通过案例分析，强调理论与实践相结合，促进学生知识整合，培养学生的反思能力；</w:t>
      </w:r>
    </w:p>
    <w:p>
      <w:pPr>
        <w:widowControl/>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3. 通过自主学习法，在学习通上传有关仪器分析的相关应用实例，激发学生的学习兴趣，培养学生学以致用的思想。</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 解释名词：化学分析和仪器分析；标准曲线和线性范围；灵敏度和检出限。</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 试说明仪器分析、分析仪器、分析技术和仪器分析方法的联系与区别。</w:t>
      </w:r>
    </w:p>
    <w:p>
      <w:pPr>
        <w:spacing w:line="440" w:lineRule="exact"/>
        <w:ind w:firstLine="480" w:firstLineChars="200"/>
        <w:rPr>
          <w:rFonts w:hint="eastAsia" w:ascii="Times New Roman" w:hAnsi="Times New Roman" w:eastAsia="宋体" w:cs="Times New Roman"/>
          <w:szCs w:val="24"/>
        </w:rPr>
      </w:pPr>
      <w:r>
        <w:rPr>
          <w:rFonts w:hint="eastAsia" w:ascii="Times New Roman" w:hAnsi="Times New Roman" w:eastAsia="宋体" w:cs="Times New Roman"/>
          <w:sz w:val="24"/>
          <w:szCs w:val="24"/>
        </w:rPr>
        <w:t>3. 试说明仪器分析在当代分析化学中的作用和地位以及在实际中的应用领域。</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三</w:t>
      </w:r>
      <w:r>
        <w:rPr>
          <w:rFonts w:ascii="黑体" w:hAnsi="黑体" w:eastAsia="黑体" w:cs="Times New Roman"/>
          <w:sz w:val="28"/>
          <w:szCs w:val="28"/>
        </w:rPr>
        <w:t>章  光</w:t>
      </w:r>
      <w:r>
        <w:rPr>
          <w:rFonts w:hint="eastAsia" w:ascii="黑体" w:hAnsi="黑体" w:eastAsia="黑体" w:cs="Times New Roman"/>
          <w:sz w:val="28"/>
          <w:szCs w:val="28"/>
        </w:rPr>
        <w:t>学</w:t>
      </w:r>
      <w:r>
        <w:rPr>
          <w:rFonts w:ascii="黑体" w:hAnsi="黑体" w:eastAsia="黑体" w:cs="Times New Roman"/>
          <w:sz w:val="28"/>
          <w:szCs w:val="28"/>
        </w:rPr>
        <w:t>分析法导论</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了解电磁辐射的性质</w:t>
      </w:r>
      <w:r>
        <w:rPr>
          <w:rFonts w:hint="eastAsia" w:ascii="Times New Roman" w:hAnsi="宋体" w:eastAsia="宋体" w:cs="Times New Roman"/>
          <w:sz w:val="24"/>
          <w:szCs w:val="24"/>
        </w:rPr>
        <w:t>；</w:t>
      </w:r>
      <w:r>
        <w:rPr>
          <w:rFonts w:ascii="Times New Roman" w:hAnsi="Times New Roman" w:eastAsia="宋体" w:cs="Times New Roman"/>
          <w:sz w:val="24"/>
          <w:szCs w:val="24"/>
        </w:rPr>
        <w:t xml:space="preserve"> </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sz w:val="24"/>
          <w:szCs w:val="24"/>
        </w:rPr>
        <w:t>熟悉电磁波谱区域的划分；理解原子光谱项，掌握电磁辐射与物质的相互作用及光学分析法的分类；</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 3. 情感、态度、价值观类目标：通过</w:t>
      </w:r>
      <w:r>
        <w:rPr>
          <w:rFonts w:hint="eastAsia" w:ascii="Times New Roman" w:hAnsi="Times New Roman" w:eastAsia="宋体" w:cs="Times New Roman"/>
          <w:sz w:val="24"/>
          <w:szCs w:val="24"/>
        </w:rPr>
        <w:t>电磁辐射与物质相互作用的学习，让学生明白能量守恒及能量最低原理，培养学生严谨的科学精神，通过光学分析法的分类，传递给学生辩证统一的思想。</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.1</w:t>
      </w:r>
      <w:r>
        <w:rPr>
          <w:rFonts w:ascii="Times New Roman" w:hAnsi="宋体" w:eastAsia="宋体" w:cs="Times New Roman"/>
          <w:sz w:val="24"/>
          <w:szCs w:val="24"/>
        </w:rPr>
        <w:t>电磁辐射</w:t>
      </w:r>
      <w:r>
        <w:rPr>
          <w:rFonts w:hint="eastAsia" w:ascii="Times New Roman" w:hAnsi="宋体" w:eastAsia="宋体" w:cs="Times New Roman"/>
          <w:sz w:val="24"/>
          <w:szCs w:val="24"/>
        </w:rPr>
        <w:t>和电磁波谱</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.2</w:t>
      </w:r>
      <w:r>
        <w:rPr>
          <w:rFonts w:hint="eastAsia" w:ascii="Times New Roman" w:hAnsi="宋体" w:eastAsia="宋体" w:cs="Times New Roman"/>
          <w:sz w:val="24"/>
          <w:szCs w:val="24"/>
        </w:rPr>
        <w:t>原子光谱和分子光谱</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3.3 电磁辐射与物质的相互作用</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3.4光学分析法的分类</w:t>
      </w:r>
    </w:p>
    <w:p>
      <w:pPr>
        <w:spacing w:line="440" w:lineRule="exact"/>
        <w:ind w:firstLine="482" w:firstLineChars="200"/>
        <w:jc w:val="left"/>
        <w:rPr>
          <w:rFonts w:hint="eastAsia" w:ascii="Times New Roman" w:hAnsi="Times New Roman" w:eastAsia="宋体" w:cs="Times New Roman"/>
          <w:szCs w:val="24"/>
        </w:rPr>
      </w:pPr>
      <w:r>
        <w:rPr>
          <w:rFonts w:hint="eastAsia" w:ascii="宋体" w:hAnsi="宋体" w:eastAsia="宋体" w:cs="Times New Roman"/>
          <w:b/>
          <w:sz w:val="24"/>
          <w:szCs w:val="24"/>
        </w:rPr>
        <w:t>【重点】</w:t>
      </w:r>
      <w:r>
        <w:rPr>
          <w:rFonts w:hint="eastAsia" w:ascii="Times New Roman" w:hAnsi="宋体" w:eastAsia="宋体" w:cs="Times New Roman"/>
          <w:sz w:val="24"/>
          <w:szCs w:val="24"/>
        </w:rPr>
        <w:t>原子光谱项，电磁辐射与物质的相互作用，光学分析法的分类；</w:t>
      </w:r>
    </w:p>
    <w:p>
      <w:pPr>
        <w:spacing w:line="440" w:lineRule="exact"/>
        <w:ind w:firstLine="482" w:firstLineChars="200"/>
        <w:jc w:val="left"/>
        <w:rPr>
          <w:rFonts w:hint="eastAsia" w:ascii="Times New Roman" w:hAnsi="Times New Roman" w:eastAsia="宋体" w:cs="Times New Roman"/>
          <w:sz w:val="24"/>
          <w:szCs w:val="24"/>
        </w:rPr>
      </w:pPr>
      <w:r>
        <w:rPr>
          <w:rFonts w:hint="eastAsia" w:ascii="宋体" w:hAnsi="宋体" w:eastAsia="宋体" w:cs="Times New Roman"/>
          <w:b/>
          <w:sz w:val="24"/>
          <w:szCs w:val="24"/>
        </w:rPr>
        <w:t>【难点】</w:t>
      </w:r>
      <w:r>
        <w:rPr>
          <w:rFonts w:hint="eastAsia" w:ascii="Times New Roman" w:hAnsi="宋体" w:eastAsia="宋体" w:cs="Times New Roman"/>
          <w:sz w:val="24"/>
          <w:szCs w:val="24"/>
        </w:rPr>
        <w:t>原子光谱项</w:t>
      </w:r>
      <w:r>
        <w:rPr>
          <w:rFonts w:ascii="Times New Roman" w:hAnsi="Times New Roman" w:eastAsia="宋体" w:cs="Times New Roman"/>
          <w:sz w:val="24"/>
          <w:szCs w:val="24"/>
        </w:rPr>
        <w:t>。</w:t>
      </w:r>
    </w:p>
    <w:p>
      <w:pPr>
        <w:spacing w:line="440" w:lineRule="exact"/>
        <w:ind w:firstLine="482" w:firstLineChars="200"/>
        <w:jc w:val="left"/>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1.通过多媒体课件和传统教学相结合，阐明光学分析法的基本原理，丰富学生课程与教学的基本知识结构；</w:t>
      </w:r>
    </w:p>
    <w:p>
      <w:pPr>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2. </w:t>
      </w:r>
      <w:r>
        <w:rPr>
          <w:rFonts w:ascii="Times New Roman" w:hAnsi="Times New Roman" w:eastAsia="宋体" w:cs="Times New Roman"/>
          <w:sz w:val="24"/>
          <w:szCs w:val="24"/>
        </w:rPr>
        <w:t>采用探究式教学</w:t>
      </w:r>
      <w:r>
        <w:rPr>
          <w:rFonts w:hint="eastAsia" w:ascii="Times New Roman" w:hAnsi="Times New Roman" w:eastAsia="宋体" w:cs="Times New Roman"/>
          <w:sz w:val="24"/>
          <w:szCs w:val="24"/>
        </w:rPr>
        <w:t>方法</w:t>
      </w:r>
      <w:r>
        <w:rPr>
          <w:rFonts w:ascii="Times New Roman" w:hAnsi="Times New Roman" w:eastAsia="宋体" w:cs="Times New Roman"/>
          <w:sz w:val="24"/>
          <w:szCs w:val="24"/>
        </w:rPr>
        <w:t>，</w:t>
      </w:r>
      <w:r>
        <w:rPr>
          <w:rFonts w:hint="eastAsia" w:ascii="Times New Roman" w:hAnsi="Times New Roman" w:eastAsia="宋体" w:cs="Times New Roman"/>
          <w:sz w:val="24"/>
          <w:szCs w:val="24"/>
        </w:rPr>
        <w:t>对光学分析法进行分类，让学生</w:t>
      </w:r>
      <w:r>
        <w:rPr>
          <w:rFonts w:ascii="Times New Roman" w:hAnsi="Times New Roman" w:eastAsia="宋体" w:cs="Times New Roman"/>
          <w:sz w:val="24"/>
          <w:szCs w:val="24"/>
        </w:rPr>
        <w:t>进一步理解与掌握相关的理论知识。</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1. </w:t>
      </w:r>
      <w:r>
        <w:rPr>
          <w:rFonts w:ascii="Times New Roman" w:hAnsi="Times New Roman" w:eastAsia="宋体" w:cs="Times New Roman"/>
          <w:sz w:val="24"/>
          <w:szCs w:val="24"/>
        </w:rPr>
        <w:t>解释名词：原子光谱和分子光谱、发射光谱和吸收光谱、线光谱和带光谱；</w:t>
      </w:r>
    </w:p>
    <w:p>
      <w:pPr>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 xml:space="preserve">2. </w:t>
      </w:r>
      <w:r>
        <w:rPr>
          <w:rFonts w:ascii="Times New Roman" w:hAnsi="Times New Roman" w:eastAsia="宋体" w:cs="Times New Roman"/>
          <w:sz w:val="24"/>
          <w:szCs w:val="24"/>
        </w:rPr>
        <w:t>计算670.7nm Li线的频率，3300cm</w:t>
      </w:r>
      <w:r>
        <w:rPr>
          <w:rFonts w:ascii="Times New Roman" w:hAnsi="Times New Roman" w:eastAsia="宋体" w:cs="Times New Roman"/>
          <w:sz w:val="24"/>
          <w:szCs w:val="24"/>
          <w:vertAlign w:val="superscript"/>
        </w:rPr>
        <w:t>-1</w:t>
      </w:r>
      <w:r>
        <w:rPr>
          <w:rFonts w:ascii="Times New Roman" w:hAnsi="Times New Roman" w:eastAsia="宋体" w:cs="Times New Roman"/>
          <w:sz w:val="24"/>
          <w:szCs w:val="24"/>
        </w:rPr>
        <w:t>谱线的波长</w:t>
      </w:r>
      <w:r>
        <w:rPr>
          <w:rFonts w:hint="eastAsia" w:ascii="Times New Roman" w:hAnsi="Times New Roman" w:eastAsia="宋体" w:cs="Times New Roman"/>
          <w:sz w:val="24"/>
          <w:szCs w:val="24"/>
        </w:rPr>
        <w:t>。</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四</w:t>
      </w:r>
      <w:r>
        <w:rPr>
          <w:rFonts w:ascii="黑体" w:hAnsi="黑体" w:eastAsia="黑体" w:cs="Times New Roman"/>
          <w:sz w:val="28"/>
          <w:szCs w:val="28"/>
        </w:rPr>
        <w:t>章  原子发射光谱法</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w:t>
      </w:r>
      <w:r>
        <w:rPr>
          <w:rFonts w:hint="eastAsia" w:ascii="Times New Roman" w:hAnsi="宋体" w:eastAsia="宋体" w:cs="Times New Roman"/>
          <w:sz w:val="24"/>
          <w:szCs w:val="24"/>
        </w:rPr>
        <w:t>原子发射光谱法的发展历史，原子发射光谱法的特点和应用领域；</w:t>
      </w:r>
      <w:r>
        <w:rPr>
          <w:rFonts w:ascii="Times New Roman" w:hAnsi="Times New Roman" w:eastAsia="宋体" w:cs="Times New Roman"/>
          <w:sz w:val="24"/>
          <w:szCs w:val="24"/>
        </w:rPr>
        <w:t xml:space="preserve"> </w:t>
      </w:r>
    </w:p>
    <w:p>
      <w:pPr>
        <w:widowControl/>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sz w:val="24"/>
          <w:szCs w:val="24"/>
        </w:rPr>
        <w:t>理解并掌握</w:t>
      </w:r>
      <w:r>
        <w:rPr>
          <w:rFonts w:hint="eastAsia" w:ascii="Times New Roman" w:hAnsi="宋体" w:eastAsia="宋体" w:cs="Times New Roman"/>
          <w:sz w:val="24"/>
          <w:szCs w:val="24"/>
        </w:rPr>
        <w:t>原子</w:t>
      </w:r>
      <w:r>
        <w:rPr>
          <w:rFonts w:ascii="Times New Roman" w:hAnsi="宋体" w:eastAsia="宋体" w:cs="Times New Roman"/>
          <w:sz w:val="24"/>
          <w:szCs w:val="24"/>
        </w:rPr>
        <w:t>发射光谱法的基本原理</w:t>
      </w:r>
      <w:r>
        <w:rPr>
          <w:rFonts w:hint="eastAsia" w:ascii="Times New Roman" w:hAnsi="Times New Roman" w:eastAsia="宋体" w:cs="Times New Roman"/>
          <w:kern w:val="0"/>
          <w:sz w:val="24"/>
          <w:szCs w:val="24"/>
        </w:rPr>
        <w:t>；</w:t>
      </w:r>
      <w:r>
        <w:rPr>
          <w:rFonts w:hint="eastAsia" w:ascii="Times New Roman" w:hAnsi="宋体" w:eastAsia="宋体" w:cs="Times New Roman"/>
          <w:sz w:val="24"/>
          <w:szCs w:val="24"/>
        </w:rPr>
        <w:t>熟悉原子发射光谱仪的基本部件及其作用，尤其是激发光源的工作原理及特点；</w:t>
      </w:r>
      <w:r>
        <w:rPr>
          <w:rFonts w:ascii="Times New Roman" w:hAnsi="宋体" w:eastAsia="宋体" w:cs="Times New Roman"/>
          <w:sz w:val="24"/>
          <w:szCs w:val="24"/>
        </w:rPr>
        <w:t>掌握光谱定性、半定量、定量方法</w:t>
      </w:r>
      <w:r>
        <w:rPr>
          <w:rFonts w:hint="eastAsia" w:ascii="Times New Roman" w:hAnsi="宋体" w:eastAsia="宋体" w:cs="Times New Roman"/>
          <w:sz w:val="24"/>
          <w:szCs w:val="24"/>
        </w:rPr>
        <w:t>；</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 3. 情感、态度、价值观类目标：通过</w:t>
      </w:r>
      <w:r>
        <w:rPr>
          <w:rFonts w:hint="eastAsia" w:ascii="Times New Roman" w:hAnsi="Times New Roman" w:eastAsia="宋体" w:cs="Times New Roman"/>
          <w:sz w:val="24"/>
          <w:szCs w:val="24"/>
        </w:rPr>
        <w:t>原子发射光谱法的发展历史，加强学生的人文底蕴，强化学生的民族自豪感及勇于探索的精神；通过原子发射光谱法的分析应用方法，培养学生严谨的科学精神。</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.1</w:t>
      </w:r>
      <w:r>
        <w:rPr>
          <w:rFonts w:hint="eastAsia" w:ascii="Times New Roman" w:hAnsi="宋体" w:eastAsia="宋体" w:cs="Times New Roman"/>
          <w:sz w:val="24"/>
          <w:szCs w:val="24"/>
        </w:rPr>
        <w:t>原子发射光谱法的基本原理</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.2</w:t>
      </w:r>
      <w:r>
        <w:rPr>
          <w:rFonts w:hint="eastAsia" w:ascii="Times New Roman" w:hAnsi="宋体" w:eastAsia="宋体" w:cs="Times New Roman"/>
          <w:sz w:val="24"/>
          <w:szCs w:val="24"/>
        </w:rPr>
        <w:t>原子发射光谱仪器</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.3</w:t>
      </w:r>
      <w:r>
        <w:rPr>
          <w:rFonts w:hint="eastAsia" w:ascii="Times New Roman" w:hAnsi="宋体" w:eastAsia="宋体" w:cs="Times New Roman"/>
          <w:sz w:val="24"/>
          <w:szCs w:val="24"/>
        </w:rPr>
        <w:t>光谱定性分析和半定量分析</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4.4光谱定量分析</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4.5 原子发射光谱的应用</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4.6 电感耦合等离子体质谱</w:t>
      </w:r>
    </w:p>
    <w:p>
      <w:pPr>
        <w:spacing w:line="440" w:lineRule="exact"/>
        <w:ind w:firstLine="482" w:firstLineChars="200"/>
        <w:jc w:val="left"/>
        <w:rPr>
          <w:rFonts w:hint="eastAsia" w:ascii="Times New Roman" w:hAnsi="宋体" w:eastAsia="宋体" w:cs="Times New Roman"/>
          <w:sz w:val="24"/>
          <w:szCs w:val="24"/>
        </w:rPr>
      </w:pPr>
      <w:r>
        <w:rPr>
          <w:rFonts w:hint="eastAsia" w:ascii="宋体" w:hAnsi="宋体" w:eastAsia="宋体" w:cs="Times New Roman"/>
          <w:b/>
          <w:sz w:val="24"/>
          <w:szCs w:val="24"/>
        </w:rPr>
        <w:t>【重点】</w:t>
      </w:r>
      <w:r>
        <w:rPr>
          <w:rFonts w:hint="eastAsia" w:ascii="Times New Roman" w:hAnsi="宋体" w:eastAsia="宋体" w:cs="Times New Roman"/>
          <w:sz w:val="24"/>
          <w:szCs w:val="24"/>
        </w:rPr>
        <w:t>原子发射光谱法的原理；原子发射光谱仪器的基本部件及其作用，</w:t>
      </w:r>
      <w:r>
        <w:rPr>
          <w:rFonts w:ascii="Times New Roman" w:hAnsi="宋体" w:eastAsia="宋体" w:cs="Times New Roman"/>
          <w:sz w:val="24"/>
          <w:szCs w:val="24"/>
        </w:rPr>
        <w:t>原子发射光谱分析的定性、定量分析法</w:t>
      </w:r>
      <w:r>
        <w:rPr>
          <w:rFonts w:hint="eastAsia" w:ascii="Times New Roman" w:hAnsi="宋体" w:eastAsia="宋体" w:cs="Times New Roman"/>
          <w:sz w:val="24"/>
          <w:szCs w:val="24"/>
        </w:rPr>
        <w:t>及其应用。</w:t>
      </w:r>
    </w:p>
    <w:p>
      <w:pPr>
        <w:spacing w:line="440" w:lineRule="exact"/>
        <w:ind w:firstLine="482" w:firstLineChars="200"/>
        <w:jc w:val="left"/>
        <w:rPr>
          <w:rFonts w:hint="eastAsia" w:ascii="宋体" w:hAnsi="宋体" w:eastAsia="宋体" w:cs="Times New Roman"/>
          <w:b/>
          <w:bCs/>
          <w:sz w:val="24"/>
          <w:szCs w:val="24"/>
        </w:rPr>
      </w:pPr>
      <w:r>
        <w:rPr>
          <w:rFonts w:hint="eastAsia" w:ascii="宋体" w:hAnsi="宋体" w:eastAsia="宋体" w:cs="Times New Roman"/>
          <w:b/>
          <w:sz w:val="24"/>
          <w:szCs w:val="24"/>
        </w:rPr>
        <w:t>【难点】</w:t>
      </w:r>
      <w:r>
        <w:rPr>
          <w:rFonts w:ascii="Times New Roman" w:hAnsi="宋体" w:eastAsia="宋体" w:cs="Times New Roman"/>
          <w:sz w:val="24"/>
          <w:szCs w:val="24"/>
        </w:rPr>
        <w:t>各类激发光源的工作原理</w:t>
      </w:r>
      <w:r>
        <w:rPr>
          <w:rFonts w:hint="eastAsia" w:ascii="Times New Roman" w:hAnsi="宋体" w:eastAsia="宋体" w:cs="Times New Roman"/>
          <w:sz w:val="24"/>
          <w:szCs w:val="24"/>
        </w:rPr>
        <w:t>、</w:t>
      </w:r>
      <w:r>
        <w:rPr>
          <w:rFonts w:ascii="Times New Roman" w:hAnsi="宋体" w:eastAsia="宋体" w:cs="Times New Roman"/>
          <w:sz w:val="24"/>
          <w:szCs w:val="24"/>
        </w:rPr>
        <w:t>特点</w:t>
      </w:r>
      <w:r>
        <w:rPr>
          <w:rFonts w:hint="eastAsia" w:ascii="Times New Roman" w:hAnsi="宋体" w:eastAsia="宋体" w:cs="Times New Roman"/>
          <w:sz w:val="24"/>
          <w:szCs w:val="24"/>
        </w:rPr>
        <w:t>及选择。</w:t>
      </w:r>
    </w:p>
    <w:p>
      <w:pPr>
        <w:spacing w:line="440" w:lineRule="exact"/>
        <w:ind w:firstLine="482" w:firstLineChars="200"/>
        <w:jc w:val="left"/>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通过多媒体课件和传统教学相结合，阐明原子</w:t>
      </w:r>
      <w:r>
        <w:rPr>
          <w:rFonts w:hint="eastAsia" w:ascii="Times New Roman" w:hAnsi="Times New Roman" w:eastAsia="宋体" w:cs="Times New Roman"/>
          <w:sz w:val="24"/>
          <w:szCs w:val="24"/>
        </w:rPr>
        <w:t>发射</w:t>
      </w:r>
      <w:r>
        <w:rPr>
          <w:rFonts w:ascii="Times New Roman" w:hAnsi="Times New Roman" w:eastAsia="宋体" w:cs="Times New Roman"/>
          <w:sz w:val="24"/>
          <w:szCs w:val="24"/>
        </w:rPr>
        <w:t>光谱法的基本原理，丰富学生课程与教学的基本知识结构，培养学生的</w:t>
      </w:r>
      <w:r>
        <w:rPr>
          <w:rFonts w:hint="eastAsia" w:ascii="Times New Roman" w:hAnsi="Times New Roman" w:eastAsia="宋体" w:cs="Times New Roman"/>
          <w:sz w:val="24"/>
          <w:szCs w:val="24"/>
        </w:rPr>
        <w:t>核心素养</w:t>
      </w:r>
      <w:r>
        <w:rPr>
          <w:rFonts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2. 采用安排学生课前学习</w:t>
      </w:r>
      <w:r>
        <w:rPr>
          <w:rFonts w:hint="eastAsia" w:ascii="Times New Roman" w:hAnsi="Times New Roman" w:eastAsia="宋体" w:cs="Times New Roman"/>
          <w:sz w:val="24"/>
          <w:szCs w:val="24"/>
        </w:rPr>
        <w:t>，</w:t>
      </w:r>
      <w:r>
        <w:rPr>
          <w:rFonts w:ascii="Times New Roman" w:hAnsi="Times New Roman" w:eastAsia="宋体" w:cs="Times New Roman"/>
          <w:sz w:val="24"/>
          <w:szCs w:val="24"/>
        </w:rPr>
        <w:t>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20" w:firstLineChars="200"/>
        <w:jc w:val="left"/>
        <w:rPr>
          <w:rFonts w:ascii="Times New Roman" w:hAnsi="Times New Roman" w:eastAsia="宋体" w:cs="Times New Roman"/>
          <w:szCs w:val="24"/>
        </w:rPr>
      </w:pPr>
      <w:r>
        <w:rPr>
          <w:rFonts w:hint="eastAsia" w:ascii="Times New Roman" w:hAnsi="Times New Roman" w:eastAsia="宋体" w:cs="Times New Roman"/>
          <w:szCs w:val="24"/>
        </w:rPr>
        <w:t xml:space="preserve"> </w:t>
      </w:r>
      <w:r>
        <w:rPr>
          <w:rFonts w:hint="eastAsia" w:ascii="Times New Roman" w:hAnsi="Times New Roman" w:eastAsia="宋体" w:cs="宋体"/>
          <w:sz w:val="24"/>
          <w:szCs w:val="24"/>
        </w:rPr>
        <w:t>3</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原子发射光谱法的基本原理</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原子发射光谱仪器的基本组成及其光源的应用。</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简述光谱定性分析的基本原理和方法。</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 原子发射光谱法定量分析依据及应用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五</w:t>
      </w:r>
      <w:r>
        <w:rPr>
          <w:rFonts w:ascii="黑体" w:hAnsi="黑体" w:eastAsia="黑体" w:cs="Times New Roman"/>
          <w:sz w:val="28"/>
          <w:szCs w:val="28"/>
        </w:rPr>
        <w:t>章  原子吸收</w:t>
      </w:r>
      <w:r>
        <w:rPr>
          <w:rFonts w:hint="eastAsia" w:ascii="黑体" w:hAnsi="黑体" w:eastAsia="黑体" w:cs="Times New Roman"/>
          <w:sz w:val="28"/>
          <w:szCs w:val="28"/>
        </w:rPr>
        <w:t>与</w:t>
      </w:r>
      <w:r>
        <w:rPr>
          <w:rFonts w:ascii="黑体" w:hAnsi="黑体" w:eastAsia="黑体" w:cs="Times New Roman"/>
          <w:sz w:val="28"/>
          <w:szCs w:val="28"/>
        </w:rPr>
        <w:t>原子荧光光谱法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w:t>
      </w:r>
      <w:r>
        <w:rPr>
          <w:rFonts w:hint="eastAsia" w:ascii="Times New Roman" w:hAnsi="宋体" w:eastAsia="宋体" w:cs="Times New Roman"/>
          <w:sz w:val="24"/>
          <w:szCs w:val="24"/>
        </w:rPr>
        <w:t>原子吸收光谱法的发展、建立历史，原子吸收光谱法的特点和应用领域；</w:t>
      </w:r>
      <w:r>
        <w:rPr>
          <w:rFonts w:ascii="Times New Roman" w:hAnsi="宋体" w:eastAsia="宋体" w:cs="Times New Roman"/>
          <w:kern w:val="0"/>
          <w:sz w:val="24"/>
          <w:szCs w:val="24"/>
        </w:rPr>
        <w:t>了解原子吸收</w:t>
      </w:r>
      <w:r>
        <w:rPr>
          <w:rFonts w:hint="eastAsia" w:ascii="Times New Roman" w:hAnsi="宋体" w:eastAsia="宋体" w:cs="Times New Roman"/>
          <w:kern w:val="0"/>
          <w:sz w:val="24"/>
          <w:szCs w:val="24"/>
        </w:rPr>
        <w:t>光谱仪</w:t>
      </w:r>
      <w:r>
        <w:rPr>
          <w:rFonts w:ascii="Times New Roman" w:hAnsi="宋体" w:eastAsia="宋体" w:cs="Times New Roman"/>
          <w:kern w:val="0"/>
          <w:sz w:val="24"/>
          <w:szCs w:val="24"/>
        </w:rPr>
        <w:t>的类型</w:t>
      </w:r>
      <w:r>
        <w:rPr>
          <w:rFonts w:hint="eastAsia" w:ascii="Times New Roman" w:hAnsi="宋体" w:eastAsia="宋体" w:cs="Times New Roman"/>
          <w:kern w:val="0"/>
          <w:sz w:val="24"/>
          <w:szCs w:val="24"/>
        </w:rPr>
        <w:t>；了解原子荧光光谱法的原理、仪器及应用；</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kern w:val="0"/>
          <w:sz w:val="24"/>
          <w:szCs w:val="24"/>
        </w:rPr>
        <w:t>掌握原子吸收光谱法的基本原理</w:t>
      </w:r>
      <w:r>
        <w:rPr>
          <w:rFonts w:hint="eastAsia" w:ascii="Times New Roman" w:hAnsi="宋体" w:eastAsia="宋体" w:cs="Times New Roman"/>
          <w:kern w:val="0"/>
          <w:sz w:val="24"/>
          <w:szCs w:val="24"/>
        </w:rPr>
        <w:t>；熟悉</w:t>
      </w:r>
      <w:r>
        <w:rPr>
          <w:rFonts w:ascii="Times New Roman" w:hAnsi="宋体" w:eastAsia="宋体" w:cs="Times New Roman"/>
          <w:kern w:val="0"/>
          <w:sz w:val="24"/>
          <w:szCs w:val="24"/>
        </w:rPr>
        <w:t>原子吸收光谱仪的</w:t>
      </w:r>
      <w:r>
        <w:rPr>
          <w:rFonts w:hint="eastAsia" w:ascii="Times New Roman" w:hAnsi="宋体" w:eastAsia="宋体" w:cs="Times New Roman"/>
          <w:kern w:val="0"/>
          <w:sz w:val="24"/>
          <w:szCs w:val="24"/>
        </w:rPr>
        <w:t>结构</w:t>
      </w:r>
      <w:r>
        <w:rPr>
          <w:rFonts w:ascii="Times New Roman" w:hAnsi="宋体" w:eastAsia="宋体" w:cs="Times New Roman"/>
          <w:kern w:val="0"/>
          <w:sz w:val="24"/>
          <w:szCs w:val="24"/>
        </w:rPr>
        <w:t>及工作原理，</w:t>
      </w:r>
      <w:r>
        <w:rPr>
          <w:rFonts w:hint="eastAsia" w:ascii="Times New Roman" w:hAnsi="宋体" w:eastAsia="宋体" w:cs="Times New Roman"/>
          <w:kern w:val="0"/>
          <w:sz w:val="24"/>
          <w:szCs w:val="24"/>
        </w:rPr>
        <w:t>尤其光源和各种</w:t>
      </w:r>
      <w:r>
        <w:rPr>
          <w:rFonts w:ascii="Times New Roman" w:hAnsi="宋体" w:eastAsia="宋体" w:cs="Times New Roman"/>
          <w:kern w:val="0"/>
          <w:sz w:val="24"/>
          <w:szCs w:val="24"/>
        </w:rPr>
        <w:t>原子化器</w:t>
      </w:r>
      <w:r>
        <w:rPr>
          <w:rFonts w:hint="eastAsia" w:ascii="Times New Roman" w:hAnsi="宋体" w:eastAsia="宋体" w:cs="Times New Roman"/>
          <w:kern w:val="0"/>
          <w:sz w:val="24"/>
          <w:szCs w:val="24"/>
        </w:rPr>
        <w:t>的工作原理及特点</w:t>
      </w:r>
      <w:r>
        <w:rPr>
          <w:rFonts w:hint="eastAsia" w:ascii="Times New Roman" w:hAnsi="Times New Roman" w:eastAsia="宋体" w:cs="Times New Roman"/>
          <w:sz w:val="24"/>
          <w:szCs w:val="24"/>
        </w:rPr>
        <w:t>；</w:t>
      </w:r>
      <w:r>
        <w:rPr>
          <w:rFonts w:ascii="Times New Roman" w:hAnsi="宋体" w:eastAsia="宋体" w:cs="Times New Roman"/>
          <w:kern w:val="0"/>
          <w:sz w:val="24"/>
          <w:szCs w:val="24"/>
        </w:rPr>
        <w:t>掌握原子吸收光谱中的干扰及</w:t>
      </w:r>
      <w:r>
        <w:rPr>
          <w:rFonts w:hint="eastAsia" w:ascii="Times New Roman" w:hAnsi="宋体" w:eastAsia="宋体" w:cs="Times New Roman"/>
          <w:kern w:val="0"/>
          <w:sz w:val="24"/>
          <w:szCs w:val="24"/>
        </w:rPr>
        <w:t>抑制方法</w:t>
      </w:r>
      <w:r>
        <w:rPr>
          <w:rFonts w:hint="eastAsia" w:ascii="Times New Roman" w:hAnsi="Times New Roman" w:eastAsia="宋体" w:cs="Times New Roman"/>
          <w:sz w:val="24"/>
          <w:szCs w:val="24"/>
        </w:rPr>
        <w:t>；</w:t>
      </w:r>
      <w:r>
        <w:rPr>
          <w:rFonts w:ascii="Times New Roman" w:hAnsi="宋体" w:eastAsia="宋体" w:cs="Times New Roman"/>
          <w:kern w:val="0"/>
          <w:sz w:val="24"/>
          <w:szCs w:val="24"/>
        </w:rPr>
        <w:t>掌握原子吸收光谱分析方法</w:t>
      </w:r>
      <w:r>
        <w:rPr>
          <w:rFonts w:hint="eastAsia" w:ascii="Times New Roman" w:hAnsi="宋体" w:eastAsia="宋体" w:cs="Times New Roman"/>
          <w:kern w:val="0"/>
          <w:sz w:val="24"/>
          <w:szCs w:val="24"/>
        </w:rPr>
        <w:t>的定量分析应用；</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 xml:space="preserve"> 3. 情感、态度、价值观类目标：通过</w:t>
      </w:r>
      <w:r>
        <w:rPr>
          <w:rFonts w:hint="eastAsia" w:ascii="Times New Roman" w:hAnsi="Times New Roman" w:eastAsia="宋体" w:cs="Times New Roman"/>
          <w:sz w:val="24"/>
          <w:szCs w:val="24"/>
        </w:rPr>
        <w:t>原子吸收光谱法的发展及建立历史，加强学生的人文底蕴，强化学生的民族自豪感及勇于探索的精神；通过学习原子吸收光谱法定量分析方法的建立，培养学生严谨的科学精神。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.1</w:t>
      </w:r>
      <w:r>
        <w:rPr>
          <w:rFonts w:ascii="Times New Roman" w:hAnsi="宋体" w:eastAsia="宋体" w:cs="Times New Roman"/>
          <w:sz w:val="24"/>
          <w:szCs w:val="24"/>
        </w:rPr>
        <w:t>原子吸收光谱</w:t>
      </w:r>
      <w:r>
        <w:rPr>
          <w:rFonts w:hint="eastAsia" w:ascii="Times New Roman" w:hAnsi="宋体" w:eastAsia="宋体" w:cs="Times New Roman"/>
          <w:sz w:val="24"/>
          <w:szCs w:val="24"/>
        </w:rPr>
        <w:t>法的原理</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原子吸收</w:t>
      </w:r>
      <w:r>
        <w:rPr>
          <w:rFonts w:hint="eastAsia" w:ascii="Times New Roman" w:hAnsi="宋体" w:eastAsia="宋体" w:cs="Times New Roman"/>
          <w:sz w:val="24"/>
          <w:szCs w:val="24"/>
        </w:rPr>
        <w:t>光谱仪器</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.3</w:t>
      </w:r>
      <w:r>
        <w:rPr>
          <w:rFonts w:ascii="Times New Roman" w:hAnsi="宋体" w:eastAsia="宋体" w:cs="Times New Roman"/>
          <w:sz w:val="24"/>
          <w:szCs w:val="24"/>
        </w:rPr>
        <w:t>原子吸收</w:t>
      </w:r>
      <w:r>
        <w:rPr>
          <w:rFonts w:hint="eastAsia" w:ascii="Times New Roman" w:hAnsi="宋体" w:eastAsia="宋体" w:cs="Times New Roman"/>
          <w:sz w:val="24"/>
          <w:szCs w:val="24"/>
        </w:rPr>
        <w:t>光谱法的干扰及其抑制</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.4</w:t>
      </w:r>
      <w:r>
        <w:rPr>
          <w:rFonts w:ascii="Times New Roman" w:hAnsi="宋体" w:eastAsia="宋体" w:cs="Times New Roman"/>
          <w:sz w:val="24"/>
          <w:szCs w:val="24"/>
        </w:rPr>
        <w:t>原子</w:t>
      </w:r>
      <w:r>
        <w:rPr>
          <w:rFonts w:hint="eastAsia" w:ascii="Times New Roman" w:hAnsi="宋体" w:eastAsia="宋体" w:cs="Times New Roman"/>
          <w:sz w:val="24"/>
          <w:szCs w:val="24"/>
        </w:rPr>
        <w:t>吸收光谱定量分析</w:t>
      </w:r>
    </w:p>
    <w:p>
      <w:pPr>
        <w:adjustRightInd w:val="0"/>
        <w:snapToGrid w:val="0"/>
        <w:spacing w:line="440" w:lineRule="exact"/>
        <w:ind w:firstLine="480" w:firstLineChars="200"/>
        <w:rPr>
          <w:rFonts w:ascii="Times New Roman" w:hAnsi="宋体"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.5</w:t>
      </w:r>
      <w:r>
        <w:rPr>
          <w:rFonts w:hint="eastAsia" w:ascii="Times New Roman" w:hAnsi="宋体" w:eastAsia="宋体" w:cs="Times New Roman"/>
          <w:sz w:val="24"/>
          <w:szCs w:val="24"/>
        </w:rPr>
        <w:t>原子荧光光谱法</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 xml:space="preserve">【重点】 </w:t>
      </w:r>
      <w:r>
        <w:rPr>
          <w:rFonts w:ascii="Times New Roman" w:hAnsi="宋体" w:eastAsia="宋体" w:cs="Times New Roman"/>
          <w:kern w:val="0"/>
          <w:sz w:val="24"/>
          <w:szCs w:val="24"/>
        </w:rPr>
        <w:t>原子吸收光谱法的基本原理</w:t>
      </w:r>
      <w:r>
        <w:rPr>
          <w:rFonts w:hint="eastAsia" w:ascii="Times New Roman" w:hAnsi="宋体" w:eastAsia="宋体" w:cs="Times New Roman"/>
          <w:kern w:val="0"/>
          <w:sz w:val="24"/>
          <w:szCs w:val="24"/>
        </w:rPr>
        <w:t>，</w:t>
      </w:r>
      <w:r>
        <w:rPr>
          <w:rFonts w:ascii="Times New Roman" w:hAnsi="宋体" w:eastAsia="宋体" w:cs="Times New Roman"/>
          <w:kern w:val="0"/>
          <w:sz w:val="24"/>
          <w:szCs w:val="24"/>
        </w:rPr>
        <w:t>原子吸收光谱仪</w:t>
      </w:r>
      <w:r>
        <w:rPr>
          <w:rFonts w:hint="eastAsia" w:ascii="Times New Roman" w:hAnsi="宋体" w:eastAsia="宋体" w:cs="Times New Roman"/>
          <w:kern w:val="0"/>
          <w:sz w:val="24"/>
          <w:szCs w:val="24"/>
        </w:rPr>
        <w:t>基本部件及其作用；</w:t>
      </w:r>
      <w:r>
        <w:rPr>
          <w:rFonts w:ascii="Times New Roman" w:hAnsi="宋体" w:eastAsia="宋体" w:cs="Times New Roman"/>
          <w:kern w:val="0"/>
          <w:sz w:val="24"/>
          <w:szCs w:val="24"/>
        </w:rPr>
        <w:t>原子吸收光谱中的干扰效应及</w:t>
      </w:r>
      <w:r>
        <w:rPr>
          <w:rFonts w:hint="eastAsia" w:ascii="Times New Roman" w:hAnsi="宋体" w:eastAsia="宋体" w:cs="Times New Roman"/>
          <w:kern w:val="0"/>
          <w:sz w:val="24"/>
          <w:szCs w:val="24"/>
        </w:rPr>
        <w:t>其抑制，</w:t>
      </w:r>
      <w:r>
        <w:rPr>
          <w:rFonts w:ascii="Times New Roman" w:hAnsi="宋体" w:eastAsia="宋体" w:cs="Times New Roman"/>
          <w:kern w:val="0"/>
          <w:sz w:val="24"/>
          <w:szCs w:val="24"/>
        </w:rPr>
        <w:t>原子吸收光谱</w:t>
      </w:r>
      <w:r>
        <w:rPr>
          <w:rFonts w:hint="eastAsia" w:ascii="Times New Roman" w:hAnsi="宋体" w:eastAsia="宋体" w:cs="Times New Roman"/>
          <w:kern w:val="0"/>
          <w:sz w:val="24"/>
          <w:szCs w:val="24"/>
        </w:rPr>
        <w:t>定量</w:t>
      </w:r>
      <w:r>
        <w:rPr>
          <w:rFonts w:ascii="Times New Roman" w:hAnsi="宋体" w:eastAsia="宋体" w:cs="Times New Roman"/>
          <w:kern w:val="0"/>
          <w:sz w:val="24"/>
          <w:szCs w:val="24"/>
        </w:rPr>
        <w:t>分析</w:t>
      </w:r>
      <w:r>
        <w:rPr>
          <w:rFonts w:hint="eastAsia" w:ascii="Times New Roman" w:hAnsi="宋体" w:eastAsia="宋体" w:cs="Times New Roman"/>
          <w:kern w:val="0"/>
          <w:sz w:val="24"/>
          <w:szCs w:val="24"/>
        </w:rPr>
        <w:t>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 xml:space="preserve">【难点】 </w:t>
      </w:r>
      <w:r>
        <w:rPr>
          <w:rFonts w:ascii="Times New Roman" w:hAnsi="宋体" w:eastAsia="宋体" w:cs="Times New Roman"/>
          <w:kern w:val="0"/>
          <w:sz w:val="24"/>
          <w:szCs w:val="24"/>
        </w:rPr>
        <w:t>原子吸收光谱仪</w:t>
      </w:r>
      <w:r>
        <w:rPr>
          <w:rFonts w:hint="eastAsia" w:ascii="Times New Roman" w:hAnsi="宋体" w:eastAsia="宋体" w:cs="Times New Roman"/>
          <w:kern w:val="0"/>
          <w:sz w:val="24"/>
          <w:szCs w:val="24"/>
        </w:rPr>
        <w:t>基本部件及其作用；</w:t>
      </w:r>
      <w:r>
        <w:rPr>
          <w:rFonts w:ascii="Times New Roman" w:hAnsi="宋体" w:eastAsia="宋体" w:cs="Times New Roman"/>
          <w:kern w:val="0"/>
          <w:sz w:val="24"/>
          <w:szCs w:val="24"/>
        </w:rPr>
        <w:t>原子吸收光谱中的干扰效应及</w:t>
      </w:r>
      <w:r>
        <w:rPr>
          <w:rFonts w:hint="eastAsia" w:ascii="Times New Roman" w:hAnsi="宋体" w:eastAsia="宋体" w:cs="Times New Roman"/>
          <w:kern w:val="0"/>
          <w:sz w:val="24"/>
          <w:szCs w:val="24"/>
        </w:rPr>
        <w:t>其抑制</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通过多媒体课件和传统教学相结合，阐明原子吸收光谱法的基本原理，丰富学生课程与教学的基本知识结构，培养学生的核心素养；</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采用安排学生课前学习</w:t>
      </w:r>
      <w:r>
        <w:rPr>
          <w:rFonts w:hint="eastAsia" w:ascii="Times New Roman" w:hAnsi="Times New Roman" w:eastAsia="宋体" w:cs="Times New Roman"/>
          <w:sz w:val="24"/>
          <w:szCs w:val="24"/>
        </w:rPr>
        <w:t>，</w:t>
      </w:r>
      <w:r>
        <w:rPr>
          <w:rFonts w:ascii="Times New Roman" w:hAnsi="Times New Roman" w:eastAsia="宋体" w:cs="Times New Roman"/>
          <w:sz w:val="24"/>
          <w:szCs w:val="24"/>
        </w:rPr>
        <w:t>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20" w:firstLineChars="200"/>
        <w:rPr>
          <w:rFonts w:hint="eastAsia" w:ascii="Times New Roman" w:hAnsi="Times New Roman" w:eastAsia="宋体" w:cs="Times New Roman"/>
          <w:kern w:val="0"/>
          <w:sz w:val="24"/>
          <w:szCs w:val="24"/>
        </w:rPr>
      </w:pPr>
      <w:r>
        <w:rPr>
          <w:rFonts w:hint="eastAsia" w:ascii="Times New Roman" w:hAnsi="Times New Roman" w:eastAsia="宋体" w:cs="Times New Roman"/>
          <w:szCs w:val="24"/>
        </w:rPr>
        <w:t xml:space="preserve"> </w:t>
      </w:r>
      <w:r>
        <w:rPr>
          <w:rFonts w:hint="eastAsia" w:ascii="Times New Roman" w:hAnsi="Times New Roman" w:eastAsia="宋体" w:cs="Times New Roman"/>
          <w:sz w:val="24"/>
          <w:szCs w:val="24"/>
        </w:rPr>
        <w:t xml:space="preserve">3. </w:t>
      </w:r>
      <w:r>
        <w:rPr>
          <w:rFonts w:ascii="Times New Roman" w:hAnsi="Times New Roman" w:eastAsia="宋体" w:cs="Times New Roman"/>
          <w:kern w:val="0"/>
          <w:sz w:val="24"/>
          <w:szCs w:val="24"/>
        </w:rPr>
        <w:t>采用类比式教学法，将</w:t>
      </w:r>
      <w:r>
        <w:rPr>
          <w:rFonts w:hint="eastAsia" w:ascii="Times New Roman" w:hAnsi="Times New Roman" w:eastAsia="宋体" w:cs="Times New Roman"/>
          <w:kern w:val="0"/>
          <w:sz w:val="24"/>
          <w:szCs w:val="24"/>
        </w:rPr>
        <w:t>原子吸收光谱法同原子发射光谱法比较，找出它们的异同，</w:t>
      </w:r>
      <w:r>
        <w:rPr>
          <w:rFonts w:ascii="Times New Roman" w:hAnsi="Times New Roman" w:eastAsia="宋体" w:cs="Times New Roman"/>
          <w:kern w:val="0"/>
          <w:sz w:val="24"/>
          <w:szCs w:val="24"/>
        </w:rPr>
        <w:t>培养学生</w:t>
      </w:r>
      <w:r>
        <w:rPr>
          <w:rFonts w:hint="eastAsia" w:ascii="Times New Roman" w:hAnsi="Times New Roman" w:eastAsia="宋体" w:cs="Times New Roman"/>
          <w:kern w:val="0"/>
          <w:sz w:val="24"/>
          <w:szCs w:val="24"/>
        </w:rPr>
        <w:t>善于总结、</w:t>
      </w:r>
      <w:r>
        <w:rPr>
          <w:rFonts w:ascii="Times New Roman" w:hAnsi="Times New Roman" w:eastAsia="宋体" w:cs="Times New Roman"/>
          <w:kern w:val="0"/>
          <w:sz w:val="24"/>
          <w:szCs w:val="24"/>
        </w:rPr>
        <w:t>举一反三、触类旁通的学习能力</w:t>
      </w:r>
      <w:r>
        <w:rPr>
          <w:rFonts w:hint="eastAsia" w:ascii="Times New Roman" w:hAnsi="Times New Roman" w:eastAsia="宋体" w:cs="Times New Roman"/>
          <w:kern w:val="0"/>
          <w:sz w:val="24"/>
          <w:szCs w:val="24"/>
        </w:rPr>
        <w:t>；</w:t>
      </w:r>
    </w:p>
    <w:p>
      <w:pPr>
        <w:spacing w:line="440" w:lineRule="exact"/>
        <w:ind w:firstLine="420" w:firstLineChars="200"/>
        <w:jc w:val="left"/>
        <w:rPr>
          <w:rFonts w:ascii="Times New Roman" w:hAnsi="Times New Roman" w:eastAsia="宋体" w:cs="Times New Roman"/>
          <w:szCs w:val="24"/>
        </w:rPr>
      </w:pPr>
      <w:r>
        <w:rPr>
          <w:rFonts w:hint="eastAsia" w:ascii="Times New Roman" w:hAnsi="Times New Roman" w:eastAsia="宋体" w:cs="Times New Roman"/>
          <w:szCs w:val="24"/>
        </w:rPr>
        <w:t xml:space="preserve"> </w:t>
      </w:r>
      <w:r>
        <w:rPr>
          <w:rFonts w:hint="eastAsia" w:ascii="Times New Roman" w:hAnsi="Times New Roman" w:eastAsia="宋体" w:cs="宋体"/>
          <w:sz w:val="24"/>
          <w:szCs w:val="24"/>
        </w:rPr>
        <w:t>4</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原子吸收光谱的基本原理；</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简述原子吸收光谱仪的主要组成部件及其作用；</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3. 原子吸收光谱分析中有哪几种干扰；</w:t>
      </w:r>
    </w:p>
    <w:p>
      <w:pPr>
        <w:spacing w:line="440" w:lineRule="exact"/>
        <w:ind w:firstLine="480" w:firstLineChars="200"/>
        <w:rPr>
          <w:rFonts w:hint="eastAsia" w:ascii="Times New Roman" w:hAnsi="Times New Roman" w:eastAsia="宋体" w:cs="Times New Roman"/>
          <w:szCs w:val="24"/>
        </w:rPr>
      </w:pPr>
      <w:r>
        <w:rPr>
          <w:rFonts w:hint="eastAsia" w:ascii="Times New Roman" w:hAnsi="宋体" w:eastAsia="宋体" w:cs="Times New Roman"/>
          <w:sz w:val="24"/>
          <w:szCs w:val="24"/>
        </w:rPr>
        <w:t>4. 原子吸收光谱法灵敏度、检出限的计算及定量分析应用。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  </w:t>
      </w:r>
      <w:r>
        <w:rPr>
          <w:rFonts w:ascii="黑体" w:hAnsi="黑体" w:eastAsia="黑体" w:cs="Times New Roman"/>
          <w:sz w:val="28"/>
          <w:szCs w:val="28"/>
        </w:rPr>
        <w:t>第</w:t>
      </w:r>
      <w:r>
        <w:rPr>
          <w:rFonts w:hint="eastAsia" w:ascii="黑体" w:hAnsi="黑体" w:eastAsia="黑体" w:cs="Times New Roman"/>
          <w:sz w:val="28"/>
          <w:szCs w:val="28"/>
        </w:rPr>
        <w:t>六</w:t>
      </w:r>
      <w:r>
        <w:rPr>
          <w:rFonts w:ascii="黑体" w:hAnsi="黑体" w:eastAsia="黑体" w:cs="Times New Roman"/>
          <w:sz w:val="28"/>
          <w:szCs w:val="28"/>
        </w:rPr>
        <w:t>章  分子发光</w:t>
      </w:r>
      <w:r>
        <w:rPr>
          <w:rFonts w:hint="eastAsia" w:ascii="黑体" w:hAnsi="黑体" w:eastAsia="黑体" w:cs="Times New Roman"/>
          <w:sz w:val="28"/>
          <w:szCs w:val="28"/>
        </w:rPr>
        <w:t>分析法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宋体" w:eastAsia="宋体" w:cs="Times New Roman"/>
          <w:sz w:val="24"/>
          <w:szCs w:val="24"/>
        </w:rPr>
      </w:pPr>
      <w:r>
        <w:rPr>
          <w:rFonts w:ascii="Times New Roman" w:hAnsi="Times New Roman" w:eastAsia="宋体" w:cs="Times New Roman"/>
          <w:sz w:val="24"/>
          <w:szCs w:val="24"/>
        </w:rPr>
        <w:t>1. 认知类目标：</w:t>
      </w:r>
      <w:r>
        <w:rPr>
          <w:rFonts w:hint="eastAsia" w:ascii="Times New Roman" w:hAnsi="宋体" w:eastAsia="宋体" w:cs="Times New Roman"/>
          <w:sz w:val="24"/>
          <w:szCs w:val="24"/>
        </w:rPr>
        <w:t>了解</w:t>
      </w:r>
      <w:r>
        <w:rPr>
          <w:rFonts w:ascii="Times New Roman" w:hAnsi="宋体" w:eastAsia="宋体" w:cs="Times New Roman"/>
          <w:sz w:val="24"/>
          <w:szCs w:val="24"/>
        </w:rPr>
        <w:t>分子发光</w:t>
      </w:r>
      <w:r>
        <w:rPr>
          <w:rFonts w:hint="eastAsia" w:ascii="Times New Roman" w:hAnsi="宋体" w:eastAsia="宋体" w:cs="Times New Roman"/>
          <w:sz w:val="24"/>
          <w:szCs w:val="24"/>
        </w:rPr>
        <w:t>分析；</w:t>
      </w:r>
      <w:r>
        <w:rPr>
          <w:rFonts w:ascii="Times New Roman" w:hAnsi="宋体" w:eastAsia="宋体" w:cs="Times New Roman"/>
          <w:sz w:val="24"/>
          <w:szCs w:val="24"/>
        </w:rPr>
        <w:t>了解荧光分析法的应用</w:t>
      </w:r>
      <w:r>
        <w:rPr>
          <w:rFonts w:hint="eastAsia" w:ascii="Times New Roman" w:hAnsi="宋体" w:eastAsia="宋体" w:cs="Times New Roman"/>
          <w:sz w:val="24"/>
          <w:szCs w:val="24"/>
        </w:rPr>
        <w:t>范围</w:t>
      </w:r>
      <w:r>
        <w:rPr>
          <w:rFonts w:hint="eastAsia" w:ascii="Times New Roman" w:hAnsi="Times New Roman" w:eastAsia="宋体" w:cs="Times New Roman"/>
          <w:sz w:val="24"/>
          <w:szCs w:val="24"/>
        </w:rPr>
        <w:t>；</w:t>
      </w:r>
      <w:r>
        <w:rPr>
          <w:rFonts w:hint="eastAsia" w:ascii="Times New Roman" w:hAnsi="宋体" w:eastAsia="宋体" w:cs="Times New Roman"/>
          <w:sz w:val="24"/>
          <w:szCs w:val="24"/>
        </w:rPr>
        <w:t>了解磷光、</w:t>
      </w:r>
      <w:r>
        <w:rPr>
          <w:rFonts w:ascii="Times New Roman" w:hAnsi="宋体" w:eastAsia="宋体" w:cs="Times New Roman"/>
          <w:sz w:val="24"/>
          <w:szCs w:val="24"/>
        </w:rPr>
        <w:t>化学发光法的基本原理</w:t>
      </w:r>
      <w:r>
        <w:rPr>
          <w:rFonts w:hint="eastAsia" w:ascii="Times New Roman" w:hAnsi="宋体" w:eastAsia="宋体" w:cs="Times New Roman"/>
          <w:sz w:val="24"/>
          <w:szCs w:val="24"/>
        </w:rPr>
        <w:t>、仪器及特点；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sz w:val="24"/>
          <w:szCs w:val="24"/>
        </w:rPr>
        <w:t>掌握分子荧光的产生</w:t>
      </w:r>
      <w:r>
        <w:rPr>
          <w:rFonts w:ascii="Times New Roman" w:hAnsi="宋体" w:eastAsia="宋体" w:cs="Times New Roman"/>
          <w:sz w:val="24"/>
          <w:szCs w:val="24"/>
        </w:rPr>
        <w:t>，</w:t>
      </w:r>
      <w:r>
        <w:rPr>
          <w:rFonts w:hint="eastAsia" w:ascii="Times New Roman" w:hAnsi="宋体" w:eastAsia="宋体" w:cs="Times New Roman"/>
          <w:sz w:val="24"/>
          <w:szCs w:val="24"/>
        </w:rPr>
        <w:t>理解分子</w:t>
      </w:r>
      <w:r>
        <w:rPr>
          <w:rFonts w:ascii="Times New Roman" w:hAnsi="宋体" w:eastAsia="宋体" w:cs="Times New Roman"/>
          <w:sz w:val="24"/>
          <w:szCs w:val="24"/>
        </w:rPr>
        <w:t>荧光与化学结构的关系及</w:t>
      </w:r>
      <w:r>
        <w:rPr>
          <w:rFonts w:hint="eastAsia" w:ascii="Times New Roman" w:hAnsi="宋体" w:eastAsia="宋体" w:cs="Times New Roman"/>
          <w:sz w:val="24"/>
          <w:szCs w:val="24"/>
        </w:rPr>
        <w:t>荧光的</w:t>
      </w:r>
      <w:r>
        <w:rPr>
          <w:rFonts w:ascii="Times New Roman" w:hAnsi="宋体" w:eastAsia="宋体" w:cs="Times New Roman"/>
          <w:sz w:val="24"/>
          <w:szCs w:val="24"/>
        </w:rPr>
        <w:t>影响因素，</w:t>
      </w:r>
      <w:r>
        <w:rPr>
          <w:rFonts w:hint="eastAsia" w:ascii="Times New Roman" w:hAnsi="宋体" w:eastAsia="宋体" w:cs="Times New Roman"/>
          <w:sz w:val="24"/>
          <w:szCs w:val="24"/>
        </w:rPr>
        <w:t>掌握</w:t>
      </w:r>
      <w:r>
        <w:rPr>
          <w:rFonts w:ascii="Times New Roman" w:hAnsi="宋体" w:eastAsia="宋体" w:cs="Times New Roman"/>
          <w:sz w:val="24"/>
          <w:szCs w:val="24"/>
        </w:rPr>
        <w:t>荧光</w:t>
      </w:r>
      <w:r>
        <w:rPr>
          <w:rFonts w:hint="eastAsia" w:ascii="Times New Roman" w:hAnsi="宋体" w:eastAsia="宋体" w:cs="Times New Roman"/>
          <w:sz w:val="24"/>
          <w:szCs w:val="24"/>
        </w:rPr>
        <w:t>分析</w:t>
      </w:r>
      <w:r>
        <w:rPr>
          <w:rFonts w:ascii="Times New Roman" w:hAnsi="宋体" w:eastAsia="宋体" w:cs="Times New Roman"/>
          <w:sz w:val="24"/>
          <w:szCs w:val="24"/>
        </w:rPr>
        <w:t>法定量</w:t>
      </w:r>
      <w:r>
        <w:rPr>
          <w:rFonts w:hint="eastAsia" w:ascii="Times New Roman" w:hAnsi="宋体" w:eastAsia="宋体" w:cs="Times New Roman"/>
          <w:sz w:val="24"/>
          <w:szCs w:val="24"/>
        </w:rPr>
        <w:t>分析</w:t>
      </w:r>
      <w:r>
        <w:rPr>
          <w:rFonts w:ascii="Times New Roman" w:hAnsi="Times New Roman" w:eastAsia="宋体" w:cs="Times New Roman"/>
          <w:sz w:val="24"/>
          <w:szCs w:val="24"/>
        </w:rPr>
        <w:t>。</w:t>
      </w:r>
      <w:r>
        <w:rPr>
          <w:rFonts w:hint="eastAsia" w:ascii="Times New Roman" w:hAnsi="宋体" w:eastAsia="宋体" w:cs="Times New Roman"/>
          <w:sz w:val="24"/>
          <w:szCs w:val="24"/>
        </w:rPr>
        <w:t>熟悉</w:t>
      </w:r>
      <w:r>
        <w:rPr>
          <w:rFonts w:ascii="Times New Roman" w:hAnsi="宋体" w:eastAsia="宋体" w:cs="Times New Roman"/>
          <w:sz w:val="24"/>
          <w:szCs w:val="24"/>
        </w:rPr>
        <w:t>荧光</w:t>
      </w:r>
      <w:r>
        <w:rPr>
          <w:rFonts w:hint="eastAsia" w:ascii="Times New Roman" w:hAnsi="宋体" w:eastAsia="宋体" w:cs="Times New Roman"/>
          <w:sz w:val="24"/>
          <w:szCs w:val="24"/>
        </w:rPr>
        <w:t>分光</w:t>
      </w:r>
      <w:r>
        <w:rPr>
          <w:rFonts w:ascii="Times New Roman" w:hAnsi="宋体" w:eastAsia="宋体" w:cs="Times New Roman"/>
          <w:sz w:val="24"/>
          <w:szCs w:val="24"/>
        </w:rPr>
        <w:t>光度计基本</w:t>
      </w:r>
      <w:r>
        <w:rPr>
          <w:rFonts w:hint="eastAsia" w:ascii="Times New Roman" w:hAnsi="宋体" w:eastAsia="宋体" w:cs="Times New Roman"/>
          <w:sz w:val="24"/>
          <w:szCs w:val="24"/>
        </w:rPr>
        <w:t>结构；</w:t>
      </w:r>
      <w:r>
        <w:rPr>
          <w:rFonts w:ascii="Times New Roman" w:hAnsi="Times New Roman" w:eastAsia="宋体" w:cs="Times New Roman"/>
          <w:sz w:val="24"/>
          <w:szCs w:val="24"/>
        </w:rPr>
        <w:t xml:space="preserve"> </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 xml:space="preserve"> 3. 情感、态度、价值观类目标：通</w:t>
      </w:r>
      <w:r>
        <w:rPr>
          <w:rFonts w:hint="eastAsia" w:ascii="Times New Roman" w:hAnsi="Times New Roman" w:eastAsia="宋体" w:cs="Times New Roman"/>
          <w:sz w:val="24"/>
          <w:szCs w:val="24"/>
        </w:rPr>
        <w:t>过生活中常见的荧光棒、萤火虫等引出荧光分析法，介绍荧光分析法的发展及建立历史，介绍有关荧光相关的诺贝尔奖，激发学生的学习兴趣及勇于探索的精神，加强学生的人文底蕴；培养学生严谨的科学精神。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.1</w:t>
      </w:r>
      <w:r>
        <w:rPr>
          <w:rFonts w:hint="eastAsia" w:ascii="Times New Roman" w:hAnsi="宋体" w:eastAsia="宋体" w:cs="Times New Roman"/>
          <w:sz w:val="24"/>
          <w:szCs w:val="24"/>
        </w:rPr>
        <w:t>荧光分析法</w:t>
      </w:r>
    </w:p>
    <w:p>
      <w:pPr>
        <w:adjustRightInd w:val="0"/>
        <w:snapToGrid w:val="0"/>
        <w:spacing w:line="440" w:lineRule="exact"/>
        <w:ind w:firstLine="480" w:firstLineChars="200"/>
        <w:rPr>
          <w:rFonts w:hint="eastAsia" w:ascii="Times New Roman" w:hAnsi="宋体"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.2</w:t>
      </w:r>
      <w:r>
        <w:rPr>
          <w:rFonts w:hint="eastAsia" w:ascii="Times New Roman" w:hAnsi="宋体" w:eastAsia="宋体" w:cs="Times New Roman"/>
          <w:sz w:val="24"/>
          <w:szCs w:val="24"/>
        </w:rPr>
        <w:t>磷</w:t>
      </w:r>
      <w:r>
        <w:rPr>
          <w:rFonts w:ascii="Times New Roman" w:hAnsi="宋体" w:eastAsia="宋体" w:cs="Times New Roman"/>
          <w:sz w:val="24"/>
          <w:szCs w:val="24"/>
        </w:rPr>
        <w:t>光</w:t>
      </w:r>
      <w:r>
        <w:rPr>
          <w:rFonts w:hint="eastAsia" w:ascii="Times New Roman" w:hAnsi="宋体" w:eastAsia="宋体" w:cs="Times New Roman"/>
          <w:sz w:val="24"/>
          <w:szCs w:val="24"/>
        </w:rPr>
        <w:t>分析法</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宋体" w:eastAsia="宋体" w:cs="Times New Roman"/>
          <w:sz w:val="24"/>
          <w:szCs w:val="24"/>
        </w:rPr>
        <w:t>6.3 化学发光分析法</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 xml:space="preserve">【重点】  </w:t>
      </w:r>
      <w:r>
        <w:rPr>
          <w:rFonts w:ascii="Times New Roman" w:hAnsi="宋体" w:eastAsia="宋体" w:cs="Times New Roman"/>
          <w:sz w:val="24"/>
          <w:szCs w:val="24"/>
        </w:rPr>
        <w:t>荧光</w:t>
      </w:r>
      <w:r>
        <w:rPr>
          <w:rFonts w:hint="eastAsia" w:ascii="Times New Roman" w:hAnsi="宋体" w:eastAsia="宋体" w:cs="Times New Roman"/>
          <w:sz w:val="24"/>
          <w:szCs w:val="24"/>
        </w:rPr>
        <w:t>分析法的基本原理，</w:t>
      </w:r>
      <w:r>
        <w:rPr>
          <w:rFonts w:ascii="Times New Roman" w:hAnsi="宋体" w:eastAsia="宋体" w:cs="Times New Roman"/>
          <w:sz w:val="24"/>
          <w:szCs w:val="24"/>
        </w:rPr>
        <w:t>荧光与物质结构关系</w:t>
      </w:r>
      <w:r>
        <w:rPr>
          <w:rFonts w:hint="eastAsia" w:ascii="Times New Roman" w:hAnsi="宋体" w:eastAsia="宋体" w:cs="Times New Roman"/>
          <w:sz w:val="24"/>
          <w:szCs w:val="24"/>
        </w:rPr>
        <w:t>及影响因素，荧光分光光度计的基本部件及其作用，荧光分析法定量分析应用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 xml:space="preserve">【难点】  </w:t>
      </w:r>
      <w:r>
        <w:rPr>
          <w:rFonts w:hint="eastAsia" w:ascii="Times New Roman" w:hAnsi="宋体" w:eastAsia="宋体" w:cs="Times New Roman"/>
          <w:sz w:val="24"/>
          <w:szCs w:val="24"/>
        </w:rPr>
        <w:t>荧光分析法的原理，荧光与物质结构的关系</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w:t>
      </w:r>
      <w:r>
        <w:rPr>
          <w:rFonts w:hint="eastAsia" w:ascii="Times New Roman" w:hAnsi="Times New Roman" w:eastAsia="宋体" w:cs="Times New Roman"/>
          <w:sz w:val="24"/>
          <w:szCs w:val="24"/>
        </w:rPr>
        <w:t>，</w:t>
      </w:r>
      <w:r>
        <w:rPr>
          <w:rFonts w:ascii="Times New Roman" w:hAnsi="Times New Roman" w:eastAsia="宋体" w:cs="Times New Roman"/>
          <w:sz w:val="24"/>
          <w:szCs w:val="24"/>
        </w:rPr>
        <w:t>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kern w:val="0"/>
          <w:sz w:val="24"/>
          <w:szCs w:val="24"/>
        </w:rPr>
      </w:pPr>
      <w:r>
        <w:rPr>
          <w:rFonts w:ascii="Times New Roman" w:hAnsi="Times New Roman" w:eastAsia="宋体" w:cs="Times New Roman"/>
          <w:sz w:val="24"/>
          <w:szCs w:val="24"/>
        </w:rPr>
        <w:t>3.</w:t>
      </w:r>
      <w:r>
        <w:rPr>
          <w:rFonts w:ascii="Times New Roman" w:hAnsi="Times New Roman" w:eastAsia="宋体" w:cs="Times New Roman"/>
          <w:kern w:val="0"/>
          <w:sz w:val="24"/>
          <w:szCs w:val="24"/>
        </w:rPr>
        <w:t xml:space="preserve"> 采用类比式教学法，将</w:t>
      </w:r>
      <w:r>
        <w:rPr>
          <w:rFonts w:hint="eastAsia" w:ascii="Times New Roman" w:hAnsi="Times New Roman" w:eastAsia="宋体" w:cs="Times New Roman"/>
          <w:kern w:val="0"/>
          <w:sz w:val="24"/>
          <w:szCs w:val="24"/>
        </w:rPr>
        <w:t>荧光分析法同可见光度法作比较，分析荧光法比可见光度法灵敏的原因，</w:t>
      </w:r>
      <w:r>
        <w:rPr>
          <w:rFonts w:ascii="Times New Roman" w:hAnsi="Times New Roman" w:eastAsia="宋体" w:cs="Times New Roman"/>
          <w:kern w:val="0"/>
          <w:sz w:val="24"/>
          <w:szCs w:val="24"/>
        </w:rPr>
        <w:t>培养学生</w:t>
      </w:r>
      <w:r>
        <w:rPr>
          <w:rFonts w:hint="eastAsia" w:ascii="Times New Roman" w:hAnsi="Times New Roman" w:eastAsia="宋体" w:cs="Times New Roman"/>
          <w:kern w:val="0"/>
          <w:sz w:val="24"/>
          <w:szCs w:val="24"/>
        </w:rPr>
        <w:t>善于总结、</w:t>
      </w:r>
      <w:r>
        <w:rPr>
          <w:rFonts w:ascii="Times New Roman" w:hAnsi="Times New Roman" w:eastAsia="宋体" w:cs="Times New Roman"/>
          <w:kern w:val="0"/>
          <w:sz w:val="24"/>
          <w:szCs w:val="24"/>
        </w:rPr>
        <w:t>举一反三、触类旁通的学习能力</w:t>
      </w:r>
      <w:r>
        <w:rPr>
          <w:rFonts w:hint="eastAsia" w:ascii="Times New Roman" w:hAnsi="Times New Roman" w:eastAsia="宋体" w:cs="Times New Roman"/>
          <w:kern w:val="0"/>
          <w:sz w:val="24"/>
          <w:szCs w:val="24"/>
        </w:rPr>
        <w:t>；</w:t>
      </w:r>
    </w:p>
    <w:p>
      <w:pPr>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宋体"/>
          <w:sz w:val="24"/>
          <w:szCs w:val="24"/>
        </w:rPr>
        <w:t>4</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解释下列名词：荧光、荧光激发光谱、荧光发射光谱、荧光量子产率。</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简述荧光的产生。</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3. 荧光仪器的基本组成部件及其作用。</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4. 影响荧光发射的主要因素。</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七</w:t>
      </w:r>
      <w:r>
        <w:rPr>
          <w:rFonts w:ascii="黑体" w:hAnsi="黑体" w:eastAsia="黑体" w:cs="Times New Roman"/>
          <w:sz w:val="28"/>
          <w:szCs w:val="28"/>
        </w:rPr>
        <w:t>章  紫外-可见吸收光谱法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Times New Roman" w:eastAsia="宋体" w:cs="Times New Roman"/>
          <w:kern w:val="0"/>
          <w:sz w:val="24"/>
          <w:szCs w:val="24"/>
        </w:rPr>
        <w:t>了解紫外-可见分子吸收光谱法的特点及应用，了解分光光度计的类型</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Times New Roman" w:eastAsia="宋体" w:cs="Times New Roman"/>
          <w:kern w:val="0"/>
          <w:sz w:val="24"/>
          <w:szCs w:val="24"/>
        </w:rPr>
        <w:t>理解掌握有机化合物的电子跃迁及紫外-可见吸收光谱</w:t>
      </w:r>
      <w:r>
        <w:rPr>
          <w:rFonts w:ascii="Times New Roman" w:hAnsi="Times New Roman" w:eastAsia="宋体" w:cs="Times New Roman"/>
          <w:sz w:val="24"/>
          <w:szCs w:val="24"/>
        </w:rPr>
        <w:t>；</w:t>
      </w:r>
      <w:r>
        <w:rPr>
          <w:rFonts w:ascii="Times New Roman" w:hAnsi="Times New Roman" w:eastAsia="宋体" w:cs="Times New Roman"/>
          <w:kern w:val="0"/>
          <w:sz w:val="24"/>
          <w:szCs w:val="24"/>
        </w:rPr>
        <w:t>掌握生色团、助色团等概念以及有机化合物的共轭结构对紫外-可见吸收光谱的影响；掌握溶剂对紫外-可见吸收光谱的影响；熟悉无机化合物的紫外-可见吸收光谱；掌握紫外-可见分光光度计基本结构及各部分的作用</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 3. 情感、态度、价值观类目标：通过介绍有机化合物电子跃迁类型及其产生紫外-可见吸收光谱的情况，加强学生辩证统一的看问题的思想，传递给学生同一个问题从不同的角度去理解可以得到不同的结果。</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7.1紫外-可见吸收光谱</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7.2紫外-可见分光光度计</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7.3紫外-可见吸收光谱法的应用</w:t>
      </w:r>
    </w:p>
    <w:p>
      <w:pPr>
        <w:spacing w:line="440" w:lineRule="exact"/>
        <w:ind w:firstLine="482" w:firstLineChars="200"/>
        <w:rPr>
          <w:rFonts w:ascii="Times New Roman" w:hAnsi="Times New Roman" w:eastAsia="宋体" w:cs="Times New Roman"/>
          <w:szCs w:val="24"/>
        </w:rPr>
      </w:pPr>
      <w:r>
        <w:rPr>
          <w:rFonts w:ascii="Times New Roman" w:hAnsi="Times New Roman" w:eastAsia="宋体" w:cs="Times New Roman"/>
          <w:b/>
          <w:sz w:val="24"/>
          <w:szCs w:val="24"/>
        </w:rPr>
        <w:t>【重点】</w:t>
      </w:r>
      <w:r>
        <w:rPr>
          <w:rFonts w:ascii="Times New Roman" w:hAnsi="Times New Roman" w:eastAsia="宋体" w:cs="Times New Roman"/>
          <w:kern w:val="0"/>
          <w:sz w:val="24"/>
          <w:szCs w:val="24"/>
        </w:rPr>
        <w:t>有机化合物的电子跃迁类型及紫外-可见吸收光谱，有机化合物的共轭结构对紫外-可见吸收光谱的影响；紫外-可见分光光度计基本部件及其作用</w:t>
      </w:r>
      <w:r>
        <w:rPr>
          <w:rFonts w:ascii="Times New Roman" w:hAnsi="Times New Roman" w:eastAsia="宋体" w:cs="Times New Roman"/>
          <w:sz w:val="24"/>
          <w:szCs w:val="24"/>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【难点】</w:t>
      </w:r>
      <w:r>
        <w:rPr>
          <w:rFonts w:ascii="Times New Roman" w:hAnsi="Times New Roman" w:eastAsia="宋体" w:cs="Times New Roman"/>
          <w:kern w:val="0"/>
          <w:sz w:val="24"/>
          <w:szCs w:val="24"/>
        </w:rPr>
        <w:t>有机化合物的电子跃迁类型及其产生的光谱</w:t>
      </w:r>
      <w:r>
        <w:rPr>
          <w:rFonts w:ascii="Times New Roman" w:hAnsi="Times New Roman" w:eastAsia="宋体" w:cs="Times New Roman"/>
          <w:sz w:val="24"/>
          <w:szCs w:val="24"/>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kern w:val="0"/>
          <w:sz w:val="24"/>
          <w:szCs w:val="24"/>
        </w:rPr>
        <w:t>1.通过多媒体课件和传统教学相结合，阐明紫外-可见吸收光谱法的基本原理，丰富学生课程与教学的基本知识结构，培养学生的核心素养；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kern w:val="0"/>
          <w:sz w:val="24"/>
          <w:szCs w:val="24"/>
        </w:rPr>
      </w:pPr>
      <w:r>
        <w:rPr>
          <w:rFonts w:ascii="Times New Roman" w:hAnsi="Times New Roman" w:eastAsia="宋体" w:cs="Times New Roman"/>
          <w:sz w:val="24"/>
          <w:szCs w:val="24"/>
        </w:rPr>
        <w:t>3.</w:t>
      </w:r>
      <w:r>
        <w:rPr>
          <w:rFonts w:ascii="Times New Roman" w:hAnsi="Times New Roman" w:eastAsia="宋体" w:cs="Times New Roman"/>
          <w:kern w:val="0"/>
          <w:sz w:val="24"/>
          <w:szCs w:val="24"/>
        </w:rPr>
        <w:t xml:space="preserve"> 采用类比式教学法，将紫外-可见吸收光谱法同可见光度法作比较，分析它们的异同，培养学生善于总结、举一反三、触类旁通的学习能力</w:t>
      </w:r>
      <w:r>
        <w:rPr>
          <w:rFonts w:hint="eastAsia" w:ascii="Times New Roman" w:hAnsi="Times New Roman" w:eastAsia="宋体" w:cs="Times New Roman"/>
          <w:kern w:val="0"/>
          <w:sz w:val="24"/>
          <w:szCs w:val="24"/>
        </w:rPr>
        <w:t>；</w:t>
      </w:r>
    </w:p>
    <w:p>
      <w:pPr>
        <w:spacing w:line="440" w:lineRule="exact"/>
        <w:ind w:firstLine="420" w:firstLineChars="200"/>
        <w:jc w:val="left"/>
        <w:rPr>
          <w:rFonts w:hint="eastAsia" w:ascii="Times New Roman" w:hAnsi="Times New Roman" w:eastAsia="宋体" w:cs="宋体"/>
          <w:sz w:val="24"/>
          <w:szCs w:val="24"/>
        </w:rPr>
      </w:pPr>
      <w:r>
        <w:rPr>
          <w:rFonts w:hint="eastAsia" w:ascii="Times New Roman" w:hAnsi="Times New Roman" w:eastAsia="宋体" w:cs="Times New Roman"/>
          <w:szCs w:val="24"/>
        </w:rPr>
        <w:t xml:space="preserve"> </w:t>
      </w:r>
      <w:r>
        <w:rPr>
          <w:rFonts w:hint="eastAsia" w:ascii="Times New Roman" w:hAnsi="Times New Roman" w:eastAsia="宋体" w:cs="宋体"/>
          <w:sz w:val="24"/>
          <w:szCs w:val="24"/>
        </w:rPr>
        <w:t>4</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有机化合物的电子跃迁类型有哪些？哪些类型能够在紫外-可见吸收光谱中反映出来？</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何谓助色团及生色团？并举例说明</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比较紫外-可见分光光度计与可见分光光度计有何不同？</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八</w:t>
      </w:r>
      <w:r>
        <w:rPr>
          <w:rFonts w:ascii="黑体" w:hAnsi="黑体" w:eastAsia="黑体" w:cs="Times New Roman"/>
          <w:sz w:val="28"/>
          <w:szCs w:val="28"/>
        </w:rPr>
        <w:t>章  红外</w:t>
      </w:r>
      <w:r>
        <w:rPr>
          <w:rFonts w:hint="eastAsia" w:ascii="黑体" w:hAnsi="黑体" w:eastAsia="黑体" w:cs="Times New Roman"/>
          <w:sz w:val="28"/>
          <w:szCs w:val="28"/>
        </w:rPr>
        <w:t>光谱法和Raman</w:t>
      </w:r>
      <w:r>
        <w:rPr>
          <w:rFonts w:ascii="黑体" w:hAnsi="黑体" w:eastAsia="黑体" w:cs="Times New Roman"/>
          <w:sz w:val="28"/>
          <w:szCs w:val="28"/>
        </w:rPr>
        <w:t>光谱法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hint="eastAsia" w:ascii="Times New Roman" w:hAnsi="宋体" w:eastAsia="宋体" w:cs="Times New Roman"/>
          <w:sz w:val="24"/>
          <w:szCs w:val="24"/>
        </w:rPr>
        <w:t>了解红外光谱法的发展历史；了解Raman光谱法的原理、仪器及应用</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kern w:val="0"/>
          <w:sz w:val="24"/>
          <w:szCs w:val="24"/>
        </w:rPr>
        <w:t>掌握红外吸收光</w:t>
      </w:r>
      <w:r>
        <w:rPr>
          <w:rFonts w:hint="eastAsia" w:ascii="Times New Roman" w:hAnsi="宋体" w:eastAsia="宋体" w:cs="Times New Roman"/>
          <w:kern w:val="0"/>
          <w:sz w:val="24"/>
          <w:szCs w:val="24"/>
        </w:rPr>
        <w:t>谱</w:t>
      </w:r>
      <w:r>
        <w:rPr>
          <w:rFonts w:ascii="Times New Roman" w:hAnsi="宋体" w:eastAsia="宋体" w:cs="Times New Roman"/>
          <w:kern w:val="0"/>
          <w:sz w:val="24"/>
          <w:szCs w:val="24"/>
        </w:rPr>
        <w:t>法的基本</w:t>
      </w:r>
      <w:r>
        <w:rPr>
          <w:rFonts w:hint="eastAsia" w:ascii="Times New Roman" w:hAnsi="宋体" w:eastAsia="宋体" w:cs="Times New Roman"/>
          <w:kern w:val="0"/>
          <w:sz w:val="24"/>
          <w:szCs w:val="24"/>
        </w:rPr>
        <w:t>理论</w:t>
      </w:r>
      <w:r>
        <w:rPr>
          <w:rFonts w:ascii="Times New Roman" w:hAnsi="宋体" w:eastAsia="宋体" w:cs="Times New Roman"/>
          <w:kern w:val="0"/>
          <w:sz w:val="24"/>
          <w:szCs w:val="24"/>
        </w:rPr>
        <w:t>；</w:t>
      </w:r>
      <w:r>
        <w:rPr>
          <w:rFonts w:hint="eastAsia" w:ascii="Times New Roman" w:hAnsi="宋体" w:eastAsia="宋体" w:cs="Times New Roman"/>
          <w:kern w:val="0"/>
          <w:sz w:val="24"/>
          <w:szCs w:val="24"/>
        </w:rPr>
        <w:t>熟悉</w:t>
      </w:r>
      <w:r>
        <w:rPr>
          <w:rFonts w:ascii="Times New Roman" w:hAnsi="宋体" w:eastAsia="宋体" w:cs="Times New Roman"/>
          <w:kern w:val="0"/>
          <w:sz w:val="24"/>
          <w:szCs w:val="24"/>
        </w:rPr>
        <w:t>红外光谱仪的各</w:t>
      </w:r>
      <w:r>
        <w:rPr>
          <w:rFonts w:hint="eastAsia" w:ascii="Times New Roman" w:hAnsi="宋体" w:eastAsia="宋体" w:cs="Times New Roman"/>
          <w:kern w:val="0"/>
          <w:sz w:val="24"/>
          <w:szCs w:val="24"/>
        </w:rPr>
        <w:t>基本</w:t>
      </w:r>
      <w:r>
        <w:rPr>
          <w:rFonts w:ascii="Times New Roman" w:hAnsi="宋体" w:eastAsia="宋体" w:cs="Times New Roman"/>
          <w:kern w:val="0"/>
          <w:sz w:val="24"/>
          <w:szCs w:val="24"/>
        </w:rPr>
        <w:t>部件及</w:t>
      </w:r>
      <w:r>
        <w:rPr>
          <w:rFonts w:hint="eastAsia" w:ascii="Times New Roman" w:hAnsi="宋体" w:eastAsia="宋体" w:cs="Times New Roman"/>
          <w:kern w:val="0"/>
          <w:sz w:val="24"/>
          <w:szCs w:val="24"/>
        </w:rPr>
        <w:t>其</w:t>
      </w:r>
      <w:r>
        <w:rPr>
          <w:rFonts w:ascii="Times New Roman" w:hAnsi="宋体" w:eastAsia="宋体" w:cs="Times New Roman"/>
          <w:kern w:val="0"/>
          <w:sz w:val="24"/>
          <w:szCs w:val="24"/>
        </w:rPr>
        <w:t>作用</w:t>
      </w:r>
      <w:r>
        <w:rPr>
          <w:rFonts w:hint="eastAsia" w:ascii="Times New Roman" w:hAnsi="Times New Roman" w:eastAsia="宋体" w:cs="Times New Roman"/>
          <w:sz w:val="24"/>
          <w:szCs w:val="24"/>
        </w:rPr>
        <w:t>；</w:t>
      </w:r>
      <w:r>
        <w:rPr>
          <w:rFonts w:ascii="Times New Roman" w:hAnsi="宋体" w:eastAsia="宋体" w:cs="Times New Roman"/>
          <w:kern w:val="0"/>
          <w:sz w:val="24"/>
          <w:szCs w:val="24"/>
        </w:rPr>
        <w:t>掌握基团频率和特征吸收峰的概念及红外光谱中的重要区段</w:t>
      </w:r>
      <w:r>
        <w:rPr>
          <w:rFonts w:hint="eastAsia" w:ascii="Times New Roman" w:hAnsi="Times New Roman" w:eastAsia="宋体" w:cs="Times New Roman"/>
          <w:sz w:val="24"/>
          <w:szCs w:val="24"/>
        </w:rPr>
        <w:t>；</w:t>
      </w:r>
      <w:r>
        <w:rPr>
          <w:rFonts w:ascii="Times New Roman" w:hAnsi="宋体" w:eastAsia="宋体" w:cs="Times New Roman"/>
          <w:sz w:val="24"/>
          <w:szCs w:val="24"/>
        </w:rPr>
        <w:t>熟悉试样的制备方法</w:t>
      </w:r>
      <w:r>
        <w:rPr>
          <w:rFonts w:hint="eastAsia" w:ascii="Times New Roman" w:hAnsi="宋体" w:eastAsia="宋体" w:cs="Times New Roman"/>
          <w:sz w:val="24"/>
          <w:szCs w:val="24"/>
        </w:rPr>
        <w:t>及</w:t>
      </w:r>
      <w:r>
        <w:rPr>
          <w:rFonts w:ascii="Times New Roman" w:hAnsi="宋体" w:eastAsia="宋体" w:cs="Times New Roman"/>
          <w:sz w:val="24"/>
          <w:szCs w:val="24"/>
        </w:rPr>
        <w:t>红外光谱法应用</w:t>
      </w:r>
      <w:r>
        <w:rPr>
          <w:rFonts w:ascii="Times New Roman" w:hAnsi="宋体" w:eastAsia="宋体" w:cs="Times New Roman"/>
          <w:kern w:val="0"/>
          <w:sz w:val="24"/>
          <w:szCs w:val="24"/>
        </w:rPr>
        <w:t>，能够解析简单</w:t>
      </w:r>
      <w:r>
        <w:rPr>
          <w:rFonts w:hint="eastAsia" w:ascii="Times New Roman" w:hAnsi="宋体" w:eastAsia="宋体" w:cs="Times New Roman"/>
          <w:kern w:val="0"/>
          <w:sz w:val="24"/>
          <w:szCs w:val="24"/>
        </w:rPr>
        <w:t>红外</w:t>
      </w:r>
      <w:r>
        <w:rPr>
          <w:rFonts w:ascii="Times New Roman" w:hAnsi="宋体" w:eastAsia="宋体" w:cs="Times New Roman"/>
          <w:kern w:val="0"/>
          <w:sz w:val="24"/>
          <w:szCs w:val="24"/>
        </w:rPr>
        <w:t>光谱</w:t>
      </w:r>
      <w:r>
        <w:rPr>
          <w:rFonts w:hint="eastAsia" w:ascii="Times New Roman" w:hAnsi="宋体" w:eastAsia="宋体" w:cs="Times New Roman"/>
          <w:kern w:val="0"/>
          <w:sz w:val="24"/>
          <w:szCs w:val="24"/>
        </w:rPr>
        <w:t>图</w:t>
      </w:r>
      <w:r>
        <w:rPr>
          <w:rFonts w:hint="eastAsia" w:ascii="Times New Roman" w:hAnsi="宋体" w:eastAsia="宋体" w:cs="Times New Roman"/>
          <w:sz w:val="24"/>
          <w:szCs w:val="24"/>
        </w:rPr>
        <w:t>；</w:t>
      </w:r>
    </w:p>
    <w:p>
      <w:pPr>
        <w:widowControl w:val="0"/>
        <w:spacing w:line="440" w:lineRule="exact"/>
        <w:ind w:firstLine="480" w:firstLineChars="200"/>
        <w:jc w:val="left"/>
        <w:rPr>
          <w:rFonts w:hint="eastAsia"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3. 情感、态度、价值观类目标：通</w:t>
      </w:r>
      <w:r>
        <w:rPr>
          <w:rFonts w:hint="eastAsia" w:ascii="Times New Roman" w:hAnsi="Times New Roman" w:eastAsia="宋体" w:cs="Times New Roman"/>
          <w:kern w:val="2"/>
          <w:sz w:val="24"/>
          <w:szCs w:val="24"/>
          <w:lang w:val="en-US" w:eastAsia="zh-CN" w:bidi="ar-SA"/>
        </w:rPr>
        <w:t>过介绍红外吸收光谱法及仪器的发展历史，激发学生的学习兴趣及勇于探索的精神，明白社会需求和科技进步是推动仪器设备发展的动力，培养学生学以致用的思想。</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w:t>
      </w:r>
      <w:r>
        <w:rPr>
          <w:rFonts w:hint="eastAsia" w:ascii="Times New Roman" w:hAnsi="宋体" w:eastAsia="宋体" w:cs="Times New Roman"/>
          <w:sz w:val="24"/>
          <w:szCs w:val="24"/>
        </w:rPr>
        <w:t xml:space="preserve"> 红外吸收和Raman散射的基本原理</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.2</w:t>
      </w:r>
      <w:r>
        <w:rPr>
          <w:rFonts w:hint="eastAsia" w:ascii="Times New Roman" w:hAnsi="宋体" w:eastAsia="宋体" w:cs="Times New Roman"/>
          <w:sz w:val="24"/>
          <w:szCs w:val="24"/>
        </w:rPr>
        <w:t>红外光谱和Raman光谱仪器及制样</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.3</w:t>
      </w:r>
      <w:r>
        <w:rPr>
          <w:rFonts w:hint="eastAsia" w:ascii="Times New Roman" w:hAnsi="宋体" w:eastAsia="宋体" w:cs="Times New Roman"/>
          <w:sz w:val="24"/>
          <w:szCs w:val="24"/>
        </w:rPr>
        <w:t>基团振动及影响基团频率的因素</w:t>
      </w:r>
    </w:p>
    <w:p>
      <w:p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.4</w:t>
      </w:r>
      <w:r>
        <w:rPr>
          <w:rFonts w:hint="eastAsia" w:ascii="Times New Roman" w:hAnsi="宋体" w:eastAsia="宋体" w:cs="Times New Roman"/>
          <w:sz w:val="24"/>
          <w:szCs w:val="24"/>
        </w:rPr>
        <w:t>红外光谱法和Raman光谱法分析及应用</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 xml:space="preserve">【重点】 </w:t>
      </w:r>
      <w:r>
        <w:rPr>
          <w:rFonts w:ascii="Times New Roman" w:hAnsi="宋体" w:eastAsia="宋体" w:cs="Times New Roman"/>
          <w:sz w:val="24"/>
          <w:szCs w:val="24"/>
        </w:rPr>
        <w:t>红外吸收光谱的基本</w:t>
      </w:r>
      <w:r>
        <w:rPr>
          <w:rFonts w:hint="eastAsia" w:ascii="Times New Roman" w:hAnsi="宋体" w:eastAsia="宋体" w:cs="Times New Roman"/>
          <w:sz w:val="24"/>
          <w:szCs w:val="24"/>
        </w:rPr>
        <w:t>理论，红外光谱仪的基本部件及其作用，</w:t>
      </w:r>
      <w:r>
        <w:rPr>
          <w:rFonts w:ascii="Times New Roman" w:hAnsi="宋体" w:eastAsia="宋体" w:cs="Times New Roman"/>
          <w:sz w:val="24"/>
          <w:szCs w:val="24"/>
        </w:rPr>
        <w:t>基团频率和特征吸收峰</w:t>
      </w:r>
      <w:r>
        <w:rPr>
          <w:rFonts w:hint="eastAsia" w:ascii="Times New Roman" w:hAnsi="宋体" w:eastAsia="宋体" w:cs="Times New Roman"/>
          <w:sz w:val="24"/>
          <w:szCs w:val="24"/>
        </w:rPr>
        <w:t>，试样的制备，</w:t>
      </w:r>
      <w:r>
        <w:rPr>
          <w:rFonts w:ascii="Times New Roman" w:hAnsi="宋体" w:eastAsia="宋体" w:cs="Times New Roman"/>
          <w:sz w:val="24"/>
          <w:szCs w:val="24"/>
        </w:rPr>
        <w:t>红外光谱</w:t>
      </w:r>
      <w:r>
        <w:rPr>
          <w:rFonts w:hint="eastAsia" w:ascii="Times New Roman" w:hAnsi="宋体" w:eastAsia="宋体" w:cs="Times New Roman"/>
          <w:sz w:val="24"/>
          <w:szCs w:val="24"/>
        </w:rPr>
        <w:t>图的</w:t>
      </w:r>
      <w:r>
        <w:rPr>
          <w:rFonts w:ascii="Times New Roman" w:hAnsi="宋体" w:eastAsia="宋体" w:cs="Times New Roman"/>
          <w:sz w:val="24"/>
          <w:szCs w:val="24"/>
        </w:rPr>
        <w:t>解析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 xml:space="preserve">【难点】 </w:t>
      </w:r>
      <w:r>
        <w:rPr>
          <w:rFonts w:ascii="Times New Roman" w:hAnsi="宋体" w:eastAsia="宋体" w:cs="Times New Roman"/>
          <w:sz w:val="24"/>
          <w:szCs w:val="24"/>
        </w:rPr>
        <w:t>红外光谱</w:t>
      </w:r>
      <w:r>
        <w:rPr>
          <w:rFonts w:hint="eastAsia" w:ascii="Times New Roman" w:hAnsi="宋体" w:eastAsia="宋体" w:cs="Times New Roman"/>
          <w:sz w:val="24"/>
          <w:szCs w:val="24"/>
        </w:rPr>
        <w:t>图的</w:t>
      </w:r>
      <w:r>
        <w:rPr>
          <w:rFonts w:ascii="Times New Roman" w:hAnsi="宋体" w:eastAsia="宋体" w:cs="Times New Roman"/>
          <w:sz w:val="24"/>
          <w:szCs w:val="24"/>
        </w:rPr>
        <w:t>解析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hint="eastAsia" w:ascii="Times New Roman" w:hAnsi="Times New Roman" w:eastAsia="宋体" w:cs="Times New Roman"/>
          <w:kern w:val="0"/>
          <w:sz w:val="20"/>
          <w:szCs w:val="20"/>
        </w:rPr>
      </w:pPr>
      <w:r>
        <w:rPr>
          <w:rFonts w:hint="eastAsia" w:ascii="宋体" w:hAnsi="宋体" w:eastAsia="宋体" w:cs="Times New Roman"/>
          <w:sz w:val="24"/>
          <w:szCs w:val="24"/>
        </w:rPr>
        <w:t>1. 通过多媒体课件和传统教学相结合，阐明红外吸收光谱法的基本原理，丰富学生课程与教学的基本知识结构，培养学生的核心素养；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w:t>
      </w:r>
      <w:r>
        <w:rPr>
          <w:rFonts w:hint="eastAsia" w:ascii="Times New Roman" w:hAnsi="Times New Roman" w:eastAsia="宋体" w:cs="Times New Roman"/>
          <w:sz w:val="24"/>
          <w:szCs w:val="24"/>
        </w:rPr>
        <w:t>，</w:t>
      </w:r>
      <w:r>
        <w:rPr>
          <w:rFonts w:ascii="Times New Roman" w:hAnsi="Times New Roman" w:eastAsia="宋体" w:cs="Times New Roman"/>
          <w:sz w:val="24"/>
          <w:szCs w:val="24"/>
        </w:rPr>
        <w:t>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kern w:val="0"/>
          <w:sz w:val="24"/>
          <w:szCs w:val="24"/>
        </w:rPr>
      </w:pPr>
      <w:r>
        <w:rPr>
          <w:rFonts w:ascii="Times New Roman" w:hAnsi="Times New Roman" w:eastAsia="宋体" w:cs="Times New Roman"/>
          <w:sz w:val="24"/>
          <w:szCs w:val="24"/>
        </w:rPr>
        <w:t>3.</w:t>
      </w:r>
      <w:r>
        <w:rPr>
          <w:rFonts w:ascii="Times New Roman" w:hAnsi="Times New Roman" w:eastAsia="宋体" w:cs="Times New Roman"/>
          <w:kern w:val="0"/>
          <w:sz w:val="24"/>
          <w:szCs w:val="24"/>
        </w:rPr>
        <w:t xml:space="preserve"> 采用类比式教学法，将</w:t>
      </w:r>
      <w:r>
        <w:rPr>
          <w:rFonts w:hint="eastAsia" w:ascii="Times New Roman" w:hAnsi="Times New Roman" w:eastAsia="宋体" w:cs="Times New Roman"/>
          <w:kern w:val="0"/>
          <w:sz w:val="24"/>
          <w:szCs w:val="24"/>
        </w:rPr>
        <w:t>红外吸收光谱法同紫外-可见吸收光谱法作比较，从原理、仪器及应用分析它们的异同，</w:t>
      </w:r>
      <w:r>
        <w:rPr>
          <w:rFonts w:ascii="Times New Roman" w:hAnsi="Times New Roman" w:eastAsia="宋体" w:cs="Times New Roman"/>
          <w:kern w:val="0"/>
          <w:sz w:val="24"/>
          <w:szCs w:val="24"/>
        </w:rPr>
        <w:t>培养学生</w:t>
      </w:r>
      <w:r>
        <w:rPr>
          <w:rFonts w:hint="eastAsia" w:ascii="Times New Roman" w:hAnsi="Times New Roman" w:eastAsia="宋体" w:cs="Times New Roman"/>
          <w:kern w:val="0"/>
          <w:sz w:val="24"/>
          <w:szCs w:val="24"/>
        </w:rPr>
        <w:t>善于总结、</w:t>
      </w:r>
      <w:r>
        <w:rPr>
          <w:rFonts w:ascii="Times New Roman" w:hAnsi="Times New Roman" w:eastAsia="宋体" w:cs="Times New Roman"/>
          <w:kern w:val="0"/>
          <w:sz w:val="24"/>
          <w:szCs w:val="24"/>
        </w:rPr>
        <w:t>举一反三、触类旁通的学习能力</w:t>
      </w:r>
      <w:r>
        <w:rPr>
          <w:rFonts w:hint="eastAsia" w:ascii="Times New Roman" w:hAnsi="Times New Roman" w:eastAsia="宋体" w:cs="Times New Roman"/>
          <w:kern w:val="0"/>
          <w:sz w:val="24"/>
          <w:szCs w:val="24"/>
        </w:rPr>
        <w:t>；</w:t>
      </w:r>
    </w:p>
    <w:p>
      <w:pPr>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宋体"/>
          <w:sz w:val="24"/>
          <w:szCs w:val="24"/>
        </w:rPr>
        <w:t>4</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产生红外吸收的条件是什么？是否所有的分子振动都能产生红外吸收光谱？为什么？</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红外吸收光谱定性分析的依据是什么？</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常见官能团的基团频率都是多少？影响基团频率的因素？</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Times New Roman" w:hAnsi="宋体" w:eastAsia="宋体" w:cs="Times New Roman"/>
          <w:sz w:val="24"/>
          <w:szCs w:val="24"/>
        </w:rPr>
        <w:t>4. 红外吸收光谱仪的基本组成部分及其每一部分的作用。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九</w:t>
      </w:r>
      <w:r>
        <w:rPr>
          <w:rFonts w:ascii="黑体" w:hAnsi="黑体" w:eastAsia="黑体" w:cs="Times New Roman"/>
          <w:sz w:val="28"/>
          <w:szCs w:val="28"/>
        </w:rPr>
        <w:t>章  核磁共振波谱法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jc w:val="left"/>
        <w:rPr>
          <w:rFonts w:hint="eastAsia" w:ascii="Times New Roman" w:hAnsi="宋体" w:eastAsia="宋体" w:cs="Times New Roman"/>
          <w:kern w:val="0"/>
          <w:sz w:val="24"/>
          <w:szCs w:val="24"/>
        </w:rPr>
      </w:pPr>
      <w:r>
        <w:rPr>
          <w:rFonts w:ascii="Times New Roman" w:hAnsi="Times New Roman" w:eastAsia="宋体" w:cs="Times New Roman"/>
          <w:sz w:val="24"/>
          <w:szCs w:val="24"/>
        </w:rPr>
        <w:t>1. 认知类目标：</w:t>
      </w:r>
      <w:r>
        <w:rPr>
          <w:rFonts w:ascii="Times New Roman" w:hAnsi="宋体" w:eastAsia="宋体" w:cs="Times New Roman"/>
          <w:kern w:val="0"/>
          <w:sz w:val="24"/>
          <w:szCs w:val="24"/>
        </w:rPr>
        <w:t>了解核磁共振波谱仪的类型和</w:t>
      </w:r>
      <w:r>
        <w:rPr>
          <w:rFonts w:hint="eastAsia" w:ascii="Times New Roman" w:hAnsi="宋体" w:eastAsia="宋体" w:cs="Times New Roman"/>
          <w:kern w:val="0"/>
          <w:sz w:val="24"/>
          <w:szCs w:val="24"/>
        </w:rPr>
        <w:t>仪器基本结构，了解</w:t>
      </w:r>
      <w:r>
        <w:rPr>
          <w:rFonts w:hint="eastAsia" w:ascii="Times New Roman" w:hAnsi="宋体" w:eastAsia="宋体" w:cs="Times New Roman"/>
          <w:kern w:val="0"/>
          <w:sz w:val="24"/>
          <w:szCs w:val="24"/>
          <w:vertAlign w:val="superscript"/>
        </w:rPr>
        <w:t>13</w:t>
      </w:r>
      <w:r>
        <w:rPr>
          <w:rFonts w:hint="eastAsia" w:ascii="Times New Roman" w:hAnsi="宋体" w:eastAsia="宋体" w:cs="Times New Roman"/>
          <w:kern w:val="0"/>
          <w:sz w:val="24"/>
          <w:szCs w:val="24"/>
        </w:rPr>
        <w:t>C</w:t>
      </w:r>
      <w:r>
        <w:rPr>
          <w:rFonts w:ascii="Times New Roman" w:hAnsi="宋体" w:eastAsia="宋体" w:cs="Times New Roman"/>
          <w:kern w:val="0"/>
          <w:sz w:val="24"/>
          <w:szCs w:val="24"/>
        </w:rPr>
        <w:t>核磁共振</w:t>
      </w:r>
      <w:r>
        <w:rPr>
          <w:rFonts w:hint="eastAsia" w:ascii="Times New Roman" w:hAnsi="宋体" w:eastAsia="宋体" w:cs="Times New Roman"/>
          <w:kern w:val="0"/>
          <w:sz w:val="24"/>
          <w:szCs w:val="24"/>
        </w:rPr>
        <w:t>波</w:t>
      </w:r>
      <w:r>
        <w:rPr>
          <w:rFonts w:ascii="Times New Roman" w:hAnsi="宋体" w:eastAsia="宋体" w:cs="Times New Roman"/>
          <w:kern w:val="0"/>
          <w:sz w:val="24"/>
          <w:szCs w:val="24"/>
        </w:rPr>
        <w:t>谱</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kern w:val="0"/>
          <w:sz w:val="24"/>
          <w:szCs w:val="24"/>
        </w:rPr>
        <w:t>掌握</w:t>
      </w:r>
      <w:r>
        <w:rPr>
          <w:rFonts w:ascii="Times New Roman" w:hAnsi="宋体" w:eastAsia="宋体" w:cs="Times New Roman"/>
          <w:kern w:val="0"/>
          <w:sz w:val="24"/>
          <w:szCs w:val="24"/>
        </w:rPr>
        <w:t>核磁共振</w:t>
      </w:r>
      <w:r>
        <w:rPr>
          <w:rFonts w:hint="eastAsia" w:ascii="Times New Roman" w:hAnsi="宋体" w:eastAsia="宋体" w:cs="Times New Roman"/>
          <w:kern w:val="0"/>
          <w:sz w:val="24"/>
          <w:szCs w:val="24"/>
        </w:rPr>
        <w:t>波谱</w:t>
      </w:r>
      <w:r>
        <w:rPr>
          <w:rFonts w:ascii="Times New Roman" w:hAnsi="宋体" w:eastAsia="宋体" w:cs="Times New Roman"/>
          <w:kern w:val="0"/>
          <w:sz w:val="24"/>
          <w:szCs w:val="24"/>
        </w:rPr>
        <w:t>法的基本原理，掌握化学位移及</w:t>
      </w:r>
      <w:r>
        <w:rPr>
          <w:rFonts w:hint="eastAsia" w:ascii="Times New Roman" w:hAnsi="宋体" w:eastAsia="宋体" w:cs="Times New Roman"/>
          <w:kern w:val="0"/>
          <w:sz w:val="24"/>
          <w:szCs w:val="24"/>
        </w:rPr>
        <w:t>其</w:t>
      </w:r>
      <w:r>
        <w:rPr>
          <w:rFonts w:ascii="Times New Roman" w:hAnsi="宋体" w:eastAsia="宋体" w:cs="Times New Roman"/>
          <w:kern w:val="0"/>
          <w:sz w:val="24"/>
          <w:szCs w:val="24"/>
        </w:rPr>
        <w:t>影响因素；</w:t>
      </w:r>
      <w:r>
        <w:rPr>
          <w:rFonts w:hint="eastAsia" w:ascii="Times New Roman" w:hAnsi="宋体" w:eastAsia="宋体" w:cs="Times New Roman"/>
          <w:kern w:val="0"/>
          <w:sz w:val="24"/>
          <w:szCs w:val="24"/>
        </w:rPr>
        <w:t>掌握</w:t>
      </w:r>
      <w:r>
        <w:rPr>
          <w:rFonts w:ascii="Times New Roman" w:hAnsi="宋体" w:eastAsia="宋体" w:cs="Times New Roman"/>
          <w:kern w:val="0"/>
          <w:sz w:val="24"/>
          <w:szCs w:val="24"/>
        </w:rPr>
        <w:t>自旋偶合</w:t>
      </w:r>
      <w:r>
        <w:rPr>
          <w:rFonts w:hint="eastAsia" w:ascii="Times New Roman" w:hAnsi="宋体" w:eastAsia="宋体" w:cs="Times New Roman"/>
          <w:kern w:val="0"/>
          <w:sz w:val="24"/>
          <w:szCs w:val="24"/>
        </w:rPr>
        <w:t>与</w:t>
      </w:r>
      <w:r>
        <w:rPr>
          <w:rFonts w:ascii="Times New Roman" w:hAnsi="宋体" w:eastAsia="宋体" w:cs="Times New Roman"/>
          <w:kern w:val="0"/>
          <w:sz w:val="24"/>
          <w:szCs w:val="24"/>
        </w:rPr>
        <w:t>自旋</w:t>
      </w:r>
      <w:r>
        <w:rPr>
          <w:rFonts w:hint="eastAsia" w:ascii="Times New Roman" w:hAnsi="宋体" w:eastAsia="宋体" w:cs="Times New Roman"/>
          <w:kern w:val="0"/>
          <w:sz w:val="24"/>
          <w:szCs w:val="24"/>
        </w:rPr>
        <w:t>裂分；</w:t>
      </w:r>
      <w:r>
        <w:rPr>
          <w:rFonts w:ascii="Times New Roman" w:hAnsi="宋体" w:eastAsia="宋体" w:cs="Times New Roman"/>
          <w:kern w:val="0"/>
          <w:sz w:val="24"/>
          <w:szCs w:val="24"/>
        </w:rPr>
        <w:t>熟悉核磁共振</w:t>
      </w:r>
      <w:r>
        <w:rPr>
          <w:rFonts w:hint="eastAsia" w:ascii="Times New Roman" w:hAnsi="宋体" w:eastAsia="宋体" w:cs="Times New Roman"/>
          <w:kern w:val="0"/>
          <w:sz w:val="24"/>
          <w:szCs w:val="24"/>
        </w:rPr>
        <w:t>波</w:t>
      </w:r>
      <w:r>
        <w:rPr>
          <w:rFonts w:ascii="Times New Roman" w:hAnsi="宋体" w:eastAsia="宋体" w:cs="Times New Roman"/>
          <w:kern w:val="0"/>
          <w:sz w:val="24"/>
          <w:szCs w:val="24"/>
        </w:rPr>
        <w:t>谱</w:t>
      </w:r>
      <w:r>
        <w:rPr>
          <w:rFonts w:hint="eastAsia" w:ascii="Times New Roman" w:hAnsi="宋体" w:eastAsia="宋体" w:cs="Times New Roman"/>
          <w:kern w:val="0"/>
          <w:sz w:val="24"/>
          <w:szCs w:val="24"/>
        </w:rPr>
        <w:t>法</w:t>
      </w:r>
      <w:r>
        <w:rPr>
          <w:rFonts w:ascii="Times New Roman" w:hAnsi="宋体" w:eastAsia="宋体" w:cs="Times New Roman"/>
          <w:kern w:val="0"/>
          <w:sz w:val="24"/>
          <w:szCs w:val="24"/>
        </w:rPr>
        <w:t>的应用</w:t>
      </w:r>
      <w:r>
        <w:rPr>
          <w:rFonts w:hint="eastAsia" w:ascii="Times New Roman" w:hAnsi="宋体" w:eastAsia="宋体" w:cs="Times New Roman"/>
          <w:kern w:val="0"/>
          <w:sz w:val="24"/>
          <w:szCs w:val="24"/>
        </w:rPr>
        <w:t>，能够解析简单的</w:t>
      </w:r>
      <w:r>
        <w:rPr>
          <w:rFonts w:hint="eastAsia" w:ascii="Times New Roman" w:hAnsi="宋体" w:eastAsia="宋体" w:cs="Times New Roman"/>
          <w:kern w:val="0"/>
          <w:sz w:val="24"/>
          <w:szCs w:val="24"/>
          <w:vertAlign w:val="superscript"/>
        </w:rPr>
        <w:t>1</w:t>
      </w:r>
      <w:r>
        <w:rPr>
          <w:rFonts w:hint="eastAsia" w:ascii="Times New Roman" w:hAnsi="宋体" w:eastAsia="宋体" w:cs="Times New Roman"/>
          <w:kern w:val="0"/>
          <w:sz w:val="24"/>
          <w:szCs w:val="24"/>
        </w:rPr>
        <w:t>H核磁共振谱图</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过介绍核磁共振波谱法的发展历史及有关与核磁共振有关的诺贝尔奖，激发学生的学习兴趣及严谨的科学精神，拓宽学生的眼界。</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.1</w:t>
      </w:r>
      <w:r>
        <w:rPr>
          <w:rFonts w:ascii="Times New Roman" w:hAnsi="宋体" w:eastAsia="宋体" w:cs="Times New Roman"/>
          <w:sz w:val="24"/>
          <w:szCs w:val="24"/>
        </w:rPr>
        <w:t>核磁共振基本原理</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.2</w:t>
      </w:r>
      <w:r>
        <w:rPr>
          <w:rFonts w:ascii="Times New Roman" w:hAnsi="宋体" w:eastAsia="宋体" w:cs="Times New Roman"/>
          <w:sz w:val="24"/>
          <w:szCs w:val="24"/>
        </w:rPr>
        <w:t>核磁共振波谱</w:t>
      </w:r>
      <w:r>
        <w:rPr>
          <w:rFonts w:hint="eastAsia" w:ascii="Times New Roman" w:hAnsi="宋体" w:eastAsia="宋体" w:cs="Times New Roman"/>
          <w:sz w:val="24"/>
          <w:szCs w:val="24"/>
        </w:rPr>
        <w:t>主要参数</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.3</w:t>
      </w:r>
      <w:r>
        <w:rPr>
          <w:rFonts w:hint="eastAsia" w:ascii="Times New Roman" w:hAnsi="宋体" w:eastAsia="宋体" w:cs="Times New Roman"/>
          <w:sz w:val="24"/>
          <w:szCs w:val="24"/>
        </w:rPr>
        <w:t>核磁共振波谱仪和试样的制备</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.4</w:t>
      </w:r>
      <w:r>
        <w:rPr>
          <w:rFonts w:hint="eastAsia" w:ascii="Times New Roman" w:hAnsi="宋体" w:eastAsia="宋体" w:cs="Times New Roman"/>
          <w:sz w:val="24"/>
          <w:szCs w:val="24"/>
        </w:rPr>
        <w:t>核磁共振波谱法应用</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.5</w:t>
      </w:r>
      <w:r>
        <w:rPr>
          <w:rFonts w:hint="eastAsia" w:ascii="Times New Roman" w:hAnsi="Times New Roman" w:eastAsia="宋体" w:cs="Times New Roman"/>
          <w:sz w:val="24"/>
          <w:szCs w:val="24"/>
        </w:rPr>
        <w:t xml:space="preserve"> </w:t>
      </w:r>
      <w:r>
        <w:rPr>
          <w:rFonts w:hint="eastAsia" w:ascii="Times New Roman" w:hAnsi="宋体" w:eastAsia="宋体" w:cs="Times New Roman"/>
          <w:sz w:val="24"/>
          <w:szCs w:val="24"/>
          <w:vertAlign w:val="superscript"/>
        </w:rPr>
        <w:t>13</w:t>
      </w:r>
      <w:r>
        <w:rPr>
          <w:rFonts w:hint="eastAsia" w:ascii="Times New Roman" w:hAnsi="宋体" w:eastAsia="宋体" w:cs="Times New Roman"/>
          <w:sz w:val="24"/>
          <w:szCs w:val="24"/>
        </w:rPr>
        <w:t>C核磁共振波谱简介</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9.6 二维核磁共振波谱简介</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核磁共振波谱法的基本原理；化学位移</w:t>
      </w:r>
      <w:r>
        <w:rPr>
          <w:rFonts w:hint="eastAsia" w:ascii="Times New Roman" w:hAnsi="宋体" w:eastAsia="宋体" w:cs="Times New Roman"/>
          <w:sz w:val="24"/>
          <w:szCs w:val="24"/>
        </w:rPr>
        <w:t>；自旋偶合与裂分</w:t>
      </w:r>
      <w:r>
        <w:rPr>
          <w:rFonts w:ascii="Times New Roman" w:hAnsi="宋体" w:eastAsia="宋体" w:cs="Times New Roman"/>
          <w:sz w:val="24"/>
          <w:szCs w:val="24"/>
        </w:rPr>
        <w:t>；</w:t>
      </w:r>
      <w:r>
        <w:rPr>
          <w:rFonts w:hint="eastAsia" w:ascii="Times New Roman" w:hAnsi="宋体" w:eastAsia="宋体" w:cs="Times New Roman"/>
          <w:kern w:val="0"/>
          <w:sz w:val="24"/>
          <w:szCs w:val="24"/>
          <w:vertAlign w:val="superscript"/>
        </w:rPr>
        <w:t>1</w:t>
      </w:r>
      <w:r>
        <w:rPr>
          <w:rFonts w:hint="eastAsia" w:ascii="Times New Roman" w:hAnsi="宋体" w:eastAsia="宋体" w:cs="Times New Roman"/>
          <w:kern w:val="0"/>
          <w:sz w:val="24"/>
          <w:szCs w:val="24"/>
        </w:rPr>
        <w:t>H</w:t>
      </w:r>
      <w:r>
        <w:rPr>
          <w:rFonts w:hint="eastAsia" w:ascii="Times New Roman" w:hAnsi="宋体" w:eastAsia="宋体" w:cs="Times New Roman"/>
          <w:sz w:val="24"/>
          <w:szCs w:val="24"/>
        </w:rPr>
        <w:t>核磁共振波谱图的解析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ascii="Times New Roman" w:hAnsi="Times New Roman" w:eastAsia="宋体" w:cs="Times New Roman"/>
          <w:sz w:val="24"/>
          <w:szCs w:val="24"/>
        </w:rPr>
        <w:t>核磁共振波谱法的基本原理，</w:t>
      </w:r>
      <w:r>
        <w:rPr>
          <w:rFonts w:ascii="Times New Roman" w:hAnsi="Times New Roman" w:eastAsia="宋体" w:cs="Times New Roman"/>
          <w:kern w:val="0"/>
          <w:sz w:val="24"/>
          <w:szCs w:val="24"/>
          <w:vertAlign w:val="superscript"/>
        </w:rPr>
        <w:t>1</w:t>
      </w:r>
      <w:r>
        <w:rPr>
          <w:rFonts w:ascii="Times New Roman" w:hAnsi="Times New Roman" w:eastAsia="宋体" w:cs="Times New Roman"/>
          <w:kern w:val="0"/>
          <w:sz w:val="24"/>
          <w:szCs w:val="24"/>
        </w:rPr>
        <w:t>H</w:t>
      </w:r>
      <w:r>
        <w:rPr>
          <w:rFonts w:ascii="Times New Roman" w:hAnsi="Times New Roman" w:eastAsia="宋体" w:cs="Times New Roman"/>
          <w:sz w:val="24"/>
          <w:szCs w:val="24"/>
        </w:rPr>
        <w:t>核磁共振波谱图的解析。</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通过多媒体课件和传统教学相结合，阐明核磁共振波谱法的基本原理</w:t>
      </w:r>
      <w:r>
        <w:rPr>
          <w:rFonts w:hint="eastAsia" w:ascii="Times New Roman" w:hAnsi="Times New Roman" w:eastAsia="宋体" w:cs="Times New Roman"/>
          <w:sz w:val="24"/>
          <w:szCs w:val="24"/>
        </w:rPr>
        <w:t>、仪器及应用</w:t>
      </w:r>
      <w:r>
        <w:rPr>
          <w:rFonts w:ascii="Times New Roman" w:hAnsi="Times New Roman" w:eastAsia="宋体" w:cs="Times New Roman"/>
          <w:sz w:val="24"/>
          <w:szCs w:val="24"/>
        </w:rPr>
        <w:t>，丰富学生课程与教学的基本知识结构，培养学生的核心素养；</w:t>
      </w:r>
    </w:p>
    <w:p>
      <w:pPr>
        <w:spacing w:line="440" w:lineRule="exact"/>
        <w:ind w:firstLine="420" w:firstLineChars="200"/>
        <w:rPr>
          <w:rFonts w:hint="eastAsia" w:ascii="Times New Roman" w:hAnsi="Times New Roman" w:eastAsia="宋体" w:cs="Times New Roman"/>
          <w:sz w:val="24"/>
          <w:szCs w:val="24"/>
        </w:rPr>
      </w:pPr>
      <w:r>
        <w:rPr>
          <w:rFonts w:hint="eastAsia" w:ascii="Times New Roman" w:hAnsi="Times New Roman" w:eastAsia="宋体" w:cs="Times New Roman"/>
          <w:szCs w:val="24"/>
        </w:rPr>
        <w:t xml:space="preserve"> </w:t>
      </w:r>
      <w:r>
        <w:rPr>
          <w:rFonts w:hint="eastAsia" w:ascii="Times New Roman" w:hAnsi="Times New Roman" w:eastAsia="宋体" w:cs="Times New Roman"/>
          <w:sz w:val="24"/>
          <w:szCs w:val="24"/>
        </w:rPr>
        <w:t xml:space="preserve">2. </w:t>
      </w:r>
      <w:r>
        <w:rPr>
          <w:rFonts w:ascii="Times New Roman" w:hAnsi="Times New Roman" w:eastAsia="宋体" w:cs="Times New Roman"/>
          <w:sz w:val="24"/>
          <w:szCs w:val="24"/>
        </w:rPr>
        <w:t>采用探究式教学</w:t>
      </w:r>
      <w:r>
        <w:rPr>
          <w:rFonts w:hint="eastAsia" w:ascii="Times New Roman" w:hAnsi="Times New Roman" w:eastAsia="宋体" w:cs="Times New Roman"/>
          <w:sz w:val="24"/>
          <w:szCs w:val="24"/>
        </w:rPr>
        <w:t>方法</w:t>
      </w:r>
      <w:r>
        <w:rPr>
          <w:rFonts w:ascii="Times New Roman" w:hAnsi="Times New Roman" w:eastAsia="宋体" w:cs="Times New Roman"/>
          <w:sz w:val="24"/>
          <w:szCs w:val="24"/>
        </w:rPr>
        <w:t>，</w:t>
      </w:r>
      <w:r>
        <w:rPr>
          <w:rFonts w:hint="eastAsia" w:ascii="Times New Roman" w:hAnsi="Times New Roman" w:eastAsia="宋体" w:cs="Times New Roman"/>
          <w:sz w:val="24"/>
          <w:szCs w:val="24"/>
        </w:rPr>
        <w:t>介绍</w:t>
      </w:r>
      <w:r>
        <w:rPr>
          <w:rFonts w:ascii="Times New Roman" w:hAnsi="Times New Roman" w:eastAsia="宋体" w:cs="Times New Roman"/>
          <w:sz w:val="24"/>
          <w:szCs w:val="24"/>
        </w:rPr>
        <w:t>核磁共振波谱法的基本原理</w:t>
      </w:r>
      <w:r>
        <w:rPr>
          <w:rFonts w:hint="eastAsia" w:ascii="Times New Roman" w:hAnsi="Times New Roman" w:eastAsia="宋体" w:cs="Times New Roman"/>
          <w:sz w:val="24"/>
          <w:szCs w:val="24"/>
        </w:rPr>
        <w:t>，让学生</w:t>
      </w:r>
      <w:r>
        <w:rPr>
          <w:rFonts w:ascii="Times New Roman" w:hAnsi="Times New Roman" w:eastAsia="宋体" w:cs="Times New Roman"/>
          <w:sz w:val="24"/>
          <w:szCs w:val="24"/>
        </w:rPr>
        <w:t>进一步理解与掌握相关的理论知识</w:t>
      </w:r>
      <w:r>
        <w:rPr>
          <w:rFonts w:hint="eastAsia" w:ascii="Times New Roman" w:hAnsi="Times New Roman" w:eastAsia="宋体" w:cs="Times New Roman"/>
          <w:sz w:val="24"/>
          <w:szCs w:val="24"/>
        </w:rPr>
        <w:t>；</w:t>
      </w:r>
    </w:p>
    <w:p>
      <w:pPr>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采用安排学生课前学习，自行查阅资料，同学相互交流，课堂小组汇报的方法，培养学生自主学习、独立思考及相互协作的能力，提升学生的教学技能。</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解释下列名词：屏蔽效应与去屏蔽效应；化学位移与偶合常数；化学等价核与磁等价核；饱和与驰豫。</w:t>
      </w:r>
    </w:p>
    <w:p>
      <w:pPr>
        <w:spacing w:line="440" w:lineRule="exact"/>
        <w:ind w:firstLine="480" w:firstLineChars="200"/>
        <w:jc w:val="left"/>
        <w:rPr>
          <w:rFonts w:hint="eastAsia" w:ascii="宋体" w:hAnsi="宋体" w:eastAsia="宋体" w:cs="Times New Roman"/>
          <w:b/>
          <w:sz w:val="24"/>
          <w:szCs w:val="24"/>
        </w:rPr>
      </w:pPr>
      <w:r>
        <w:rPr>
          <w:rFonts w:hint="eastAsia" w:ascii="Times New Roman" w:hAnsi="宋体" w:eastAsia="宋体" w:cs="Times New Roman"/>
          <w:sz w:val="24"/>
          <w:szCs w:val="24"/>
        </w:rPr>
        <w:t>2. 化学位移的产生及其影响因素。</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w:t>
      </w:r>
      <w:r>
        <w:rPr>
          <w:rFonts w:ascii="黑体" w:hAnsi="黑体" w:eastAsia="黑体" w:cs="Times New Roman"/>
          <w:sz w:val="28"/>
          <w:szCs w:val="28"/>
        </w:rPr>
        <w:t>章  质谱</w:t>
      </w:r>
      <w:r>
        <w:rPr>
          <w:rFonts w:hint="eastAsia" w:ascii="黑体" w:hAnsi="黑体" w:eastAsia="黑体" w:cs="Times New Roman"/>
          <w:sz w:val="28"/>
          <w:szCs w:val="28"/>
        </w:rPr>
        <w:t>分析</w:t>
      </w:r>
      <w:r>
        <w:rPr>
          <w:rFonts w:ascii="黑体" w:hAnsi="黑体" w:eastAsia="黑体" w:cs="Times New Roman"/>
          <w:sz w:val="28"/>
          <w:szCs w:val="28"/>
        </w:rPr>
        <w:t>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hint="eastAsia" w:ascii="Times New Roman" w:hAnsi="宋体" w:eastAsia="宋体" w:cs="Times New Roman"/>
          <w:sz w:val="24"/>
          <w:szCs w:val="24"/>
        </w:rPr>
        <w:t>了解</w:t>
      </w:r>
      <w:r>
        <w:rPr>
          <w:rFonts w:ascii="Times New Roman" w:hAnsi="宋体" w:eastAsia="宋体" w:cs="Times New Roman"/>
          <w:sz w:val="24"/>
          <w:szCs w:val="24"/>
        </w:rPr>
        <w:t>质谱图和质谱表的意义</w:t>
      </w:r>
      <w:r>
        <w:rPr>
          <w:rFonts w:hint="eastAsia" w:ascii="Times New Roman" w:hAnsi="宋体" w:eastAsia="宋体" w:cs="Times New Roman"/>
          <w:sz w:val="24"/>
          <w:szCs w:val="24"/>
        </w:rPr>
        <w:t>与特点</w:t>
      </w:r>
      <w:r>
        <w:rPr>
          <w:rFonts w:ascii="Times New Roman" w:hAnsi="宋体" w:eastAsia="宋体" w:cs="Times New Roman"/>
          <w:sz w:val="24"/>
          <w:szCs w:val="24"/>
        </w:rPr>
        <w:t>；</w:t>
      </w:r>
      <w:r>
        <w:rPr>
          <w:rFonts w:hint="eastAsia" w:ascii="Times New Roman" w:hAnsi="宋体" w:eastAsia="宋体" w:cs="Times New Roman"/>
          <w:kern w:val="0"/>
          <w:sz w:val="24"/>
          <w:szCs w:val="24"/>
        </w:rPr>
        <w:t>了解</w:t>
      </w:r>
      <w:r>
        <w:rPr>
          <w:rFonts w:ascii="Times New Roman" w:hAnsi="宋体" w:eastAsia="宋体" w:cs="Times New Roman"/>
          <w:kern w:val="0"/>
          <w:sz w:val="24"/>
          <w:szCs w:val="24"/>
        </w:rPr>
        <w:t>质谱联用技术</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kern w:val="0"/>
          <w:sz w:val="24"/>
          <w:szCs w:val="24"/>
        </w:rPr>
        <w:t>掌握</w:t>
      </w:r>
      <w:r>
        <w:rPr>
          <w:rFonts w:ascii="Times New Roman" w:hAnsi="宋体" w:eastAsia="宋体" w:cs="Times New Roman"/>
          <w:sz w:val="24"/>
          <w:szCs w:val="24"/>
        </w:rPr>
        <w:t>质谱法的</w:t>
      </w:r>
      <w:r>
        <w:rPr>
          <w:rFonts w:hint="eastAsia" w:ascii="Times New Roman" w:hAnsi="宋体" w:eastAsia="宋体" w:cs="Times New Roman"/>
          <w:sz w:val="24"/>
          <w:szCs w:val="24"/>
        </w:rPr>
        <w:t>基本</w:t>
      </w:r>
      <w:r>
        <w:rPr>
          <w:rFonts w:ascii="Times New Roman" w:hAnsi="宋体" w:eastAsia="宋体" w:cs="Times New Roman"/>
          <w:sz w:val="24"/>
          <w:szCs w:val="24"/>
        </w:rPr>
        <w:t>原理；</w:t>
      </w:r>
      <w:r>
        <w:rPr>
          <w:rFonts w:hint="eastAsia" w:ascii="Times New Roman" w:hAnsi="宋体" w:eastAsia="宋体" w:cs="Times New Roman"/>
          <w:sz w:val="24"/>
          <w:szCs w:val="24"/>
        </w:rPr>
        <w:t>熟悉</w:t>
      </w:r>
      <w:r>
        <w:rPr>
          <w:rFonts w:ascii="Times New Roman" w:hAnsi="宋体" w:eastAsia="宋体" w:cs="Times New Roman"/>
          <w:sz w:val="24"/>
          <w:szCs w:val="24"/>
        </w:rPr>
        <w:t>质谱仪的</w:t>
      </w:r>
      <w:r>
        <w:rPr>
          <w:rFonts w:hint="eastAsia" w:ascii="Times New Roman" w:hAnsi="宋体" w:eastAsia="宋体" w:cs="Times New Roman"/>
          <w:sz w:val="24"/>
          <w:szCs w:val="24"/>
        </w:rPr>
        <w:t>基本</w:t>
      </w:r>
      <w:r>
        <w:rPr>
          <w:rFonts w:ascii="Times New Roman" w:hAnsi="宋体" w:eastAsia="宋体" w:cs="Times New Roman"/>
          <w:sz w:val="24"/>
          <w:szCs w:val="24"/>
        </w:rPr>
        <w:t>部件</w:t>
      </w:r>
      <w:r>
        <w:rPr>
          <w:rFonts w:hint="eastAsia" w:ascii="Times New Roman" w:hAnsi="宋体" w:eastAsia="宋体" w:cs="Times New Roman"/>
          <w:sz w:val="24"/>
          <w:szCs w:val="24"/>
        </w:rPr>
        <w:t>及其作用</w:t>
      </w:r>
      <w:r>
        <w:rPr>
          <w:rFonts w:hint="eastAsia" w:ascii="Times New Roman" w:hAnsi="Times New Roman" w:eastAsia="宋体" w:cs="Times New Roman"/>
          <w:sz w:val="24"/>
          <w:szCs w:val="24"/>
        </w:rPr>
        <w:t>；</w:t>
      </w:r>
      <w:r>
        <w:rPr>
          <w:rFonts w:ascii="Times New Roman" w:hAnsi="宋体" w:eastAsia="宋体" w:cs="Times New Roman"/>
          <w:sz w:val="24"/>
          <w:szCs w:val="24"/>
        </w:rPr>
        <w:t>掌握</w:t>
      </w:r>
      <w:r>
        <w:rPr>
          <w:rFonts w:hint="eastAsia" w:ascii="Times New Roman" w:hAnsi="宋体" w:eastAsia="宋体" w:cs="Times New Roman"/>
          <w:sz w:val="24"/>
          <w:szCs w:val="24"/>
        </w:rPr>
        <w:t>质谱图中常见的离子峰及</w:t>
      </w:r>
      <w:r>
        <w:rPr>
          <w:rFonts w:ascii="Times New Roman" w:hAnsi="宋体" w:eastAsia="宋体" w:cs="Times New Roman"/>
          <w:sz w:val="24"/>
          <w:szCs w:val="24"/>
        </w:rPr>
        <w:t>有机化合物的断裂方式</w:t>
      </w:r>
      <w:r>
        <w:rPr>
          <w:rFonts w:hint="eastAsia" w:ascii="Times New Roman" w:hAnsi="宋体" w:eastAsia="宋体" w:cs="Times New Roman"/>
          <w:sz w:val="24"/>
          <w:szCs w:val="24"/>
        </w:rPr>
        <w:t>；</w:t>
      </w:r>
      <w:r>
        <w:rPr>
          <w:rFonts w:ascii="Times New Roman" w:hAnsi="宋体" w:eastAsia="宋体" w:cs="Times New Roman"/>
          <w:kern w:val="0"/>
          <w:sz w:val="24"/>
          <w:szCs w:val="24"/>
        </w:rPr>
        <w:t>掌握质谱法在分子量和分子式的测定及分子结构推断方面的应用</w:t>
      </w:r>
      <w:r>
        <w:rPr>
          <w:rFonts w:hint="eastAsia" w:ascii="Times New Roman" w:hAnsi="宋体" w:eastAsia="宋体" w:cs="Times New Roman"/>
          <w:kern w:val="0"/>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过介绍质谱法的发展历史及有关与质谱法有关的诺贝尔奖，激发学生的学习兴趣及严谨的科学精神，拓宽学生的眼界。</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w:t>
      </w:r>
      <w:r>
        <w:rPr>
          <w:rFonts w:ascii="Times New Roman" w:hAnsi="宋体" w:eastAsia="宋体" w:cs="Times New Roman"/>
          <w:sz w:val="24"/>
          <w:szCs w:val="24"/>
        </w:rPr>
        <w:t>质谱</w:t>
      </w:r>
      <w:r>
        <w:rPr>
          <w:rFonts w:hint="eastAsia" w:ascii="Times New Roman" w:hAnsi="宋体" w:eastAsia="宋体" w:cs="Times New Roman"/>
          <w:sz w:val="24"/>
          <w:szCs w:val="24"/>
        </w:rPr>
        <w:t>分析法原理和仪器</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.2</w:t>
      </w:r>
      <w:r>
        <w:rPr>
          <w:rFonts w:ascii="Times New Roman" w:hAnsi="宋体" w:eastAsia="宋体" w:cs="Times New Roman"/>
          <w:sz w:val="24"/>
          <w:szCs w:val="24"/>
        </w:rPr>
        <w:t>质谱图和</w:t>
      </w:r>
      <w:r>
        <w:rPr>
          <w:rFonts w:hint="eastAsia" w:ascii="Times New Roman" w:hAnsi="宋体" w:eastAsia="宋体" w:cs="Times New Roman"/>
          <w:sz w:val="24"/>
          <w:szCs w:val="24"/>
        </w:rPr>
        <w:t>主要离子峰</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.3</w:t>
      </w:r>
      <w:r>
        <w:rPr>
          <w:rFonts w:ascii="Times New Roman" w:hAnsi="宋体" w:eastAsia="宋体" w:cs="Times New Roman"/>
          <w:sz w:val="24"/>
          <w:szCs w:val="24"/>
        </w:rPr>
        <w:t>质谱</w:t>
      </w:r>
      <w:r>
        <w:rPr>
          <w:rFonts w:hint="eastAsia" w:ascii="Times New Roman" w:hAnsi="宋体" w:eastAsia="宋体" w:cs="Times New Roman"/>
          <w:sz w:val="24"/>
          <w:szCs w:val="24"/>
        </w:rPr>
        <w:t>分析</w:t>
      </w:r>
      <w:r>
        <w:rPr>
          <w:rFonts w:ascii="Times New Roman" w:hAnsi="宋体" w:eastAsia="宋体" w:cs="Times New Roman"/>
          <w:sz w:val="24"/>
          <w:szCs w:val="24"/>
        </w:rPr>
        <w:t>法应用</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4质谱联用技术</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hint="eastAsia" w:ascii="Times New Roman" w:hAnsi="宋体" w:eastAsia="宋体" w:cs="Times New Roman"/>
          <w:sz w:val="24"/>
          <w:szCs w:val="24"/>
        </w:rPr>
        <w:t>质谱法的基本原理，质谱仪的基本组成，质谱图中常见的离子峰，</w:t>
      </w:r>
      <w:r>
        <w:rPr>
          <w:rFonts w:ascii="Times New Roman" w:hAnsi="宋体" w:eastAsia="宋体" w:cs="Times New Roman"/>
          <w:sz w:val="24"/>
          <w:szCs w:val="24"/>
        </w:rPr>
        <w:t>质谱法在分子量及分子式</w:t>
      </w:r>
      <w:r>
        <w:rPr>
          <w:rFonts w:hint="eastAsia" w:ascii="Times New Roman" w:hAnsi="宋体" w:eastAsia="宋体" w:cs="Times New Roman"/>
          <w:sz w:val="24"/>
          <w:szCs w:val="24"/>
        </w:rPr>
        <w:t>确定</w:t>
      </w:r>
      <w:r>
        <w:rPr>
          <w:rFonts w:ascii="Times New Roman" w:hAnsi="宋体" w:eastAsia="宋体" w:cs="Times New Roman"/>
          <w:sz w:val="24"/>
          <w:szCs w:val="24"/>
        </w:rPr>
        <w:t>方面的应用</w:t>
      </w:r>
      <w:r>
        <w:rPr>
          <w:rFonts w:hint="eastAsia" w:ascii="Times New Roman" w:hAnsi="宋体" w:eastAsia="宋体" w:cs="Times New Roman"/>
          <w:sz w:val="24"/>
          <w:szCs w:val="24"/>
        </w:rPr>
        <w:t>，质谱图的解析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hint="eastAsia" w:ascii="Times New Roman" w:hAnsi="宋体" w:eastAsia="宋体" w:cs="Times New Roman"/>
          <w:sz w:val="24"/>
          <w:szCs w:val="24"/>
        </w:rPr>
        <w:t>质谱法的基本原理，质谱仪中离子源和质量分析器的选择，质谱图的解析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通过多媒体课件和传统教学相结合，阐明</w:t>
      </w:r>
      <w:r>
        <w:rPr>
          <w:rFonts w:hint="eastAsia" w:ascii="Times New Roman" w:hAnsi="Times New Roman" w:eastAsia="宋体" w:cs="Times New Roman"/>
          <w:sz w:val="24"/>
          <w:szCs w:val="24"/>
        </w:rPr>
        <w:t>质</w:t>
      </w:r>
      <w:r>
        <w:rPr>
          <w:rFonts w:ascii="Times New Roman" w:hAnsi="Times New Roman" w:eastAsia="宋体" w:cs="Times New Roman"/>
          <w:sz w:val="24"/>
          <w:szCs w:val="24"/>
        </w:rPr>
        <w:t>谱法的基本原理，丰富学生课程与教学的基本知识结构，培养学生的核心素养；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试说明质谱仪的主要部件的作用及其工作原理。</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何谓分子离子？在质谱图中如何确定分子离子峰？</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质谱图中各种离子峰的类型有哪些？</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十一</w:t>
      </w:r>
      <w:r>
        <w:rPr>
          <w:rFonts w:ascii="黑体" w:hAnsi="黑体" w:eastAsia="黑体" w:cs="Times New Roman"/>
          <w:sz w:val="28"/>
          <w:szCs w:val="28"/>
        </w:rPr>
        <w:t>章  电分析化学导论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kern w:val="0"/>
          <w:sz w:val="24"/>
          <w:szCs w:val="24"/>
        </w:rPr>
        <w:t>了解电化学分析法的概念及分类</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kern w:val="0"/>
          <w:sz w:val="24"/>
          <w:szCs w:val="24"/>
        </w:rPr>
        <w:t>熟悉自发电池和电解池</w:t>
      </w:r>
      <w:r>
        <w:rPr>
          <w:rFonts w:hint="eastAsia" w:ascii="Times New Roman" w:hAnsi="Times New Roman" w:eastAsia="宋体" w:cs="Times New Roman"/>
          <w:sz w:val="24"/>
          <w:szCs w:val="24"/>
        </w:rPr>
        <w:t>；</w:t>
      </w:r>
      <w:r>
        <w:rPr>
          <w:rFonts w:ascii="Times New Roman" w:hAnsi="宋体" w:eastAsia="宋体" w:cs="Times New Roman"/>
          <w:kern w:val="0"/>
          <w:sz w:val="24"/>
          <w:szCs w:val="24"/>
        </w:rPr>
        <w:t>掌握分解电压、析出电位、过电压过电位的概念</w:t>
      </w:r>
      <w:r>
        <w:rPr>
          <w:rFonts w:ascii="Times New Roman" w:hAnsi="Times New Roman" w:eastAsia="宋体" w:cs="Times New Roman"/>
          <w:kern w:val="0"/>
          <w:sz w:val="24"/>
          <w:szCs w:val="24"/>
        </w:rPr>
        <w:t>；</w:t>
      </w:r>
      <w:r>
        <w:rPr>
          <w:rFonts w:ascii="Times New Roman" w:hAnsi="宋体" w:eastAsia="宋体" w:cs="Times New Roman"/>
          <w:kern w:val="0"/>
          <w:sz w:val="24"/>
          <w:szCs w:val="24"/>
        </w:rPr>
        <w:t>掌握电分析化学中常用的电极和分类</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过介绍自发电池和电解池等相关知识，让学生明白能量守恒的原理，培养学生严谨的科学精神。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.1</w:t>
      </w:r>
      <w:r>
        <w:rPr>
          <w:rFonts w:hint="eastAsia" w:ascii="Times New Roman" w:hAnsi="宋体" w:eastAsia="宋体" w:cs="Times New Roman"/>
          <w:sz w:val="24"/>
          <w:szCs w:val="24"/>
        </w:rPr>
        <w:t>电分析化学方法分类</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.2</w:t>
      </w:r>
      <w:r>
        <w:rPr>
          <w:rFonts w:hint="eastAsia" w:ascii="Times New Roman" w:hAnsi="宋体" w:eastAsia="宋体" w:cs="Times New Roman"/>
          <w:sz w:val="24"/>
          <w:szCs w:val="24"/>
        </w:rPr>
        <w:t>原电池和电解池</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11.3 电极电位</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11.4 电极的种类</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11.5 电极溶液界面性质</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11.6 电化学电池中的电极系统</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11.7 电分析化学新进展</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电分析化学基本术语和概念的理解及应用</w:t>
      </w:r>
      <w:r>
        <w:rPr>
          <w:rFonts w:hint="eastAsia" w:ascii="Times New Roman" w:hAnsi="宋体" w:eastAsia="宋体" w:cs="Times New Roman"/>
          <w:sz w:val="24"/>
          <w:szCs w:val="24"/>
        </w:rPr>
        <w:t>，电分析化学中常用的电极</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ascii="Times New Roman" w:hAnsi="宋体" w:eastAsia="宋体" w:cs="Times New Roman"/>
          <w:sz w:val="24"/>
          <w:szCs w:val="24"/>
        </w:rPr>
        <w:t>电分析化学基本术语和概念的理解</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电分析</w:t>
      </w:r>
      <w:r>
        <w:rPr>
          <w:rFonts w:ascii="Times New Roman" w:hAnsi="Times New Roman" w:eastAsia="宋体" w:cs="Times New Roman"/>
          <w:sz w:val="24"/>
          <w:szCs w:val="24"/>
        </w:rPr>
        <w:t>法的</w:t>
      </w:r>
      <w:r>
        <w:rPr>
          <w:rFonts w:hint="eastAsia" w:ascii="Times New Roman" w:hAnsi="Times New Roman" w:eastAsia="宋体" w:cs="Times New Roman"/>
          <w:sz w:val="24"/>
          <w:szCs w:val="24"/>
        </w:rPr>
        <w:t>相关概念及</w:t>
      </w:r>
      <w:r>
        <w:rPr>
          <w:rFonts w:ascii="Times New Roman" w:hAnsi="Times New Roman" w:eastAsia="宋体" w:cs="Times New Roman"/>
          <w:sz w:val="24"/>
          <w:szCs w:val="24"/>
        </w:rPr>
        <w:t>基本原理，丰富学生课程与教学的基本知识结构，培养学生的核心素养；</w:t>
      </w:r>
    </w:p>
    <w:p>
      <w:pPr>
        <w:spacing w:line="440" w:lineRule="exact"/>
        <w:ind w:firstLine="480" w:firstLineChars="200"/>
        <w:jc w:val="left"/>
        <w:rPr>
          <w:rFonts w:hint="eastAsia" w:ascii="宋体" w:hAnsi="宋体"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p>
    <w:p>
      <w:pPr>
        <w:spacing w:line="440" w:lineRule="exact"/>
        <w:ind w:firstLine="482" w:firstLineChars="200"/>
        <w:jc w:val="left"/>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液接电位是怎样产生的？</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何谓指示电极和参比电极？</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电极溶液界面的电双层是如何定义的？何谓充电电流？</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 电极—溶液界面的传质过程有哪些？</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十二</w:t>
      </w:r>
      <w:r>
        <w:rPr>
          <w:rFonts w:ascii="黑体" w:hAnsi="黑体" w:eastAsia="黑体" w:cs="Times New Roman"/>
          <w:sz w:val="28"/>
          <w:szCs w:val="28"/>
        </w:rPr>
        <w:t>章  电位分析法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kern w:val="0"/>
          <w:sz w:val="24"/>
          <w:szCs w:val="24"/>
        </w:rPr>
        <w:t>了解离子选择电极的特点及应用</w:t>
      </w:r>
      <w:r>
        <w:rPr>
          <w:rFonts w:hint="eastAsia" w:ascii="Times New Roman" w:hAnsi="宋体" w:eastAsia="宋体" w:cs="Times New Roman"/>
          <w:kern w:val="0"/>
          <w:sz w:val="24"/>
          <w:szCs w:val="24"/>
        </w:rPr>
        <w:t>，了解晶体膜电极、气敏探针、酶电极；</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kern w:val="0"/>
          <w:sz w:val="24"/>
          <w:szCs w:val="24"/>
        </w:rPr>
        <w:t>熟悉离子选择电极的类型及其响应原理</w:t>
      </w:r>
      <w:r>
        <w:rPr>
          <w:rFonts w:ascii="Times New Roman" w:hAnsi="Times New Roman" w:eastAsia="宋体" w:cs="Times New Roman"/>
          <w:sz w:val="24"/>
          <w:szCs w:val="24"/>
        </w:rPr>
        <w:t>。</w:t>
      </w:r>
      <w:r>
        <w:rPr>
          <w:rFonts w:ascii="Times New Roman" w:hAnsi="宋体" w:eastAsia="宋体" w:cs="Times New Roman"/>
          <w:sz w:val="24"/>
          <w:szCs w:val="24"/>
        </w:rPr>
        <w:t>离子选择电极的性能参数；</w:t>
      </w:r>
      <w:r>
        <w:rPr>
          <w:rFonts w:ascii="Times New Roman" w:hAnsi="宋体" w:eastAsia="宋体" w:cs="Times New Roman"/>
          <w:kern w:val="0"/>
          <w:sz w:val="24"/>
          <w:szCs w:val="24"/>
        </w:rPr>
        <w:t>掌握常用定量分析方法</w:t>
      </w:r>
      <w:r>
        <w:rPr>
          <w:rFonts w:hint="eastAsia" w:ascii="Times New Roman" w:hAnsi="Times New Roman" w:eastAsia="宋体" w:cs="Times New Roman"/>
          <w:sz w:val="24"/>
          <w:szCs w:val="24"/>
        </w:rPr>
        <w:t>；</w:t>
      </w:r>
      <w:r>
        <w:rPr>
          <w:rFonts w:ascii="Times New Roman" w:hAnsi="宋体" w:eastAsia="宋体" w:cs="Times New Roman"/>
          <w:sz w:val="24"/>
          <w:szCs w:val="24"/>
        </w:rPr>
        <w:t>熟悉电位滴定法</w:t>
      </w:r>
      <w:r>
        <w:rPr>
          <w:rFonts w:hint="eastAsia" w:ascii="Times New Roman" w:hAnsi="宋体"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过电位分析法中常用的玻璃电极测定pH激发学生学习兴趣，培养学生实事求是、严谨的科学精神。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12</w:t>
      </w:r>
      <w:r>
        <w:rPr>
          <w:rFonts w:ascii="Times New Roman" w:hAnsi="Times New Roman" w:eastAsia="宋体" w:cs="Times New Roman"/>
          <w:sz w:val="24"/>
          <w:szCs w:val="24"/>
        </w:rPr>
        <w:t>.1</w:t>
      </w:r>
      <w:r>
        <w:rPr>
          <w:rFonts w:hint="eastAsia" w:ascii="Times New Roman" w:hAnsi="Times New Roman" w:eastAsia="宋体" w:cs="Times New Roman"/>
          <w:sz w:val="24"/>
          <w:szCs w:val="24"/>
        </w:rPr>
        <w:t>电位分析法的基本原理</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12</w:t>
      </w:r>
      <w:r>
        <w:rPr>
          <w:rFonts w:ascii="Times New Roman" w:hAnsi="Times New Roman" w:eastAsia="宋体" w:cs="Times New Roman"/>
          <w:sz w:val="24"/>
          <w:szCs w:val="24"/>
        </w:rPr>
        <w:t>.2</w:t>
      </w:r>
      <w:r>
        <w:rPr>
          <w:rFonts w:hint="eastAsia" w:ascii="Times New Roman" w:hAnsi="宋体" w:eastAsia="宋体" w:cs="Times New Roman"/>
          <w:sz w:val="24"/>
          <w:szCs w:val="24"/>
        </w:rPr>
        <w:t>离子选择性电极（膜电极）</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12</w:t>
      </w:r>
      <w:r>
        <w:rPr>
          <w:rFonts w:ascii="Times New Roman" w:hAnsi="Times New Roman" w:eastAsia="宋体" w:cs="Times New Roman"/>
          <w:sz w:val="24"/>
          <w:szCs w:val="24"/>
        </w:rPr>
        <w:t>.3</w:t>
      </w:r>
      <w:r>
        <w:rPr>
          <w:rFonts w:hint="eastAsia" w:ascii="Times New Roman" w:hAnsi="宋体" w:eastAsia="宋体" w:cs="Times New Roman"/>
          <w:sz w:val="24"/>
          <w:szCs w:val="24"/>
        </w:rPr>
        <w:t>离子选择性电极的性能参数</w:t>
      </w:r>
    </w:p>
    <w:p>
      <w:p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12</w:t>
      </w:r>
      <w:r>
        <w:rPr>
          <w:rFonts w:ascii="Times New Roman" w:hAnsi="Times New Roman" w:eastAsia="宋体" w:cs="Times New Roman"/>
          <w:sz w:val="24"/>
          <w:szCs w:val="24"/>
        </w:rPr>
        <w:t>.4</w:t>
      </w:r>
      <w:r>
        <w:rPr>
          <w:rFonts w:hint="eastAsia" w:ascii="Times New Roman" w:hAnsi="Times New Roman" w:eastAsia="宋体" w:cs="Times New Roman"/>
          <w:sz w:val="24"/>
          <w:szCs w:val="24"/>
        </w:rPr>
        <w:t>直接电位分析法</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12.5</w:t>
      </w:r>
      <w:r>
        <w:rPr>
          <w:rFonts w:hint="eastAsia" w:ascii="Times New Roman" w:hAnsi="宋体" w:eastAsia="宋体" w:cs="Times New Roman"/>
          <w:sz w:val="24"/>
          <w:szCs w:val="24"/>
        </w:rPr>
        <w:t>电位滴定法</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离子选择电极的类型及响应机理</w:t>
      </w:r>
      <w:r>
        <w:rPr>
          <w:rFonts w:hint="eastAsia" w:ascii="Times New Roman" w:hAnsi="宋体" w:eastAsia="宋体" w:cs="Times New Roman"/>
          <w:sz w:val="24"/>
          <w:szCs w:val="24"/>
        </w:rPr>
        <w:t>，</w:t>
      </w:r>
      <w:r>
        <w:rPr>
          <w:rFonts w:ascii="Times New Roman" w:hAnsi="宋体" w:eastAsia="宋体" w:cs="Times New Roman"/>
          <w:sz w:val="24"/>
          <w:szCs w:val="24"/>
        </w:rPr>
        <w:t>定量分析方法</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hint="eastAsia" w:ascii="Times New Roman" w:hAnsi="Times New Roman" w:eastAsia="宋体" w:cs="Times New Roman"/>
          <w:sz w:val="24"/>
          <w:szCs w:val="24"/>
        </w:rPr>
        <w:t>离子选择电极的响应机理</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电位分析</w:t>
      </w:r>
      <w:r>
        <w:rPr>
          <w:rFonts w:ascii="Times New Roman" w:hAnsi="Times New Roman" w:eastAsia="宋体" w:cs="Times New Roman"/>
          <w:sz w:val="24"/>
          <w:szCs w:val="24"/>
        </w:rPr>
        <w:t>法的</w:t>
      </w:r>
      <w:r>
        <w:rPr>
          <w:rFonts w:hint="eastAsia" w:ascii="Times New Roman" w:hAnsi="Times New Roman" w:eastAsia="宋体" w:cs="Times New Roman"/>
          <w:sz w:val="24"/>
          <w:szCs w:val="24"/>
        </w:rPr>
        <w:t>相关概念及</w:t>
      </w:r>
      <w:r>
        <w:rPr>
          <w:rFonts w:ascii="Times New Roman" w:hAnsi="Times New Roman" w:eastAsia="宋体" w:cs="Times New Roman"/>
          <w:sz w:val="24"/>
          <w:szCs w:val="24"/>
        </w:rPr>
        <w:t>基本原理，丰富学生课程与教学的基本知识结构，培养学生的核心素养；</w:t>
      </w:r>
    </w:p>
    <w:p>
      <w:pPr>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2. </w:t>
      </w:r>
      <w:r>
        <w:rPr>
          <w:rFonts w:ascii="Times New Roman" w:hAnsi="Times New Roman" w:eastAsia="宋体" w:cs="Times New Roman"/>
          <w:sz w:val="24"/>
          <w:szCs w:val="24"/>
        </w:rPr>
        <w:t>采用探究式教学</w:t>
      </w:r>
      <w:r>
        <w:rPr>
          <w:rFonts w:hint="eastAsia" w:ascii="Times New Roman" w:hAnsi="Times New Roman" w:eastAsia="宋体" w:cs="Times New Roman"/>
          <w:sz w:val="24"/>
          <w:szCs w:val="24"/>
        </w:rPr>
        <w:t>方法</w:t>
      </w:r>
      <w:r>
        <w:rPr>
          <w:rFonts w:ascii="Times New Roman" w:hAnsi="Times New Roman" w:eastAsia="宋体" w:cs="Times New Roman"/>
          <w:sz w:val="24"/>
          <w:szCs w:val="24"/>
        </w:rPr>
        <w:t>，</w:t>
      </w:r>
      <w:r>
        <w:rPr>
          <w:rFonts w:hint="eastAsia" w:ascii="Times New Roman" w:hAnsi="Times New Roman" w:eastAsia="宋体" w:cs="Times New Roman"/>
          <w:sz w:val="24"/>
          <w:szCs w:val="24"/>
        </w:rPr>
        <w:t>介绍电位分析法的</w:t>
      </w:r>
      <w:r>
        <w:rPr>
          <w:rFonts w:ascii="Times New Roman" w:hAnsi="Times New Roman" w:eastAsia="宋体" w:cs="Times New Roman"/>
          <w:sz w:val="24"/>
          <w:szCs w:val="24"/>
        </w:rPr>
        <w:t>基本原理</w:t>
      </w:r>
      <w:r>
        <w:rPr>
          <w:rFonts w:hint="eastAsia" w:ascii="Times New Roman" w:hAnsi="Times New Roman" w:eastAsia="宋体" w:cs="Times New Roman"/>
          <w:sz w:val="24"/>
          <w:szCs w:val="24"/>
        </w:rPr>
        <w:t>，让学生</w:t>
      </w:r>
      <w:r>
        <w:rPr>
          <w:rFonts w:ascii="Times New Roman" w:hAnsi="Times New Roman" w:eastAsia="宋体" w:cs="Times New Roman"/>
          <w:sz w:val="24"/>
          <w:szCs w:val="24"/>
        </w:rPr>
        <w:t>进一步理解与掌握相关的理论知识</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宋体"/>
          <w:sz w:val="24"/>
          <w:szCs w:val="24"/>
        </w:rPr>
      </w:pPr>
      <w:r>
        <w:rPr>
          <w:rFonts w:hint="eastAsia" w:ascii="Times New Roman" w:hAnsi="Times New Roman" w:eastAsia="宋体" w:cs="宋体"/>
          <w:sz w:val="24"/>
          <w:szCs w:val="24"/>
        </w:rPr>
        <w:t>3</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0" w:firstLineChars="200"/>
        <w:jc w:val="left"/>
        <w:rPr>
          <w:rFonts w:hint="eastAsia" w:ascii="宋体" w:hAnsi="宋体"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采用安排学生课前学习，自行查阅资料，同学相互交流，课堂小组汇报的方法，培养学生自主学习、独立思考及相互协作的能力，提升学生的教学技能。</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用玻璃电极测溶液的pH时，其碱差的来源有哪些？</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什么是pH操作定义？如何使用？</w:t>
      </w:r>
    </w:p>
    <w:p>
      <w:pPr>
        <w:widowControl/>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能够利用pH操作定义计算未知溶液的pH。</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十三</w:t>
      </w:r>
      <w:r>
        <w:rPr>
          <w:rFonts w:ascii="黑体" w:hAnsi="黑体" w:eastAsia="黑体" w:cs="Times New Roman"/>
          <w:sz w:val="28"/>
          <w:szCs w:val="28"/>
        </w:rPr>
        <w:t>章  电解</w:t>
      </w:r>
      <w:r>
        <w:rPr>
          <w:rFonts w:hint="eastAsia" w:ascii="黑体" w:hAnsi="黑体" w:eastAsia="黑体" w:cs="Times New Roman"/>
          <w:sz w:val="28"/>
          <w:szCs w:val="28"/>
        </w:rPr>
        <w:t>及</w:t>
      </w:r>
      <w:r>
        <w:rPr>
          <w:rFonts w:ascii="黑体" w:hAnsi="黑体" w:eastAsia="黑体" w:cs="Times New Roman"/>
          <w:sz w:val="28"/>
          <w:szCs w:val="28"/>
        </w:rPr>
        <w:t>库仑分析法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了解电解分析法及其应用</w:t>
      </w:r>
      <w:r>
        <w:rPr>
          <w:rFonts w:hint="eastAsia" w:ascii="Times New Roman" w:hAnsi="宋体" w:eastAsia="宋体" w:cs="Times New Roman"/>
          <w:sz w:val="24"/>
          <w:szCs w:val="24"/>
        </w:rPr>
        <w:t>；</w:t>
      </w:r>
      <w:r>
        <w:rPr>
          <w:rFonts w:ascii="Times New Roman" w:hAnsi="宋体" w:eastAsia="宋体" w:cs="Times New Roman"/>
          <w:sz w:val="24"/>
          <w:szCs w:val="24"/>
        </w:rPr>
        <w:t>了解库仑滴定终点的确定</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sz w:val="24"/>
          <w:szCs w:val="24"/>
        </w:rPr>
        <w:t>掌握电解分析的基本原理及相关概念</w:t>
      </w:r>
      <w:r>
        <w:rPr>
          <w:rFonts w:hint="eastAsia" w:ascii="Times New Roman" w:hAnsi="Times New Roman" w:eastAsia="宋体" w:cs="Times New Roman"/>
          <w:sz w:val="24"/>
          <w:szCs w:val="24"/>
        </w:rPr>
        <w:t>；</w:t>
      </w:r>
      <w:r>
        <w:rPr>
          <w:rFonts w:ascii="Times New Roman" w:hAnsi="宋体" w:eastAsia="宋体" w:cs="Times New Roman"/>
          <w:sz w:val="24"/>
          <w:szCs w:val="24"/>
        </w:rPr>
        <w:t>掌握法拉</w:t>
      </w:r>
      <w:r>
        <w:rPr>
          <w:rFonts w:ascii="Times New Roman" w:hAnsi="宋体" w:eastAsia="宋体" w:cs="Times New Roman"/>
          <w:kern w:val="0"/>
          <w:sz w:val="24"/>
          <w:szCs w:val="24"/>
        </w:rPr>
        <w:t>第</w:t>
      </w:r>
      <w:r>
        <w:rPr>
          <w:rFonts w:ascii="Times New Roman" w:hAnsi="宋体" w:eastAsia="宋体" w:cs="Times New Roman"/>
          <w:sz w:val="24"/>
          <w:szCs w:val="24"/>
        </w:rPr>
        <w:t>电解定律</w:t>
      </w:r>
      <w:r>
        <w:rPr>
          <w:rFonts w:hint="eastAsia" w:ascii="Times New Roman" w:hAnsi="宋体" w:eastAsia="宋体" w:cs="Times New Roman"/>
          <w:sz w:val="24"/>
          <w:szCs w:val="24"/>
        </w:rPr>
        <w:t>；</w:t>
      </w:r>
      <w:r>
        <w:rPr>
          <w:rFonts w:ascii="Times New Roman" w:hAnsi="宋体" w:eastAsia="宋体" w:cs="Times New Roman"/>
          <w:sz w:val="24"/>
          <w:szCs w:val="24"/>
        </w:rPr>
        <w:t>熟悉库仑分析法的原理、分类及其应用</w:t>
      </w:r>
      <w:r>
        <w:rPr>
          <w:rFonts w:hint="eastAsia" w:ascii="Times New Roman" w:hAnsi="宋体"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过介绍电解及库仑分析法，激发学生学习电化学的兴趣，培养学生严谨、求实的科学精神。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Times New Roman" w:eastAsia="宋体" w:cs="Times New Roman"/>
          <w:sz w:val="24"/>
          <w:szCs w:val="24"/>
        </w:rPr>
        <w:t>13</w:t>
      </w:r>
      <w:r>
        <w:rPr>
          <w:rFonts w:ascii="Times New Roman" w:hAnsi="Times New Roman" w:eastAsia="宋体" w:cs="Times New Roman"/>
          <w:sz w:val="24"/>
          <w:szCs w:val="24"/>
        </w:rPr>
        <w:t>.1</w:t>
      </w:r>
      <w:r>
        <w:rPr>
          <w:rFonts w:ascii="Times New Roman" w:hAnsi="宋体" w:eastAsia="宋体" w:cs="Times New Roman"/>
          <w:sz w:val="24"/>
          <w:szCs w:val="24"/>
        </w:rPr>
        <w:t>电解</w:t>
      </w:r>
      <w:r>
        <w:rPr>
          <w:rFonts w:hint="eastAsia" w:ascii="Times New Roman" w:hAnsi="宋体" w:eastAsia="宋体" w:cs="Times New Roman"/>
          <w:sz w:val="24"/>
          <w:szCs w:val="24"/>
        </w:rPr>
        <w:t>的基本原理</w:t>
      </w:r>
    </w:p>
    <w:p>
      <w:p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3</w:t>
      </w:r>
      <w:r>
        <w:rPr>
          <w:rFonts w:ascii="Times New Roman" w:hAnsi="Times New Roman" w:eastAsia="宋体" w:cs="Times New Roman"/>
          <w:sz w:val="24"/>
          <w:szCs w:val="24"/>
        </w:rPr>
        <w:t>.</w:t>
      </w:r>
      <w:r>
        <w:rPr>
          <w:rFonts w:hint="eastAsia" w:ascii="Times New Roman" w:hAnsi="Times New Roman" w:eastAsia="宋体" w:cs="Times New Roman"/>
          <w:sz w:val="24"/>
          <w:szCs w:val="24"/>
        </w:rPr>
        <w:t>2电解分析法及其应用</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13.3</w:t>
      </w:r>
      <w:r>
        <w:rPr>
          <w:rFonts w:ascii="Times New Roman" w:hAnsi="宋体" w:eastAsia="宋体" w:cs="Times New Roman"/>
          <w:sz w:val="24"/>
          <w:szCs w:val="24"/>
        </w:rPr>
        <w:t>库仑分析法</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电解分析的基本原理及相关概念</w:t>
      </w:r>
      <w:r>
        <w:rPr>
          <w:rFonts w:hint="eastAsia" w:ascii="Times New Roman" w:hAnsi="宋体" w:eastAsia="宋体" w:cs="Times New Roman"/>
          <w:sz w:val="24"/>
          <w:szCs w:val="24"/>
        </w:rPr>
        <w:t>，</w:t>
      </w:r>
      <w:r>
        <w:rPr>
          <w:rFonts w:ascii="Times New Roman" w:hAnsi="宋体" w:eastAsia="宋体" w:cs="Times New Roman"/>
          <w:sz w:val="24"/>
          <w:szCs w:val="24"/>
        </w:rPr>
        <w:t>法拉</w:t>
      </w:r>
      <w:r>
        <w:rPr>
          <w:rFonts w:ascii="Times New Roman" w:hAnsi="宋体" w:eastAsia="宋体" w:cs="Times New Roman"/>
          <w:kern w:val="0"/>
          <w:sz w:val="24"/>
          <w:szCs w:val="24"/>
        </w:rPr>
        <w:t>第</w:t>
      </w:r>
      <w:r>
        <w:rPr>
          <w:rFonts w:ascii="Times New Roman" w:hAnsi="宋体" w:eastAsia="宋体" w:cs="Times New Roman"/>
          <w:sz w:val="24"/>
          <w:szCs w:val="24"/>
        </w:rPr>
        <w:t>电解定律</w:t>
      </w:r>
      <w:r>
        <w:rPr>
          <w:rFonts w:hint="eastAsia" w:ascii="Times New Roman" w:hAnsi="宋体" w:eastAsia="宋体" w:cs="Times New Roman"/>
          <w:sz w:val="24"/>
          <w:szCs w:val="24"/>
        </w:rPr>
        <w:t>，</w:t>
      </w:r>
      <w:r>
        <w:rPr>
          <w:rFonts w:ascii="Times New Roman" w:hAnsi="宋体" w:eastAsia="宋体" w:cs="Times New Roman"/>
          <w:sz w:val="24"/>
          <w:szCs w:val="24"/>
        </w:rPr>
        <w:t>仑分析法的原理、分类及其应用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ascii="Times New Roman" w:hAnsi="宋体" w:eastAsia="宋体" w:cs="Times New Roman"/>
          <w:sz w:val="24"/>
          <w:szCs w:val="24"/>
        </w:rPr>
        <w:t>电解分析的基本原理</w:t>
      </w:r>
      <w:r>
        <w:rPr>
          <w:rFonts w:hint="eastAsia" w:ascii="Times New Roman" w:hAnsi="宋体" w:eastAsia="宋体" w:cs="Times New Roman"/>
          <w:sz w:val="24"/>
          <w:szCs w:val="24"/>
        </w:rPr>
        <w:t>，</w:t>
      </w:r>
      <w:r>
        <w:rPr>
          <w:rFonts w:ascii="Times New Roman" w:hAnsi="宋体" w:eastAsia="宋体" w:cs="Times New Roman"/>
          <w:kern w:val="0"/>
          <w:sz w:val="24"/>
          <w:szCs w:val="24"/>
        </w:rPr>
        <w:t>库仑分析法</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电解及库仑分析</w:t>
      </w:r>
      <w:r>
        <w:rPr>
          <w:rFonts w:ascii="Times New Roman" w:hAnsi="Times New Roman" w:eastAsia="宋体" w:cs="Times New Roman"/>
          <w:sz w:val="24"/>
          <w:szCs w:val="24"/>
        </w:rPr>
        <w:t>法的</w:t>
      </w:r>
      <w:r>
        <w:rPr>
          <w:rFonts w:hint="eastAsia" w:ascii="Times New Roman" w:hAnsi="Times New Roman" w:eastAsia="宋体" w:cs="Times New Roman"/>
          <w:sz w:val="24"/>
          <w:szCs w:val="24"/>
        </w:rPr>
        <w:t>相关概念及</w:t>
      </w:r>
      <w:r>
        <w:rPr>
          <w:rFonts w:ascii="Times New Roman" w:hAnsi="Times New Roman" w:eastAsia="宋体" w:cs="Times New Roman"/>
          <w:sz w:val="24"/>
          <w:szCs w:val="24"/>
        </w:rPr>
        <w:t>基本原理，丰富学生课程与教学的基本知识结构，培养学生的核心素养；</w:t>
      </w:r>
    </w:p>
    <w:p>
      <w:pPr>
        <w:spacing w:line="440" w:lineRule="exact"/>
        <w:ind w:firstLine="480" w:firstLineChars="200"/>
        <w:jc w:val="left"/>
        <w:rPr>
          <w:rFonts w:hint="eastAsia" w:ascii="宋体" w:hAnsi="宋体"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名词解释：分解电压；析出电位；极化；过电位</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控制电流电解分析法与控制电位电解分析法各有何优缺点？</w:t>
      </w:r>
    </w:p>
    <w:p>
      <w:pPr>
        <w:widowControl/>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3. 库仑分析法与电解分析法在原理、装置上有何异同点？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十四</w:t>
      </w:r>
      <w:r>
        <w:rPr>
          <w:rFonts w:ascii="黑体" w:hAnsi="黑体" w:eastAsia="黑体" w:cs="Times New Roman"/>
          <w:sz w:val="28"/>
          <w:szCs w:val="28"/>
        </w:rPr>
        <w:t>章  极谱</w:t>
      </w:r>
      <w:r>
        <w:rPr>
          <w:rFonts w:hint="eastAsia" w:ascii="黑体" w:hAnsi="黑体" w:eastAsia="黑体" w:cs="Times New Roman"/>
          <w:sz w:val="28"/>
          <w:szCs w:val="28"/>
        </w:rPr>
        <w:t>法与伏安</w:t>
      </w:r>
      <w:r>
        <w:rPr>
          <w:rFonts w:ascii="黑体" w:hAnsi="黑体" w:eastAsia="黑体" w:cs="Times New Roman"/>
          <w:sz w:val="28"/>
          <w:szCs w:val="28"/>
        </w:rPr>
        <w:t>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了解物质的传递与扩散控制过程；了解极谱波的类型其方程式；了解单扫描极谱、直流循环伏安法、脉冲极谱法、溶出伏安法</w:t>
      </w:r>
      <w:r>
        <w:rPr>
          <w:rFonts w:hint="eastAsia" w:ascii="Times New Roman" w:hAnsi="Times New Roman" w:eastAsia="宋体" w:cs="Times New Roman"/>
          <w:sz w:val="24"/>
          <w:szCs w:val="24"/>
        </w:rPr>
        <w:t>；</w:t>
      </w:r>
      <w:r>
        <w:rPr>
          <w:rFonts w:ascii="Times New Roman" w:hAnsi="宋体" w:eastAsia="宋体" w:cs="Times New Roman"/>
          <w:sz w:val="24"/>
          <w:szCs w:val="24"/>
        </w:rPr>
        <w:t>了解旋转环盘电极、微电极和修饰电极</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sz w:val="24"/>
          <w:szCs w:val="24"/>
        </w:rPr>
        <w:t>理解扩散电流理论及应用</w:t>
      </w:r>
      <w:r>
        <w:rPr>
          <w:rFonts w:hint="eastAsia" w:ascii="Times New Roman" w:hAnsi="宋体" w:eastAsia="宋体" w:cs="Times New Roman"/>
          <w:sz w:val="24"/>
          <w:szCs w:val="24"/>
        </w:rPr>
        <w:t>；</w:t>
      </w:r>
      <w:r>
        <w:rPr>
          <w:rFonts w:ascii="Times New Roman" w:hAnsi="宋体" w:eastAsia="宋体" w:cs="Times New Roman"/>
          <w:sz w:val="24"/>
          <w:szCs w:val="24"/>
        </w:rPr>
        <w:t>掌握极谱分析原理和定量分析应用，掌握极谱干扰电流及其消除方法</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过介绍极谱分析法的建立及相关诺贝尔奖，激发学生学习的兴趣及勇于探索的科学精神；通过介绍伏安法，培养学生积极学习及保护环境的意识。</w:t>
      </w:r>
    </w:p>
    <w:p>
      <w:pPr>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.1</w:t>
      </w:r>
      <w:r>
        <w:rPr>
          <w:rFonts w:hint="eastAsia" w:ascii="Times New Roman" w:hAnsi="宋体" w:eastAsia="宋体" w:cs="Times New Roman"/>
          <w:sz w:val="24"/>
          <w:szCs w:val="24"/>
        </w:rPr>
        <w:t>极谱分析法的基本原理</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.2</w:t>
      </w:r>
      <w:r>
        <w:rPr>
          <w:rFonts w:hint="eastAsia" w:ascii="Times New Roman" w:hAnsi="Times New Roman" w:eastAsia="宋体" w:cs="Times New Roman"/>
          <w:sz w:val="24"/>
          <w:szCs w:val="24"/>
        </w:rPr>
        <w:t>极谱定量分析</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.3</w:t>
      </w:r>
      <w:r>
        <w:rPr>
          <w:rFonts w:ascii="Times New Roman" w:hAnsi="宋体" w:eastAsia="宋体" w:cs="Times New Roman"/>
          <w:sz w:val="24"/>
          <w:szCs w:val="24"/>
        </w:rPr>
        <w:t>极谱</w:t>
      </w:r>
      <w:r>
        <w:rPr>
          <w:rFonts w:hint="eastAsia" w:ascii="Times New Roman" w:hAnsi="宋体" w:eastAsia="宋体" w:cs="Times New Roman"/>
          <w:sz w:val="24"/>
          <w:szCs w:val="24"/>
        </w:rPr>
        <w:t>波的种类及极谱波方程</w:t>
      </w:r>
    </w:p>
    <w:p>
      <w:p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.4</w:t>
      </w:r>
      <w:r>
        <w:rPr>
          <w:rFonts w:hint="eastAsia" w:ascii="Times New Roman" w:hAnsi="Times New Roman" w:eastAsia="宋体" w:cs="Times New Roman"/>
          <w:sz w:val="24"/>
          <w:szCs w:val="24"/>
        </w:rPr>
        <w:t>极谱分析法的发展及特点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.5</w:t>
      </w:r>
      <w:r>
        <w:rPr>
          <w:rFonts w:hint="eastAsia" w:ascii="Times New Roman" w:hAnsi="宋体" w:eastAsia="宋体" w:cs="Times New Roman"/>
          <w:sz w:val="24"/>
          <w:szCs w:val="24"/>
        </w:rPr>
        <w:t>循环伏安法</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.6</w:t>
      </w:r>
      <w:r>
        <w:rPr>
          <w:rFonts w:hint="eastAsia" w:ascii="Times New Roman" w:hAnsi="宋体" w:eastAsia="宋体" w:cs="Times New Roman"/>
          <w:sz w:val="24"/>
          <w:szCs w:val="24"/>
        </w:rPr>
        <w:t>溶出伏安法</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.7</w:t>
      </w:r>
      <w:r>
        <w:rPr>
          <w:rFonts w:hint="eastAsia" w:ascii="Times New Roman" w:hAnsi="宋体" w:eastAsia="宋体" w:cs="Times New Roman"/>
          <w:sz w:val="24"/>
          <w:szCs w:val="24"/>
        </w:rPr>
        <w:t>方波极谱法</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.8</w:t>
      </w:r>
      <w:r>
        <w:rPr>
          <w:rFonts w:hint="eastAsia" w:ascii="Times New Roman" w:hAnsi="宋体" w:eastAsia="宋体" w:cs="Times New Roman"/>
          <w:sz w:val="24"/>
          <w:szCs w:val="24"/>
        </w:rPr>
        <w:t>脉冲伏安法</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.9</w:t>
      </w:r>
      <w:r>
        <w:rPr>
          <w:rFonts w:hint="eastAsia" w:ascii="Times New Roman" w:hAnsi="Times New Roman" w:eastAsia="宋体" w:cs="Times New Roman"/>
          <w:sz w:val="24"/>
          <w:szCs w:val="24"/>
        </w:rPr>
        <w:t>单扫描示波</w:t>
      </w:r>
      <w:r>
        <w:rPr>
          <w:rFonts w:hint="eastAsia" w:ascii="Times New Roman" w:hAnsi="宋体" w:eastAsia="宋体" w:cs="Times New Roman"/>
          <w:sz w:val="24"/>
          <w:szCs w:val="24"/>
        </w:rPr>
        <w:t>极谱法</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14.10 交流极谱法</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14.11配合物吸附波</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14.12电流型生物传感器</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扩散电流理论及应用</w:t>
      </w:r>
      <w:r>
        <w:rPr>
          <w:rFonts w:hint="eastAsia" w:ascii="Times New Roman" w:hAnsi="宋体" w:eastAsia="宋体" w:cs="Times New Roman"/>
          <w:sz w:val="24"/>
          <w:szCs w:val="24"/>
        </w:rPr>
        <w:t>，</w:t>
      </w:r>
      <w:r>
        <w:rPr>
          <w:rFonts w:ascii="Times New Roman" w:hAnsi="宋体" w:eastAsia="宋体" w:cs="Times New Roman"/>
          <w:sz w:val="24"/>
          <w:szCs w:val="24"/>
        </w:rPr>
        <w:t>极谱分析原理和定量分析应用</w:t>
      </w:r>
      <w:r>
        <w:rPr>
          <w:rFonts w:hint="eastAsia" w:ascii="Times New Roman" w:hAnsi="宋体" w:eastAsia="宋体" w:cs="Times New Roman"/>
          <w:sz w:val="24"/>
          <w:szCs w:val="24"/>
        </w:rPr>
        <w:t>，</w:t>
      </w:r>
      <w:r>
        <w:rPr>
          <w:rFonts w:ascii="Times New Roman" w:hAnsi="宋体" w:eastAsia="宋体" w:cs="Times New Roman"/>
          <w:sz w:val="24"/>
          <w:szCs w:val="24"/>
        </w:rPr>
        <w:t>极谱干扰电流及其消除方法</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ascii="Times New Roman" w:hAnsi="宋体" w:eastAsia="宋体" w:cs="Times New Roman"/>
          <w:sz w:val="24"/>
          <w:szCs w:val="24"/>
        </w:rPr>
        <w:t>扩散电流理论及应用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极谱及伏安分析</w:t>
      </w:r>
      <w:r>
        <w:rPr>
          <w:rFonts w:ascii="Times New Roman" w:hAnsi="Times New Roman" w:eastAsia="宋体" w:cs="Times New Roman"/>
          <w:sz w:val="24"/>
          <w:szCs w:val="24"/>
        </w:rPr>
        <w:t>法的基本原理，丰富学生课程与教学的基本知识结构，培养学生的核心素养；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 极谱分析与普通电解分析有哪些相同和不同之处？</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2. 极限扩散电流主要受哪些因素的影响？在进行定量分析时，怎样消除这些影响？</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3. 阐明半波电位的特性及其影响因素？</w:t>
      </w:r>
    </w:p>
    <w:p>
      <w:pPr>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4. 为什么在经典极谱分析中溶液要保持静止且需要使用大量的支持电解质？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十五</w:t>
      </w:r>
      <w:r>
        <w:rPr>
          <w:rFonts w:ascii="黑体" w:hAnsi="黑体" w:eastAsia="黑体" w:cs="Times New Roman"/>
          <w:sz w:val="28"/>
          <w:szCs w:val="28"/>
        </w:rPr>
        <w:t>章  色谱法</w:t>
      </w:r>
      <w:r>
        <w:rPr>
          <w:rFonts w:hint="eastAsia" w:ascii="黑体" w:hAnsi="黑体" w:eastAsia="黑体" w:cs="Times New Roman"/>
          <w:sz w:val="28"/>
          <w:szCs w:val="28"/>
        </w:rPr>
        <w:t>导论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bCs/>
          <w:sz w:val="24"/>
          <w:szCs w:val="24"/>
        </w:rPr>
        <w:t>了解</w:t>
      </w:r>
      <w:r>
        <w:rPr>
          <w:rFonts w:ascii="Times New Roman" w:hAnsi="宋体" w:eastAsia="宋体" w:cs="Times New Roman"/>
          <w:sz w:val="24"/>
          <w:szCs w:val="24"/>
        </w:rPr>
        <w:t>色谱法的分类及发展</w:t>
      </w:r>
      <w:r>
        <w:rPr>
          <w:rFonts w:hint="eastAsia" w:ascii="Times New Roman" w:hAnsi="宋体" w:eastAsia="宋体" w:cs="Times New Roman"/>
          <w:sz w:val="24"/>
          <w:szCs w:val="24"/>
        </w:rPr>
        <w:t>历程</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sz w:val="24"/>
          <w:szCs w:val="24"/>
        </w:rPr>
        <w:t>掌握色谱法</w:t>
      </w:r>
      <w:r>
        <w:rPr>
          <w:rFonts w:hint="eastAsia" w:ascii="Times New Roman" w:hAnsi="宋体" w:eastAsia="宋体" w:cs="Times New Roman"/>
          <w:sz w:val="24"/>
          <w:szCs w:val="24"/>
        </w:rPr>
        <w:t>的基本概念及常用术语，掌握色谱法的</w:t>
      </w:r>
      <w:r>
        <w:rPr>
          <w:rFonts w:ascii="Times New Roman" w:hAnsi="宋体" w:eastAsia="宋体" w:cs="Times New Roman"/>
          <w:sz w:val="24"/>
          <w:szCs w:val="24"/>
        </w:rPr>
        <w:t>基本理论和分离度</w:t>
      </w:r>
      <w:r>
        <w:rPr>
          <w:rFonts w:hint="eastAsia" w:ascii="Times New Roman" w:hAnsi="Times New Roman" w:eastAsia="宋体" w:cs="Times New Roman"/>
          <w:sz w:val="24"/>
          <w:szCs w:val="24"/>
        </w:rPr>
        <w:t>；</w:t>
      </w:r>
      <w:r>
        <w:rPr>
          <w:rFonts w:hint="eastAsia" w:ascii="宋体" w:hAnsi="宋体" w:eastAsia="宋体" w:cs="宋体"/>
          <w:kern w:val="0"/>
          <w:sz w:val="24"/>
          <w:szCs w:val="24"/>
        </w:rPr>
        <w:t>掌握色谱法定性及定量分析</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过介绍色谱法的基本理论、特点及应用，通过苏丹红、三聚氰胺等案例分析，激发学生学习的兴趣，培养学生学以致用的思想及社会责任感。</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.1</w:t>
      </w:r>
      <w:r>
        <w:rPr>
          <w:rFonts w:hint="eastAsia" w:ascii="Times New Roman" w:hAnsi="宋体" w:eastAsia="宋体" w:cs="Times New Roman"/>
          <w:sz w:val="24"/>
          <w:szCs w:val="24"/>
        </w:rPr>
        <w:t>色谱基本概念</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.2</w:t>
      </w:r>
      <w:r>
        <w:rPr>
          <w:rFonts w:hint="eastAsia" w:ascii="Times New Roman" w:hAnsi="宋体" w:eastAsia="宋体" w:cs="Times New Roman"/>
          <w:sz w:val="24"/>
          <w:szCs w:val="24"/>
        </w:rPr>
        <w:t>色谱理论基础</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.3</w:t>
      </w:r>
      <w:r>
        <w:rPr>
          <w:rFonts w:ascii="Times New Roman" w:hAnsi="宋体" w:eastAsia="宋体" w:cs="Times New Roman"/>
          <w:sz w:val="24"/>
          <w:szCs w:val="24"/>
        </w:rPr>
        <w:t>色谱</w:t>
      </w:r>
      <w:r>
        <w:rPr>
          <w:rFonts w:hint="eastAsia" w:ascii="Times New Roman" w:hAnsi="宋体" w:eastAsia="宋体" w:cs="Times New Roman"/>
          <w:sz w:val="24"/>
          <w:szCs w:val="24"/>
        </w:rPr>
        <w:t>定性定量分析</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色谱</w:t>
      </w:r>
      <w:r>
        <w:rPr>
          <w:rFonts w:hint="eastAsia" w:ascii="Times New Roman" w:hAnsi="宋体" w:eastAsia="宋体" w:cs="Times New Roman"/>
          <w:sz w:val="24"/>
          <w:szCs w:val="24"/>
        </w:rPr>
        <w:t>法</w:t>
      </w:r>
      <w:r>
        <w:rPr>
          <w:rFonts w:ascii="Times New Roman" w:hAnsi="宋体" w:eastAsia="宋体" w:cs="Times New Roman"/>
          <w:sz w:val="24"/>
          <w:szCs w:val="24"/>
        </w:rPr>
        <w:t>相关术语</w:t>
      </w:r>
      <w:r>
        <w:rPr>
          <w:rFonts w:hint="eastAsia" w:ascii="Times New Roman" w:hAnsi="宋体" w:eastAsia="宋体" w:cs="Times New Roman"/>
          <w:sz w:val="24"/>
          <w:szCs w:val="24"/>
        </w:rPr>
        <w:t>，</w:t>
      </w:r>
      <w:r>
        <w:rPr>
          <w:rFonts w:ascii="Times New Roman" w:hAnsi="宋体" w:eastAsia="宋体" w:cs="Times New Roman"/>
          <w:sz w:val="24"/>
          <w:szCs w:val="24"/>
        </w:rPr>
        <w:t>色谱法基本理论和分离度</w:t>
      </w:r>
      <w:r>
        <w:rPr>
          <w:rFonts w:hint="eastAsia" w:ascii="Times New Roman" w:hAnsi="宋体" w:eastAsia="宋体" w:cs="Times New Roman"/>
          <w:sz w:val="24"/>
          <w:szCs w:val="24"/>
        </w:rPr>
        <w:t>，色谱法</w:t>
      </w:r>
      <w:r>
        <w:rPr>
          <w:rFonts w:ascii="Times New Roman" w:hAnsi="宋体" w:eastAsia="宋体" w:cs="Times New Roman"/>
          <w:sz w:val="24"/>
          <w:szCs w:val="24"/>
        </w:rPr>
        <w:t>定性和定量分析</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ascii="Times New Roman" w:hAnsi="宋体" w:eastAsia="宋体" w:cs="Times New Roman"/>
          <w:sz w:val="24"/>
          <w:szCs w:val="24"/>
        </w:rPr>
        <w:t>色谱法基本理论</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极谱及伏安分析</w:t>
      </w:r>
      <w:r>
        <w:rPr>
          <w:rFonts w:ascii="Times New Roman" w:hAnsi="Times New Roman" w:eastAsia="宋体" w:cs="Times New Roman"/>
          <w:sz w:val="24"/>
          <w:szCs w:val="24"/>
        </w:rPr>
        <w:t>法的基本原理，丰富学生课程与教学的基本知识结构，培养学生的核心素养；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宋体" w:hAnsi="宋体" w:eastAsia="宋体" w:cs="Times New Roman"/>
          <w:sz w:val="24"/>
          <w:szCs w:val="24"/>
        </w:rPr>
      </w:pPr>
      <w:r>
        <w:rPr>
          <w:rFonts w:hint="eastAsia" w:ascii="Times New Roman" w:hAnsi="Times New Roman" w:eastAsia="宋体" w:cs="Times New Roman"/>
          <w:sz w:val="24"/>
          <w:szCs w:val="24"/>
        </w:rPr>
        <w:t xml:space="preserve">3. </w:t>
      </w:r>
      <w:r>
        <w:rPr>
          <w:rFonts w:hint="eastAsia" w:ascii="宋体" w:hAnsi="宋体" w:eastAsia="宋体" w:cs="Times New Roman"/>
          <w:sz w:val="24"/>
          <w:szCs w:val="24"/>
        </w:rPr>
        <w:t>通过案例分析，强调理论与实践相结合，促进学生知识整合，培养学生的社会责任感。</w:t>
      </w:r>
    </w:p>
    <w:p>
      <w:pPr>
        <w:spacing w:line="440" w:lineRule="exact"/>
        <w:ind w:firstLine="482" w:firstLineChars="200"/>
        <w:jc w:val="left"/>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概要说明色谱法分类的依据及各类方法。</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简述塔板理论的要点，塔板理论有什么局限性？</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3. 根据速率理论方程说明导致色谱峰扩展的因素、</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4. 色谱定性分析的依据是什么？有哪些定性方法？</w:t>
      </w:r>
    </w:p>
    <w:p>
      <w:pPr>
        <w:widowControl/>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5. 色谱定量分析的依据是什么？为什么要引入定量校正因子？校正因子有几种表示方法?</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十六</w:t>
      </w:r>
      <w:r>
        <w:rPr>
          <w:rFonts w:ascii="黑体" w:hAnsi="黑体" w:eastAsia="黑体" w:cs="Times New Roman"/>
          <w:sz w:val="28"/>
          <w:szCs w:val="28"/>
        </w:rPr>
        <w:t xml:space="preserve">章  </w:t>
      </w:r>
      <w:r>
        <w:rPr>
          <w:rFonts w:hint="eastAsia" w:ascii="黑体" w:hAnsi="黑体" w:eastAsia="黑体" w:cs="Times New Roman"/>
          <w:sz w:val="28"/>
          <w:szCs w:val="28"/>
        </w:rPr>
        <w:t>气相</w:t>
      </w:r>
      <w:r>
        <w:rPr>
          <w:rFonts w:ascii="黑体" w:hAnsi="黑体" w:eastAsia="黑体" w:cs="Times New Roman"/>
          <w:sz w:val="28"/>
          <w:szCs w:val="28"/>
        </w:rPr>
        <w:t>色谱法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sz w:val="24"/>
          <w:szCs w:val="24"/>
        </w:rPr>
        <w:t>了解气相色谱分析的概念</w:t>
      </w:r>
      <w:r>
        <w:rPr>
          <w:rFonts w:hint="eastAsia" w:ascii="Times New Roman" w:hAnsi="宋体" w:eastAsia="宋体" w:cs="Times New Roman"/>
          <w:sz w:val="24"/>
          <w:szCs w:val="24"/>
        </w:rPr>
        <w:t>、</w:t>
      </w:r>
      <w:r>
        <w:rPr>
          <w:rFonts w:ascii="Times New Roman" w:hAnsi="宋体" w:eastAsia="宋体" w:cs="Times New Roman"/>
          <w:sz w:val="24"/>
          <w:szCs w:val="24"/>
        </w:rPr>
        <w:t>分类</w:t>
      </w:r>
      <w:r>
        <w:rPr>
          <w:rFonts w:hint="eastAsia" w:ascii="Times New Roman" w:hAnsi="宋体" w:eastAsia="宋体" w:cs="Times New Roman"/>
          <w:sz w:val="24"/>
          <w:szCs w:val="24"/>
        </w:rPr>
        <w:t>、特点及应用</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Times New Roman" w:hAnsi="宋体" w:eastAsia="宋体" w:cs="Times New Roman"/>
          <w:sz w:val="24"/>
          <w:szCs w:val="24"/>
        </w:rPr>
        <w:t>掌握气相色谱分析的原理；</w:t>
      </w:r>
      <w:r>
        <w:rPr>
          <w:rFonts w:ascii="Times New Roman" w:hAnsi="宋体" w:eastAsia="宋体" w:cs="Times New Roman"/>
          <w:sz w:val="24"/>
          <w:szCs w:val="24"/>
        </w:rPr>
        <w:t>掌握气相色谱分析</w:t>
      </w:r>
      <w:r>
        <w:rPr>
          <w:rFonts w:hint="eastAsia" w:ascii="Times New Roman" w:hAnsi="宋体" w:eastAsia="宋体" w:cs="Times New Roman"/>
          <w:sz w:val="24"/>
          <w:szCs w:val="24"/>
        </w:rPr>
        <w:t>仪器的基本部件及其作用，尤其固定相及检测器</w:t>
      </w:r>
      <w:r>
        <w:rPr>
          <w:rFonts w:hint="eastAsia" w:ascii="Times New Roman" w:hAnsi="Times New Roman" w:eastAsia="宋体" w:cs="Times New Roman"/>
          <w:sz w:val="24"/>
          <w:szCs w:val="24"/>
        </w:rPr>
        <w:t>；</w:t>
      </w:r>
      <w:r>
        <w:rPr>
          <w:rFonts w:hint="eastAsia" w:ascii="Times New Roman" w:hAnsi="宋体" w:eastAsia="宋体" w:cs="Times New Roman"/>
          <w:sz w:val="24"/>
          <w:szCs w:val="24"/>
        </w:rPr>
        <w:t>熟悉该</w:t>
      </w:r>
      <w:r>
        <w:rPr>
          <w:rFonts w:ascii="Times New Roman" w:hAnsi="宋体" w:eastAsia="宋体" w:cs="Times New Roman"/>
          <w:sz w:val="24"/>
          <w:szCs w:val="24"/>
        </w:rPr>
        <w:t>方法的实验技术</w:t>
      </w:r>
      <w:r>
        <w:rPr>
          <w:rFonts w:hint="eastAsia" w:ascii="Times New Roman" w:hAnsi="宋体" w:eastAsia="宋体" w:cs="Times New Roman"/>
          <w:sz w:val="24"/>
          <w:szCs w:val="24"/>
        </w:rPr>
        <w:t>；</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过学习气相色谱法的知识，认识到现代仪器分析发展的方向，激发学生学习的动力，培养学生学以致用的思想及社会责任感。</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16.1 概述</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16.2气相色谱固定相</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16.3 气相色谱检测器</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16.4气相色谱实验技术</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Times New Roman" w:hAnsi="宋体" w:eastAsia="宋体" w:cs="Times New Roman"/>
          <w:sz w:val="24"/>
          <w:szCs w:val="24"/>
        </w:rPr>
        <w:t>16.5气相色谱法的应用</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sz w:val="24"/>
          <w:szCs w:val="24"/>
        </w:rPr>
        <w:t>气相色谱分析</w:t>
      </w:r>
      <w:r>
        <w:rPr>
          <w:rFonts w:hint="eastAsia" w:ascii="Times New Roman" w:hAnsi="宋体" w:eastAsia="宋体" w:cs="Times New Roman"/>
          <w:sz w:val="24"/>
          <w:szCs w:val="24"/>
        </w:rPr>
        <w:t>的原理，气相色谱仪的基本部件及其作用，气相色谱法的</w:t>
      </w:r>
      <w:r>
        <w:rPr>
          <w:rFonts w:ascii="Times New Roman" w:hAnsi="宋体" w:eastAsia="宋体" w:cs="Times New Roman"/>
          <w:sz w:val="24"/>
          <w:szCs w:val="24"/>
        </w:rPr>
        <w:t>实验技术</w:t>
      </w:r>
      <w:r>
        <w:rPr>
          <w:rFonts w:hint="eastAsia" w:ascii="Times New Roman" w:hAnsi="宋体" w:eastAsia="宋体" w:cs="Times New Roman"/>
          <w:sz w:val="24"/>
          <w:szCs w:val="24"/>
        </w:rPr>
        <w:t>及其应用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hint="eastAsia" w:ascii="Times New Roman" w:hAnsi="宋体" w:eastAsia="宋体" w:cs="Times New Roman"/>
          <w:sz w:val="24"/>
          <w:szCs w:val="24"/>
        </w:rPr>
        <w:t>气相色谱法的实验技术及其应用</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极谱及伏安分析</w:t>
      </w:r>
      <w:r>
        <w:rPr>
          <w:rFonts w:ascii="Times New Roman" w:hAnsi="Times New Roman" w:eastAsia="宋体" w:cs="Times New Roman"/>
          <w:sz w:val="24"/>
          <w:szCs w:val="24"/>
        </w:rPr>
        <w:t>法的基本原理，丰富学生课程与教学的基本知识结构，培养学生的核心素养；</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Times New Roman" w:hAnsi="Times New Roman" w:eastAsia="宋体" w:cs="宋体"/>
          <w:sz w:val="24"/>
          <w:szCs w:val="24"/>
        </w:rPr>
      </w:pPr>
      <w:r>
        <w:rPr>
          <w:rFonts w:hint="eastAsia" w:ascii="Times New Roman" w:hAnsi="Times New Roman" w:eastAsia="宋体" w:cs="宋体"/>
          <w:sz w:val="24"/>
          <w:szCs w:val="24"/>
        </w:rPr>
        <w:t>3</w:t>
      </w:r>
      <w:r>
        <w:rPr>
          <w:rFonts w:ascii="Times New Roman" w:hAnsi="Times New Roman" w:eastAsia="宋体" w:cs="宋体"/>
          <w:sz w:val="24"/>
          <w:szCs w:val="24"/>
        </w:rPr>
        <w:t>. 通过案例分析，强调理论与实践相结合，促进学生知识整合，培养学生的反思能力</w:t>
      </w:r>
      <w:r>
        <w:rPr>
          <w:rFonts w:hint="eastAsia" w:ascii="Times New Roman" w:hAnsi="Times New Roman" w:eastAsia="宋体" w:cs="宋体"/>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简要说明气相色谱分析的基本原理。</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气相色谱仪的基本设备包括哪几部分？各有什么作用？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十七</w:t>
      </w:r>
      <w:r>
        <w:rPr>
          <w:rFonts w:ascii="黑体" w:hAnsi="黑体" w:eastAsia="黑体" w:cs="Times New Roman"/>
          <w:sz w:val="28"/>
          <w:szCs w:val="28"/>
        </w:rPr>
        <w:t xml:space="preserve">章  </w:t>
      </w:r>
      <w:r>
        <w:rPr>
          <w:rFonts w:hint="eastAsia" w:ascii="黑体" w:hAnsi="黑体" w:eastAsia="黑体" w:cs="Times New Roman"/>
          <w:sz w:val="28"/>
          <w:szCs w:val="28"/>
        </w:rPr>
        <w:t>高效液相</w:t>
      </w:r>
      <w:r>
        <w:rPr>
          <w:rFonts w:ascii="黑体" w:hAnsi="黑体" w:eastAsia="黑体" w:cs="Times New Roman"/>
          <w:sz w:val="28"/>
          <w:szCs w:val="28"/>
        </w:rPr>
        <w:t>色谱法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宋体" w:eastAsia="宋体" w:cs="Times New Roman"/>
          <w:kern w:val="0"/>
          <w:sz w:val="24"/>
          <w:szCs w:val="24"/>
        </w:rPr>
        <w:t>了解高效液相色谱分析的概念和</w:t>
      </w:r>
      <w:r>
        <w:rPr>
          <w:rFonts w:hint="eastAsia" w:ascii="Times New Roman" w:hAnsi="宋体" w:eastAsia="宋体" w:cs="Times New Roman"/>
          <w:kern w:val="0"/>
          <w:sz w:val="24"/>
          <w:szCs w:val="24"/>
        </w:rPr>
        <w:t>特点</w:t>
      </w:r>
      <w:r>
        <w:rPr>
          <w:rFonts w:hint="eastAsia" w:ascii="Times New Roman" w:hAnsi="Times New Roman" w:eastAsia="宋体" w:cs="Times New Roman"/>
          <w:sz w:val="24"/>
          <w:szCs w:val="24"/>
        </w:rPr>
        <w:t>；</w:t>
      </w:r>
      <w:r>
        <w:rPr>
          <w:rFonts w:hint="eastAsia" w:ascii="Times New Roman" w:hAnsi="宋体" w:eastAsia="宋体" w:cs="Times New Roman"/>
          <w:kern w:val="0"/>
          <w:sz w:val="24"/>
          <w:szCs w:val="24"/>
        </w:rPr>
        <w:t>了解液相色谱分离方式的选择及该方法的最新发展</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宋体" w:eastAsia="宋体" w:cs="Times New Roman"/>
          <w:kern w:val="0"/>
          <w:sz w:val="24"/>
          <w:szCs w:val="24"/>
        </w:rPr>
        <w:t>掌握高效液相色谱</w:t>
      </w:r>
      <w:r>
        <w:rPr>
          <w:rFonts w:hint="eastAsia" w:ascii="Times New Roman" w:hAnsi="宋体" w:eastAsia="宋体" w:cs="Times New Roman"/>
          <w:kern w:val="0"/>
          <w:sz w:val="24"/>
          <w:szCs w:val="24"/>
        </w:rPr>
        <w:t>的分离原理；掌握高效液相色谱仪的基本部件及其作用</w:t>
      </w:r>
      <w:r>
        <w:rPr>
          <w:rFonts w:hint="eastAsia" w:ascii="Times New Roman" w:hAnsi="Times New Roman" w:eastAsia="宋体" w:cs="Times New Roman"/>
          <w:sz w:val="24"/>
          <w:szCs w:val="24"/>
        </w:rPr>
        <w:t>；</w:t>
      </w:r>
      <w:r>
        <w:rPr>
          <w:rFonts w:hint="eastAsia" w:ascii="Times New Roman" w:hAnsi="宋体" w:eastAsia="宋体" w:cs="Times New Roman"/>
          <w:kern w:val="0"/>
          <w:sz w:val="24"/>
          <w:szCs w:val="24"/>
        </w:rPr>
        <w:t>熟悉高效液相色谱的类型；</w:t>
      </w:r>
    </w:p>
    <w:p>
      <w:p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3. 情感、态度、价值观类目标：通</w:t>
      </w:r>
      <w:r>
        <w:rPr>
          <w:rFonts w:hint="eastAsia" w:ascii="Times New Roman" w:hAnsi="Times New Roman" w:eastAsia="宋体" w:cs="Times New Roman"/>
          <w:sz w:val="24"/>
          <w:szCs w:val="24"/>
        </w:rPr>
        <w:t>过学习液相色谱法的知识，认识到现代仪器分析发展的方向，激发学生学习的动力，培养学生学以致用的思想及社会责任感；通过联用技术的介绍，拓宽学生的眼界。</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17.1 概述</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17.2高效液相色谱仪</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17.3 固定相与流动相</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17.4高效液相色谱的类型</w:t>
      </w:r>
    </w:p>
    <w:p>
      <w:pPr>
        <w:adjustRightInd w:val="0"/>
        <w:snapToGrid w:val="0"/>
        <w:spacing w:line="440" w:lineRule="exact"/>
        <w:ind w:firstLine="480" w:firstLineChars="200"/>
        <w:jc w:val="left"/>
        <w:rPr>
          <w:rFonts w:hint="eastAsia" w:ascii="Times New Roman" w:hAnsi="宋体" w:eastAsia="宋体" w:cs="Times New Roman"/>
          <w:sz w:val="24"/>
          <w:szCs w:val="24"/>
        </w:rPr>
      </w:pPr>
      <w:r>
        <w:rPr>
          <w:rFonts w:hint="eastAsia" w:ascii="Times New Roman" w:hAnsi="宋体" w:eastAsia="宋体" w:cs="Times New Roman"/>
          <w:sz w:val="24"/>
          <w:szCs w:val="24"/>
        </w:rPr>
        <w:t>17.5色谱分离方式的选择</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Times New Roman" w:hAnsi="宋体" w:eastAsia="宋体" w:cs="Times New Roman"/>
          <w:sz w:val="24"/>
          <w:szCs w:val="24"/>
        </w:rPr>
        <w:t>17.6 液相色谱最新进展</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sz w:val="24"/>
          <w:szCs w:val="24"/>
        </w:rPr>
        <w:t>【重点】</w:t>
      </w:r>
      <w:r>
        <w:rPr>
          <w:rFonts w:ascii="Times New Roman" w:hAnsi="宋体" w:eastAsia="宋体" w:cs="Times New Roman"/>
          <w:kern w:val="0"/>
          <w:sz w:val="24"/>
          <w:szCs w:val="24"/>
        </w:rPr>
        <w:t>高效液相色谱</w:t>
      </w:r>
      <w:r>
        <w:rPr>
          <w:rFonts w:hint="eastAsia" w:ascii="Times New Roman" w:hAnsi="宋体" w:eastAsia="宋体" w:cs="Times New Roman"/>
          <w:kern w:val="0"/>
          <w:sz w:val="24"/>
          <w:szCs w:val="24"/>
        </w:rPr>
        <w:t>分离原理及分类，高效液相色谱仪的基本部件及其作用，高效液相色谱的类型及选择</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【难点】</w:t>
      </w:r>
      <w:r>
        <w:rPr>
          <w:rFonts w:hint="eastAsia" w:ascii="Times New Roman" w:hAnsi="宋体" w:eastAsia="宋体" w:cs="Times New Roman"/>
          <w:sz w:val="24"/>
          <w:szCs w:val="24"/>
        </w:rPr>
        <w:t>高效液相色谱的分离原理，分离类型的选择</w:t>
      </w:r>
      <w:r>
        <w:rPr>
          <w:rFonts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jc w:val="left"/>
        <w:rPr>
          <w:rFonts w:ascii="Times New Roman" w:hAnsi="Times New Roman" w:eastAsia="宋体" w:cs="Times New Roman"/>
          <w:kern w:val="0"/>
          <w:sz w:val="20"/>
          <w:szCs w:val="20"/>
        </w:rPr>
      </w:pPr>
      <w:r>
        <w:rPr>
          <w:rFonts w:ascii="Times New Roman" w:hAnsi="Times New Roman" w:eastAsia="宋体" w:cs="Times New Roman"/>
          <w:sz w:val="24"/>
          <w:szCs w:val="24"/>
        </w:rPr>
        <w:t>1. 通过多媒体课件和传统教学相结合，</w:t>
      </w:r>
      <w:r>
        <w:rPr>
          <w:rFonts w:hint="eastAsia" w:ascii="Times New Roman" w:hAnsi="Times New Roman" w:eastAsia="宋体" w:cs="Times New Roman"/>
          <w:sz w:val="24"/>
          <w:szCs w:val="24"/>
        </w:rPr>
        <w:t>解释</w:t>
      </w:r>
      <w:r>
        <w:rPr>
          <w:rFonts w:ascii="Times New Roman" w:hAnsi="Times New Roman" w:eastAsia="宋体" w:cs="Times New Roman"/>
          <w:sz w:val="24"/>
          <w:szCs w:val="24"/>
        </w:rPr>
        <w:t>阐明</w:t>
      </w:r>
      <w:r>
        <w:rPr>
          <w:rFonts w:hint="eastAsia" w:ascii="Times New Roman" w:hAnsi="Times New Roman" w:eastAsia="宋体" w:cs="Times New Roman"/>
          <w:sz w:val="24"/>
          <w:szCs w:val="24"/>
        </w:rPr>
        <w:t>极谱及伏安分析</w:t>
      </w:r>
      <w:r>
        <w:rPr>
          <w:rFonts w:ascii="Times New Roman" w:hAnsi="Times New Roman" w:eastAsia="宋体" w:cs="Times New Roman"/>
          <w:sz w:val="24"/>
          <w:szCs w:val="24"/>
        </w:rPr>
        <w:t>法的基本原理，丰富学生课程与教学的基本知识结构，培养学生的核心素养；</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2. 采用安排学生课前学习，自行查阅资料，同学相互交流，课堂小组汇报的方法，培养学生自主学习、独立思考及相互协作的能力，提升学生的教学技能</w:t>
      </w:r>
      <w:r>
        <w:rPr>
          <w:rFonts w:hint="eastAsia" w:ascii="Times New Roman" w:hAnsi="Times New Roman" w:eastAsia="宋体" w:cs="Times New Roman"/>
          <w:sz w:val="24"/>
          <w:szCs w:val="24"/>
        </w:rPr>
        <w:t>；</w:t>
      </w:r>
    </w:p>
    <w:p>
      <w:pPr>
        <w:spacing w:line="440" w:lineRule="exact"/>
        <w:ind w:firstLine="480" w:firstLineChars="200"/>
        <w:jc w:val="left"/>
        <w:rPr>
          <w:rFonts w:hint="eastAsia" w:ascii="宋体" w:hAnsi="宋体" w:eastAsia="宋体" w:cs="Times New Roman"/>
          <w:sz w:val="24"/>
          <w:szCs w:val="24"/>
        </w:rPr>
      </w:pPr>
      <w:r>
        <w:rPr>
          <w:rFonts w:hint="eastAsia" w:ascii="Times New Roman" w:hAnsi="Times New Roman" w:eastAsia="宋体" w:cs="Times New Roman"/>
          <w:sz w:val="24"/>
          <w:szCs w:val="24"/>
        </w:rPr>
        <w:t xml:space="preserve">3. </w:t>
      </w:r>
      <w:r>
        <w:rPr>
          <w:rFonts w:hint="eastAsia" w:ascii="宋体" w:hAnsi="宋体" w:eastAsia="宋体" w:cs="Times New Roman"/>
          <w:sz w:val="24"/>
          <w:szCs w:val="24"/>
        </w:rPr>
        <w:t>通过案例分析，强调理论与实践相结合，促进学生知识整合，培养学生的社会责任感。</w:t>
      </w:r>
    </w:p>
    <w:p>
      <w:pPr>
        <w:widowControl/>
        <w:spacing w:line="440" w:lineRule="exact"/>
        <w:ind w:firstLine="420" w:firstLineChars="200"/>
        <w:jc w:val="left"/>
        <w:rPr>
          <w:rFonts w:hint="eastAsia" w:ascii="Times New Roman" w:hAnsi="Times New Roman" w:eastAsia="宋体" w:cs="Times New Roman"/>
          <w:szCs w:val="24"/>
        </w:rPr>
      </w:pPr>
      <w:r>
        <w:rPr>
          <w:rFonts w:hint="eastAsia" w:ascii="Times New Roman" w:hAnsi="Times New Roman" w:eastAsia="宋体" w:cs="Times New Roman"/>
          <w:szCs w:val="24"/>
        </w:rPr>
        <w:t xml:space="preserve">4. </w:t>
      </w:r>
      <w:r>
        <w:rPr>
          <w:rFonts w:ascii="Times New Roman" w:hAnsi="Times New Roman" w:eastAsia="宋体" w:cs="Times New Roman"/>
          <w:sz w:val="24"/>
          <w:szCs w:val="24"/>
        </w:rPr>
        <w:t>采用类比式教学法，将</w:t>
      </w:r>
      <w:r>
        <w:rPr>
          <w:rFonts w:hint="eastAsia" w:ascii="Times New Roman" w:hAnsi="Times New Roman" w:eastAsia="宋体" w:cs="Times New Roman"/>
          <w:sz w:val="24"/>
          <w:szCs w:val="24"/>
        </w:rPr>
        <w:t>高效液相色谱法气相色谱法比较，找出它们的异同，</w:t>
      </w:r>
      <w:r>
        <w:rPr>
          <w:rFonts w:ascii="Times New Roman" w:hAnsi="Times New Roman" w:eastAsia="宋体" w:cs="Times New Roman"/>
          <w:sz w:val="24"/>
          <w:szCs w:val="24"/>
        </w:rPr>
        <w:t>培养学生</w:t>
      </w:r>
      <w:r>
        <w:rPr>
          <w:rFonts w:hint="eastAsia" w:ascii="Times New Roman" w:hAnsi="Times New Roman" w:eastAsia="宋体" w:cs="Times New Roman"/>
          <w:sz w:val="24"/>
          <w:szCs w:val="24"/>
        </w:rPr>
        <w:t>善于总结、</w:t>
      </w:r>
      <w:r>
        <w:rPr>
          <w:rFonts w:ascii="Times New Roman" w:hAnsi="Times New Roman" w:eastAsia="宋体" w:cs="Times New Roman"/>
          <w:sz w:val="24"/>
          <w:szCs w:val="24"/>
        </w:rPr>
        <w:t>举一反三、触类旁通的学习能力。</w:t>
      </w:r>
    </w:p>
    <w:p>
      <w:pPr>
        <w:spacing w:line="440" w:lineRule="exact"/>
        <w:ind w:firstLine="482" w:firstLineChars="200"/>
        <w:rPr>
          <w:rFonts w:hint="eastAsia" w:ascii="Times New Roman" w:hAnsi="Times New Roman" w:eastAsia="宋体" w:cs="Times New Roman"/>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1. 简要说明高效液相色谱法的分离原理在。</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2. 简要说明高效液相色谱法、经典液相色谱法、气相色谱法的主要异同点、</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3. 高效液相色谱仪有哪些组成部分，各有什么作用？</w:t>
      </w:r>
    </w:p>
    <w:p>
      <w:pPr>
        <w:spacing w:line="440" w:lineRule="exact"/>
        <w:ind w:firstLine="480" w:firstLineChars="200"/>
        <w:rPr>
          <w:rFonts w:hint="eastAsia" w:ascii="Times New Roman" w:hAnsi="宋体" w:eastAsia="宋体" w:cs="Times New Roman"/>
          <w:sz w:val="24"/>
          <w:szCs w:val="24"/>
        </w:rPr>
      </w:pPr>
      <w:r>
        <w:rPr>
          <w:rFonts w:hint="eastAsia" w:ascii="Times New Roman" w:hAnsi="宋体" w:eastAsia="宋体" w:cs="Times New Roman"/>
          <w:sz w:val="24"/>
          <w:szCs w:val="24"/>
        </w:rPr>
        <w:t>4. 何谓正相色谱和反相色谱？各自适于分离哪些化合物？</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4"/>
        <w:gridCol w:w="2591"/>
        <w:gridCol w:w="1637"/>
        <w:gridCol w:w="10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046"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1439"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909"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606" w:type="pct"/>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第一章 绪论</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r>
              <w:rPr>
                <w:rFonts w:hint="eastAsia" w:ascii="Times New Roman" w:hAnsi="Times New Roman" w:eastAsia="宋体" w:cs="Times New Roman"/>
                <w:sz w:val="24"/>
                <w:szCs w:val="24"/>
              </w:rPr>
              <w:t>、3、4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第三章</w:t>
            </w:r>
            <w:r>
              <w:rPr>
                <w:rFonts w:ascii="Times New Roman" w:hAnsi="Times New Roman" w:eastAsia="宋体" w:cs="Times New Roman"/>
                <w:b/>
                <w:sz w:val="24"/>
                <w:szCs w:val="24"/>
              </w:rPr>
              <w:t xml:space="preserve"> </w:t>
            </w:r>
            <w:r>
              <w:rPr>
                <w:rFonts w:ascii="Times New Roman" w:hAnsi="Times New Roman" w:eastAsia="宋体" w:cs="Times New Roman"/>
                <w:sz w:val="24"/>
                <w:szCs w:val="24"/>
              </w:rPr>
              <w:t>光学分析法导论</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第四章 原子发射光谱法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第五章 原子吸收与原子荧光光谱法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第六章 分子发光分析法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第七章 紫外-可见吸收光谱法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第八章 红外光谱法和Raman光谱法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第九章  核磁共振波谱法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第十章  质谱分析法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第十一章  电分析化学导论</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第十二章  电位分析法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第十三章  电解及库仑分析法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第十四章  极谱法与伏安法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第十五章  色谱法导论</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r>
              <w:rPr>
                <w:rFonts w:hint="eastAsia" w:ascii="Times New Roman" w:hAnsi="Times New Roman" w:eastAsia="宋体" w:cs="Times New Roman"/>
                <w:sz w:val="24"/>
                <w:szCs w:val="24"/>
              </w:rPr>
              <w:t>、3、4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第十六章  气相色谱法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6" w:type="pct"/>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第十七章  高效液相色谱法</w:t>
            </w:r>
          </w:p>
        </w:tc>
        <w:tc>
          <w:tcPr>
            <w:tcW w:w="143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r>
              <w:rPr>
                <w:rFonts w:hint="eastAsia" w:ascii="Times New Roman" w:hAnsi="Times New Roman" w:eastAsia="宋体" w:cs="Times New Roman"/>
                <w:sz w:val="24"/>
                <w:szCs w:val="24"/>
              </w:rPr>
              <w:t>、线上学习</w:t>
            </w:r>
          </w:p>
        </w:tc>
        <w:tc>
          <w:tcPr>
            <w:tcW w:w="909"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r>
              <w:rPr>
                <w:rFonts w:hint="eastAsia" w:ascii="Times New Roman" w:hAnsi="Times New Roman" w:eastAsia="宋体" w:cs="Times New Roman"/>
                <w:sz w:val="24"/>
                <w:szCs w:val="24"/>
              </w:rPr>
              <w:t>、4</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94" w:type="pct"/>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606" w:type="pc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64学时</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0"/>
        <w:gridCol w:w="7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761" w:type="pct"/>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4239" w:type="pc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4239" w:type="pct"/>
            <w:noWrap w:val="0"/>
            <w:vAlign w:val="center"/>
          </w:tcPr>
          <w:p>
            <w:pPr>
              <w:adjustRightInd w:val="0"/>
              <w:snapToGrid w:val="0"/>
              <w:spacing w:line="500" w:lineRule="exact"/>
              <w:rPr>
                <w:rFonts w:ascii="Times New Roman" w:hAnsi="Times New Roman" w:eastAsia="宋体" w:cs="Times New Roman"/>
                <w:sz w:val="24"/>
                <w:szCs w:val="24"/>
              </w:rPr>
            </w:pPr>
            <w:r>
              <w:rPr>
                <w:rFonts w:hint="eastAsia" w:ascii="Times New Roman" w:hAnsi="Times New Roman" w:eastAsia="宋体" w:cs="Times New Roman"/>
                <w:color w:val="000000"/>
                <w:sz w:val="24"/>
                <w:szCs w:val="24"/>
              </w:rPr>
              <w:t>仪器分析的定义、发展历史及前沿动态，原子发射、原子吸收、分子发光、紫外-可见、红外等光谱分析法、电分析导论、电位、电解与库仑、极谱法等电分析方法、色谱法导论、气相色谱、高效液相色谱等色谱分析法以及核磁共振波谱法、质谱分析法的基本知识与原理、仪器组成及方法的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4239" w:type="pct"/>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color w:val="000000"/>
                <w:sz w:val="24"/>
                <w:szCs w:val="24"/>
              </w:rPr>
              <w:t>具备“理论联系实际”的思想，能够综合运用</w:t>
            </w:r>
            <w:r>
              <w:rPr>
                <w:rFonts w:hint="eastAsia" w:ascii="宋体" w:hAnsi="宋体" w:eastAsia="宋体" w:cs="宋体"/>
                <w:sz w:val="24"/>
                <w:szCs w:val="24"/>
              </w:rPr>
              <w:t>仪器分析知识、原理与方法，</w:t>
            </w:r>
            <w:r>
              <w:rPr>
                <w:rFonts w:hint="eastAsia" w:ascii="Times New Roman" w:hAnsi="Times New Roman" w:eastAsia="宋体" w:cs="Times New Roman"/>
                <w:color w:val="000000"/>
                <w:sz w:val="24"/>
                <w:szCs w:val="24"/>
              </w:rPr>
              <w:t>提出、分析、解决仪器分析光谱分析、电化学分析、色谱分析以及核磁共振波谱、质谱分析法中的问题。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4239" w:type="pct"/>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color w:val="000000"/>
                <w:sz w:val="24"/>
                <w:szCs w:val="24"/>
              </w:rPr>
              <w:t>了解仪器分析领域的科学家及研究成果情况，理解并能挖掘仪器分析课程蕴含的思政元素情况，具备求真务实的科学精神。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pct"/>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4</w:t>
            </w:r>
          </w:p>
        </w:tc>
        <w:tc>
          <w:tcPr>
            <w:tcW w:w="4239" w:type="pct"/>
            <w:noWrap w:val="0"/>
            <w:vAlign w:val="center"/>
          </w:tcPr>
          <w:p>
            <w:pPr>
              <w:spacing w:line="440" w:lineRule="exact"/>
              <w:rPr>
                <w:rFonts w:ascii="Times New Roman" w:hAnsi="Times New Roman" w:eastAsia="宋体" w:cs="Times New Roman"/>
                <w:bCs/>
                <w:sz w:val="24"/>
                <w:szCs w:val="24"/>
              </w:rPr>
            </w:pPr>
            <w:r>
              <w:rPr>
                <w:rFonts w:hint="eastAsia" w:ascii="宋体" w:hAnsi="宋体" w:eastAsia="宋体" w:cs="宋体"/>
                <w:color w:val="000000"/>
                <w:sz w:val="24"/>
                <w:szCs w:val="24"/>
              </w:rPr>
              <w:t>结合化学专业教师发展要求及仪器分析学科，独立完成相关课程论文情况。</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color w:val="000000"/>
          <w:sz w:val="24"/>
          <w:szCs w:val="24"/>
        </w:rPr>
        <w:t>课程考核方式分为平时考核和期末考核。平时考核方式包括</w:t>
      </w:r>
      <w:r>
        <w:rPr>
          <w:rFonts w:hint="eastAsia" w:ascii="Times New Roman" w:hAnsi="Times New Roman" w:eastAsia="宋体" w:cs="Times New Roman"/>
          <w:color w:val="000000"/>
          <w:sz w:val="24"/>
          <w:szCs w:val="24"/>
        </w:rPr>
        <w:t>线上学习、章节测验、</w:t>
      </w:r>
      <w:r>
        <w:rPr>
          <w:rFonts w:ascii="Times New Roman" w:hAnsi="Times New Roman" w:eastAsia="宋体" w:cs="Times New Roman"/>
          <w:color w:val="000000"/>
          <w:sz w:val="24"/>
          <w:szCs w:val="24"/>
        </w:rPr>
        <w:t>平时作业</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主题讨论、课程论文</w:t>
      </w:r>
      <w:r>
        <w:rPr>
          <w:rFonts w:ascii="Times New Roman" w:hAnsi="Times New Roman" w:eastAsia="宋体" w:cs="Times New Roman"/>
          <w:color w:val="000000"/>
          <w:sz w:val="24"/>
          <w:szCs w:val="24"/>
        </w:rPr>
        <w:t>等；期末考核采用闭卷考试。</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课程考核方式及成绩比例为：</w:t>
      </w:r>
      <w:r>
        <w:rPr>
          <w:rFonts w:hint="eastAsia" w:ascii="Times New Roman" w:hAnsi="Times New Roman" w:eastAsia="宋体" w:cs="Times New Roman"/>
          <w:color w:val="000000"/>
          <w:sz w:val="24"/>
          <w:szCs w:val="24"/>
        </w:rPr>
        <w:t>线上学习</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章节测验</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平时作业</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+主题讨论（10%）+</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期末考试</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0%；本课程共有</w:t>
      </w:r>
      <w:r>
        <w:rPr>
          <w:rFonts w:hint="eastAsia" w:ascii="Times New Roman" w:hAnsi="Times New Roman" w:eastAsia="宋体" w:cs="Times New Roman"/>
          <w:color w:val="000000"/>
          <w:sz w:val="24"/>
          <w:szCs w:val="24"/>
        </w:rPr>
        <w:t>五</w:t>
      </w:r>
      <w:r>
        <w:rPr>
          <w:rFonts w:ascii="Times New Roman" w:hAnsi="Times New Roman" w:eastAsia="宋体" w:cs="Times New Roman"/>
          <w:color w:val="000000"/>
          <w:sz w:val="24"/>
          <w:szCs w:val="24"/>
        </w:rPr>
        <w:t>个课程目标，考核方式及成绩比例分别为：</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课程目标1：平时作业</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期末考试</w:t>
      </w:r>
      <w:r>
        <w:rPr>
          <w:rFonts w:hint="eastAsia" w:ascii="Times New Roman" w:hAnsi="Times New Roman" w:eastAsia="宋体" w:cs="Times New Roman"/>
          <w:color w:val="000000"/>
          <w:sz w:val="24"/>
          <w:szCs w:val="24"/>
        </w:rPr>
        <w:t>25</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5%+期末考试</w:t>
      </w:r>
      <w:r>
        <w:rPr>
          <w:rFonts w:hint="eastAsia" w:ascii="Times New Roman" w:hAnsi="Times New Roman" w:eastAsia="宋体" w:cs="Times New Roman"/>
          <w:color w:val="000000"/>
          <w:sz w:val="24"/>
          <w:szCs w:val="24"/>
        </w:rPr>
        <w:t>25</w:t>
      </w:r>
      <w:r>
        <w:rPr>
          <w:rFonts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课程目标3：</w:t>
      </w:r>
      <w:r>
        <w:rPr>
          <w:rFonts w:hint="eastAsia" w:ascii="Times New Roman" w:hAnsi="Times New Roman" w:eastAsia="宋体" w:cs="Times New Roman"/>
          <w:color w:val="000000"/>
          <w:sz w:val="24"/>
          <w:szCs w:val="24"/>
        </w:rPr>
        <w:t>线上学习（5%）+章节测验（10%）+主题讨论（10%）</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w:t>
      </w: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如下图：</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2"/>
        <w:gridCol w:w="989"/>
        <w:gridCol w:w="850"/>
        <w:gridCol w:w="967"/>
        <w:gridCol w:w="1017"/>
        <w:gridCol w:w="927"/>
        <w:gridCol w:w="861"/>
        <w:gridCol w:w="861"/>
        <w:gridCol w:w="8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929" w:type="pct"/>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3594" w:type="pct"/>
            <w:gridSpan w:val="7"/>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考核方式及成绩比例（%）</w:t>
            </w:r>
          </w:p>
        </w:tc>
        <w:tc>
          <w:tcPr>
            <w:tcW w:w="477" w:type="pct"/>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29" w:type="pct"/>
            <w:vMerge w:val="continue"/>
            <w:noWrap w:val="0"/>
            <w:vAlign w:val="center"/>
          </w:tcPr>
          <w:p>
            <w:pPr>
              <w:spacing w:line="440" w:lineRule="exact"/>
              <w:jc w:val="center"/>
              <w:rPr>
                <w:rFonts w:ascii="Times New Roman" w:hAnsi="Times New Roman" w:eastAsia="宋体" w:cs="Times New Roman"/>
                <w:b/>
                <w:color w:val="000000"/>
                <w:sz w:val="24"/>
                <w:szCs w:val="24"/>
              </w:rPr>
            </w:pPr>
          </w:p>
        </w:tc>
        <w:tc>
          <w:tcPr>
            <w:tcW w:w="549"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线上学习</w:t>
            </w:r>
          </w:p>
        </w:tc>
        <w:tc>
          <w:tcPr>
            <w:tcW w:w="472"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章节测验</w:t>
            </w:r>
          </w:p>
        </w:tc>
        <w:tc>
          <w:tcPr>
            <w:tcW w:w="537"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平时</w:t>
            </w:r>
          </w:p>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作业</w:t>
            </w:r>
          </w:p>
        </w:tc>
        <w:tc>
          <w:tcPr>
            <w:tcW w:w="565"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思维导图</w:t>
            </w:r>
          </w:p>
        </w:tc>
        <w:tc>
          <w:tcPr>
            <w:tcW w:w="515" w:type="pct"/>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主题讨论</w:t>
            </w:r>
          </w:p>
        </w:tc>
        <w:tc>
          <w:tcPr>
            <w:tcW w:w="478"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w:t>
            </w:r>
          </w:p>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论文</w:t>
            </w:r>
          </w:p>
        </w:tc>
        <w:tc>
          <w:tcPr>
            <w:tcW w:w="478" w:type="pct"/>
            <w:noWrap w:val="0"/>
            <w:vAlign w:val="center"/>
          </w:tcPr>
          <w:p>
            <w:pPr>
              <w:spacing w:line="440" w:lineRule="exact"/>
              <w:jc w:val="center"/>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期末</w:t>
            </w:r>
          </w:p>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考试</w:t>
            </w:r>
          </w:p>
        </w:tc>
        <w:tc>
          <w:tcPr>
            <w:tcW w:w="477" w:type="pct"/>
            <w:vMerge w:val="continue"/>
            <w:noWrap w:val="0"/>
            <w:vAlign w:val="center"/>
          </w:tcPr>
          <w:p>
            <w:pPr>
              <w:spacing w:line="440" w:lineRule="exact"/>
              <w:jc w:val="center"/>
              <w:rPr>
                <w:rFonts w:ascii="Times New Roman" w:hAnsi="Times New Roman"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549" w:type="pct"/>
            <w:noWrap w:val="0"/>
            <w:vAlign w:val="center"/>
          </w:tcPr>
          <w:p>
            <w:pPr>
              <w:spacing w:line="440" w:lineRule="exact"/>
              <w:jc w:val="center"/>
              <w:rPr>
                <w:rFonts w:hint="eastAsia"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hint="eastAsia"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25</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25</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课程目标4</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9"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合计</w:t>
            </w:r>
          </w:p>
        </w:tc>
        <w:tc>
          <w:tcPr>
            <w:tcW w:w="549"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472"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37"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10</w:t>
            </w:r>
          </w:p>
        </w:tc>
        <w:tc>
          <w:tcPr>
            <w:tcW w:w="565" w:type="pct"/>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515"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w:t>
            </w:r>
            <w:r>
              <w:rPr>
                <w:rFonts w:hint="eastAsia" w:ascii="Times New Roman" w:hAnsi="Times New Roman" w:eastAsia="宋体" w:cs="Times New Roman"/>
                <w:bCs/>
                <w:color w:val="000000"/>
                <w:sz w:val="24"/>
                <w:szCs w:val="24"/>
              </w:rPr>
              <w:t>0</w:t>
            </w:r>
          </w:p>
        </w:tc>
        <w:tc>
          <w:tcPr>
            <w:tcW w:w="478"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50</w:t>
            </w:r>
          </w:p>
        </w:tc>
        <w:tc>
          <w:tcPr>
            <w:tcW w:w="477" w:type="pc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100</w:t>
            </w:r>
          </w:p>
        </w:tc>
      </w:tr>
    </w:tbl>
    <w:p>
      <w:pPr>
        <w:widowControl/>
        <w:jc w:val="left"/>
        <w:rPr>
          <w:rFonts w:hint="eastAsia" w:ascii="Times New Roman" w:hAnsi="Times New Roman" w:eastAsia="宋体" w:cs="Times New Roman"/>
          <w:szCs w:val="24"/>
        </w:rPr>
      </w:pPr>
    </w:p>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w:t>
      </w:r>
      <w:r>
        <w:rPr>
          <w:rFonts w:hint="eastAsia" w:ascii="Times New Roman" w:hAnsi="Times New Roman" w:eastAsia="宋体" w:cs="Times New Roman"/>
          <w:sz w:val="24"/>
          <w:szCs w:val="24"/>
        </w:rPr>
        <w:t>50</w:t>
      </w:r>
      <w:r>
        <w:rPr>
          <w:rFonts w:ascii="Times New Roman" w:hAnsi="Times New Roman" w:eastAsia="宋体" w:cs="Times New Roman"/>
          <w:sz w:val="24"/>
          <w:szCs w:val="24"/>
        </w:rPr>
        <w:t>%+期末成绩×</w:t>
      </w:r>
      <w:r>
        <w:rPr>
          <w:rFonts w:hint="eastAsia" w:ascii="Times New Roman" w:hAnsi="Times New Roman" w:eastAsia="宋体" w:cs="Times New Roman"/>
          <w:sz w:val="24"/>
          <w:szCs w:val="24"/>
        </w:rPr>
        <w:t>50</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平时成绩（100%）=</w:t>
      </w:r>
      <w:r>
        <w:rPr>
          <w:rFonts w:hint="eastAsia" w:ascii="Times New Roman" w:hAnsi="Times New Roman" w:eastAsia="宋体" w:cs="Times New Roman"/>
          <w:color w:val="000000"/>
          <w:sz w:val="24"/>
          <w:szCs w:val="24"/>
        </w:rPr>
        <w:t>线上学习</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章节测验</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平时作业</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思维导图</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+主题讨论（20%）+</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20</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（1）线上学习：</w:t>
      </w:r>
      <w:r>
        <w:rPr>
          <w:rFonts w:ascii="Times New Roman" w:hAnsi="Times New Roman" w:eastAsia="宋体" w:cs="Times New Roman"/>
          <w:color w:val="000000"/>
          <w:sz w:val="24"/>
          <w:szCs w:val="24"/>
        </w:rPr>
        <w:t>通过学生</w:t>
      </w:r>
      <w:r>
        <w:rPr>
          <w:rFonts w:hint="eastAsia" w:ascii="Times New Roman" w:hAnsi="Times New Roman" w:eastAsia="宋体" w:cs="Times New Roman"/>
          <w:color w:val="000000"/>
          <w:sz w:val="24"/>
          <w:szCs w:val="24"/>
        </w:rPr>
        <w:t>线上学习完成知识点</w:t>
      </w:r>
      <w:r>
        <w:rPr>
          <w:rFonts w:ascii="Times New Roman" w:hAnsi="Times New Roman" w:eastAsia="宋体" w:cs="Times New Roman"/>
          <w:color w:val="000000"/>
          <w:sz w:val="24"/>
          <w:szCs w:val="24"/>
        </w:rPr>
        <w:t>情况来评价；</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章节测验</w:t>
      </w:r>
      <w:r>
        <w:rPr>
          <w:rFonts w:ascii="Times New Roman" w:hAnsi="Times New Roman" w:eastAsia="宋体" w:cs="Times New Roman"/>
          <w:color w:val="000000"/>
          <w:sz w:val="24"/>
          <w:szCs w:val="24"/>
        </w:rPr>
        <w:t>：通过对章节重要</w:t>
      </w:r>
      <w:r>
        <w:rPr>
          <w:rFonts w:hint="eastAsia" w:ascii="Times New Roman" w:hAnsi="Times New Roman" w:eastAsia="宋体" w:cs="Times New Roman"/>
          <w:color w:val="000000"/>
          <w:sz w:val="24"/>
          <w:szCs w:val="24"/>
        </w:rPr>
        <w:t>内容的检测，考察学生对仪器分析相关知识及思想掌握情况；</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（3）平时作业：</w:t>
      </w:r>
      <w:r>
        <w:rPr>
          <w:rFonts w:hint="eastAsia" w:ascii="Times New Roman" w:hAnsi="Times New Roman" w:eastAsia="宋体" w:cs="Times New Roman"/>
          <w:color w:val="000000"/>
          <w:sz w:val="24"/>
          <w:szCs w:val="24"/>
        </w:rPr>
        <w:t>通过</w:t>
      </w:r>
      <w:r>
        <w:rPr>
          <w:rFonts w:ascii="Times New Roman" w:hAnsi="Times New Roman" w:eastAsia="宋体" w:cs="Times New Roman"/>
          <w:color w:val="000000"/>
          <w:sz w:val="24"/>
          <w:szCs w:val="24"/>
        </w:rPr>
        <w:t>学生在平时作业中</w:t>
      </w:r>
      <w:r>
        <w:rPr>
          <w:rFonts w:hint="eastAsia" w:ascii="Times New Roman" w:hAnsi="Times New Roman" w:eastAsia="宋体" w:cs="Times New Roman"/>
          <w:color w:val="000000"/>
          <w:sz w:val="24"/>
          <w:szCs w:val="24"/>
        </w:rPr>
        <w:t>情况，考核学生对于仪器分析基本知识、基本原理的掌握</w:t>
      </w:r>
      <w:r>
        <w:rPr>
          <w:rFonts w:ascii="Times New Roman" w:hAnsi="Times New Roman" w:eastAsia="宋体" w:cs="Times New Roman"/>
          <w:color w:val="000000"/>
          <w:sz w:val="24"/>
          <w:szCs w:val="24"/>
        </w:rPr>
        <w:t>情况；</w:t>
      </w:r>
    </w:p>
    <w:p>
      <w:pPr>
        <w:widowControl/>
        <w:spacing w:line="440" w:lineRule="exact"/>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szCs w:val="24"/>
        </w:rPr>
        <w:t xml:space="preserve">    </w:t>
      </w:r>
      <w:r>
        <w:rPr>
          <w:rFonts w:hint="eastAsia" w:ascii="Times New Roman" w:hAnsi="Times New Roman" w:eastAsia="宋体" w:cs="Times New Roman"/>
          <w:color w:val="000000"/>
          <w:sz w:val="24"/>
          <w:szCs w:val="24"/>
        </w:rPr>
        <w:t xml:space="preserve"> （4）思维导图：通过学生章节思维导图的完成情况，考核学生对于仪器分析知识体系的理解、归纳及掌握情况；</w:t>
      </w:r>
    </w:p>
    <w:p>
      <w:pPr>
        <w:widowControl/>
        <w:spacing w:line="440" w:lineRule="exact"/>
        <w:ind w:firstLine="435"/>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（5）主题讨论：通过学生参与主题讨论及讨论内容情况，考察学生对于仪器分析科学精神及其所蕴含的思政育人元素的理解；</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6</w:t>
      </w:r>
      <w:r>
        <w:rPr>
          <w:rFonts w:ascii="Times New Roman" w:hAnsi="Times New Roman" w:eastAsia="宋体" w:cs="Times New Roman"/>
          <w:color w:val="000000"/>
          <w:sz w:val="24"/>
          <w:szCs w:val="24"/>
        </w:rPr>
        <w:t>）课程论文：</w:t>
      </w:r>
      <w:r>
        <w:rPr>
          <w:rFonts w:hint="eastAsia" w:ascii="Times New Roman" w:hAnsi="Times New Roman" w:eastAsia="宋体" w:cs="Times New Roman"/>
          <w:color w:val="000000"/>
          <w:sz w:val="24"/>
          <w:szCs w:val="24"/>
        </w:rPr>
        <w:t>考察</w:t>
      </w:r>
      <w:r>
        <w:rPr>
          <w:rFonts w:ascii="Times New Roman" w:hAnsi="Times New Roman" w:eastAsia="宋体" w:cs="Times New Roman"/>
          <w:color w:val="000000"/>
          <w:sz w:val="24"/>
          <w:szCs w:val="24"/>
        </w:rPr>
        <w:t>学生</w:t>
      </w:r>
      <w:r>
        <w:rPr>
          <w:rFonts w:hint="eastAsia" w:ascii="Times New Roman" w:hAnsi="Times New Roman" w:eastAsia="宋体" w:cs="Times New Roman"/>
          <w:color w:val="000000"/>
          <w:sz w:val="24"/>
          <w:szCs w:val="24"/>
        </w:rPr>
        <w:t>了解化学教师专业发展要求情况，根据仪器</w:t>
      </w:r>
      <w:r>
        <w:rPr>
          <w:rFonts w:hint="eastAsia" w:ascii="宋体" w:hAnsi="宋体" w:eastAsia="宋体" w:cs="宋体"/>
          <w:color w:val="000000"/>
          <w:sz w:val="24"/>
          <w:szCs w:val="24"/>
        </w:rPr>
        <w:t>分析学科的发展要求形成终身学习与专业发展意识，</w:t>
      </w:r>
      <w:r>
        <w:rPr>
          <w:rFonts w:hint="eastAsia" w:ascii="Times New Roman" w:hAnsi="Times New Roman" w:eastAsia="宋体" w:cs="Times New Roman"/>
          <w:color w:val="000000"/>
          <w:sz w:val="24"/>
          <w:szCs w:val="24"/>
        </w:rPr>
        <w:t>独立完成课程论文情况。</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期末考核主要考察学生对</w:t>
      </w:r>
      <w:r>
        <w:rPr>
          <w:rFonts w:hint="eastAsia" w:ascii="Times New Roman" w:hAnsi="Times New Roman" w:eastAsia="宋体" w:cs="Times New Roman"/>
          <w:sz w:val="24"/>
          <w:szCs w:val="24"/>
        </w:rPr>
        <w:t>仪器分析基本知识、</w:t>
      </w:r>
      <w:r>
        <w:rPr>
          <w:rFonts w:ascii="Times New Roman" w:hAnsi="Times New Roman" w:eastAsia="宋体" w:cs="Times New Roman"/>
          <w:sz w:val="24"/>
          <w:szCs w:val="24"/>
        </w:rPr>
        <w:t>基本</w:t>
      </w:r>
      <w:r>
        <w:rPr>
          <w:rFonts w:hint="eastAsia" w:ascii="Times New Roman" w:hAnsi="Times New Roman" w:eastAsia="宋体" w:cs="Times New Roman"/>
          <w:sz w:val="24"/>
          <w:szCs w:val="24"/>
        </w:rPr>
        <w:t>原理</w:t>
      </w:r>
      <w:r>
        <w:rPr>
          <w:rFonts w:ascii="Times New Roman" w:hAnsi="Times New Roman" w:eastAsia="宋体" w:cs="Times New Roman"/>
          <w:sz w:val="24"/>
          <w:szCs w:val="24"/>
        </w:rPr>
        <w:t>和具体方法的</w:t>
      </w:r>
      <w:r>
        <w:rPr>
          <w:rFonts w:hint="eastAsia" w:ascii="Times New Roman" w:hAnsi="Times New Roman" w:eastAsia="宋体" w:cs="Times New Roman"/>
          <w:sz w:val="24"/>
          <w:szCs w:val="24"/>
        </w:rPr>
        <w:t>识记、</w:t>
      </w:r>
      <w:r>
        <w:rPr>
          <w:rFonts w:ascii="Times New Roman" w:hAnsi="Times New Roman" w:eastAsia="宋体" w:cs="Times New Roman"/>
          <w:sz w:val="24"/>
          <w:szCs w:val="24"/>
        </w:rPr>
        <w:t>理解与运用等。方式为闭卷考试。要求学生掌握</w:t>
      </w:r>
      <w:r>
        <w:rPr>
          <w:rFonts w:hint="eastAsia" w:ascii="Times New Roman" w:hAnsi="Times New Roman" w:eastAsia="宋体" w:cs="Times New Roman"/>
          <w:sz w:val="24"/>
          <w:szCs w:val="24"/>
        </w:rPr>
        <w:t>仪器分析基本知识、</w:t>
      </w:r>
      <w:r>
        <w:rPr>
          <w:rFonts w:ascii="Times New Roman" w:hAnsi="Times New Roman" w:eastAsia="宋体" w:cs="Times New Roman"/>
          <w:sz w:val="24"/>
          <w:szCs w:val="24"/>
        </w:rPr>
        <w:t>基本</w:t>
      </w:r>
      <w:r>
        <w:rPr>
          <w:rFonts w:hint="eastAsia" w:ascii="Times New Roman" w:hAnsi="Times New Roman" w:eastAsia="宋体" w:cs="Times New Roman"/>
          <w:sz w:val="24"/>
          <w:szCs w:val="24"/>
        </w:rPr>
        <w:t>原理、能够</w:t>
      </w:r>
      <w:r>
        <w:rPr>
          <w:rFonts w:ascii="Times New Roman" w:hAnsi="Times New Roman" w:eastAsia="宋体" w:cs="Times New Roman"/>
          <w:sz w:val="24"/>
          <w:szCs w:val="24"/>
        </w:rPr>
        <w:t>运用具体方法解决相关问题。</w:t>
      </w:r>
    </w:p>
    <w:p>
      <w:pPr>
        <w:pStyle w:val="3"/>
        <w:bidi w:val="0"/>
      </w:pPr>
      <w:r>
        <w:t>六、使用教材、相关推荐书目及课程资源</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华中师范大学、陕西师范大学等主编：《分析化学》下册（第4版），高等教育出版社，2012年版。</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rPr>
          <w:rFonts w:ascii="Times New Roman" w:hAnsi="Times New Roman" w:eastAsia="宋体" w:cs="Times New Roman"/>
          <w:kern w:val="0"/>
          <w:sz w:val="24"/>
          <w:szCs w:val="24"/>
        </w:rPr>
      </w:pPr>
      <w:r>
        <w:rPr>
          <w:rFonts w:ascii="Times New Roman" w:hAnsi="Times New Roman" w:eastAsia="宋体" w:cs="Times New Roman"/>
          <w:sz w:val="24"/>
          <w:szCs w:val="24"/>
        </w:rPr>
        <w:t>1.</w:t>
      </w:r>
      <w:r>
        <w:rPr>
          <w:rFonts w:ascii="Times New Roman" w:hAnsi="Times New Roman" w:eastAsia="宋体" w:cs="Times New Roman"/>
          <w:kern w:val="0"/>
          <w:sz w:val="24"/>
          <w:szCs w:val="24"/>
        </w:rPr>
        <w:t xml:space="preserve"> 武汉大学主编</w:t>
      </w:r>
      <w:r>
        <w:rPr>
          <w:rFonts w:hint="eastAsia" w:ascii="Times New Roman" w:hAnsi="Times New Roman" w:eastAsia="宋体" w:cs="Times New Roman"/>
          <w:kern w:val="0"/>
          <w:sz w:val="24"/>
          <w:szCs w:val="24"/>
        </w:rPr>
        <w:t>：</w:t>
      </w:r>
      <w:r>
        <w:rPr>
          <w:rFonts w:ascii="Times New Roman" w:hAnsi="Times New Roman" w:eastAsia="宋体" w:cs="Times New Roman"/>
          <w:kern w:val="0"/>
          <w:sz w:val="24"/>
          <w:szCs w:val="24"/>
        </w:rPr>
        <w:t>《分析化学》下册（第</w:t>
      </w:r>
      <w:r>
        <w:rPr>
          <w:rFonts w:hint="eastAsia" w:ascii="Times New Roman" w:hAnsi="Times New Roman" w:eastAsia="宋体" w:cs="Times New Roman"/>
          <w:kern w:val="0"/>
          <w:sz w:val="24"/>
          <w:szCs w:val="24"/>
        </w:rPr>
        <w:t>六</w:t>
      </w:r>
      <w:r>
        <w:rPr>
          <w:rFonts w:ascii="Times New Roman" w:hAnsi="Times New Roman" w:eastAsia="宋体" w:cs="Times New Roman"/>
          <w:kern w:val="0"/>
          <w:sz w:val="24"/>
          <w:szCs w:val="24"/>
        </w:rPr>
        <w:t>版），高等教育出版社，20</w:t>
      </w:r>
      <w:r>
        <w:rPr>
          <w:rFonts w:hint="eastAsia" w:ascii="Times New Roman" w:hAnsi="Times New Roman" w:eastAsia="宋体" w:cs="Times New Roman"/>
          <w:kern w:val="0"/>
          <w:sz w:val="24"/>
          <w:szCs w:val="24"/>
        </w:rPr>
        <w:t>18</w:t>
      </w:r>
      <w:r>
        <w:rPr>
          <w:rFonts w:ascii="Times New Roman" w:hAnsi="Times New Roman" w:eastAsia="宋体" w:cs="Times New Roman"/>
          <w:sz w:val="24"/>
          <w:szCs w:val="24"/>
        </w:rPr>
        <w:t>年版</w:t>
      </w:r>
    </w:p>
    <w:p>
      <w:pPr>
        <w:spacing w:line="440" w:lineRule="exact"/>
        <w:rPr>
          <w:rFonts w:hint="eastAsia"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 </w:t>
      </w:r>
      <w:r>
        <w:rPr>
          <w:rFonts w:hint="eastAsia" w:ascii="Times New Roman" w:hAnsi="Times New Roman" w:eastAsia="宋体" w:cs="Times New Roman"/>
          <w:kern w:val="0"/>
          <w:sz w:val="24"/>
          <w:szCs w:val="24"/>
        </w:rPr>
        <w:t>胡坪等主编：</w:t>
      </w:r>
      <w:r>
        <w:rPr>
          <w:rFonts w:ascii="Times New Roman" w:hAnsi="Times New Roman" w:eastAsia="宋体" w:cs="Times New Roman"/>
          <w:kern w:val="0"/>
          <w:sz w:val="24"/>
          <w:szCs w:val="24"/>
        </w:rPr>
        <w:t>《仪器分析》（第</w:t>
      </w:r>
      <w:r>
        <w:rPr>
          <w:rFonts w:hint="eastAsia" w:ascii="Times New Roman" w:hAnsi="Times New Roman" w:eastAsia="宋体" w:cs="Times New Roman"/>
          <w:kern w:val="0"/>
          <w:sz w:val="24"/>
          <w:szCs w:val="24"/>
        </w:rPr>
        <w:t>五</w:t>
      </w:r>
      <w:r>
        <w:rPr>
          <w:rFonts w:ascii="Times New Roman" w:hAnsi="Times New Roman" w:eastAsia="宋体" w:cs="Times New Roman"/>
          <w:kern w:val="0"/>
          <w:sz w:val="24"/>
          <w:szCs w:val="24"/>
        </w:rPr>
        <w:t>版）</w:t>
      </w:r>
      <w:r>
        <w:rPr>
          <w:rFonts w:hint="eastAsia" w:ascii="Times New Roman" w:hAnsi="Times New Roman" w:eastAsia="宋体" w:cs="Times New Roman"/>
          <w:kern w:val="0"/>
          <w:sz w:val="24"/>
          <w:szCs w:val="24"/>
        </w:rPr>
        <w:t>，</w:t>
      </w:r>
      <w:r>
        <w:rPr>
          <w:rFonts w:ascii="Times New Roman" w:hAnsi="Times New Roman" w:eastAsia="宋体" w:cs="Times New Roman"/>
          <w:kern w:val="0"/>
          <w:sz w:val="24"/>
          <w:szCs w:val="24"/>
        </w:rPr>
        <w:t>高等教育出版社，20</w:t>
      </w:r>
      <w:r>
        <w:rPr>
          <w:rFonts w:hint="eastAsia" w:ascii="Times New Roman" w:hAnsi="Times New Roman" w:eastAsia="宋体" w:cs="Times New Roman"/>
          <w:kern w:val="0"/>
          <w:sz w:val="24"/>
          <w:szCs w:val="24"/>
        </w:rPr>
        <w:t>19</w:t>
      </w:r>
      <w:r>
        <w:rPr>
          <w:rFonts w:ascii="Times New Roman" w:hAnsi="Times New Roman" w:eastAsia="宋体" w:cs="Times New Roman"/>
          <w:sz w:val="24"/>
          <w:szCs w:val="24"/>
        </w:rPr>
        <w:t>年版</w:t>
      </w:r>
    </w:p>
    <w:p>
      <w:pPr>
        <w:spacing w:line="440" w:lineRule="exact"/>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 xml:space="preserve">3. </w:t>
      </w:r>
      <w:r>
        <w:rPr>
          <w:rFonts w:ascii="Times New Roman" w:hAnsi="Times New Roman" w:eastAsia="宋体" w:cs="Times New Roman"/>
          <w:kern w:val="0"/>
          <w:sz w:val="24"/>
          <w:szCs w:val="24"/>
        </w:rPr>
        <w:t>朱明华主编</w:t>
      </w:r>
      <w:r>
        <w:rPr>
          <w:rFonts w:hint="eastAsia" w:ascii="Times New Roman" w:hAnsi="Times New Roman" w:eastAsia="宋体" w:cs="Times New Roman"/>
          <w:kern w:val="0"/>
          <w:sz w:val="24"/>
          <w:szCs w:val="24"/>
        </w:rPr>
        <w:t>：</w:t>
      </w:r>
      <w:r>
        <w:rPr>
          <w:rFonts w:ascii="Times New Roman" w:hAnsi="Times New Roman" w:eastAsia="宋体" w:cs="Times New Roman"/>
          <w:kern w:val="0"/>
          <w:sz w:val="24"/>
          <w:szCs w:val="24"/>
        </w:rPr>
        <w:t>《仪器分析》（第四版）， 高等教育出版社，2008</w:t>
      </w:r>
      <w:r>
        <w:rPr>
          <w:rFonts w:ascii="Times New Roman" w:hAnsi="Times New Roman" w:eastAsia="宋体" w:cs="Times New Roman"/>
          <w:sz w:val="24"/>
          <w:szCs w:val="24"/>
        </w:rPr>
        <w:t>年版</w:t>
      </w:r>
    </w:p>
    <w:p>
      <w:pPr>
        <w:spacing w:line="440" w:lineRule="exact"/>
        <w:rPr>
          <w:rFonts w:ascii="Times New Roman" w:hAnsi="Times New Roman" w:eastAsia="宋体" w:cs="Times New Roman"/>
          <w:sz w:val="24"/>
          <w:szCs w:val="24"/>
        </w:rPr>
      </w:pPr>
      <w:r>
        <w:rPr>
          <w:rFonts w:ascii="Times New Roman" w:hAnsi="Times New Roman" w:eastAsia="宋体" w:cs="Times New Roman"/>
          <w:kern w:val="0"/>
          <w:sz w:val="24"/>
          <w:szCs w:val="24"/>
        </w:rPr>
        <w:t>3.</w:t>
      </w:r>
      <w:r>
        <w:rPr>
          <w:rFonts w:ascii="Times New Roman" w:hAnsi="Times New Roman" w:eastAsia="宋体" w:cs="Times New Roman"/>
          <w:sz w:val="24"/>
          <w:szCs w:val="24"/>
        </w:rPr>
        <w:t xml:space="preserve"> 刘约权主编</w:t>
      </w:r>
      <w:r>
        <w:rPr>
          <w:rFonts w:hint="eastAsia" w:ascii="Times New Roman" w:hAnsi="Times New Roman" w:eastAsia="宋体" w:cs="Times New Roman"/>
          <w:sz w:val="24"/>
          <w:szCs w:val="24"/>
        </w:rPr>
        <w:t>：</w:t>
      </w:r>
      <w:r>
        <w:rPr>
          <w:rFonts w:ascii="Times New Roman" w:hAnsi="Times New Roman" w:eastAsia="宋体" w:cs="Times New Roman"/>
          <w:sz w:val="24"/>
          <w:szCs w:val="24"/>
        </w:rPr>
        <w:t>《现代仪器分析》（第二版），高等教育出版社，2006年版</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 方惠群</w:t>
      </w:r>
      <w:r>
        <w:rPr>
          <w:rFonts w:hint="eastAsia" w:ascii="Times New Roman" w:hAnsi="Times New Roman" w:eastAsia="宋体" w:cs="Times New Roman"/>
          <w:sz w:val="24"/>
          <w:szCs w:val="24"/>
        </w:rPr>
        <w:t>等主编：</w:t>
      </w:r>
      <w:r>
        <w:rPr>
          <w:rFonts w:ascii="Times New Roman" w:hAnsi="Times New Roman" w:eastAsia="宋体" w:cs="Times New Roman"/>
          <w:sz w:val="24"/>
          <w:szCs w:val="24"/>
        </w:rPr>
        <w:t>《仪器分析》，科学出版社，2002年版</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 xml:space="preserve">1. </w:t>
      </w:r>
      <w:r>
        <w:rPr>
          <w:rFonts w:ascii="Times New Roman" w:hAnsi="Times New Roman" w:eastAsia="宋体" w:cs="Times New Roman"/>
          <w:kern w:val="0"/>
          <w:sz w:val="24"/>
          <w:szCs w:val="24"/>
        </w:rPr>
        <w:t>在学习通平台建立《仪器分析》网络课程，上传了课程的PPT、相关视频资料和电子课本等资源。</w:t>
      </w:r>
    </w:p>
    <w:p>
      <w:pPr>
        <w:widowControl/>
        <w:spacing w:line="440" w:lineRule="exact"/>
        <w:ind w:firstLine="200"/>
        <w:jc w:val="left"/>
        <w:rPr>
          <w:rFonts w:ascii="Times New Roman" w:hAnsi="Times New Roman" w:eastAsia="宋体" w:cs="Times New Roman"/>
          <w:szCs w:val="24"/>
        </w:rPr>
      </w:pPr>
      <w:r>
        <w:rPr>
          <w:rFonts w:hint="eastAsia" w:ascii="Times New Roman" w:hAnsi="Times New Roman" w:eastAsia="宋体" w:cs="Times New Roman"/>
          <w:sz w:val="24"/>
          <w:szCs w:val="24"/>
        </w:rPr>
        <w:t xml:space="preserve">   2. </w:t>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HYPERLINK "https://www.icourse163.org/course/BUCT-1002575002" </w:instrText>
      </w:r>
      <w:r>
        <w:rPr>
          <w:rFonts w:ascii="Times New Roman" w:hAnsi="Times New Roman" w:eastAsia="宋体" w:cs="Times New Roman"/>
          <w:sz w:val="24"/>
          <w:szCs w:val="24"/>
        </w:rPr>
        <w:fldChar w:fldCharType="separate"/>
      </w:r>
      <w:r>
        <w:rPr>
          <w:rFonts w:hint="default" w:ascii="Times New Roman" w:hAnsi="Times New Roman" w:eastAsia="宋体" w:cs="Times New Roman"/>
          <w:color w:val="3F5094"/>
          <w:sz w:val="24"/>
          <w:szCs w:val="24"/>
          <w:u w:val="single"/>
        </w:rPr>
        <w:t>https://www.icourse163.org</w:t>
      </w:r>
      <w:bookmarkStart w:id="24" w:name="_Hlt87699176"/>
      <w:r>
        <w:rPr>
          <w:rFonts w:hint="default" w:ascii="Times New Roman" w:hAnsi="Times New Roman" w:eastAsia="宋体" w:cs="Times New Roman"/>
          <w:color w:val="3F5094"/>
          <w:sz w:val="24"/>
          <w:szCs w:val="24"/>
          <w:u w:val="single"/>
        </w:rPr>
        <w:t>/</w:t>
      </w:r>
      <w:bookmarkEnd w:id="24"/>
      <w:r>
        <w:rPr>
          <w:rFonts w:hint="default" w:ascii="Times New Roman" w:hAnsi="Times New Roman" w:eastAsia="宋体" w:cs="Times New Roman"/>
          <w:color w:val="3F5094"/>
          <w:sz w:val="24"/>
          <w:szCs w:val="24"/>
          <w:u w:val="single"/>
        </w:rPr>
        <w:t>c</w:t>
      </w:r>
      <w:bookmarkStart w:id="25" w:name="_Hlt87698955"/>
      <w:r>
        <w:rPr>
          <w:rFonts w:hint="default" w:ascii="Times New Roman" w:hAnsi="Times New Roman" w:eastAsia="宋体" w:cs="Times New Roman"/>
          <w:color w:val="3F5094"/>
          <w:sz w:val="24"/>
          <w:szCs w:val="24"/>
          <w:u w:val="single"/>
        </w:rPr>
        <w:t>o</w:t>
      </w:r>
      <w:bookmarkEnd w:id="25"/>
      <w:r>
        <w:rPr>
          <w:rFonts w:hint="default" w:ascii="Times New Roman" w:hAnsi="Times New Roman" w:eastAsia="宋体" w:cs="Times New Roman"/>
          <w:color w:val="3F5094"/>
          <w:sz w:val="24"/>
          <w:szCs w:val="24"/>
          <w:u w:val="single"/>
        </w:rPr>
        <w:t>urse</w:t>
      </w:r>
      <w:bookmarkStart w:id="26" w:name="_Hlt87698956"/>
      <w:r>
        <w:rPr>
          <w:rFonts w:hint="default" w:ascii="Times New Roman" w:hAnsi="Times New Roman" w:eastAsia="宋体" w:cs="Times New Roman"/>
          <w:color w:val="3F5094"/>
          <w:sz w:val="24"/>
          <w:szCs w:val="24"/>
          <w:u w:val="single"/>
        </w:rPr>
        <w:t>/</w:t>
      </w:r>
      <w:bookmarkEnd w:id="26"/>
      <w:r>
        <w:rPr>
          <w:rFonts w:hint="default" w:ascii="Times New Roman" w:hAnsi="Times New Roman" w:eastAsia="宋体" w:cs="Times New Roman"/>
          <w:color w:val="3F5094"/>
          <w:sz w:val="24"/>
          <w:szCs w:val="24"/>
          <w:u w:val="single"/>
        </w:rPr>
        <w:t>BUCT-</w:t>
      </w:r>
      <w:bookmarkStart w:id="27" w:name="_Hlt87698980"/>
      <w:r>
        <w:rPr>
          <w:rFonts w:hint="default" w:ascii="Times New Roman" w:hAnsi="Times New Roman" w:eastAsia="宋体" w:cs="Times New Roman"/>
          <w:color w:val="3F5094"/>
          <w:sz w:val="24"/>
          <w:szCs w:val="24"/>
          <w:u w:val="single"/>
        </w:rPr>
        <w:t>1</w:t>
      </w:r>
      <w:bookmarkEnd w:id="27"/>
      <w:r>
        <w:rPr>
          <w:rFonts w:hint="default" w:ascii="Times New Roman" w:hAnsi="Times New Roman" w:eastAsia="宋体" w:cs="Times New Roman"/>
          <w:color w:val="3F5094"/>
          <w:sz w:val="24"/>
          <w:szCs w:val="24"/>
          <w:u w:val="single"/>
        </w:rPr>
        <w:t>002575002</w:t>
      </w:r>
      <w:r>
        <w:rPr>
          <w:rFonts w:ascii="Times New Roman" w:hAnsi="Times New Roman" w:eastAsia="宋体" w:cs="Times New Roman"/>
          <w:sz w:val="24"/>
          <w:szCs w:val="24"/>
        </w:rPr>
        <w:fldChar w:fldCharType="end"/>
      </w:r>
      <w:r>
        <w:rPr>
          <w:rFonts w:hint="eastAsia" w:ascii="Times New Roman" w:hAnsi="Times New Roman" w:eastAsia="宋体" w:cs="Times New Roman"/>
          <w:sz w:val="24"/>
          <w:szCs w:val="24"/>
        </w:rPr>
        <w:t>（北京化工大学仪器分析在线课程）</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rPr>
        <w:t>3年</w:t>
      </w:r>
      <w:r>
        <w:rPr>
          <w:rFonts w:ascii="Times New Roman" w:hAnsi="Times New Roman" w:eastAsia="宋体" w:cs="Times New Roman"/>
          <w:sz w:val="24"/>
          <w:szCs w:val="24"/>
        </w:rPr>
        <w:t>化学专业人才培养方案制定。</w:t>
      </w:r>
    </w:p>
    <w:p>
      <w:pPr>
        <w:rPr>
          <w:rFonts w:ascii="Times New Roman" w:hAnsi="Times New Roman" w:eastAsia="宋体" w:cs="Times New Roman"/>
          <w:sz w:val="24"/>
          <w:szCs w:val="24"/>
        </w:rPr>
      </w:pPr>
      <w:r>
        <w:rPr>
          <w:rFonts w:ascii="Times New Roman" w:hAnsi="Times New Roman" w:eastAsia="宋体" w:cs="Times New Roman"/>
          <w:sz w:val="24"/>
          <w:szCs w:val="24"/>
        </w:rPr>
        <w:br w:type="page"/>
      </w:r>
    </w:p>
    <w:p>
      <w:pPr>
        <w:pStyle w:val="2"/>
        <w:bidi w:val="0"/>
        <w:rPr>
          <w:rFonts w:hint="eastAsia"/>
        </w:rPr>
      </w:pPr>
      <w:bookmarkStart w:id="28" w:name="_Toc19006"/>
      <w:r>
        <w:rPr>
          <w:rFonts w:hint="eastAsia"/>
        </w:rPr>
        <w:t>《有机化学1》课程大纲</w:t>
      </w:r>
      <w:bookmarkEnd w:id="28"/>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sz w:val="24"/>
                <w:szCs w:val="24"/>
              </w:rPr>
              <w:t>有机化学1</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sz w:val="24"/>
                <w:szCs w:val="24"/>
              </w:rPr>
              <w:t>0700204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专业教育必修课程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Times New Roman" w:hAnsi="Times New Roman" w:eastAsia="宋体" w:cs="Times New Roman"/>
                <w:sz w:val="24"/>
                <w:szCs w:val="24"/>
              </w:rPr>
              <w:t>48理论</w:t>
            </w:r>
            <w:r>
              <w:rPr>
                <w:rFonts w:ascii="Times New Roman" w:hAnsi="Times New Roman" w:eastAsia="宋体" w:cs="Times New Roman"/>
                <w:sz w:val="24"/>
                <w:szCs w:val="24"/>
              </w:rPr>
              <w:t>学时+</w:t>
            </w:r>
            <w:r>
              <w:rPr>
                <w:rFonts w:hint="eastAsia" w:ascii="Times New Roman" w:hAnsi="Times New Roman" w:eastAsia="宋体" w:cs="Times New Roman"/>
                <w:sz w:val="24"/>
                <w:szCs w:val="24"/>
              </w:rPr>
              <w:t>16线上学时</w:t>
            </w:r>
            <w:r>
              <w:rPr>
                <w:rFonts w:ascii="Times New Roman" w:hAnsi="Times New Roman" w:eastAsia="宋体" w:cs="Times New Roman"/>
                <w:sz w:val="24"/>
                <w:szCs w:val="24"/>
              </w:rPr>
              <w:t>/3.5学分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有机化学课程组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陈硕</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先修《无机化学》课程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r>
              <w:rPr>
                <w:rFonts w:ascii="宋体" w:hAnsi="宋体" w:eastAsia="宋体" w:cs="Times New Roman"/>
                <w:color w:val="FF0000"/>
                <w:sz w:val="24"/>
                <w:szCs w:val="24"/>
              </w:rPr>
              <w:fldChar w:fldCharType="begin"/>
            </w:r>
            <w:r>
              <w:rPr>
                <w:rFonts w:ascii="宋体" w:hAnsi="宋体" w:eastAsia="宋体" w:cs="Times New Roman"/>
                <w:color w:val="FF0000"/>
                <w:sz w:val="24"/>
                <w:szCs w:val="24"/>
              </w:rPr>
              <w:instrText xml:space="preserve"> HYPERLINK "http://i.mooc.chaoxing.com/space/index?t=1599085392193" </w:instrText>
            </w:r>
            <w:r>
              <w:rPr>
                <w:rFonts w:ascii="宋体" w:hAnsi="宋体" w:eastAsia="宋体" w:cs="Times New Roman"/>
                <w:color w:val="FF0000"/>
                <w:sz w:val="24"/>
                <w:szCs w:val="24"/>
              </w:rPr>
              <w:fldChar w:fldCharType="separate"/>
            </w:r>
            <w:r>
              <w:rPr>
                <w:rFonts w:hint="default" w:ascii="宋体" w:hAnsi="宋体" w:eastAsia="宋体" w:cs="Times New Roman"/>
                <w:color w:val="3F5094"/>
                <w:sz w:val="24"/>
                <w:szCs w:val="24"/>
                <w:u w:val="single"/>
              </w:rPr>
              <w:t>http://i.mooc.chaoxing.com/space/index?t=1599085392193</w:t>
            </w:r>
            <w:r>
              <w:rPr>
                <w:rFonts w:ascii="宋体" w:hAnsi="宋体" w:eastAsia="宋体" w:cs="Times New Roman"/>
                <w:color w:val="FF0000"/>
                <w:sz w:val="24"/>
                <w:szCs w:val="24"/>
              </w:rPr>
              <w:fldChar w:fldCharType="end"/>
            </w:r>
          </w:p>
          <w:p>
            <w:pPr>
              <w:spacing w:line="440" w:lineRule="exact"/>
              <w:rPr>
                <w:rFonts w:hint="eastAsia" w:ascii="宋体" w:hAnsi="宋体" w:eastAsia="宋体" w:cs="Times New Roman"/>
                <w:color w:val="FF0000"/>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掌握有机化学基础知识、基本理论和基本技能，了解有机化学的知识体系、学科前沿和应用前景，逐步具备综合运用知识、分析解决问题的能力，能发现和提出有探究价值的有机化学问题，逐步形成独立思考并解决问题能力。【毕业要求3 学科素养】</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理解中学生化学学科核心素养的含义，初步具备开展化学教学的能力，能依据化学国家课程标准的有关要求，运用所学化学学科相关知识，在校外中学教师指导下制定课程教学计划、开展课堂教学设计，运用各种课堂教学技能、方法与手段模拟课堂教学过程。【毕业要求 4教学能力】</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3.养成</w:t>
      </w:r>
      <w:r>
        <w:rPr>
          <w:rFonts w:ascii="Times New Roman" w:hAnsi="Times New Roman" w:eastAsia="宋体" w:cs="Times New Roman"/>
          <w:color w:val="000000"/>
          <w:sz w:val="24"/>
          <w:szCs w:val="24"/>
        </w:rPr>
        <w:t>实事求是的学风、培养学科育人的意识，初步具备辩证思维能力，并能够结合学科特点，</w:t>
      </w:r>
      <w:r>
        <w:rPr>
          <w:rFonts w:hint="eastAsia" w:ascii="Times New Roman" w:hAnsi="Times New Roman" w:eastAsia="宋体" w:cs="Times New Roman"/>
          <w:color w:val="000000"/>
          <w:sz w:val="24"/>
          <w:szCs w:val="24"/>
        </w:rPr>
        <w:t>让学生了解学习科学的方法</w:t>
      </w:r>
      <w:r>
        <w:rPr>
          <w:rFonts w:ascii="Times New Roman" w:hAnsi="Times New Roman" w:eastAsia="宋体" w:cs="Times New Roman"/>
          <w:color w:val="000000"/>
          <w:sz w:val="24"/>
          <w:szCs w:val="24"/>
        </w:rPr>
        <w:t>。【毕业要求</w:t>
      </w: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学科素养</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.初步形成较强的</w:t>
      </w:r>
      <w:r>
        <w:rPr>
          <w:rFonts w:hint="eastAsia" w:ascii="Times New Roman" w:hAnsi="Times New Roman" w:eastAsia="宋体" w:cs="Times New Roman"/>
          <w:sz w:val="24"/>
          <w:szCs w:val="24"/>
        </w:rPr>
        <w:t>信息获取、资料处理与沟通协作能力</w:t>
      </w:r>
      <w:r>
        <w:rPr>
          <w:rFonts w:ascii="Times New Roman" w:hAnsi="Times New Roman" w:eastAsia="宋体" w:cs="Times New Roman"/>
          <w:bCs/>
          <w:sz w:val="24"/>
          <w:szCs w:val="24"/>
        </w:rPr>
        <w:t>。</w:t>
      </w:r>
      <w:r>
        <w:rPr>
          <w:rFonts w:ascii="Times New Roman" w:hAnsi="Times New Roman" w:eastAsia="宋体" w:cs="Times New Roman"/>
          <w:color w:val="000000"/>
          <w:sz w:val="24"/>
          <w:szCs w:val="24"/>
        </w:rPr>
        <w:t>【毕业要求 8沟通合作】</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5534"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959"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3.学科素养</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bCs/>
                <w:sz w:val="24"/>
                <w:szCs w:val="24"/>
              </w:rPr>
              <w:t>（H）</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ind w:firstLine="120" w:firstLineChars="50"/>
              <w:rPr>
                <w:rFonts w:ascii="Times New Roman" w:hAnsi="Times New Roman" w:eastAsia="宋体" w:cs="Times New Roman"/>
                <w:sz w:val="24"/>
                <w:szCs w:val="24"/>
              </w:rPr>
            </w:pPr>
            <w:r>
              <w:rPr>
                <w:rFonts w:ascii="Times New Roman" w:hAnsi="Times New Roman" w:eastAsia="宋体" w:cs="Times New Roman"/>
                <w:sz w:val="24"/>
                <w:szCs w:val="24"/>
              </w:rPr>
              <w:t>4.教学能力</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ind w:firstLine="120" w:firstLineChars="50"/>
              <w:rPr>
                <w:rFonts w:ascii="Times New Roman" w:hAnsi="Times New Roman" w:eastAsia="宋体" w:cs="Times New Roman"/>
                <w:sz w:val="24"/>
                <w:szCs w:val="24"/>
              </w:rPr>
            </w:pPr>
            <w:r>
              <w:rPr>
                <w:rFonts w:hint="eastAsia" w:ascii="Times New Roman" w:hAnsi="Times New Roman" w:eastAsia="宋体" w:cs="Times New Roman"/>
                <w:sz w:val="24"/>
                <w:szCs w:val="24"/>
              </w:rPr>
              <w:t>3.学科素养</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3.4【综合运用】能够综合运用相关知识和方法进行科学研究，初步形成发现、提出、分析、解决化学问题的能力，对学习科学相关知识有一定了解。（M）</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8.沟通合作</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2</w:t>
            </w:r>
            <w:r>
              <w:rPr>
                <w:rFonts w:hint="eastAsia" w:ascii="Times New Roman" w:hAnsi="Times New Roman" w:eastAsia="宋体" w:cs="Times New Roman"/>
                <w:sz w:val="24"/>
                <w:szCs w:val="24"/>
              </w:rPr>
              <w:t>【沟通交流】掌握沟通交流的一般知识、方法与技能，具有阅读理解能力、语言与文字表达能力、交流沟通能力、信息获取和处理能力，能够在教育实践、社会实践中与学校领导、同事、学生、家长及社区有效沟通交流。</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课程目标4</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第一章  绪  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有机化学的沿革、现状与发展；理解有机化合物的分类、共价键的断裂方式与有机反应的类型、有机结构理论和反应机理；熟练掌握有机化合物的结构理论价键理论和分子轨道理论，并能判断碳原子在不同有机化合物分子中所采取的杂化类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过程与方法类目标：通过图书馆或网络检索查询化学相关的期刊，了解化学学科发展历史、前沿动态以及热门方向，培养学生自主发现问题，解决问题的能力；</w:t>
      </w:r>
    </w:p>
    <w:p>
      <w:pPr>
        <w:widowControl/>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3. 情感、态度</w:t>
      </w:r>
      <w:r>
        <w:rPr>
          <w:rFonts w:hint="eastAsia" w:ascii="宋体" w:hAnsi="宋体" w:eastAsia="宋体" w:cs="Times New Roman"/>
          <w:sz w:val="24"/>
          <w:szCs w:val="24"/>
        </w:rPr>
        <w:t>、价值观类目标：利用网络资源进行</w:t>
      </w:r>
      <w:r>
        <w:rPr>
          <w:rFonts w:ascii="宋体" w:hAnsi="宋体" w:eastAsia="宋体" w:cs="Times New Roman"/>
          <w:sz w:val="24"/>
          <w:szCs w:val="24"/>
        </w:rPr>
        <w:t>有机化学史的学习</w:t>
      </w:r>
      <w:r>
        <w:rPr>
          <w:rFonts w:hint="eastAsia" w:ascii="宋体" w:hAnsi="宋体" w:eastAsia="宋体" w:cs="Times New Roman"/>
          <w:sz w:val="24"/>
          <w:szCs w:val="24"/>
        </w:rPr>
        <w:t>，帮助</w:t>
      </w:r>
      <w:r>
        <w:rPr>
          <w:rFonts w:ascii="宋体" w:hAnsi="宋体" w:eastAsia="宋体" w:cs="Times New Roman"/>
          <w:sz w:val="24"/>
          <w:szCs w:val="24"/>
        </w:rPr>
        <w:t>学生形成正确的世界观</w:t>
      </w:r>
      <w:r>
        <w:rPr>
          <w:rFonts w:hint="eastAsia" w:ascii="宋体" w:hAnsi="宋体" w:eastAsia="宋体" w:cs="Times New Roman"/>
          <w:sz w:val="24"/>
          <w:szCs w:val="24"/>
        </w:rPr>
        <w:t>、</w:t>
      </w:r>
      <w:r>
        <w:rPr>
          <w:rFonts w:ascii="宋体" w:hAnsi="宋体" w:eastAsia="宋体" w:cs="Times New Roman"/>
          <w:sz w:val="24"/>
          <w:szCs w:val="24"/>
        </w:rPr>
        <w:t>人生观和价值观</w:t>
      </w:r>
      <w:r>
        <w:rPr>
          <w:rFonts w:hint="eastAsia" w:ascii="宋体" w:hAnsi="宋体" w:eastAsia="宋体" w:cs="Times New Roman"/>
          <w:sz w:val="24"/>
          <w:szCs w:val="24"/>
        </w:rPr>
        <w:t>；</w:t>
      </w:r>
      <w:r>
        <w:rPr>
          <w:rFonts w:ascii="宋体" w:hAnsi="宋体" w:eastAsia="宋体" w:cs="Times New Roman"/>
          <w:sz w:val="24"/>
          <w:szCs w:val="24"/>
        </w:rPr>
        <w:t>并通过查阅资料</w:t>
      </w:r>
      <w:r>
        <w:rPr>
          <w:rFonts w:hint="eastAsia" w:ascii="宋体" w:hAnsi="宋体" w:eastAsia="宋体" w:cs="Times New Roman"/>
          <w:sz w:val="24"/>
          <w:szCs w:val="24"/>
        </w:rPr>
        <w:t>、</w:t>
      </w:r>
      <w:r>
        <w:rPr>
          <w:rFonts w:ascii="宋体" w:hAnsi="宋体" w:eastAsia="宋体" w:cs="Times New Roman"/>
          <w:sz w:val="24"/>
          <w:szCs w:val="24"/>
        </w:rPr>
        <w:t>相互交流</w:t>
      </w:r>
      <w:r>
        <w:rPr>
          <w:rFonts w:hint="eastAsia" w:ascii="宋体" w:hAnsi="宋体" w:eastAsia="宋体" w:cs="Times New Roman"/>
          <w:sz w:val="24"/>
          <w:szCs w:val="24"/>
        </w:rPr>
        <w:t>、</w:t>
      </w:r>
      <w:r>
        <w:rPr>
          <w:rFonts w:ascii="宋体" w:hAnsi="宋体" w:eastAsia="宋体" w:cs="Times New Roman"/>
          <w:sz w:val="24"/>
          <w:szCs w:val="24"/>
        </w:rPr>
        <w:t>共同协作解决调研中所遇到的问题</w:t>
      </w:r>
      <w:r>
        <w:rPr>
          <w:rFonts w:hint="eastAsia" w:ascii="宋体" w:hAnsi="宋体" w:eastAsia="宋体" w:cs="Times New Roman"/>
          <w:sz w:val="24"/>
          <w:szCs w:val="24"/>
        </w:rPr>
        <w:t>，培养学生团队协作的精神；以翻转课堂的形式，展现学生调研交流的成果，锻炼学生制定课程教学计划、开展课堂教学设计以及课堂教学能力。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有机化学史和化学家的生平</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有机化合物和有机化学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1.3 有机化合物的特征</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1.4 分子结构和结构式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 共价键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1.6 分子间的相互作用力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1.7 酸碱的概念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1.8 有机化合物的分类 </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有机化合物的结构概念（构造、构型、构象）、共价键知识（杂化轨道理论、分子轨道理论）、有机化合物的类型。</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有机化合物的构造、构型、构象；杂化轨道理论、分子轨道理论。</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numPr>
          <w:ilvl w:val="0"/>
          <w:numId w:val="18"/>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通过多媒体课件和传统教学相结合，阐明基础知识，丰富课堂教学，促进学生对知识的理解和记忆；</w:t>
      </w:r>
    </w:p>
    <w:p>
      <w:pPr>
        <w:numPr>
          <w:ilvl w:val="0"/>
          <w:numId w:val="18"/>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采用以问题为导向的探究式教学法，通过问题聚焦，让学生自行查阅资料，同学相互交流，教师适时点拨，学生独立完成案例撰写等形式，进一步理解与掌握相关的理论知识，培养学生分析问题、解决问题的能力。</w:t>
      </w:r>
    </w:p>
    <w:p>
      <w:pPr>
        <w:spacing w:line="440" w:lineRule="exact"/>
        <w:ind w:firstLine="602" w:firstLineChars="25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有机化合物的结构概念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杂化轨道理论的特点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第二章  饱和烃：烷烃和环烷烃</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9"/>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烷烃的沸点、熔点与结构的关系；烷烃的催化裂化和氧化；自由基的结构和相对稳定性；小环环烷烃的性质；环己烷各种构象转变的能量关系；理解同系列、同分异构、构造和构象等基本概念；环烷烃的张力学说；环烷烃的结构与稳定性；环己烷及取代环己烷的构象分析；过渡态理论；反应进程—位能曲线的意义；掌握碳原子的四面体结构，sp</w:t>
      </w:r>
      <w:r>
        <w:rPr>
          <w:rFonts w:ascii="Times New Roman" w:hAnsi="Times New Roman" w:eastAsia="宋体" w:cs="Times New Roman"/>
          <w:sz w:val="24"/>
          <w:szCs w:val="24"/>
          <w:vertAlign w:val="superscript"/>
        </w:rPr>
        <w:t>3</w:t>
      </w:r>
      <w:r>
        <w:rPr>
          <w:rFonts w:ascii="Times New Roman" w:hAnsi="Times New Roman" w:eastAsia="宋体" w:cs="Times New Roman"/>
          <w:sz w:val="24"/>
          <w:szCs w:val="24"/>
        </w:rPr>
        <w:t>杂化和σ键；碳架异构体的写法； Newman投影式和构象（乙烷和丁烷的构象、透视式和Newman投影式的写法）；烷烃和环烷烃的命名法；常见基的名称和写法；烷烃的自由基卤代反应和机理；</w:t>
      </w:r>
    </w:p>
    <w:p>
      <w:pPr>
        <w:widowControl/>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hint="eastAsia" w:ascii="宋体" w:hAnsi="宋体" w:eastAsia="宋体" w:cs="Times New Roman"/>
          <w:sz w:val="24"/>
          <w:szCs w:val="24"/>
        </w:rPr>
        <w:t>：</w:t>
      </w:r>
      <w:r>
        <w:rPr>
          <w:rFonts w:ascii="宋体" w:hAnsi="宋体" w:eastAsia="宋体" w:cs="Times New Roman"/>
          <w:sz w:val="24"/>
          <w:szCs w:val="24"/>
        </w:rPr>
        <w:t>通过查阅烷烃和环烷烃物理性质</w:t>
      </w:r>
      <w:r>
        <w:rPr>
          <w:rFonts w:hint="eastAsia" w:ascii="宋体" w:hAnsi="宋体" w:eastAsia="宋体" w:cs="Times New Roman"/>
          <w:sz w:val="24"/>
          <w:szCs w:val="24"/>
        </w:rPr>
        <w:t>、</w:t>
      </w:r>
      <w:r>
        <w:rPr>
          <w:rFonts w:ascii="宋体" w:hAnsi="宋体" w:eastAsia="宋体" w:cs="Times New Roman"/>
          <w:sz w:val="24"/>
          <w:szCs w:val="24"/>
        </w:rPr>
        <w:t>来源及制法等内容的相关资料</w:t>
      </w:r>
      <w:r>
        <w:rPr>
          <w:rFonts w:hint="eastAsia" w:ascii="宋体" w:hAnsi="宋体" w:eastAsia="宋体" w:cs="Times New Roman"/>
          <w:sz w:val="24"/>
          <w:szCs w:val="24"/>
        </w:rPr>
        <w:t>，达到相互交流，相互促进，提升学生小组合作，沟通协作的能</w:t>
      </w:r>
      <w:r>
        <w:rPr>
          <w:rFonts w:ascii="Times New Roman" w:hAnsi="Times New Roman" w:eastAsia="宋体" w:cs="Times New Roman"/>
          <w:sz w:val="24"/>
          <w:szCs w:val="24"/>
        </w:rPr>
        <w:t>力；</w:t>
      </w:r>
    </w:p>
    <w:p>
      <w:pPr>
        <w:widowControl/>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3. 情感、</w:t>
      </w:r>
      <w:r>
        <w:rPr>
          <w:rFonts w:hint="eastAsia" w:ascii="宋体" w:hAnsi="宋体" w:eastAsia="宋体" w:cs="Times New Roman"/>
          <w:sz w:val="24"/>
          <w:szCs w:val="24"/>
        </w:rPr>
        <w:t xml:space="preserve">态度、价值观类目标：通过了解烷烃熔点的变化规律，加深对化学学科中辩证法的认识。 </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烷烃和环烷烃的通式和构造异构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2.2 烷烃和环烷烃的命名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2.3</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烷烃和环烷烃的结构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2.4 烷烃和环烷烃的构象</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2.5 烷烃和环烷烃的物理性质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2.6 烷烃和环烷烃的化学性质</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2.7 烷烃和环烷烃的主要来源和制法</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 xml:space="preserve">【重点】  </w:t>
      </w:r>
      <w:r>
        <w:rPr>
          <w:rFonts w:ascii="Times New Roman" w:hAnsi="Times New Roman" w:eastAsia="宋体" w:cs="Times New Roman"/>
          <w:sz w:val="24"/>
          <w:szCs w:val="24"/>
        </w:rPr>
        <w:t>sp</w:t>
      </w:r>
      <w:r>
        <w:rPr>
          <w:rFonts w:ascii="Times New Roman" w:hAnsi="Times New Roman" w:eastAsia="宋体" w:cs="Times New Roman"/>
          <w:sz w:val="24"/>
          <w:szCs w:val="24"/>
          <w:vertAlign w:val="superscript"/>
        </w:rPr>
        <w:t>3</w:t>
      </w:r>
      <w:r>
        <w:rPr>
          <w:rFonts w:ascii="Times New Roman" w:hAnsi="Times New Roman" w:eastAsia="宋体" w:cs="Times New Roman"/>
          <w:sz w:val="24"/>
          <w:szCs w:val="24"/>
        </w:rPr>
        <w:t>杂化；烷烃的结构及其同分异构现象；烷烃的命名；烷烃构象；烷烃的化学性质。</w:t>
      </w:r>
    </w:p>
    <w:p>
      <w:pPr>
        <w:spacing w:line="440" w:lineRule="exact"/>
        <w:ind w:firstLine="482" w:firstLineChars="200"/>
        <w:rPr>
          <w:rFonts w:hint="eastAsia" w:ascii="宋体" w:hAnsi="宋体" w:eastAsia="宋体" w:cs="Times New Roman"/>
          <w:sz w:val="24"/>
          <w:szCs w:val="24"/>
        </w:rPr>
      </w:pPr>
      <w:r>
        <w:rPr>
          <w:rFonts w:ascii="Times New Roman" w:hAnsi="Times New Roman" w:eastAsia="宋体" w:cs="Times New Roman"/>
          <w:b/>
          <w:sz w:val="24"/>
          <w:szCs w:val="24"/>
        </w:rPr>
        <w:t xml:space="preserve">【难点】  </w:t>
      </w:r>
      <w:r>
        <w:rPr>
          <w:rFonts w:ascii="Times New Roman" w:hAnsi="Times New Roman" w:eastAsia="宋体" w:cs="Times New Roman"/>
          <w:sz w:val="24"/>
          <w:szCs w:val="24"/>
        </w:rPr>
        <w:t>sp</w:t>
      </w:r>
      <w:r>
        <w:rPr>
          <w:rFonts w:ascii="Times New Roman" w:hAnsi="Times New Roman" w:eastAsia="宋体" w:cs="Times New Roman"/>
          <w:sz w:val="24"/>
          <w:szCs w:val="24"/>
          <w:vertAlign w:val="superscript"/>
        </w:rPr>
        <w:t>3</w:t>
      </w:r>
      <w:r>
        <w:rPr>
          <w:rFonts w:ascii="Times New Roman" w:hAnsi="Times New Roman" w:eastAsia="宋体" w:cs="Times New Roman"/>
          <w:sz w:val="24"/>
          <w:szCs w:val="24"/>
        </w:rPr>
        <w:t>杂化和σ键；</w:t>
      </w:r>
      <w:r>
        <w:rPr>
          <w:rFonts w:ascii="宋体" w:hAnsi="宋体" w:eastAsia="宋体" w:cs="Times New Roman"/>
          <w:sz w:val="24"/>
          <w:szCs w:val="24"/>
        </w:rPr>
        <w:t>同分异构现象；构象；自由基取代反应机理。</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采用以问题为导向的探究式教学法，通过问题聚焦，让学生自行查阅资料，同学相互交流，教师适时点拨，学生独立完成案例撰写等形式，进一步理解与掌握相关的理论知</w:t>
      </w:r>
      <w:r>
        <w:rPr>
          <w:rFonts w:ascii="宋体" w:hAnsi="宋体" w:eastAsia="宋体" w:cs="Times New Roman"/>
          <w:sz w:val="24"/>
          <w:szCs w:val="24"/>
        </w:rPr>
        <w:t>识，培养学生分析问题、解决问题的能力。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烷烃的命名和构象</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环烷烃的命名和构象</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第三章  不饱和烃: 烯烃和炔烃</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numPr>
          <w:ilvl w:val="0"/>
          <w:numId w:val="20"/>
        </w:num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sz w:val="24"/>
          <w:szCs w:val="24"/>
        </w:rPr>
        <w:t>认知类目标：</w:t>
      </w:r>
      <w:r>
        <w:rPr>
          <w:rFonts w:ascii="Times New Roman" w:hAnsi="Times New Roman" w:eastAsia="宋体" w:cs="Times New Roman"/>
          <w:kern w:val="0"/>
          <w:sz w:val="24"/>
          <w:szCs w:val="24"/>
        </w:rPr>
        <w:t>了解烯烃氢化和相对稳定性；烯烃的聚合；烯烃的工业催化反应；理解烯烃的同分异构现象；原子或基团的次序规则、烯烃和炔烃的命名规则、顺反异构体的结构特征及Z/E标记法；烷、烯、炔的定性鉴定；原子或基团间的电子效应（诱导效应）、碳正离子的结构及相对稳定性；烯烃的氧化反应、炔烃还原的立体选择性；掌握烯烃和炔烃的分子结构（碳原子的sp</w:t>
      </w:r>
      <w:r>
        <w:rPr>
          <w:rFonts w:ascii="Times New Roman" w:hAnsi="Times New Roman" w:eastAsia="宋体" w:cs="Times New Roman"/>
          <w:kern w:val="0"/>
          <w:sz w:val="24"/>
          <w:szCs w:val="24"/>
          <w:vertAlign w:val="superscript"/>
        </w:rPr>
        <w:t>2</w:t>
      </w:r>
      <w:r>
        <w:rPr>
          <w:rFonts w:ascii="Times New Roman" w:hAnsi="Times New Roman" w:eastAsia="宋体" w:cs="Times New Roman"/>
          <w:kern w:val="0"/>
          <w:sz w:val="24"/>
          <w:szCs w:val="24"/>
        </w:rPr>
        <w:t>，sp杂化以及形成的π键）；双键和叁键的结构特点及反应性分析；烯烃和炔烃的化学性质：催化氢化、离子型加成反应、自由基加成反应、协同加成反应、催化氧化反应、α-氢原子的反应、炔烃的活泼氢反应、聚合反应。</w:t>
      </w:r>
    </w:p>
    <w:p>
      <w:pPr>
        <w:widowControl/>
        <w:spacing w:line="440" w:lineRule="exact"/>
        <w:ind w:firstLine="480" w:firstLineChars="200"/>
        <w:rPr>
          <w:rFonts w:hint="eastAsia" w:ascii="宋体" w:hAnsi="宋体" w:eastAsia="宋体" w:cs="Times New Roman"/>
          <w:kern w:val="0"/>
          <w:sz w:val="24"/>
          <w:szCs w:val="24"/>
        </w:rPr>
      </w:pPr>
      <w:r>
        <w:rPr>
          <w:rFonts w:ascii="Times New Roman" w:hAnsi="Times New Roman" w:eastAsia="宋体" w:cs="Times New Roman"/>
          <w:sz w:val="24"/>
          <w:szCs w:val="24"/>
        </w:rPr>
        <w:t>2. 过程与方法类目标：通</w:t>
      </w:r>
      <w:r>
        <w:rPr>
          <w:rFonts w:hint="eastAsia" w:ascii="Times New Roman" w:hAnsi="Times New Roman" w:eastAsia="宋体" w:cs="Times New Roman"/>
          <w:sz w:val="24"/>
          <w:szCs w:val="24"/>
        </w:rPr>
        <w:t>过对溴鎓正离子历程确立的过程讨论，了解科学理论发展的规律和进程，掌握科学研究的一般方法，培养学生的科研兴趣，提高学生的学科素养。</w:t>
      </w:r>
    </w:p>
    <w:p>
      <w:pPr>
        <w:widowControl/>
        <w:spacing w:line="440" w:lineRule="exact"/>
        <w:ind w:firstLine="480" w:firstLineChars="200"/>
        <w:rPr>
          <w:rFonts w:hint="eastAsia" w:ascii="宋体" w:hAnsi="宋体" w:eastAsia="宋体" w:cs="Times New Roman"/>
          <w:kern w:val="0"/>
          <w:sz w:val="24"/>
          <w:szCs w:val="24"/>
        </w:rPr>
      </w:pPr>
      <w:r>
        <w:rPr>
          <w:rFonts w:ascii="Times New Roman" w:hAnsi="Times New Roman" w:eastAsia="宋体" w:cs="Times New Roman"/>
          <w:kern w:val="0"/>
          <w:sz w:val="24"/>
          <w:szCs w:val="24"/>
        </w:rPr>
        <w:t>3.</w:t>
      </w:r>
      <w:r>
        <w:rPr>
          <w:rFonts w:hint="eastAsia" w:ascii="Times New Roman" w:hAnsi="Times New Roman" w:eastAsia="宋体" w:cs="Times New Roman"/>
          <w:kern w:val="0"/>
          <w:sz w:val="24"/>
          <w:szCs w:val="24"/>
        </w:rPr>
        <w:t xml:space="preserve"> </w:t>
      </w:r>
      <w:r>
        <w:rPr>
          <w:rFonts w:ascii="Times New Roman" w:hAnsi="Times New Roman" w:eastAsia="宋体" w:cs="Times New Roman"/>
          <w:sz w:val="24"/>
          <w:szCs w:val="24"/>
        </w:rPr>
        <w:t>情感、</w:t>
      </w:r>
      <w:r>
        <w:rPr>
          <w:rFonts w:hint="eastAsia" w:ascii="宋体" w:hAnsi="宋体" w:eastAsia="宋体" w:cs="Times New Roman"/>
          <w:sz w:val="24"/>
          <w:szCs w:val="24"/>
        </w:rPr>
        <w:t>态度、价值观类目标：通过多种烯烃加成机理的学习，加深对化学学科中辩证法的认识。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烯烃和炔烃的同分异构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3.3</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3.4</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3.5</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烯烃和炔烃的化学性质</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3.6</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烯烃和炔烃的工业来源和制法</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烯烃和炔烃的分子</w:t>
      </w:r>
      <w:r>
        <w:rPr>
          <w:rFonts w:ascii="Times New Roman" w:hAnsi="Times New Roman" w:eastAsia="宋体" w:cs="Times New Roman"/>
          <w:sz w:val="24"/>
          <w:szCs w:val="24"/>
        </w:rPr>
        <w:t>结构，sp</w:t>
      </w:r>
      <w:r>
        <w:rPr>
          <w:rFonts w:ascii="Times New Roman" w:hAnsi="Times New Roman" w:eastAsia="宋体" w:cs="Times New Roman"/>
          <w:sz w:val="24"/>
          <w:szCs w:val="24"/>
          <w:vertAlign w:val="superscript"/>
        </w:rPr>
        <w:t>2</w:t>
      </w:r>
      <w:r>
        <w:rPr>
          <w:rFonts w:ascii="Times New Roman" w:hAnsi="Times New Roman" w:eastAsia="宋体" w:cs="Times New Roman"/>
          <w:sz w:val="24"/>
          <w:szCs w:val="24"/>
        </w:rPr>
        <w:t>、sp杂化、π键；顺反异构体的结构特征及Z/E标记法；烯烃的离子型加成反应、亲电加成反应机理、鎓离子历程的亲电加成，经由鎓离子历程的亲核加成，经由碳负离子历程的亲核加成机理及其具体反应实例、Markovnikov规则，自由基加成，烯烃的α-H</w:t>
      </w:r>
      <w:r>
        <w:rPr>
          <w:rFonts w:ascii="宋体" w:hAnsi="宋体" w:eastAsia="宋体" w:cs="Times New Roman"/>
          <w:sz w:val="24"/>
          <w:szCs w:val="24"/>
        </w:rPr>
        <w:t>卤化，烯烃的氧化、还原反应、聚合反应。</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 xml:space="preserve">【难点】  </w:t>
      </w:r>
      <w:r>
        <w:rPr>
          <w:rFonts w:ascii="Times New Roman" w:hAnsi="Times New Roman" w:eastAsia="宋体" w:cs="Times New Roman"/>
          <w:sz w:val="24"/>
          <w:szCs w:val="24"/>
        </w:rPr>
        <w:t>炔烃的结构sp杂化，诱导效应，烯烃的离子型加成反应、亲电加成反应机理、鎓离子历程的亲电加成，经由鎓离子历程的亲核加成，经由碳负离子历程的亲核加成机理及其具体反应实例、炔氢的酸性及反应，炔烃的亲核加成和氧化、还原反应。</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0" w:firstLineChars="200"/>
        <w:rPr>
          <w:rFonts w:ascii="Times New Roman" w:hAnsi="Times New Roman" w:eastAsia="宋体" w:cs="Times New Roman"/>
          <w:color w:val="FF0000"/>
          <w:sz w:val="24"/>
          <w:szCs w:val="24"/>
        </w:rPr>
      </w:pPr>
      <w:r>
        <w:rPr>
          <w:rFonts w:ascii="Times New Roman" w:hAnsi="Times New Roman" w:eastAsia="宋体" w:cs="Times New Roman"/>
          <w:sz w:val="24"/>
          <w:szCs w:val="24"/>
        </w:rPr>
        <w:t>2. 采用类比式教学法，可以将有机化学知识点与日常事例相类比，也可将各类化合物的某些相关知识点进行类比，由熟悉到不熟悉，从而</w:t>
      </w:r>
      <w:r>
        <w:rPr>
          <w:rFonts w:ascii="Times New Roman" w:hAnsi="Times New Roman" w:eastAsia="宋体" w:cs="Times New Roman"/>
          <w:color w:val="000000"/>
          <w:kern w:val="0"/>
          <w:sz w:val="24"/>
          <w:szCs w:val="24"/>
          <w:lang w:bidi="ar"/>
        </w:rPr>
        <w:t>使要讲授的内容变得通俗易懂, 容易接受，</w:t>
      </w:r>
      <w:r>
        <w:rPr>
          <w:rFonts w:ascii="Times New Roman" w:hAnsi="Times New Roman" w:eastAsia="宋体" w:cs="Times New Roman"/>
          <w:sz w:val="24"/>
          <w:szCs w:val="24"/>
        </w:rPr>
        <w:t>培养学生举一反三、触类旁通的学习能力。</w:t>
      </w:r>
      <w:r>
        <w:rPr>
          <w:rFonts w:ascii="Times New Roman" w:hAnsi="Times New Roman" w:eastAsia="宋体" w:cs="Times New Roman"/>
          <w:color w:val="FF0000"/>
          <w:sz w:val="24"/>
          <w:szCs w:val="24"/>
        </w:rPr>
        <w:t xml:space="preserve">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烯烃和炔烃分子结构的特点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烯烃不同类型的反应机理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炔烃不同类型的反应机理</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第四章  二烯烃 共轭体系 共振论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1"/>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累积二烯烃的立体结构、天然橡胶和合成橡胶、共振论；理解分子轨道理论的核心思想、周环反应的类型与机理。掌握共轭二烯烃的结构和反应性分析、共轭体系与共轭效应、共轭二烯烃的化学性质。</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过程与方法类目标：通过</w:t>
      </w:r>
      <w:r>
        <w:rPr>
          <w:rFonts w:hint="eastAsia" w:ascii="Times New Roman" w:hAnsi="Times New Roman" w:eastAsia="宋体" w:cs="Times New Roman"/>
          <w:sz w:val="24"/>
          <w:szCs w:val="24"/>
        </w:rPr>
        <w:t>自学</w:t>
      </w:r>
      <w:r>
        <w:rPr>
          <w:rFonts w:ascii="Times New Roman" w:hAnsi="Times New Roman" w:eastAsia="宋体" w:cs="Times New Roman"/>
          <w:sz w:val="24"/>
          <w:szCs w:val="24"/>
        </w:rPr>
        <w:t>共振</w:t>
      </w:r>
      <w:r>
        <w:rPr>
          <w:rFonts w:hint="eastAsia" w:ascii="Times New Roman" w:hAnsi="Times New Roman" w:eastAsia="宋体" w:cs="Times New Roman"/>
          <w:sz w:val="24"/>
          <w:szCs w:val="24"/>
        </w:rPr>
        <w:t>论</w:t>
      </w:r>
      <w:r>
        <w:rPr>
          <w:rFonts w:ascii="Times New Roman" w:hAnsi="Times New Roman" w:eastAsia="宋体" w:cs="Times New Roman"/>
          <w:sz w:val="24"/>
          <w:szCs w:val="24"/>
        </w:rPr>
        <w:t>的基本概念、极限结构式的书写等内容的相关资料，</w:t>
      </w:r>
      <w:r>
        <w:rPr>
          <w:rFonts w:hint="eastAsia" w:ascii="Times New Roman" w:hAnsi="Times New Roman" w:eastAsia="宋体" w:cs="Times New Roman"/>
          <w:sz w:val="24"/>
          <w:szCs w:val="24"/>
        </w:rPr>
        <w:t>了解有机化学学科发展前沿、发展趋势</w:t>
      </w:r>
      <w:r>
        <w:rPr>
          <w:rFonts w:ascii="Times New Roman" w:hAnsi="Times New Roman" w:eastAsia="宋体" w:cs="Times New Roman"/>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4.1 二烯烃的分类和命名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4.2 二烯烃的结构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4.3 电子离域与共轭体系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4.4 共振论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4.5 共轭二烯烃的化学性质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【重点】</w:t>
      </w:r>
      <w:r>
        <w:rPr>
          <w:rFonts w:hint="eastAsia" w:ascii="Times New Roman" w:hAnsi="Times New Roman" w:eastAsia="宋体" w:cs="Times New Roman"/>
          <w:b/>
          <w:sz w:val="24"/>
          <w:szCs w:val="24"/>
        </w:rPr>
        <w:t xml:space="preserve">  </w:t>
      </w:r>
      <w:r>
        <w:rPr>
          <w:rFonts w:ascii="Times New Roman" w:hAnsi="Times New Roman" w:eastAsia="宋体" w:cs="Times New Roman"/>
          <w:sz w:val="24"/>
          <w:szCs w:val="24"/>
        </w:rPr>
        <w:t>1.3-丁二烯的结构（VB</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MO理论）、共轭体系与共轭效应、共轭二烯的亲电加成反应、Diels-Alder反应。</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Times New Roman" w:hAnsi="Times New Roman" w:eastAsia="宋体" w:cs="Times New Roman"/>
          <w:sz w:val="24"/>
          <w:szCs w:val="24"/>
        </w:rPr>
        <w:t>共轭二烯烃的结构，电子离域与共轭体系，共轭二烯烃1,2-和1,4-加成的理论解释。</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numPr>
          <w:ilvl w:val="0"/>
          <w:numId w:val="22"/>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通过多媒体课件和传统教学相结合，阐明基础知识，丰富课堂教学，促进学生对知识的理解和记忆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1.</w:t>
      </w:r>
      <w:r>
        <w:rPr>
          <w:rFonts w:ascii="宋体" w:hAnsi="宋体" w:eastAsia="宋体" w:cs="Times New Roman"/>
          <w:sz w:val="24"/>
          <w:szCs w:val="24"/>
        </w:rPr>
        <w:t xml:space="preserve"> 共轭体系与共轭效应的特点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第五章  芳烃 芳香性</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3"/>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芳香族化合物的来源；稠环的致癌性；芳香性和同芳香性；C60；理解苯的结构和芳香性；定位基与定位效应；稠环化合物萘、蒽的芳香性及亲电取代反应；轮烯的芳香性。掌握苯及同系物命名，芳香族化合物亲电取代反应，芳香性判据——Hückel规则。</w:t>
      </w:r>
    </w:p>
    <w:p>
      <w:pPr>
        <w:numPr>
          <w:ilvl w:val="0"/>
          <w:numId w:val="23"/>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过程与方法类目标：通过取代的定位规则和Hückel规则判断芳香性的方法，解决实际化合物特殊稳定性和反应特性问题，培养学生运用知识解决实际问题的能力。</w:t>
      </w:r>
    </w:p>
    <w:p>
      <w:pPr>
        <w:numPr>
          <w:ilvl w:val="0"/>
          <w:numId w:val="23"/>
        </w:num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情感、态度、价值观类目</w:t>
      </w:r>
      <w:r>
        <w:rPr>
          <w:rFonts w:hint="eastAsia" w:ascii="宋体" w:hAnsi="宋体" w:eastAsia="宋体" w:cs="Times New Roman"/>
          <w:sz w:val="24"/>
          <w:szCs w:val="24"/>
        </w:rPr>
        <w:t>标：通过了解芳香性化合物定义的变化以及化合物芳香性的判定规律，加深对化学学科中辩证法的认识。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芳烃的构造异构和命名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5.2 苯的结构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5.3 单环芳烃的物理性质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5.4 单环芳烃的化学性质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5.5 苯环上亲电取代反应的定位规则</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5.6 稠环芳烃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5.7</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芳香性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芳香烃的命名，苯的结构及苯环的稳定性，芳香烃的化学性质，苯环上的亲电取代反应及反应机理，芳香卤代物，芳香性与休克规则。</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芳香烃的命名，苯的结构及苯环的稳定性，芳香烃的化学性质，苯环上的亲电取代反应及反应机理，芳香性与休克规则。</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numPr>
          <w:ilvl w:val="0"/>
          <w:numId w:val="24"/>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通过多媒体课件和传统教学相结合，阐明基础知识，丰富课堂教学，促进学生对知识的理解和记忆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芳香烃结构特点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苯环上亲电取代反应及机理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芳香性与休克规则</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第六章  立体化学</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5"/>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偏振光、旋光性和有机化合物的比旋光度；外消旋体的拆分；相对构型与绝对构型；手性合成；理解对映异构现象和对映体、非对映体；立体化学在研究反应历程中的应用。掌握手性碳原子、对映异构体的命名和表示方法（R/S标记法）；对称因素、对称操作与手性分子判断；外消旋体和内消旋体；Fischer投影式的立体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情感、态度、价值观类目标：通过对“反应停”等医药事件分析，增强学生的科学严谨性和社会责任感。</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异构体的分类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手性和对称性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6.3 手性分子的性质—光学活性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6.4 具有一个手性中心的对映异构 分子的构型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6.5</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具有两个手性中心的对映异构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6.6 脂环化合物的立体异构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6.7</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不含手性中心化合物的对映异构</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【重点】</w:t>
      </w:r>
      <w:r>
        <w:rPr>
          <w:rFonts w:hint="eastAsia" w:ascii="Times New Roman" w:hAnsi="Times New Roman" w:eastAsia="宋体" w:cs="Times New Roman"/>
          <w:b/>
          <w:sz w:val="24"/>
          <w:szCs w:val="24"/>
        </w:rPr>
        <w:t xml:space="preserve">  </w:t>
      </w:r>
      <w:r>
        <w:rPr>
          <w:rFonts w:ascii="Times New Roman" w:hAnsi="Times New Roman" w:eastAsia="宋体" w:cs="Times New Roman"/>
          <w:sz w:val="24"/>
          <w:szCs w:val="24"/>
        </w:rPr>
        <w:t>手性分子判断、表示方式（Fischer投影式）、R/S标记法、消旋体。</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【难点】</w:t>
      </w:r>
      <w:r>
        <w:rPr>
          <w:rFonts w:hint="eastAsia" w:ascii="Times New Roman" w:hAnsi="Times New Roman" w:eastAsia="宋体" w:cs="Times New Roman"/>
          <w:b/>
          <w:sz w:val="24"/>
          <w:szCs w:val="24"/>
        </w:rPr>
        <w:t xml:space="preserve">  </w:t>
      </w:r>
      <w:r>
        <w:rPr>
          <w:rFonts w:ascii="Times New Roman" w:hAnsi="Times New Roman" w:eastAsia="宋体" w:cs="Times New Roman"/>
          <w:sz w:val="24"/>
          <w:szCs w:val="24"/>
        </w:rPr>
        <w:t>手性与对称性、手性分子判断；R/S标记法、Fischer投影式的书写。</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numPr>
          <w:ilvl w:val="0"/>
          <w:numId w:val="26"/>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通过多媒体课件和传统教学相结合，阐明基础知识，丰富课堂教学，促进学生对知识的理解和记忆；</w:t>
      </w:r>
    </w:p>
    <w:p>
      <w:pPr>
        <w:numPr>
          <w:ilvl w:val="0"/>
          <w:numId w:val="26"/>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采用类比式教学法，可以将有机化学知识点与日常事例相类比，也可将各类化合物的某些相关知识点进行类比，由熟悉到不熟悉，从而</w:t>
      </w:r>
      <w:r>
        <w:rPr>
          <w:rFonts w:ascii="Times New Roman" w:hAnsi="Times New Roman" w:eastAsia="宋体" w:cs="Times New Roman"/>
          <w:color w:val="000000"/>
          <w:kern w:val="0"/>
          <w:sz w:val="24"/>
          <w:szCs w:val="24"/>
          <w:lang w:bidi="ar"/>
        </w:rPr>
        <w:t>使要讲授的内容变得通俗易懂, 容易接受，</w:t>
      </w:r>
      <w:r>
        <w:rPr>
          <w:rFonts w:ascii="Times New Roman" w:hAnsi="Times New Roman" w:eastAsia="宋体" w:cs="Times New Roman"/>
          <w:sz w:val="24"/>
          <w:szCs w:val="24"/>
        </w:rPr>
        <w:t>培养学生举一反三、触类旁通的学习能力。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手性分子的判断</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R/S标记法</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ascii="黑体" w:hAnsi="黑体" w:eastAsia="黑体" w:cs="Times New Roman"/>
          <w:sz w:val="28"/>
          <w:szCs w:val="28"/>
        </w:rPr>
        <w:t>第七章  卤代烃</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7"/>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认知类目标：了解卤代烃的毒性；氟代烃和Freon；氟里昂的大气污染；理解S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1、S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2、 E1、E2反应机理；烃基、离去基团、亲核试剂、溶剂等对取代、消除的影响；邻基效应。掌握卤代烃的分类和命名；卤代烃的性质；格氏试剂的制备及其应用。</w:t>
      </w:r>
    </w:p>
    <w:p>
      <w:pPr>
        <w:widowControl/>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过程与方法类目标：通过查阅卤代烃制法和氟代烃物理化学性质等内容的相关资料，</w:t>
      </w:r>
      <w:r>
        <w:rPr>
          <w:rFonts w:hint="eastAsia" w:ascii="宋体" w:hAnsi="宋体" w:eastAsia="宋体" w:cs="Times New Roman"/>
          <w:sz w:val="24"/>
          <w:szCs w:val="24"/>
        </w:rPr>
        <w:t>达到相互交流，相互促进，提升学生小组合作，沟通协作的能力。</w:t>
      </w:r>
    </w:p>
    <w:p>
      <w:pPr>
        <w:widowControl/>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情感、态度、价值观类目标：通过学习两种不同的亲核取代反应机理（S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1、S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2）和两种不同的消除反应机理（E1、E2），加深对化学学科中辩证法的认识。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7.1 卤代烃的分类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卤代烃的命名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7.3 卤代烃的制法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7.4</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卤代烃的物理性质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7.5 卤代烷的化学性质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7.6 亲核取代反应机理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7.7 消除反应的机理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7.8 影响亲核取代反应和消除反应的因素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7.9</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卤代烯烃和卤代芳烃的化学性质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7.10</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氟代烃</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 xml:space="preserve">【重点】  </w:t>
      </w:r>
      <w:r>
        <w:rPr>
          <w:rFonts w:ascii="Times New Roman" w:hAnsi="Times New Roman" w:eastAsia="宋体" w:cs="Times New Roman"/>
          <w:sz w:val="24"/>
          <w:szCs w:val="24"/>
        </w:rPr>
        <w:t>亲核取代反应机理，亲核取代反应类型的判断，亲核取代反应的影响因素，消除反应机理，卤代烃和金属的反应, 卤代烯烃和卤代芳烃的化学性质。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 xml:space="preserve">【难点】  </w:t>
      </w:r>
      <w:r>
        <w:rPr>
          <w:rFonts w:ascii="Times New Roman" w:hAnsi="Times New Roman" w:eastAsia="宋体" w:cs="Times New Roman"/>
          <w:sz w:val="24"/>
          <w:szCs w:val="24"/>
        </w:rPr>
        <w:t>亲核取代反应的历程（S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1、S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2）及影响因素；消除反应的历程（E1、E2）及影响因素；S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 xml:space="preserve"> 、E的竞争；卤代烯烃和卤代芳烃的化学性质。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widowControl/>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以问题为导向的探究式教学法，通过问题聚焦，让学生自行查阅资料，同学相互交流，教师适时点拨，学生独立完成案例撰写等形式，进一步理解与掌握相关的理论知识，培养学生分析问题、解决问题的能力。</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【复习思考】</w:t>
      </w:r>
    </w:p>
    <w:p>
      <w:pPr>
        <w:numPr>
          <w:ilvl w:val="0"/>
          <w:numId w:val="28"/>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亲核取代S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1和S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2反应的影响因素</w:t>
      </w:r>
    </w:p>
    <w:p>
      <w:pPr>
        <w:numPr>
          <w:ilvl w:val="0"/>
          <w:numId w:val="28"/>
        </w:numPr>
        <w:spacing w:line="440" w:lineRule="exact"/>
        <w:ind w:firstLine="200"/>
        <w:rPr>
          <w:rFonts w:ascii="Times New Roman" w:hAnsi="Times New Roman" w:eastAsia="宋体" w:cs="Times New Roman"/>
          <w:sz w:val="24"/>
          <w:szCs w:val="24"/>
        </w:rPr>
      </w:pPr>
      <w:r>
        <w:rPr>
          <w:rFonts w:ascii="Times New Roman" w:hAnsi="Times New Roman" w:eastAsia="宋体" w:cs="Times New Roman"/>
          <w:sz w:val="24"/>
          <w:szCs w:val="24"/>
        </w:rPr>
        <w:t>消除反应的E1和E2的影响因素</w:t>
      </w:r>
    </w:p>
    <w:p>
      <w:pPr>
        <w:numPr>
          <w:ilvl w:val="0"/>
          <w:numId w:val="28"/>
        </w:numPr>
        <w:spacing w:line="440" w:lineRule="exact"/>
        <w:ind w:firstLine="200"/>
        <w:rPr>
          <w:rFonts w:hint="eastAsia" w:ascii="Times New Roman" w:hAnsi="Times New Roman" w:eastAsia="宋体" w:cs="Times New Roman"/>
          <w:sz w:val="24"/>
          <w:szCs w:val="24"/>
        </w:rPr>
      </w:pPr>
      <w:r>
        <w:rPr>
          <w:rFonts w:ascii="Times New Roman" w:hAnsi="Times New Roman" w:eastAsia="宋体" w:cs="Times New Roman"/>
          <w:sz w:val="24"/>
          <w:szCs w:val="24"/>
        </w:rPr>
        <w:t>卤代烯烃和卤代芳烃的化学性质</w:t>
      </w:r>
    </w:p>
    <w:p>
      <w:pPr>
        <w:spacing w:before="156" w:beforeLines="50" w:after="156" w:afterLines="50" w:line="440" w:lineRule="exact"/>
        <w:ind w:firstLine="560" w:firstLineChars="20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2"/>
        <w:gridCol w:w="2552"/>
        <w:gridCol w:w="2739"/>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932"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552"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2739"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134"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w:t>
            </w:r>
          </w:p>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93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第一章 绪论</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第二章</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饱和烃 烷烃和环烷烃</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第三章</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不饱和烃: 烯烃和炔烃</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讲授法、类比式教学法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第四章</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二烯烃 共轭体系 共振论</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第五章 芳烃 芳香性</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第六章 立体化学</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讲授法、类比式教学法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第七章 卤代烃</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1</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32" w:type="dxa"/>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综合复习及疑难讲解</w:t>
            </w:r>
          </w:p>
        </w:tc>
        <w:tc>
          <w:tcPr>
            <w:tcW w:w="255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73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23"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13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64学时</w:t>
            </w:r>
          </w:p>
        </w:tc>
      </w:tr>
    </w:tbl>
    <w:p>
      <w:pPr>
        <w:spacing w:before="156" w:beforeLines="50" w:after="156" w:afterLines="50" w:line="440" w:lineRule="exact"/>
        <w:rPr>
          <w:rFonts w:hint="eastAsia" w:ascii="黑体" w:hAnsi="黑体" w:eastAsia="黑体" w:cs="Times New Roman"/>
          <w:sz w:val="28"/>
          <w:szCs w:val="28"/>
        </w:rPr>
      </w:pPr>
    </w:p>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82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5"/>
        <w:gridCol w:w="6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365"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85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50" w:hRule="atLeast"/>
          <w:jc w:val="center"/>
        </w:trPr>
        <w:tc>
          <w:tcPr>
            <w:tcW w:w="136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6856" w:type="dxa"/>
            <w:noWrap w:val="0"/>
            <w:vAlign w:val="center"/>
          </w:tcPr>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bCs/>
                <w:sz w:val="24"/>
                <w:szCs w:val="24"/>
              </w:rPr>
              <w:t>1.1</w:t>
            </w:r>
            <w:r>
              <w:rPr>
                <w:rFonts w:hint="eastAsia" w:ascii="Times New Roman" w:hAnsi="Times New Roman" w:eastAsia="宋体" w:cs="Times New Roman"/>
                <w:bCs/>
                <w:sz w:val="24"/>
                <w:szCs w:val="24"/>
              </w:rPr>
              <w:t xml:space="preserve"> </w:t>
            </w:r>
            <w:r>
              <w:rPr>
                <w:rFonts w:ascii="Times New Roman" w:hAnsi="Times New Roman" w:eastAsia="宋体" w:cs="Times New Roman"/>
                <w:color w:val="000000"/>
                <w:sz w:val="24"/>
                <w:szCs w:val="24"/>
              </w:rPr>
              <w:t>常见有机化合物的命名及其制备</w:t>
            </w:r>
          </w:p>
          <w:p>
            <w:pPr>
              <w:spacing w:line="440" w:lineRule="exact"/>
              <w:rPr>
                <w:rFonts w:ascii="Times New Roman" w:hAnsi="Times New Roman" w:eastAsia="宋体" w:cs="Times New Roman"/>
                <w:szCs w:val="24"/>
              </w:rPr>
            </w:pPr>
            <w:r>
              <w:rPr>
                <w:rFonts w:ascii="Times New Roman" w:hAnsi="Times New Roman" w:eastAsia="宋体" w:cs="Times New Roman"/>
                <w:color w:val="000000"/>
                <w:sz w:val="24"/>
                <w:szCs w:val="24"/>
              </w:rPr>
              <w:t>1.2 常见有机化合物的物理性质和化学性质</w:t>
            </w:r>
          </w:p>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1.3</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有机化合物分子结构和性能的关系</w:t>
            </w:r>
          </w:p>
          <w:p>
            <w:pPr>
              <w:spacing w:line="440" w:lineRule="exact"/>
              <w:rPr>
                <w:rFonts w:ascii="Times New Roman" w:hAnsi="Times New Roman" w:eastAsia="宋体" w:cs="Times New Roman"/>
                <w:bCs/>
                <w:sz w:val="24"/>
                <w:szCs w:val="24"/>
              </w:rPr>
            </w:pPr>
            <w:r>
              <w:rPr>
                <w:rFonts w:ascii="Times New Roman" w:hAnsi="Times New Roman" w:eastAsia="宋体" w:cs="Times New Roman"/>
                <w:color w:val="000000"/>
                <w:sz w:val="24"/>
                <w:szCs w:val="24"/>
              </w:rPr>
              <w:t>1.4</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自由基取代、亲电加成、消除和芳香族亲电取代、亲核取代等反应机理。</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5</w:t>
            </w:r>
            <w:r>
              <w:rPr>
                <w:rFonts w:ascii="Times New Roman" w:hAnsi="Times New Roman" w:eastAsia="宋体" w:cs="Times New Roman"/>
                <w:bCs/>
                <w:sz w:val="24"/>
                <w:szCs w:val="24"/>
              </w:rPr>
              <w:t xml:space="preserve"> 有机合成路线的设计</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 xml:space="preserve">6 </w:t>
            </w:r>
            <w:r>
              <w:rPr>
                <w:rFonts w:ascii="Times New Roman" w:hAnsi="Times New Roman" w:eastAsia="宋体" w:cs="Times New Roman"/>
                <w:color w:val="000000"/>
                <w:sz w:val="24"/>
                <w:szCs w:val="24"/>
              </w:rPr>
              <w:t>各类有机化合物的定性鉴定、分离方法和某些定量测定方法；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2</w:t>
            </w:r>
          </w:p>
        </w:tc>
        <w:tc>
          <w:tcPr>
            <w:tcW w:w="6856" w:type="dxa"/>
            <w:noWrap w:val="0"/>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通过</w:t>
            </w:r>
            <w:r>
              <w:rPr>
                <w:rFonts w:ascii="Times New Roman" w:hAnsi="Times New Roman" w:eastAsia="宋体" w:cs="Times New Roman"/>
                <w:sz w:val="24"/>
                <w:szCs w:val="24"/>
              </w:rPr>
              <w:t>整理调研报告的过程</w:t>
            </w:r>
            <w:r>
              <w:rPr>
                <w:rFonts w:hint="eastAsia" w:ascii="Times New Roman" w:hAnsi="Times New Roman" w:eastAsia="宋体" w:cs="Times New Roman"/>
                <w:sz w:val="24"/>
                <w:szCs w:val="24"/>
              </w:rPr>
              <w:t>，考查学生阅读理解能力、语言与文字表达能力、交流沟通能力、信息获取和处理的能力；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3</w:t>
            </w:r>
          </w:p>
        </w:tc>
        <w:tc>
          <w:tcPr>
            <w:tcW w:w="6856"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 xml:space="preserve"> </w:t>
            </w:r>
            <w:r>
              <w:rPr>
                <w:rFonts w:ascii="Times New Roman" w:hAnsi="Times New Roman" w:eastAsia="宋体" w:cs="Times New Roman"/>
                <w:bCs/>
                <w:sz w:val="24"/>
                <w:szCs w:val="24"/>
              </w:rPr>
              <w:t>在线上课程中，通过学科特色内容与学习科学相结合，让学生</w:t>
            </w:r>
            <w:r>
              <w:rPr>
                <w:rFonts w:hint="eastAsia" w:ascii="Times New Roman" w:hAnsi="Times New Roman" w:eastAsia="宋体" w:cs="Times New Roman"/>
                <w:bCs/>
                <w:sz w:val="24"/>
                <w:szCs w:val="24"/>
              </w:rPr>
              <w:t>了解学习科学的方式与方法</w:t>
            </w:r>
            <w:r>
              <w:rPr>
                <w:rFonts w:ascii="Times New Roman" w:hAnsi="Times New Roman" w:eastAsia="宋体" w:cs="Times New Roman"/>
                <w:bCs/>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4</w:t>
            </w:r>
          </w:p>
        </w:tc>
        <w:tc>
          <w:tcPr>
            <w:tcW w:w="6856" w:type="dxa"/>
            <w:noWrap w:val="0"/>
            <w:vAlign w:val="center"/>
          </w:tcPr>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4</w:t>
            </w:r>
            <w:r>
              <w:rPr>
                <w:rFonts w:ascii="Times New Roman" w:hAnsi="Times New Roman" w:eastAsia="宋体" w:cs="Times New Roman"/>
                <w:bCs/>
                <w:color w:val="000000"/>
                <w:sz w:val="24"/>
                <w:szCs w:val="24"/>
              </w:rPr>
              <w:t>.1</w:t>
            </w:r>
            <w:r>
              <w:rPr>
                <w:rFonts w:hint="eastAsia" w:ascii="Times New Roman" w:hAnsi="Times New Roman" w:eastAsia="宋体" w:cs="Times New Roman"/>
                <w:bCs/>
                <w:color w:val="000000"/>
                <w:sz w:val="24"/>
                <w:szCs w:val="24"/>
              </w:rPr>
              <w:t xml:space="preserve"> </w:t>
            </w:r>
            <w:r>
              <w:rPr>
                <w:rFonts w:ascii="Times New Roman" w:hAnsi="Times New Roman" w:eastAsia="宋体" w:cs="Times New Roman"/>
                <w:bCs/>
                <w:sz w:val="24"/>
                <w:szCs w:val="24"/>
              </w:rPr>
              <w:t>通过录制</w:t>
            </w:r>
            <w:r>
              <w:rPr>
                <w:rFonts w:hint="eastAsia" w:ascii="Times New Roman" w:hAnsi="Times New Roman" w:eastAsia="宋体" w:cs="Times New Roman"/>
                <w:sz w:val="24"/>
                <w:szCs w:val="24"/>
              </w:rPr>
              <w:t>微课视频，考查学生信息获取、资料处理与沟通协作能力</w:t>
            </w:r>
            <w:r>
              <w:rPr>
                <w:rFonts w:ascii="Times New Roman" w:hAnsi="Times New Roman" w:eastAsia="宋体" w:cs="Times New Roman"/>
                <w:bCs/>
                <w:sz w:val="24"/>
                <w:szCs w:val="24"/>
              </w:rPr>
              <w:t>。</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课程考核方式分为平时考核和期末考核。</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平时成绩包括出线上课程（包括线上测试）、平时作业、</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、教学能力；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期末考核采用闭卷考试。</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《有机化学1》课程考核方式及成绩比例为：线上课程1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%+平时作业5%+阶段测试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+教学能力</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本课程共有四个课程目标，考核方式及成绩比例分别为：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w:t>
      </w:r>
      <w:r>
        <w:rPr>
          <w:rFonts w:hint="eastAsia" w:ascii="Times New Roman" w:hAnsi="Times New Roman" w:eastAsia="宋体" w:cs="Times New Roman"/>
          <w:sz w:val="24"/>
          <w:szCs w:val="24"/>
        </w:rPr>
        <w:t>阶段测试5%+</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课程目标2：线上课程</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5%+教学能力10%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课程目标3：线上课程</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课程目标4：教学能力</w:t>
      </w:r>
      <w:r>
        <w:rPr>
          <w:rFonts w:hint="eastAsia" w:ascii="Times New Roman" w:hAnsi="Times New Roman" w:eastAsia="宋体" w:cs="Times New Roman"/>
          <w:sz w:val="24"/>
          <w:szCs w:val="24"/>
        </w:rPr>
        <w:t>15</w:t>
      </w:r>
      <w:r>
        <w:rPr>
          <w:rFonts w:ascii="Times New Roman" w:hAnsi="Times New Roman" w:eastAsia="宋体" w:cs="Times New Roman"/>
          <w:sz w:val="24"/>
          <w:szCs w:val="24"/>
        </w:rPr>
        <w:t>%；</w:t>
      </w:r>
    </w:p>
    <w:tbl>
      <w:tblPr>
        <w:tblStyle w:val="15"/>
        <w:tblpPr w:vertAnchor="text" w:horzAnchor="margin" w:tblpXSpec="center" w:tblpY="448"/>
        <w:tblW w:w="5164" w:type="pct"/>
        <w:tblInd w:w="0" w:type="dxa"/>
        <w:tblLayout w:type="fixed"/>
        <w:tblCellMar>
          <w:top w:w="0" w:type="dxa"/>
          <w:left w:w="108" w:type="dxa"/>
          <w:bottom w:w="0" w:type="dxa"/>
          <w:right w:w="108" w:type="dxa"/>
        </w:tblCellMar>
      </w:tblPr>
      <w:tblGrid>
        <w:gridCol w:w="1964"/>
        <w:gridCol w:w="1301"/>
        <w:gridCol w:w="1337"/>
        <w:gridCol w:w="1326"/>
        <w:gridCol w:w="1293"/>
        <w:gridCol w:w="1291"/>
        <w:gridCol w:w="786"/>
      </w:tblGrid>
      <w:tr>
        <w:tblPrEx>
          <w:tblCellMar>
            <w:top w:w="0" w:type="dxa"/>
            <w:left w:w="108" w:type="dxa"/>
            <w:bottom w:w="0" w:type="dxa"/>
            <w:right w:w="108" w:type="dxa"/>
          </w:tblCellMar>
        </w:tblPrEx>
        <w:trPr>
          <w:trHeight w:val="540" w:hRule="atLeast"/>
        </w:trPr>
        <w:tc>
          <w:tcPr>
            <w:tcW w:w="1056" w:type="pct"/>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课程目标</w:t>
            </w:r>
          </w:p>
        </w:tc>
        <w:tc>
          <w:tcPr>
            <w:tcW w:w="3520" w:type="pct"/>
            <w:gridSpan w:val="5"/>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考核方式及成绩比例（%）</w:t>
            </w:r>
          </w:p>
        </w:tc>
        <w:tc>
          <w:tcPr>
            <w:tcW w:w="42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合计</w:t>
            </w:r>
          </w:p>
        </w:tc>
      </w:tr>
      <w:tr>
        <w:tblPrEx>
          <w:tblCellMar>
            <w:top w:w="0" w:type="dxa"/>
            <w:left w:w="108" w:type="dxa"/>
            <w:bottom w:w="0" w:type="dxa"/>
            <w:right w:w="108" w:type="dxa"/>
          </w:tblCellMar>
        </w:tblPrEx>
        <w:trPr>
          <w:trHeight w:val="578" w:hRule="atLeast"/>
        </w:trPr>
        <w:tc>
          <w:tcPr>
            <w:tcW w:w="1056" w:type="pct"/>
            <w:vMerge w:val="continue"/>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线上课程</w:t>
            </w: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平时作业</w:t>
            </w: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b/>
                <w:sz w:val="24"/>
                <w:szCs w:val="24"/>
              </w:rPr>
            </w:pPr>
            <w:r>
              <w:rPr>
                <w:rFonts w:ascii="Times New Roman" w:hAnsi="Times New Roman" w:eastAsia="宋体" w:cs="Times New Roman"/>
                <w:b/>
                <w:sz w:val="24"/>
                <w:szCs w:val="24"/>
              </w:rPr>
              <w:t>阶段测试</w:t>
            </w: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szCs w:val="24"/>
              </w:rPr>
            </w:pPr>
            <w:r>
              <w:rPr>
                <w:rFonts w:hint="eastAsia" w:ascii="Times New Roman" w:hAnsi="Times New Roman" w:eastAsia="宋体" w:cs="Times New Roman"/>
                <w:b/>
                <w:sz w:val="24"/>
                <w:szCs w:val="24"/>
              </w:rPr>
              <w:t>教学</w:t>
            </w:r>
            <w:r>
              <w:rPr>
                <w:rFonts w:ascii="Times New Roman" w:hAnsi="Times New Roman" w:eastAsia="宋体" w:cs="Times New Roman"/>
                <w:b/>
                <w:sz w:val="24"/>
                <w:szCs w:val="24"/>
              </w:rPr>
              <w:t>能力</w:t>
            </w: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期末考试</w:t>
            </w:r>
          </w:p>
        </w:tc>
        <w:tc>
          <w:tcPr>
            <w:tcW w:w="423" w:type="pct"/>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r>
      <w:tr>
        <w:tblPrEx>
          <w:tblCellMar>
            <w:top w:w="0" w:type="dxa"/>
            <w:left w:w="108" w:type="dxa"/>
            <w:bottom w:w="0" w:type="dxa"/>
            <w:right w:w="108" w:type="dxa"/>
          </w:tblCellMar>
        </w:tblPrEx>
        <w:tc>
          <w:tcPr>
            <w:tcW w:w="105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课程目标1</w:t>
            </w: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50</w:t>
            </w:r>
          </w:p>
        </w:tc>
        <w:tc>
          <w:tcPr>
            <w:tcW w:w="423"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55</w:t>
            </w:r>
          </w:p>
        </w:tc>
      </w:tr>
      <w:tr>
        <w:tblPrEx>
          <w:tblCellMar>
            <w:top w:w="0" w:type="dxa"/>
            <w:left w:w="108" w:type="dxa"/>
            <w:bottom w:w="0" w:type="dxa"/>
            <w:right w:w="108" w:type="dxa"/>
          </w:tblCellMar>
        </w:tblPrEx>
        <w:tc>
          <w:tcPr>
            <w:tcW w:w="105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w:t>
            </w: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10</w:t>
            </w: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423"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20</w:t>
            </w:r>
          </w:p>
        </w:tc>
      </w:tr>
      <w:tr>
        <w:tblPrEx>
          <w:tblCellMar>
            <w:top w:w="0" w:type="dxa"/>
            <w:left w:w="108" w:type="dxa"/>
            <w:bottom w:w="0" w:type="dxa"/>
            <w:right w:w="108" w:type="dxa"/>
          </w:tblCellMar>
        </w:tblPrEx>
        <w:tc>
          <w:tcPr>
            <w:tcW w:w="105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Cs w:val="24"/>
              </w:rPr>
              <w:t>10</w:t>
            </w: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423"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10</w:t>
            </w:r>
          </w:p>
        </w:tc>
      </w:tr>
      <w:tr>
        <w:tblPrEx>
          <w:tblCellMar>
            <w:top w:w="0" w:type="dxa"/>
            <w:left w:w="108" w:type="dxa"/>
            <w:bottom w:w="0" w:type="dxa"/>
            <w:right w:w="108" w:type="dxa"/>
          </w:tblCellMar>
        </w:tblPrEx>
        <w:tc>
          <w:tcPr>
            <w:tcW w:w="105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4</w:t>
            </w: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15</w:t>
            </w: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423"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15</w:t>
            </w:r>
          </w:p>
        </w:tc>
      </w:tr>
      <w:tr>
        <w:tblPrEx>
          <w:tblCellMar>
            <w:top w:w="0" w:type="dxa"/>
            <w:left w:w="108" w:type="dxa"/>
            <w:bottom w:w="0" w:type="dxa"/>
            <w:right w:w="108" w:type="dxa"/>
          </w:tblCellMar>
        </w:tblPrEx>
        <w:tc>
          <w:tcPr>
            <w:tcW w:w="105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合计</w:t>
            </w:r>
          </w:p>
        </w:tc>
        <w:tc>
          <w:tcPr>
            <w:tcW w:w="69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p>
        </w:tc>
        <w:tc>
          <w:tcPr>
            <w:tcW w:w="7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5</w:t>
            </w:r>
          </w:p>
        </w:tc>
        <w:tc>
          <w:tcPr>
            <w:tcW w:w="71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695"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25</w:t>
            </w:r>
          </w:p>
        </w:tc>
        <w:tc>
          <w:tcPr>
            <w:tcW w:w="69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50</w:t>
            </w:r>
          </w:p>
        </w:tc>
        <w:tc>
          <w:tcPr>
            <w:tcW w:w="423"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100</w:t>
            </w:r>
          </w:p>
        </w:tc>
      </w:tr>
    </w:tbl>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如下图：</w:t>
      </w:r>
    </w:p>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0%+期末成绩×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before="156" w:beforeLines="50" w:after="156" w:afterLines="50" w:line="440" w:lineRule="exact"/>
        <w:ind w:firstLine="700" w:firstLineChars="250"/>
        <w:rPr>
          <w:rFonts w:hint="eastAsia" w:ascii="宋体" w:hAnsi="宋体" w:eastAsia="宋体" w:cs="Times New Roman"/>
          <w:sz w:val="24"/>
          <w:szCs w:val="24"/>
        </w:rPr>
      </w:pPr>
      <w:r>
        <w:rPr>
          <w:rFonts w:hint="eastAsia" w:ascii="黑体" w:hAnsi="黑体" w:eastAsia="黑体" w:cs="Times New Roman"/>
          <w:sz w:val="28"/>
          <w:szCs w:val="28"/>
        </w:rPr>
        <w:t xml:space="preserve">（二）平时成绩评定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平时成绩（100%）=线上课程</w:t>
      </w:r>
      <w:r>
        <w:rPr>
          <w:rFonts w:hint="eastAsia" w:ascii="Times New Roman" w:hAnsi="Times New Roman" w:eastAsia="宋体" w:cs="Times New Roman"/>
          <w:sz w:val="24"/>
          <w:szCs w:val="24"/>
        </w:rPr>
        <w:t>30</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%+阶段测试</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教学能力</w:t>
      </w:r>
      <w:r>
        <w:rPr>
          <w:rFonts w:hint="eastAsia" w:ascii="Times New Roman" w:hAnsi="Times New Roman" w:eastAsia="宋体" w:cs="Times New Roman"/>
          <w:sz w:val="24"/>
          <w:szCs w:val="24"/>
        </w:rPr>
        <w:t>50%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1</w:t>
      </w:r>
      <w:r>
        <w:rPr>
          <w:rFonts w:ascii="Times New Roman" w:hAnsi="Times New Roman" w:eastAsia="宋体" w:cs="Times New Roman"/>
          <w:sz w:val="24"/>
          <w:szCs w:val="24"/>
        </w:rPr>
        <w:t>）线上课程：通过学生线上课程成度，来评价学生的学习态度和积极性，线上课时为16课时，每课时内都包含视频或测试题，观看视频和测试成绩各占线上课程满分的50%；课时内的视频全部观看完成，</w:t>
      </w:r>
      <w:r>
        <w:rPr>
          <w:rFonts w:hint="eastAsia" w:ascii="Times New Roman" w:hAnsi="Times New Roman" w:eastAsia="宋体" w:cs="Times New Roman"/>
          <w:sz w:val="24"/>
          <w:szCs w:val="24"/>
        </w:rPr>
        <w:t>通过学习通中反刍比数据来计算学生的观看视频成绩</w:t>
      </w:r>
      <w:r>
        <w:rPr>
          <w:rFonts w:ascii="Times New Roman" w:hAnsi="Times New Roman" w:eastAsia="宋体" w:cs="Times New Roman"/>
          <w:sz w:val="24"/>
          <w:szCs w:val="24"/>
        </w:rPr>
        <w:t>；视频或测试题，任意一项未完成，则该课时该项内容记0分。</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2</w:t>
      </w:r>
      <w:r>
        <w:rPr>
          <w:rFonts w:ascii="Times New Roman" w:hAnsi="Times New Roman" w:eastAsia="宋体" w:cs="Times New Roman"/>
          <w:sz w:val="24"/>
          <w:szCs w:val="24"/>
        </w:rPr>
        <w:t>）平时作业完成情况：围绕课程的学习目标进行作业的设计。如让学生简述对知识的认识，考核学生对于概念的理解情况，帮助学生将定义转化为自己的理解；平时作业满分为100分；基本要求：积极完成作业，不漏交，不晚交，字迹清晰工整；</w:t>
      </w:r>
      <w:r>
        <w:rPr>
          <w:rFonts w:hint="eastAsia" w:ascii="Times New Roman" w:hAnsi="Times New Roman" w:eastAsia="宋体" w:cs="Times New Roman"/>
          <w:sz w:val="24"/>
          <w:szCs w:val="24"/>
        </w:rPr>
        <w:t>至少</w:t>
      </w:r>
      <w:r>
        <w:rPr>
          <w:rFonts w:ascii="Times New Roman" w:hAnsi="Times New Roman" w:eastAsia="宋体" w:cs="Times New Roman"/>
          <w:sz w:val="24"/>
          <w:szCs w:val="24"/>
        </w:rPr>
        <w:t>交</w:t>
      </w:r>
      <w:r>
        <w:rPr>
          <w:rFonts w:hint="eastAsia" w:ascii="Times New Roman" w:hAnsi="Times New Roman" w:eastAsia="宋体" w:cs="Times New Roman"/>
          <w:sz w:val="24"/>
          <w:szCs w:val="24"/>
        </w:rPr>
        <w:t>9</w:t>
      </w:r>
      <w:r>
        <w:rPr>
          <w:rFonts w:ascii="Times New Roman" w:hAnsi="Times New Roman" w:eastAsia="宋体" w:cs="Times New Roman"/>
          <w:sz w:val="24"/>
          <w:szCs w:val="24"/>
        </w:rPr>
        <w:t>次作业，每次随机抽取总人数1/3的作业进行批改并打分。</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（3）阶段测试：每学期两次阶段测试，每次考试时间为40分钟，单次满分100分，内容为开学以来所学内容，多以学生疑难点为主，且为开卷考试。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4</w:t>
      </w:r>
      <w:r>
        <w:rPr>
          <w:rFonts w:ascii="Times New Roman" w:hAnsi="Times New Roman" w:eastAsia="宋体" w:cs="Times New Roman"/>
          <w:sz w:val="24"/>
          <w:szCs w:val="24"/>
        </w:rPr>
        <w:t>）教学能力：包括两个考核内容，：</w:t>
      </w:r>
      <w:r>
        <w:rPr>
          <w:rFonts w:hint="eastAsia" w:ascii="Times New Roman" w:hAnsi="Times New Roman" w:eastAsia="宋体" w:cs="Times New Roman"/>
          <w:sz w:val="24"/>
          <w:szCs w:val="24"/>
        </w:rPr>
        <w:t>①调研报告</w:t>
      </w:r>
      <w:r>
        <w:rPr>
          <w:rFonts w:ascii="Times New Roman" w:hAnsi="Times New Roman" w:eastAsia="宋体" w:cs="Times New Roman"/>
          <w:sz w:val="24"/>
          <w:szCs w:val="24"/>
        </w:rPr>
        <w:t>：满分</w:t>
      </w:r>
      <w:r>
        <w:rPr>
          <w:rFonts w:hint="eastAsia" w:ascii="Times New Roman" w:hAnsi="Times New Roman" w:eastAsia="宋体" w:cs="Times New Roman"/>
          <w:sz w:val="24"/>
          <w:szCs w:val="24"/>
        </w:rPr>
        <w:t>100分</w:t>
      </w:r>
      <w:r>
        <w:rPr>
          <w:rFonts w:ascii="Times New Roman" w:hAnsi="Times New Roman" w:eastAsia="宋体" w:cs="Times New Roman"/>
          <w:sz w:val="24"/>
          <w:szCs w:val="24"/>
        </w:rPr>
        <w:t>，具体要求详见</w:t>
      </w:r>
      <w:r>
        <w:rPr>
          <w:rFonts w:hint="eastAsia" w:ascii="Times New Roman" w:hAnsi="Times New Roman" w:eastAsia="宋体" w:cs="Times New Roman"/>
          <w:sz w:val="24"/>
          <w:szCs w:val="24"/>
        </w:rPr>
        <w:t>附件1</w:t>
      </w:r>
      <w:r>
        <w:rPr>
          <w:rFonts w:ascii="Times New Roman" w:hAnsi="Times New Roman" w:eastAsia="宋体" w:cs="Times New Roman"/>
          <w:sz w:val="24"/>
          <w:szCs w:val="24"/>
        </w:rPr>
        <w:t>；</w:t>
      </w:r>
      <w:r>
        <w:rPr>
          <w:rFonts w:hint="eastAsia" w:ascii="Times New Roman" w:hAnsi="Times New Roman" w:eastAsia="宋体" w:cs="Times New Roman"/>
          <w:sz w:val="24"/>
          <w:szCs w:val="24"/>
        </w:rPr>
        <w:t>②微课视频：满分100分，微课讲授内容与撰写案例相关，</w:t>
      </w:r>
      <w:r>
        <w:rPr>
          <w:rFonts w:ascii="Times New Roman" w:hAnsi="Times New Roman" w:eastAsia="宋体" w:cs="Times New Roman"/>
          <w:sz w:val="24"/>
          <w:szCs w:val="24"/>
        </w:rPr>
        <w:t>具体要求详见附件</w:t>
      </w:r>
      <w:r>
        <w:rPr>
          <w:rFonts w:hint="eastAsia" w:ascii="Times New Roman" w:hAnsi="Times New Roman" w:eastAsia="宋体" w:cs="Times New Roman"/>
          <w:sz w:val="24"/>
          <w:szCs w:val="24"/>
        </w:rPr>
        <w:t>2。</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期末考核主要考察学生对基本概念、具体方法的理解与运用等。方式为闭卷考试。要求学生掌握基本概念，运用具体方法解决相关问题。</w:t>
      </w:r>
    </w:p>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赵温涛主编：《有机化学》（第六版），高等教育出版社，2019。</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1.邢其毅主编，《基础有机化学》（第四版），北京大学出版社，2018；</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2.曾昭琼主编：《有机化学》（第四版），高等教育出版社，2011；</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3.李东风主编：《有机化学》（第二版），华中科技大学出版社，2017；</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4.徐寿昌主编：《有机化学》（第二版），高等教育出版社，2014。</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1.线上课程推荐：清华大学，学堂在线，李艳梅老师，《有机化学》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2.课外研读推荐：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（1）中国化学会有机化合物命名审定委员会主编：《有机化合物命名原则2017》，科学出版社，2017；</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（2）罗渝然主编：《化学键能数据手册》，科学出版社，2005；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（3）戈克尔著，张书圣译：《有机化学手册》，化学工业出版社，2006；</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（4）Jie jack Li著，荣国斌译：《有机人名反应—机理及合成应用》（第五版），学科出版社，2020；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（5）尤田耙、林国祥主编：《不对称合成》，科学出版社，2006。</w:t>
      </w:r>
    </w:p>
    <w:p>
      <w:pPr>
        <w:pStyle w:val="3"/>
        <w:bidi w:val="0"/>
        <w:rPr>
          <w:rFonts w:hint="eastAsia"/>
        </w:rPr>
      </w:pPr>
      <w:r>
        <w:rPr>
          <w:rFonts w:hint="eastAsia"/>
        </w:rP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年化学专业人才培养方案制定。</w:t>
      </w: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附件1</w:t>
      </w:r>
    </w:p>
    <w:p>
      <w:pPr>
        <w:adjustRightInd w:val="0"/>
        <w:spacing w:line="440" w:lineRule="exact"/>
        <w:ind w:firstLine="480"/>
        <w:jc w:val="center"/>
        <w:rPr>
          <w:rFonts w:ascii="Times New Roman" w:hAnsi="Times New Roman" w:eastAsia="宋体" w:cs="Times New Roman"/>
          <w:sz w:val="24"/>
          <w:szCs w:val="24"/>
        </w:rPr>
      </w:pPr>
      <w:r>
        <w:rPr>
          <w:rFonts w:ascii="Times New Roman" w:hAnsi="宋体" w:eastAsia="宋体" w:cs="Times New Roman"/>
          <w:b/>
          <w:bCs/>
          <w:sz w:val="24"/>
          <w:szCs w:val="24"/>
        </w:rPr>
        <w:t>表</w:t>
      </w:r>
      <w:r>
        <w:rPr>
          <w:rFonts w:hint="eastAsia" w:ascii="Times New Roman" w:hAnsi="Times New Roman" w:eastAsia="宋体" w:cs="Times New Roman"/>
          <w:b/>
          <w:bCs/>
          <w:sz w:val="24"/>
          <w:szCs w:val="24"/>
        </w:rPr>
        <w:t>1</w:t>
      </w:r>
      <w:r>
        <w:rPr>
          <w:rFonts w:ascii="Times New Roman" w:hAnsi="Times New Roman" w:eastAsia="宋体" w:cs="Times New Roman"/>
          <w:b/>
          <w:bCs/>
          <w:sz w:val="24"/>
          <w:szCs w:val="24"/>
        </w:rPr>
        <w:t xml:space="preserve">  </w:t>
      </w:r>
      <w:r>
        <w:rPr>
          <w:rFonts w:hint="eastAsia" w:ascii="Times New Roman" w:hAnsi="宋体" w:eastAsia="宋体" w:cs="Times New Roman"/>
          <w:b/>
          <w:bCs/>
          <w:sz w:val="24"/>
          <w:szCs w:val="24"/>
        </w:rPr>
        <w:t>调研报告评分标准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6"/>
        <w:gridCol w:w="1490"/>
        <w:gridCol w:w="1490"/>
        <w:gridCol w:w="1490"/>
        <w:gridCol w:w="1492"/>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37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考核内容</w:t>
            </w:r>
          </w:p>
        </w:tc>
        <w:tc>
          <w:tcPr>
            <w:tcW w:w="1490"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90</w:t>
            </w:r>
            <w:r>
              <w:rPr>
                <w:rFonts w:ascii="Times New Roman" w:hAnsi="Times New Roman" w:eastAsia="宋体" w:cs="Times New Roman"/>
                <w:kern w:val="0"/>
                <w:sz w:val="20"/>
                <w:szCs w:val="20"/>
              </w:rPr>
              <w:t xml:space="preserve"> – </w:t>
            </w:r>
            <w:r>
              <w:rPr>
                <w:rFonts w:hint="eastAsia" w:ascii="Times New Roman" w:hAnsi="Times New Roman" w:eastAsia="宋体" w:cs="Times New Roman"/>
                <w:kern w:val="0"/>
                <w:sz w:val="20"/>
                <w:szCs w:val="20"/>
              </w:rPr>
              <w:t>100</w:t>
            </w:r>
            <w:r>
              <w:rPr>
                <w:rFonts w:ascii="Times New Roman" w:hAnsi="Times New Roman" w:eastAsia="宋体" w:cs="Times New Roman"/>
                <w:kern w:val="0"/>
                <w:sz w:val="20"/>
                <w:szCs w:val="20"/>
              </w:rPr>
              <w:t>分</w:t>
            </w:r>
          </w:p>
        </w:tc>
        <w:tc>
          <w:tcPr>
            <w:tcW w:w="1490"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70</w:t>
            </w:r>
            <w:r>
              <w:rPr>
                <w:rFonts w:ascii="Times New Roman" w:hAnsi="Times New Roman" w:eastAsia="宋体" w:cs="Times New Roman"/>
                <w:kern w:val="0"/>
                <w:sz w:val="20"/>
                <w:szCs w:val="20"/>
              </w:rPr>
              <w:t xml:space="preserve"> –</w:t>
            </w:r>
            <w:r>
              <w:rPr>
                <w:rFonts w:hint="eastAsia" w:ascii="Times New Roman" w:hAnsi="Times New Roman" w:eastAsia="宋体" w:cs="Times New Roman"/>
                <w:kern w:val="0"/>
                <w:sz w:val="20"/>
                <w:szCs w:val="20"/>
              </w:rPr>
              <w:t>90</w:t>
            </w:r>
            <w:r>
              <w:rPr>
                <w:rFonts w:ascii="Times New Roman" w:hAnsi="Times New Roman" w:eastAsia="宋体" w:cs="Times New Roman"/>
                <w:kern w:val="0"/>
                <w:sz w:val="20"/>
                <w:szCs w:val="20"/>
              </w:rPr>
              <w:t xml:space="preserve"> 分</w:t>
            </w:r>
          </w:p>
        </w:tc>
        <w:tc>
          <w:tcPr>
            <w:tcW w:w="1490"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50</w:t>
            </w:r>
            <w:r>
              <w:rPr>
                <w:rFonts w:ascii="Times New Roman" w:hAnsi="Times New Roman" w:eastAsia="宋体" w:cs="Times New Roman"/>
                <w:kern w:val="0"/>
                <w:sz w:val="20"/>
                <w:szCs w:val="20"/>
              </w:rPr>
              <w:t xml:space="preserve"> – </w:t>
            </w:r>
            <w:r>
              <w:rPr>
                <w:rFonts w:hint="eastAsia" w:ascii="Times New Roman" w:hAnsi="Times New Roman" w:eastAsia="宋体" w:cs="Times New Roman"/>
                <w:kern w:val="0"/>
                <w:sz w:val="20"/>
                <w:szCs w:val="20"/>
              </w:rPr>
              <w:t>70</w:t>
            </w:r>
            <w:r>
              <w:rPr>
                <w:rFonts w:ascii="Times New Roman" w:hAnsi="Times New Roman" w:eastAsia="宋体" w:cs="Times New Roman"/>
                <w:kern w:val="0"/>
                <w:sz w:val="20"/>
                <w:szCs w:val="20"/>
              </w:rPr>
              <w:t>分</w:t>
            </w:r>
          </w:p>
        </w:tc>
        <w:tc>
          <w:tcPr>
            <w:tcW w:w="1492"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小于</w:t>
            </w:r>
            <w:r>
              <w:rPr>
                <w:rFonts w:hint="eastAsia" w:ascii="Times New Roman" w:hAnsi="Times New Roman" w:eastAsia="宋体" w:cs="Times New Roman"/>
                <w:kern w:val="0"/>
                <w:sz w:val="20"/>
                <w:szCs w:val="20"/>
              </w:rPr>
              <w:t>5</w:t>
            </w:r>
            <w:r>
              <w:rPr>
                <w:rFonts w:ascii="Times New Roman" w:hAnsi="Times New Roman" w:eastAsia="宋体" w:cs="Times New Roman"/>
                <w:kern w:val="0"/>
                <w:sz w:val="20"/>
                <w:szCs w:val="20"/>
              </w:rPr>
              <w:t>0分</w:t>
            </w:r>
          </w:p>
        </w:tc>
        <w:tc>
          <w:tcPr>
            <w:tcW w:w="907"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37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完成进度</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（权重0.1）</w:t>
            </w:r>
          </w:p>
        </w:tc>
        <w:tc>
          <w:tcPr>
            <w:tcW w:w="1490"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提前完成</w:t>
            </w:r>
          </w:p>
        </w:tc>
        <w:tc>
          <w:tcPr>
            <w:tcW w:w="1490"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按时完成</w:t>
            </w:r>
          </w:p>
        </w:tc>
        <w:tc>
          <w:tcPr>
            <w:tcW w:w="1490"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延时完成</w:t>
            </w:r>
          </w:p>
        </w:tc>
        <w:tc>
          <w:tcPr>
            <w:tcW w:w="1492"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补交</w:t>
            </w:r>
          </w:p>
        </w:tc>
        <w:tc>
          <w:tcPr>
            <w:tcW w:w="907"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文献查阅及案例调研</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（权重0.3）</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查阅的文献及调研的案例具有一定的广度和深度，能较好地理解信息，有综合归纳资料的能力和自己的见解</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具有文献查阅和案例调研能力，相关度较高，能理解各类信息，对问题进行了归纳总结</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文献查阅和案例调研能力较差，相关度一般，未进行归纳总结</w:t>
            </w:r>
          </w:p>
        </w:tc>
        <w:tc>
          <w:tcPr>
            <w:tcW w:w="1492"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未做文献查阅及案例调研，未进行归纳总结</w:t>
            </w:r>
          </w:p>
        </w:tc>
        <w:tc>
          <w:tcPr>
            <w:tcW w:w="907"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论文报告</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（权重0.4）</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熟练运用所学知识，能提出多种不同解决方案，各种方案基于的原理并不相同，且比较有效</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较为熟练运用知识，能提出多种解决方案，但有效性不足</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能提出解决方案，但提出的解决方案不可行</w:t>
            </w:r>
          </w:p>
        </w:tc>
        <w:tc>
          <w:tcPr>
            <w:tcW w:w="1492"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不能提出解决方案</w:t>
            </w:r>
          </w:p>
        </w:tc>
        <w:tc>
          <w:tcPr>
            <w:tcW w:w="907"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表达能力</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（权重0.2）</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论点明确、分析清晰、论证合乎逻辑；计算、设计、实验正确合理；术语、符号、单位、各种图表运用准确</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能够表达个人观点，但缺乏表达技巧和条理；主要符号、单位等按照规范执行</w:t>
            </w:r>
          </w:p>
        </w:tc>
        <w:tc>
          <w:tcPr>
            <w:tcW w:w="1490"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表述逻辑性差，缺乏条理；部分符号、单位等能按照规范执行</w:t>
            </w:r>
          </w:p>
        </w:tc>
        <w:tc>
          <w:tcPr>
            <w:tcW w:w="1492"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不能表述个人观点；符号、单位等均不按照规范执行</w:t>
            </w:r>
          </w:p>
        </w:tc>
        <w:tc>
          <w:tcPr>
            <w:tcW w:w="907"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338" w:type="dxa"/>
            <w:gridSpan w:val="5"/>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总分</w:t>
            </w:r>
          </w:p>
        </w:tc>
        <w:tc>
          <w:tcPr>
            <w:tcW w:w="907" w:type="dxa"/>
            <w:noWrap w:val="0"/>
            <w:vAlign w:val="top"/>
          </w:tcPr>
          <w:p>
            <w:pPr>
              <w:jc w:val="left"/>
              <w:rPr>
                <w:rFonts w:ascii="Times New Roman" w:hAnsi="Times New Roman" w:eastAsia="宋体" w:cs="Times New Roman"/>
                <w:kern w:val="0"/>
                <w:sz w:val="20"/>
                <w:szCs w:val="20"/>
              </w:rPr>
            </w:pPr>
          </w:p>
        </w:tc>
      </w:tr>
    </w:tbl>
    <w:p>
      <w:pPr>
        <w:rPr>
          <w:rFonts w:hint="eastAsia" w:ascii="宋体" w:hAnsi="宋体" w:eastAsia="宋体" w:cs="Times New Roman"/>
          <w:b/>
          <w:sz w:val="24"/>
          <w:szCs w:val="24"/>
        </w:rPr>
      </w:pPr>
      <w:r>
        <w:rPr>
          <w:rFonts w:hint="eastAsia" w:ascii="宋体" w:hAnsi="宋体" w:eastAsia="宋体" w:cs="Times New Roman"/>
          <w:b/>
          <w:sz w:val="24"/>
          <w:szCs w:val="24"/>
        </w:rPr>
        <w:br w:type="page"/>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附件2</w:t>
      </w:r>
    </w:p>
    <w:p>
      <w:pPr>
        <w:adjustRightInd w:val="0"/>
        <w:spacing w:line="440" w:lineRule="exact"/>
        <w:ind w:firstLine="480"/>
        <w:jc w:val="center"/>
        <w:rPr>
          <w:rFonts w:ascii="Times New Roman" w:hAnsi="Times New Roman" w:eastAsia="宋体" w:cs="Times New Roman"/>
          <w:sz w:val="24"/>
          <w:szCs w:val="24"/>
        </w:rPr>
      </w:pPr>
      <w:r>
        <w:rPr>
          <w:rFonts w:ascii="Times New Roman" w:hAnsi="宋体" w:eastAsia="宋体" w:cs="Times New Roman"/>
          <w:b/>
          <w:bCs/>
          <w:sz w:val="24"/>
          <w:szCs w:val="24"/>
        </w:rPr>
        <w:t>表</w:t>
      </w:r>
      <w:r>
        <w:rPr>
          <w:rFonts w:hint="eastAsia" w:ascii="Times New Roman" w:hAnsi="Times New Roman" w:eastAsia="宋体" w:cs="Times New Roman"/>
          <w:b/>
          <w:bCs/>
          <w:sz w:val="24"/>
          <w:szCs w:val="24"/>
        </w:rPr>
        <w:t xml:space="preserve">2 </w:t>
      </w:r>
      <w:r>
        <w:rPr>
          <w:rFonts w:ascii="Times New Roman" w:hAnsi="Times New Roman" w:eastAsia="宋体" w:cs="Times New Roman"/>
          <w:b/>
          <w:bCs/>
          <w:sz w:val="24"/>
          <w:szCs w:val="24"/>
        </w:rPr>
        <w:t xml:space="preserve"> </w:t>
      </w:r>
      <w:r>
        <w:rPr>
          <w:rFonts w:hint="eastAsia" w:ascii="Times New Roman" w:hAnsi="宋体" w:eastAsia="宋体" w:cs="Times New Roman"/>
          <w:b/>
          <w:bCs/>
          <w:sz w:val="24"/>
          <w:szCs w:val="24"/>
        </w:rPr>
        <w:t>微课视频评分标准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419"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考核内容</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90</w:t>
            </w:r>
            <w:r>
              <w:rPr>
                <w:rFonts w:ascii="Times New Roman" w:hAnsi="Times New Roman" w:eastAsia="宋体" w:cs="Times New Roman"/>
                <w:kern w:val="0"/>
                <w:sz w:val="20"/>
                <w:szCs w:val="20"/>
              </w:rPr>
              <w:t xml:space="preserve"> – </w:t>
            </w:r>
            <w:r>
              <w:rPr>
                <w:rFonts w:hint="eastAsia" w:ascii="Times New Roman" w:hAnsi="Times New Roman" w:eastAsia="宋体" w:cs="Times New Roman"/>
                <w:kern w:val="0"/>
                <w:sz w:val="20"/>
                <w:szCs w:val="20"/>
              </w:rPr>
              <w:t>100</w:t>
            </w:r>
            <w:r>
              <w:rPr>
                <w:rFonts w:ascii="Times New Roman" w:hAnsi="Times New Roman" w:eastAsia="宋体" w:cs="Times New Roman"/>
                <w:kern w:val="0"/>
                <w:sz w:val="20"/>
                <w:szCs w:val="20"/>
              </w:rPr>
              <w:t>分</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70</w:t>
            </w:r>
            <w:r>
              <w:rPr>
                <w:rFonts w:ascii="Times New Roman" w:hAnsi="Times New Roman" w:eastAsia="宋体" w:cs="Times New Roman"/>
                <w:kern w:val="0"/>
                <w:sz w:val="20"/>
                <w:szCs w:val="20"/>
              </w:rPr>
              <w:t xml:space="preserve"> –</w:t>
            </w:r>
            <w:r>
              <w:rPr>
                <w:rFonts w:hint="eastAsia" w:ascii="Times New Roman" w:hAnsi="Times New Roman" w:eastAsia="宋体" w:cs="Times New Roman"/>
                <w:kern w:val="0"/>
                <w:sz w:val="20"/>
                <w:szCs w:val="20"/>
              </w:rPr>
              <w:t>90</w:t>
            </w:r>
            <w:r>
              <w:rPr>
                <w:rFonts w:ascii="Times New Roman" w:hAnsi="Times New Roman" w:eastAsia="宋体" w:cs="Times New Roman"/>
                <w:kern w:val="0"/>
                <w:sz w:val="20"/>
                <w:szCs w:val="20"/>
              </w:rPr>
              <w:t xml:space="preserve"> 分</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50</w:t>
            </w:r>
            <w:r>
              <w:rPr>
                <w:rFonts w:ascii="Times New Roman" w:hAnsi="Times New Roman" w:eastAsia="宋体" w:cs="Times New Roman"/>
                <w:kern w:val="0"/>
                <w:sz w:val="20"/>
                <w:szCs w:val="20"/>
              </w:rPr>
              <w:t xml:space="preserve"> – </w:t>
            </w:r>
            <w:r>
              <w:rPr>
                <w:rFonts w:hint="eastAsia" w:ascii="Times New Roman" w:hAnsi="Times New Roman" w:eastAsia="宋体" w:cs="Times New Roman"/>
                <w:kern w:val="0"/>
                <w:sz w:val="20"/>
                <w:szCs w:val="20"/>
              </w:rPr>
              <w:t>70</w:t>
            </w:r>
            <w:r>
              <w:rPr>
                <w:rFonts w:ascii="Times New Roman" w:hAnsi="Times New Roman" w:eastAsia="宋体" w:cs="Times New Roman"/>
                <w:kern w:val="0"/>
                <w:sz w:val="20"/>
                <w:szCs w:val="20"/>
              </w:rPr>
              <w:t>分</w:t>
            </w:r>
          </w:p>
        </w:tc>
        <w:tc>
          <w:tcPr>
            <w:tcW w:w="1544"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小于</w:t>
            </w:r>
            <w:r>
              <w:rPr>
                <w:rFonts w:hint="eastAsia" w:ascii="Times New Roman" w:hAnsi="Times New Roman" w:eastAsia="宋体" w:cs="Times New Roman"/>
                <w:kern w:val="0"/>
                <w:sz w:val="20"/>
                <w:szCs w:val="20"/>
              </w:rPr>
              <w:t>5</w:t>
            </w:r>
            <w:r>
              <w:rPr>
                <w:rFonts w:ascii="Times New Roman" w:hAnsi="Times New Roman" w:eastAsia="宋体" w:cs="Times New Roman"/>
                <w:kern w:val="0"/>
                <w:sz w:val="20"/>
                <w:szCs w:val="20"/>
              </w:rPr>
              <w:t>0分</w:t>
            </w:r>
          </w:p>
        </w:tc>
        <w:tc>
          <w:tcPr>
            <w:tcW w:w="936"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着装整齐</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w:t>
            </w:r>
            <w:r>
              <w:rPr>
                <w:rFonts w:hint="eastAsia" w:ascii="Times New Roman" w:hAnsi="Times New Roman" w:eastAsia="宋体" w:cs="Times New Roman"/>
                <w:kern w:val="0"/>
                <w:sz w:val="20"/>
                <w:szCs w:val="20"/>
              </w:rPr>
              <w:t>05</w:t>
            </w:r>
            <w:r>
              <w:rPr>
                <w:rFonts w:ascii="Times New Roman" w:hAnsi="Times New Roman" w:eastAsia="宋体" w:cs="Times New Roman"/>
                <w:kern w:val="0"/>
                <w:sz w:val="20"/>
                <w:szCs w:val="20"/>
              </w:rPr>
              <w:t>）</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着装爽利干净</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干净整洁</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一般</w:t>
            </w:r>
          </w:p>
        </w:tc>
        <w:tc>
          <w:tcPr>
            <w:tcW w:w="1544"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不适当</w:t>
            </w: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仪态大方</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w:t>
            </w:r>
            <w:r>
              <w:rPr>
                <w:rFonts w:hint="eastAsia" w:ascii="Times New Roman" w:hAnsi="Times New Roman" w:eastAsia="宋体" w:cs="Times New Roman"/>
                <w:kern w:val="0"/>
                <w:sz w:val="20"/>
                <w:szCs w:val="20"/>
              </w:rPr>
              <w:t>05</w:t>
            </w:r>
            <w:r>
              <w:rPr>
                <w:rFonts w:ascii="Times New Roman" w:hAnsi="Times New Roman" w:eastAsia="宋体" w:cs="Times New Roman"/>
                <w:kern w:val="0"/>
                <w:sz w:val="20"/>
                <w:szCs w:val="20"/>
              </w:rPr>
              <w:t>）</w:t>
            </w:r>
          </w:p>
        </w:tc>
        <w:tc>
          <w:tcPr>
            <w:tcW w:w="1541" w:type="dxa"/>
            <w:noWrap w:val="0"/>
            <w:vAlign w:val="center"/>
          </w:tcPr>
          <w:p>
            <w:pPr>
              <w:rPr>
                <w:rFonts w:ascii="Times New Roman" w:hAnsi="Times New Roman" w:eastAsia="宋体" w:cs="Times New Roman"/>
                <w:kern w:val="0"/>
                <w:sz w:val="20"/>
                <w:szCs w:val="20"/>
              </w:rPr>
            </w:pPr>
            <w:r>
              <w:rPr>
                <w:rFonts w:ascii="Times New Roman" w:hAnsi="Times New Roman" w:eastAsia="宋体" w:cs="Times New Roman"/>
                <w:kern w:val="0"/>
                <w:sz w:val="20"/>
                <w:szCs w:val="20"/>
              </w:rPr>
              <w:t>落落大方，无紧张失态表现</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略显紧张</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全程紧张</w:t>
            </w:r>
          </w:p>
        </w:tc>
        <w:tc>
          <w:tcPr>
            <w:tcW w:w="1544"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紧张过度</w:t>
            </w: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吐字清晰</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w:t>
            </w:r>
            <w:r>
              <w:rPr>
                <w:rFonts w:hint="eastAsia" w:ascii="Times New Roman" w:hAnsi="Times New Roman" w:eastAsia="宋体" w:cs="Times New Roman"/>
                <w:kern w:val="0"/>
                <w:sz w:val="20"/>
                <w:szCs w:val="20"/>
              </w:rPr>
              <w:t>05</w:t>
            </w:r>
            <w:r>
              <w:rPr>
                <w:rFonts w:ascii="Times New Roman" w:hAnsi="Times New Roman" w:eastAsia="宋体" w:cs="Times New Roman"/>
                <w:kern w:val="0"/>
                <w:sz w:val="20"/>
                <w:szCs w:val="20"/>
              </w:rPr>
              <w:t>）</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声音洪亮，语速适中，普通话流利</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声音不洪亮，语速略慢</w:t>
            </w:r>
            <w:r>
              <w:rPr>
                <w:rFonts w:hint="eastAsia" w:ascii="Times New Roman" w:hAnsi="Times New Roman" w:eastAsia="宋体" w:cs="Times New Roman"/>
                <w:kern w:val="0"/>
                <w:sz w:val="20"/>
                <w:szCs w:val="20"/>
              </w:rPr>
              <w:t>/略快，有个别方言</w:t>
            </w:r>
          </w:p>
        </w:tc>
        <w:tc>
          <w:tcPr>
            <w:tcW w:w="1541"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声音细微，语速慢</w:t>
            </w:r>
            <w:r>
              <w:rPr>
                <w:rFonts w:hint="eastAsia" w:ascii="Times New Roman" w:hAnsi="Times New Roman" w:eastAsia="宋体" w:cs="Times New Roman"/>
                <w:kern w:val="0"/>
                <w:sz w:val="20"/>
                <w:szCs w:val="20"/>
              </w:rPr>
              <w:t>/快，方言较多</w:t>
            </w:r>
          </w:p>
        </w:tc>
        <w:tc>
          <w:tcPr>
            <w:tcW w:w="1544" w:type="dxa"/>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声音不清晰，语速不合适，全程方言</w:t>
            </w: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w:t>
            </w:r>
            <w:r>
              <w:rPr>
                <w:rFonts w:ascii="Times New Roman" w:hAnsi="Times New Roman" w:eastAsia="宋体" w:cs="Times New Roman"/>
                <w:kern w:val="0"/>
                <w:sz w:val="20"/>
                <w:szCs w:val="20"/>
              </w:rPr>
              <w:t>PPT图文比例适当、制作精美等</w:t>
            </w:r>
          </w:p>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（权重0.</w:t>
            </w:r>
            <w:r>
              <w:rPr>
                <w:rFonts w:hint="eastAsia" w:ascii="Times New Roman" w:hAnsi="Times New Roman" w:eastAsia="宋体" w:cs="Times New Roman"/>
                <w:kern w:val="0"/>
                <w:sz w:val="20"/>
                <w:szCs w:val="20"/>
              </w:rPr>
              <w:t>35</w:t>
            </w:r>
            <w:r>
              <w:rPr>
                <w:rFonts w:ascii="Times New Roman" w:hAnsi="Times New Roman" w:eastAsia="宋体" w:cs="Times New Roman"/>
                <w:kern w:val="0"/>
                <w:sz w:val="20"/>
                <w:szCs w:val="20"/>
              </w:rPr>
              <w:t>）</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PPT精美，图文比例适当，有适当动画效果</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PPT制作适当，有图有文，但文字过多，动画效果过多</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PPT制作适当，有图有文，但图片较多，没有文字主线，动画效果过少</w:t>
            </w:r>
          </w:p>
        </w:tc>
        <w:tc>
          <w:tcPr>
            <w:tcW w:w="1544"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PPT制作不适当，图文比例不当，无动画效果</w:t>
            </w: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微课内容逻辑连贯、表达清楚准确</w:t>
            </w:r>
          </w:p>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（0.35）</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微课内容连贯，有知识的引入与引出，与知识点结合适当，课程内容逻辑通顺，文字内容使用准确恰当</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微课内容略显不连贯，有知识的引入与引出，与知识点结合适当，课程内容逻辑通顺，文字内容不完全准确恰当</w:t>
            </w:r>
          </w:p>
        </w:tc>
        <w:tc>
          <w:tcPr>
            <w:tcW w:w="1541"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微课内容不连贯，有知识的引入与引出，与知识点结合不适当，课程内容逻辑不完全通顺，文字内容不完全准确恰当</w:t>
            </w:r>
          </w:p>
        </w:tc>
        <w:tc>
          <w:tcPr>
            <w:tcW w:w="1544"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微课内容不连贯，没有知识的引入与引出，与知识点结合不适当，课程内容逻辑不通顺，文字内容不准确</w:t>
            </w: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noWrap w:val="0"/>
            <w:vAlign w:val="center"/>
          </w:tcPr>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微课过程中是否体现与学生互动</w:t>
            </w:r>
          </w:p>
          <w:p>
            <w:pPr>
              <w:jc w:val="center"/>
              <w:rPr>
                <w:rFonts w:ascii="Times New Roman" w:hAnsi="Times New Roman" w:eastAsia="宋体" w:cs="Times New Roman"/>
                <w:kern w:val="0"/>
                <w:sz w:val="20"/>
                <w:szCs w:val="20"/>
              </w:rPr>
            </w:pPr>
            <w:r>
              <w:rPr>
                <w:rFonts w:hint="eastAsia" w:ascii="Times New Roman" w:hAnsi="Times New Roman" w:eastAsia="宋体" w:cs="Times New Roman"/>
                <w:kern w:val="0"/>
                <w:sz w:val="20"/>
                <w:szCs w:val="20"/>
              </w:rPr>
              <w:t>（0.1）</w:t>
            </w:r>
          </w:p>
        </w:tc>
        <w:tc>
          <w:tcPr>
            <w:tcW w:w="1541" w:type="dxa"/>
            <w:noWrap w:val="0"/>
            <w:vAlign w:val="center"/>
          </w:tcPr>
          <w:p>
            <w:pPr>
              <w:rPr>
                <w:rFonts w:ascii="Times New Roman" w:hAnsi="Times New Roman" w:eastAsia="宋体" w:cs="Times New Roman"/>
                <w:kern w:val="0"/>
                <w:sz w:val="20"/>
                <w:szCs w:val="20"/>
              </w:rPr>
            </w:pPr>
          </w:p>
        </w:tc>
        <w:tc>
          <w:tcPr>
            <w:tcW w:w="1541" w:type="dxa"/>
            <w:noWrap w:val="0"/>
            <w:vAlign w:val="center"/>
          </w:tcPr>
          <w:p>
            <w:pPr>
              <w:rPr>
                <w:rFonts w:ascii="Times New Roman" w:hAnsi="Times New Roman" w:eastAsia="宋体" w:cs="Times New Roman"/>
                <w:kern w:val="0"/>
                <w:sz w:val="20"/>
                <w:szCs w:val="20"/>
              </w:rPr>
            </w:pPr>
          </w:p>
        </w:tc>
        <w:tc>
          <w:tcPr>
            <w:tcW w:w="1541" w:type="dxa"/>
            <w:noWrap w:val="0"/>
            <w:vAlign w:val="center"/>
          </w:tcPr>
          <w:p>
            <w:pPr>
              <w:rPr>
                <w:rFonts w:ascii="Times New Roman" w:hAnsi="Times New Roman" w:eastAsia="宋体" w:cs="Times New Roman"/>
                <w:kern w:val="0"/>
                <w:sz w:val="20"/>
                <w:szCs w:val="20"/>
              </w:rPr>
            </w:pPr>
          </w:p>
        </w:tc>
        <w:tc>
          <w:tcPr>
            <w:tcW w:w="1544" w:type="dxa"/>
            <w:noWrap w:val="0"/>
            <w:vAlign w:val="center"/>
          </w:tcPr>
          <w:p>
            <w:pPr>
              <w:rPr>
                <w:rFonts w:ascii="Times New Roman" w:hAnsi="Times New Roman" w:eastAsia="宋体" w:cs="Times New Roman"/>
                <w:kern w:val="0"/>
                <w:sz w:val="20"/>
                <w:szCs w:val="20"/>
              </w:rPr>
            </w:pPr>
          </w:p>
        </w:tc>
        <w:tc>
          <w:tcPr>
            <w:tcW w:w="936" w:type="dxa"/>
            <w:noWrap w:val="0"/>
            <w:vAlign w:val="top"/>
          </w:tcPr>
          <w:p>
            <w:pPr>
              <w:jc w:val="left"/>
              <w:rPr>
                <w:rFonts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7586" w:type="dxa"/>
            <w:gridSpan w:val="5"/>
            <w:noWrap w:val="0"/>
            <w:vAlign w:val="center"/>
          </w:tcPr>
          <w:p>
            <w:pPr>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总分</w:t>
            </w:r>
          </w:p>
        </w:tc>
        <w:tc>
          <w:tcPr>
            <w:tcW w:w="936" w:type="dxa"/>
            <w:noWrap w:val="0"/>
            <w:vAlign w:val="top"/>
          </w:tcPr>
          <w:p>
            <w:pPr>
              <w:jc w:val="left"/>
              <w:rPr>
                <w:rFonts w:ascii="Times New Roman" w:hAnsi="Times New Roman" w:eastAsia="宋体" w:cs="Times New Roman"/>
                <w:kern w:val="0"/>
                <w:sz w:val="20"/>
                <w:szCs w:val="20"/>
              </w:rPr>
            </w:pPr>
          </w:p>
        </w:tc>
      </w:tr>
    </w:tbl>
    <w:p>
      <w:pPr>
        <w:rPr>
          <w:rFonts w:ascii="宋体" w:hAnsi="宋体" w:eastAsia="宋体" w:cs="Times New Roman"/>
          <w:b/>
          <w:bCs/>
          <w:sz w:val="24"/>
          <w:szCs w:val="24"/>
        </w:rPr>
      </w:pPr>
      <w:r>
        <w:rPr>
          <w:rFonts w:ascii="宋体" w:hAnsi="宋体" w:eastAsia="宋体" w:cs="Times New Roman"/>
          <w:b/>
          <w:bCs/>
          <w:sz w:val="24"/>
          <w:szCs w:val="24"/>
        </w:rPr>
        <w:br w:type="page"/>
      </w:r>
    </w:p>
    <w:p>
      <w:pPr>
        <w:pStyle w:val="2"/>
        <w:bidi w:val="0"/>
        <w:rPr>
          <w:rFonts w:hint="eastAsia"/>
        </w:rPr>
      </w:pPr>
      <w:bookmarkStart w:id="29" w:name="_Toc14669"/>
      <w:r>
        <w:rPr>
          <w:rFonts w:hint="eastAsia"/>
        </w:rPr>
        <w:t>《有机化学2》课程大纲</w:t>
      </w:r>
      <w:bookmarkEnd w:id="29"/>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有机化学2</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0700205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专业教育必修</w:t>
            </w:r>
            <w:r>
              <w:rPr>
                <w:rFonts w:hint="eastAsia" w:ascii="Times New Roman" w:hAnsi="Times New Roman" w:eastAsia="宋体" w:cs="Times New Roman"/>
                <w:sz w:val="24"/>
                <w:szCs w:val="24"/>
              </w:rPr>
              <w:t>课程</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48理论</w:t>
            </w:r>
            <w:r>
              <w:rPr>
                <w:rFonts w:ascii="Times New Roman" w:hAnsi="Times New Roman" w:eastAsia="宋体" w:cs="Times New Roman"/>
                <w:sz w:val="24"/>
                <w:szCs w:val="24"/>
              </w:rPr>
              <w:t>学时+</w:t>
            </w:r>
            <w:r>
              <w:rPr>
                <w:rFonts w:hint="eastAsia" w:ascii="Times New Roman" w:hAnsi="Times New Roman" w:eastAsia="宋体" w:cs="Times New Roman"/>
                <w:sz w:val="24"/>
                <w:szCs w:val="24"/>
              </w:rPr>
              <w:t>16线上学时</w:t>
            </w:r>
            <w:r>
              <w:rPr>
                <w:rFonts w:ascii="Times New Roman" w:hAnsi="Times New Roman" w:eastAsia="宋体" w:cs="Times New Roman"/>
                <w:sz w:val="24"/>
                <w:szCs w:val="24"/>
              </w:rPr>
              <w:t>/3.5学分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有机化学课程组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陈硕</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先修《有机化学1》课程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r>
              <w:rPr>
                <w:rFonts w:ascii="宋体" w:hAnsi="宋体" w:eastAsia="宋体" w:cs="Times New Roman"/>
                <w:color w:val="FF0000"/>
                <w:sz w:val="24"/>
                <w:szCs w:val="24"/>
              </w:rPr>
              <w:fldChar w:fldCharType="begin"/>
            </w:r>
            <w:r>
              <w:rPr>
                <w:rFonts w:ascii="宋体" w:hAnsi="宋体" w:eastAsia="宋体" w:cs="Times New Roman"/>
                <w:color w:val="FF0000"/>
                <w:sz w:val="24"/>
                <w:szCs w:val="24"/>
              </w:rPr>
              <w:instrText xml:space="preserve"> HYPERLINK "http://i.mooc.chaoxing.com/space/index?t=1599085392193" </w:instrText>
            </w:r>
            <w:r>
              <w:rPr>
                <w:rFonts w:ascii="宋体" w:hAnsi="宋体" w:eastAsia="宋体" w:cs="Times New Roman"/>
                <w:color w:val="FF0000"/>
                <w:sz w:val="24"/>
                <w:szCs w:val="24"/>
              </w:rPr>
              <w:fldChar w:fldCharType="separate"/>
            </w:r>
            <w:r>
              <w:rPr>
                <w:rFonts w:hint="default" w:ascii="宋体" w:hAnsi="宋体" w:eastAsia="宋体" w:cs="Times New Roman"/>
                <w:color w:val="3F5094"/>
                <w:sz w:val="24"/>
                <w:szCs w:val="24"/>
                <w:u w:val="single"/>
              </w:rPr>
              <w:t>http://i.mooc.chaoxing.com/space/index?t=1599085392193</w:t>
            </w:r>
            <w:r>
              <w:rPr>
                <w:rFonts w:ascii="宋体" w:hAnsi="宋体" w:eastAsia="宋体" w:cs="Times New Roman"/>
                <w:color w:val="FF0000"/>
                <w:sz w:val="24"/>
                <w:szCs w:val="24"/>
              </w:rPr>
              <w:fldChar w:fldCharType="end"/>
            </w:r>
          </w:p>
          <w:p>
            <w:pPr>
              <w:spacing w:line="440" w:lineRule="exact"/>
              <w:rPr>
                <w:rFonts w:hint="eastAsia" w:ascii="宋体" w:hAnsi="宋体" w:eastAsia="宋体" w:cs="Times New Roman"/>
                <w:color w:val="FF0000"/>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掌握有机化学基础知识、基本理论和基本技能，了解有机化学的知识体系、学科前沿和应用前景，逐步具备综合运用知识、分析解决问题的能力，能发现和提出有探究价值的有机化学问题，逐步形成独立思考并解决问题能力。【毕业要求3 学科素养】</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理解中学生化学学科核心素养的含义，初步具备开展化学教学的能力，能依据化学国家课程标准的有关要求，运用所学化学学科相关知识，在校外中学教师指导下制定课程教学计划、开展课堂教学设计，运用各种课堂教学技能、方法与手段模拟课堂教学过程。【毕业要求 4教学能力】</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3.养成</w:t>
      </w:r>
      <w:r>
        <w:rPr>
          <w:rFonts w:ascii="Times New Roman" w:hAnsi="Times New Roman" w:eastAsia="宋体" w:cs="Times New Roman"/>
          <w:color w:val="000000"/>
          <w:sz w:val="24"/>
          <w:szCs w:val="24"/>
        </w:rPr>
        <w:t>实事求是的学风、培养学科育人的意识，初步具备辩证思维能力，并能够结合学科特点形成正确的人生观和价值观。【毕业要求</w:t>
      </w:r>
      <w:r>
        <w:rPr>
          <w:rFonts w:hint="eastAsia" w:ascii="Times New Roman" w:hAnsi="Times New Roman" w:eastAsia="宋体" w:cs="Times New Roman"/>
          <w:color w:val="000000"/>
          <w:sz w:val="24"/>
          <w:szCs w:val="24"/>
        </w:rPr>
        <w:t>6</w:t>
      </w:r>
      <w:r>
        <w:rPr>
          <w:rFonts w:ascii="Times New Roman" w:hAnsi="Times New Roman" w:eastAsia="宋体" w:cs="Times New Roman"/>
          <w:color w:val="000000"/>
          <w:sz w:val="24"/>
          <w:szCs w:val="24"/>
        </w:rPr>
        <w:t xml:space="preserve"> 综合育人】</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.初步形成较强的</w:t>
      </w:r>
      <w:r>
        <w:rPr>
          <w:rFonts w:hint="eastAsia" w:ascii="Times New Roman" w:hAnsi="Times New Roman" w:eastAsia="宋体" w:cs="Times New Roman"/>
          <w:sz w:val="24"/>
          <w:szCs w:val="24"/>
        </w:rPr>
        <w:t>信息获取、资料处理与沟通协作能力</w:t>
      </w:r>
      <w:r>
        <w:rPr>
          <w:rFonts w:ascii="Times New Roman" w:hAnsi="Times New Roman" w:eastAsia="宋体" w:cs="Times New Roman"/>
          <w:bCs/>
          <w:sz w:val="24"/>
          <w:szCs w:val="24"/>
        </w:rPr>
        <w:t>。</w:t>
      </w:r>
      <w:r>
        <w:rPr>
          <w:rFonts w:ascii="Times New Roman" w:hAnsi="Times New Roman" w:eastAsia="宋体" w:cs="Times New Roman"/>
          <w:color w:val="000000"/>
          <w:sz w:val="24"/>
          <w:szCs w:val="24"/>
        </w:rPr>
        <w:t>【毕业要求 8沟通合作】</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5534"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959"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3.学科素养</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bCs/>
                <w:sz w:val="24"/>
                <w:szCs w:val="24"/>
              </w:rPr>
              <w:t>（H）</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ind w:firstLine="120" w:firstLineChars="50"/>
              <w:rPr>
                <w:rFonts w:ascii="Times New Roman" w:hAnsi="Times New Roman" w:eastAsia="宋体" w:cs="Times New Roman"/>
                <w:sz w:val="24"/>
                <w:szCs w:val="24"/>
              </w:rPr>
            </w:pPr>
            <w:r>
              <w:rPr>
                <w:rFonts w:ascii="Times New Roman" w:hAnsi="Times New Roman" w:eastAsia="宋体" w:cs="Times New Roman"/>
                <w:sz w:val="24"/>
                <w:szCs w:val="24"/>
              </w:rPr>
              <w:t>4.教学能力</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ind w:firstLine="120" w:firstLineChars="50"/>
              <w:rPr>
                <w:rFonts w:ascii="Times New Roman" w:hAnsi="Times New Roman" w:eastAsia="宋体" w:cs="Times New Roman"/>
                <w:sz w:val="24"/>
                <w:szCs w:val="24"/>
              </w:rPr>
            </w:pPr>
            <w:r>
              <w:rPr>
                <w:rFonts w:hint="eastAsia" w:ascii="Times New Roman" w:hAnsi="Times New Roman" w:eastAsia="宋体" w:cs="Times New Roman"/>
                <w:sz w:val="24"/>
                <w:szCs w:val="24"/>
              </w:rPr>
              <w:t>6.综合育人</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6.2【学科育人】理解化学学科的育人功能，理解化学学科核心素养，初步掌握学科育人的途径与方法。结合课程特点，挖掘师德传承、文化自信、科学精神等课程思想政治教育资源，形成结合化学学科特点进行育人的能力。（M）</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8.沟通合作</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2</w:t>
            </w:r>
            <w:r>
              <w:rPr>
                <w:rFonts w:hint="eastAsia" w:ascii="Times New Roman" w:hAnsi="Times New Roman" w:eastAsia="宋体" w:cs="Times New Roman"/>
                <w:sz w:val="24"/>
                <w:szCs w:val="24"/>
              </w:rPr>
              <w:t>【沟通交流】掌握沟通交流的一般知识、方法与技能，具有阅读理解能力、语言与文字表达能力、交流沟通能力、信息获取和处理能力，能够在教育实践、社会实践中与学校领导、同事、学生、家长及社区有效沟通交流。</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课程目标4</w:t>
            </w:r>
          </w:p>
        </w:tc>
      </w:tr>
    </w:tbl>
    <w:p>
      <w:pPr>
        <w:widowControl/>
        <w:spacing w:line="440" w:lineRule="exact"/>
        <w:jc w:val="left"/>
        <w:rPr>
          <w:rFonts w:ascii="Times New Roman" w:hAnsi="Times New Roman" w:eastAsia="宋体" w:cs="Times New Roman"/>
          <w:szCs w:val="24"/>
          <w:lang w:val="en-GB"/>
        </w:rPr>
      </w:pPr>
    </w:p>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第九章  醇和酚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29"/>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认知类目标：了解醇、酚的制备方法、酚的易氧化性；苯醌、酚醛树脂、聚碳酸酯等的性能与应用；熟练掌握醇、酚的命名与分类，能运用相关知识准确判断化合物的类别与命名；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过程与方法类目标：通过查阅资料、相互交流、共同协作解决学习酚类化合物的知识，培养学生团队协作的精神，以翻转课堂的形式，展现学生调研交流的成果，锻炼学生制定课程教学计划、开展课堂教学设计以及课堂教学能力；通过图书馆或网络检索查询化学相关的期刊，了解化学学科发展历史、前沿动态以及热门方向，以课程论文的形式，考查学生自主发现问题，解决问题的能力；</w:t>
      </w:r>
    </w:p>
    <w:p>
      <w:pPr>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情感、态度、价值观类目标：通过了解醇和酚的的共性与个性，加深对化学学科中辩证法的认识。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9.1 醇和酚的分类和命名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9.2 醇和酚的结构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9.3 醇和酚的制法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9.4 醇和酚的物理性质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9.5 醇的化学性质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9.6酚的化学性质：酸性；醚的生成；酯的生成；与三氯化铁的显色反应；酚芳环上的反应；氧化和还原</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醇和酚的结构和反应性；醇、酚的共性与个性。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醇和酚的结构和反应性；醇、酚的共性与个性。</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采用以问题为导向的探究式教学法，通过问题聚焦，让学生自行查阅资料，同学相互交流，教师适时点拨等形式，进一步理解与掌握相关的理论知识，培养学生分析问题、解决问题的能力。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醇和酚的结构和反应特性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醇、酚的共性与个性</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第十章  醚和环氧化合物</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0"/>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认知类目标：了解醚和环氧化合物的制备方法；掌握醚和环氧化合物的化学性质；</w:t>
      </w:r>
    </w:p>
    <w:p>
      <w:pPr>
        <w:widowControl/>
        <w:spacing w:line="440" w:lineRule="exact"/>
        <w:jc w:val="left"/>
        <w:rPr>
          <w:rFonts w:ascii="Times New Roman" w:hAnsi="Times New Roman" w:eastAsia="宋体" w:cs="Times New Roman"/>
          <w:szCs w:val="24"/>
        </w:rPr>
      </w:pPr>
      <w:r>
        <w:rPr>
          <w:rFonts w:ascii="Times New Roman" w:hAnsi="Times New Roman" w:eastAsia="宋体" w:cs="Times New Roman"/>
          <w:szCs w:val="24"/>
        </w:rPr>
        <w:t xml:space="preserve">     </w:t>
      </w:r>
      <w:r>
        <w:rPr>
          <w:rFonts w:ascii="Times New Roman" w:hAnsi="Times New Roman" w:eastAsia="宋体" w:cs="Times New Roman"/>
          <w:sz w:val="24"/>
          <w:szCs w:val="24"/>
        </w:rPr>
        <w:t>2. 情感、态度、价值观类目标：通过了解醚和环氧化合物的共性与个性，加深对化学学科中辩证法的认识。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10.1 醚和环氧化合物的命名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10.2 醚和环氧化合物的结构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10.3醚和环氧化合物的制法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10.4 醚的物理性质</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10.5醚和环氧化合物的化学性质</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醚和环氧化合物的结构、命名与化学性质的异同</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醚的酸、碱催化断裂，环氧乙烷与格氏试剂的反应及应用</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醚和环氧化合物的命名与结构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醚和环氧化合物化学性质的异同</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第十一章  醛、酮和醌</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1"/>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的醛、酮和醌的制备方法；理解亲核加成反应机理、含活泼氢化合物的缩合反应及机理、和频呐醇重排，能运用所学机理判断不同反应的机理与重排类型；掌握醛酮的命名、醛酮的亲核加成反应；羰基α-氢的反应（酸性和卤代反应、卤仿反应；羟醛缩合）；缩醛（酮）的形成和羟基保护、有机合成中导向基的作用；无α-氢的醛的Cannizzaro反应；醛酮的还原。</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过程与方法类目标：通过查阅乙烯酮和醌的物理性质、化学性质、来源及制法等内容的相关资料，达到相互交流，相互促进，提升学生小组合作，沟通协作的能力；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情感、态度、价值观类目标：通过对醛酮羰基还原的W-K 黄鸣龙法的讲解，对学生进行思政教育，激发学生的爱国热情和民族自豪感，增强学生的责任感和使命感。</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11.1 醛和酮的命名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11.2 醛和酮的结构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11.3 醛和酮的制法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11.4 醛和酮的物理性质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11.5 醛和酮的化学性质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11.6 α,β-不饱和醛、酮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11.7 乙烯酮（自学）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11.8 醌（自学 ）</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 xml:space="preserve">【重点】  </w:t>
      </w:r>
      <w:r>
        <w:rPr>
          <w:rFonts w:ascii="Times New Roman" w:hAnsi="Times New Roman" w:eastAsia="宋体" w:cs="Times New Roman"/>
          <w:sz w:val="24"/>
          <w:szCs w:val="24"/>
        </w:rPr>
        <w:t>醛、酮的结构与反应活性，醛、酮的亲核加成反应、反应机理，α,β-不饱和醛酮的加成反应，烯醇化及烯醇的稳定性，a-卤化与卤仿反应，羟醛缩合及其机理，氧化还原反应，Backmann重排，Cannizaro反应及其机理。</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亲核加成反应机理；有机物分子中官能团的相互转化。</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0" w:firstLineChars="200"/>
        <w:rPr>
          <w:rFonts w:ascii="Times New Roman" w:hAnsi="Times New Roman" w:eastAsia="宋体" w:cs="Times New Roman"/>
          <w:color w:val="FF0000"/>
          <w:sz w:val="24"/>
          <w:szCs w:val="24"/>
        </w:rPr>
      </w:pPr>
      <w:r>
        <w:rPr>
          <w:rFonts w:ascii="Times New Roman" w:hAnsi="Times New Roman" w:eastAsia="宋体" w:cs="Times New Roman"/>
          <w:sz w:val="24"/>
          <w:szCs w:val="24"/>
        </w:rPr>
        <w:t>2. 采用类比式教学法，可以将有机化学知识点与日常事例相类比，也可将各类化合物的某些相关知识点进行类比，由熟悉到不熟悉，从而</w:t>
      </w:r>
      <w:r>
        <w:rPr>
          <w:rFonts w:ascii="Times New Roman" w:hAnsi="Times New Roman" w:eastAsia="宋体" w:cs="Times New Roman"/>
          <w:color w:val="000000"/>
          <w:kern w:val="0"/>
          <w:sz w:val="24"/>
          <w:szCs w:val="24"/>
          <w:lang w:bidi="ar"/>
        </w:rPr>
        <w:t>使要讲授的内容变得通俗易懂, 容易接受，</w:t>
      </w:r>
      <w:r>
        <w:rPr>
          <w:rFonts w:ascii="Times New Roman" w:hAnsi="Times New Roman" w:eastAsia="宋体" w:cs="Times New Roman"/>
          <w:sz w:val="24"/>
          <w:szCs w:val="24"/>
        </w:rPr>
        <w:t>培养学生举一反三、触类旁通的学习能力；</w:t>
      </w:r>
    </w:p>
    <w:p>
      <w:pPr>
        <w:spacing w:line="440" w:lineRule="exact"/>
        <w:ind w:firstLine="480" w:firstLineChars="200"/>
        <w:rPr>
          <w:rFonts w:hint="eastAsia" w:ascii="宋体" w:hAnsi="宋体" w:eastAsia="宋体" w:cs="Times New Roman"/>
          <w:color w:val="FF0000"/>
          <w:sz w:val="24"/>
          <w:szCs w:val="24"/>
        </w:rPr>
      </w:pPr>
      <w:r>
        <w:rPr>
          <w:rFonts w:ascii="Times New Roman" w:hAnsi="Times New Roman" w:eastAsia="宋体" w:cs="Times New Roman"/>
          <w:sz w:val="24"/>
          <w:szCs w:val="24"/>
        </w:rPr>
        <w:t>3.</w:t>
      </w:r>
      <w:r>
        <w:rPr>
          <w:rFonts w:ascii="Times New Roman" w:hAnsi="Times New Roman" w:eastAsia="宋体" w:cs="Times New Roman"/>
          <w:color w:val="FF0000"/>
          <w:sz w:val="24"/>
          <w:szCs w:val="24"/>
        </w:rPr>
        <w:t xml:space="preserve"> </w:t>
      </w:r>
      <w:r>
        <w:rPr>
          <w:rFonts w:ascii="Times New Roman" w:hAnsi="Times New Roman" w:eastAsia="宋体" w:cs="Times New Roman"/>
          <w:sz w:val="24"/>
          <w:szCs w:val="24"/>
        </w:rPr>
        <w:t>采用以互助为基础的合</w:t>
      </w:r>
      <w:r>
        <w:rPr>
          <w:rFonts w:ascii="宋体" w:hAnsi="宋体" w:eastAsia="宋体" w:cs="Times New Roman"/>
          <w:sz w:val="24"/>
          <w:szCs w:val="24"/>
        </w:rPr>
        <w:t>作教学法，成立合作学习小组，在讨论、互助学习与互助评价的活动中，进一步深入理解</w:t>
      </w:r>
      <w:r>
        <w:rPr>
          <w:rFonts w:hint="eastAsia" w:ascii="宋体" w:hAnsi="宋体" w:eastAsia="宋体" w:cs="Times New Roman"/>
          <w:sz w:val="24"/>
          <w:szCs w:val="24"/>
        </w:rPr>
        <w:t>有机化学</w:t>
      </w:r>
      <w:r>
        <w:rPr>
          <w:rFonts w:ascii="宋体" w:hAnsi="宋体" w:eastAsia="宋体" w:cs="Times New Roman"/>
          <w:sz w:val="24"/>
          <w:szCs w:val="24"/>
        </w:rPr>
        <w:t>各模块的知识内容，培养学生的合作精神和人际沟通能力。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醛、酮的结构与反应活性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醛、酮的亲核加成反应机理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羟醛缩合反应机理</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第十二章  羧酸</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2"/>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认知类目标：了解羧酸的制备方法、物理性质；掌握羧酸的命名、羧酸的结构和化学性质。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12.1 羧酸的分类和命名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12.2 羧酸的结构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12.3 羧酸的制法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12.4 羧酸的物理性质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12.5 羧酸的化学性质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12.6 羟基酸</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【重点】</w:t>
      </w:r>
      <w:r>
        <w:rPr>
          <w:rFonts w:ascii="宋体" w:hAnsi="宋体" w:eastAsia="宋体" w:cs="Times New Roman"/>
          <w:sz w:val="24"/>
          <w:szCs w:val="24"/>
        </w:rPr>
        <w:t>羧酸</w:t>
      </w:r>
      <w:r>
        <w:rPr>
          <w:rFonts w:ascii="Times New Roman" w:hAnsi="Times New Roman" w:eastAsia="宋体" w:cs="Times New Roman"/>
          <w:sz w:val="24"/>
          <w:szCs w:val="24"/>
        </w:rPr>
        <w:t>的结构及命名，羧酸的酸性及影响酸性强度的因素（诱导效应、共轭效应和场效应）；羧酸的亲核加成-消除反应机理、从羧酸制各种羧酸衍生物；羰基的还原；羧酸的α-氢取代。</w:t>
      </w:r>
    </w:p>
    <w:p>
      <w:pPr>
        <w:spacing w:line="440" w:lineRule="exact"/>
        <w:ind w:firstLine="482" w:firstLineChars="200"/>
        <w:rPr>
          <w:rFonts w:hint="eastAsia" w:ascii="宋体" w:hAnsi="宋体" w:eastAsia="宋体" w:cs="Times New Roman"/>
          <w:sz w:val="24"/>
          <w:szCs w:val="24"/>
        </w:rPr>
      </w:pPr>
      <w:r>
        <w:rPr>
          <w:rFonts w:ascii="Times New Roman" w:hAnsi="Times New Roman" w:eastAsia="宋体" w:cs="Times New Roman"/>
          <w:b/>
          <w:sz w:val="24"/>
          <w:szCs w:val="24"/>
        </w:rPr>
        <w:t>【难点】</w:t>
      </w:r>
      <w:r>
        <w:rPr>
          <w:rFonts w:ascii="Times New Roman" w:hAnsi="Times New Roman" w:eastAsia="宋体" w:cs="Times New Roman"/>
          <w:sz w:val="24"/>
          <w:szCs w:val="24"/>
        </w:rPr>
        <w:t>羧酸的亲核加成-消除反应机理、羧酸的酸性及影响酸性强度的因素（诱导效应、共轭效应和场效应）。</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r>
        <w:rPr>
          <w:rFonts w:hint="eastAsia" w:ascii="Times New Roman" w:hAnsi="Times New Roman" w:eastAsia="宋体" w:cs="Times New Roman"/>
          <w:sz w:val="24"/>
          <w:szCs w:val="24"/>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羧酸的酸性及影响酸性强度的因素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羧酸的亲核加成-消除反应机理</w:t>
      </w:r>
    </w:p>
    <w:p>
      <w:pPr>
        <w:spacing w:before="156" w:beforeLines="50" w:after="156" w:afterLines="50" w:line="440" w:lineRule="exact"/>
        <w:ind w:firstLine="480" w:firstLineChars="200"/>
        <w:jc w:val="center"/>
        <w:rPr>
          <w:rFonts w:hint="eastAsia" w:ascii="黑体" w:hAnsi="黑体" w:eastAsia="黑体" w:cs="Times New Roman"/>
          <w:sz w:val="28"/>
          <w:szCs w:val="28"/>
        </w:rPr>
      </w:pPr>
      <w:r>
        <w:rPr>
          <w:rFonts w:hint="eastAsia" w:ascii="宋体" w:hAnsi="宋体" w:eastAsia="宋体" w:cs="Times New Roman"/>
          <w:sz w:val="24"/>
          <w:szCs w:val="24"/>
        </w:rPr>
        <w:t xml:space="preserve"> </w:t>
      </w:r>
      <w:r>
        <w:rPr>
          <w:rFonts w:hint="eastAsia" w:ascii="黑体" w:hAnsi="黑体" w:eastAsia="黑体" w:cs="Times New Roman"/>
          <w:sz w:val="28"/>
          <w:szCs w:val="28"/>
        </w:rPr>
        <w:t xml:space="preserve"> 第十三章  羧酸衍生物</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3"/>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认知类目标：了解羧酸衍生物的物理性质、碳酸衍生物的种类及性质；掌握羧酸衍生物的制备、酰基上的亲核取代反应及机理、羧酸衍生物的相对活性及相互转化；</w:t>
      </w:r>
    </w:p>
    <w:p>
      <w:pPr>
        <w:spacing w:line="440" w:lineRule="exact"/>
        <w:ind w:firstLine="420" w:firstLineChars="200"/>
        <w:rPr>
          <w:rFonts w:ascii="Times New Roman" w:hAnsi="Times New Roman" w:eastAsia="宋体" w:cs="Times New Roman"/>
          <w:sz w:val="24"/>
          <w:szCs w:val="24"/>
        </w:rPr>
      </w:pPr>
      <w:r>
        <w:rPr>
          <w:rFonts w:ascii="Times New Roman" w:hAnsi="Times New Roman" w:eastAsia="宋体" w:cs="Times New Roman"/>
          <w:szCs w:val="24"/>
        </w:rPr>
        <w:t>2.</w:t>
      </w:r>
      <w:r>
        <w:rPr>
          <w:rFonts w:ascii="Times New Roman" w:hAnsi="Times New Roman" w:eastAsia="宋体" w:cs="Times New Roman"/>
          <w:sz w:val="24"/>
          <w:szCs w:val="24"/>
        </w:rPr>
        <w:t xml:space="preserve"> 情感、态度、价值观类目标：通过查阅资料、相互交流、共同协作对羧酸衍生物的相关知识进行学生，以翻转课堂的形式，展现学生调研交流的成果；培养学生团队协作的精神、锻炼学生制定课程教学计划、开展课堂教学设计以及课堂教学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13.1 羧酸衍生物命名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13.2 羧酸衍生物的物理性质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13.3 羧酸衍生物的化学性质</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13.4碳酸衍生物（自学）</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羧酸衍生物的结构及其反应性，羧酸衍生物的相互转变，羧酸衍生物的水解、醇解、氨解及加成-消除反应机制、反应的特点及反应活性，羧酸衍生物的化学性质。</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羧酸衍生物的加成-消除反应机制、羧酸衍生物的相互转变。</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r>
        <w:rPr>
          <w:rFonts w:hint="eastAsia" w:ascii="Times New Roman" w:hAnsi="Times New Roman"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采用类比式教学法，可以将有机化学知识点与日常事例相类比，也可将各类化合物的某些相关知识点进行类比，由熟悉到不熟悉，从而</w:t>
      </w:r>
      <w:r>
        <w:rPr>
          <w:rFonts w:ascii="Times New Roman" w:hAnsi="Times New Roman" w:eastAsia="宋体" w:cs="Times New Roman"/>
          <w:color w:val="000000"/>
          <w:kern w:val="0"/>
          <w:sz w:val="24"/>
          <w:szCs w:val="24"/>
          <w:lang w:bidi="ar"/>
        </w:rPr>
        <w:t>使要讲授的内容变得通俗易懂, 容易接受，</w:t>
      </w:r>
      <w:r>
        <w:rPr>
          <w:rFonts w:ascii="Times New Roman" w:hAnsi="Times New Roman" w:eastAsia="宋体" w:cs="Times New Roman"/>
          <w:sz w:val="24"/>
          <w:szCs w:val="24"/>
        </w:rPr>
        <w:t>培</w:t>
      </w:r>
      <w:r>
        <w:rPr>
          <w:rFonts w:ascii="宋体" w:hAnsi="宋体" w:eastAsia="宋体" w:cs="Times New Roman"/>
          <w:sz w:val="24"/>
          <w:szCs w:val="24"/>
        </w:rPr>
        <w:t>养学生</w:t>
      </w:r>
      <w:r>
        <w:rPr>
          <w:rFonts w:hint="eastAsia" w:ascii="宋体" w:hAnsi="宋体" w:eastAsia="宋体" w:cs="Times New Roman"/>
          <w:sz w:val="24"/>
          <w:szCs w:val="24"/>
        </w:rPr>
        <w:t>举一反三、触类旁通的学习</w:t>
      </w:r>
      <w:r>
        <w:rPr>
          <w:rFonts w:ascii="宋体" w:hAnsi="宋体" w:eastAsia="宋体" w:cs="Times New Roman"/>
          <w:sz w:val="24"/>
          <w:szCs w:val="24"/>
        </w:rPr>
        <w:t>能力</w:t>
      </w:r>
      <w:r>
        <w:rPr>
          <w:rFonts w:hint="eastAsia" w:ascii="宋体" w:hAnsi="宋体" w:eastAsia="宋体" w:cs="Times New Roman"/>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羧酸衍生物的加成-消除反应机制</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羧酸衍生物的相互转变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第十四章  β-二羰基化合物</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4"/>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认知类目标：了解三乙及丙二酸二乙酯在合成上的应用；掌握Claisen酯缩合反应，理解酮-烯醇的互变异构现象；学会多官能团化合物的命名；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过程与方法类目标：通过三乙及丙二酸二乙酯在合成上的应用案例分析，强调理论与实践相</w:t>
      </w:r>
      <w:r>
        <w:rPr>
          <w:rFonts w:hint="eastAsia" w:ascii="宋体" w:hAnsi="宋体" w:eastAsia="宋体" w:cs="Times New Roman"/>
          <w:sz w:val="24"/>
          <w:szCs w:val="24"/>
        </w:rPr>
        <w:t>结合，促进学生知识整合，培养学生的反思能力；强化知识应用意识，发展学生的综合思维能力。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14.1 酮-烯醇互变异构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14.2 乙酰乙酸乙酯的合成及其应用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14.3 丙二酸二乙酯的合成及其应用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14.4 麦克尔（Michael）加成</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 xml:space="preserve">【重点】 </w:t>
      </w:r>
      <w:r>
        <w:rPr>
          <w:rFonts w:ascii="Times New Roman" w:hAnsi="Times New Roman" w:eastAsia="宋体" w:cs="Times New Roman"/>
          <w:b/>
          <w:sz w:val="24"/>
          <w:szCs w:val="24"/>
        </w:rPr>
        <w:t xml:space="preserve"> </w:t>
      </w:r>
      <w:r>
        <w:rPr>
          <w:rFonts w:ascii="Times New Roman" w:hAnsi="Times New Roman" w:eastAsia="宋体" w:cs="Times New Roman"/>
          <w:sz w:val="24"/>
          <w:szCs w:val="24"/>
        </w:rPr>
        <w:t>Claisen酯缩合反应，酮-烯醇的互变异构现象，三乙及丙二酸二乙酯在合成上的应用。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 xml:space="preserve">【难点】  </w:t>
      </w:r>
      <w:r>
        <w:rPr>
          <w:rFonts w:ascii="Times New Roman" w:hAnsi="Times New Roman" w:eastAsia="宋体" w:cs="Times New Roman"/>
          <w:sz w:val="24"/>
          <w:szCs w:val="24"/>
        </w:rPr>
        <w:t>Claisen酯缩合反应，酮-烯醇的互变异构现象，三乙及丙二酸二乙酯在合成上的应用。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r>
        <w:rPr>
          <w:rFonts w:hint="eastAsia" w:ascii="Times New Roman" w:hAnsi="Times New Roman" w:eastAsia="宋体" w:cs="Times New Roman"/>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酮-烯醇的互变异构现象</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Claisen酯缩合反应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三乙及丙二酸二乙酯在合成上的应用</w:t>
      </w:r>
    </w:p>
    <w:p>
      <w:pPr>
        <w:spacing w:before="156" w:beforeLines="50" w:after="156" w:afterLines="50" w:line="440" w:lineRule="exact"/>
        <w:ind w:firstLine="482" w:firstLineChars="200"/>
        <w:jc w:val="center"/>
        <w:rPr>
          <w:rFonts w:hint="eastAsia" w:ascii="黑体" w:hAnsi="黑体" w:eastAsia="黑体" w:cs="Times New Roman"/>
          <w:sz w:val="28"/>
          <w:szCs w:val="28"/>
        </w:rPr>
      </w:pPr>
      <w:r>
        <w:rPr>
          <w:rFonts w:hint="eastAsia" w:ascii="宋体" w:hAnsi="宋体" w:eastAsia="宋体" w:cs="Times New Roman"/>
          <w:b/>
          <w:sz w:val="24"/>
          <w:szCs w:val="24"/>
        </w:rPr>
        <w:t xml:space="preserve"> </w:t>
      </w:r>
      <w:r>
        <w:rPr>
          <w:rFonts w:hint="eastAsia" w:ascii="黑体" w:hAnsi="黑体" w:eastAsia="黑体" w:cs="Times New Roman"/>
          <w:sz w:val="28"/>
          <w:szCs w:val="28"/>
        </w:rPr>
        <w:t>第十五章  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5"/>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了解胺的结构、碱性和亲核性；胺和磺酰氯及亚硝酸的反应；亚胺的生成和贝克曼重排；季胺碱和彻底甲基化；掌握芳香族含氮化合物的芳环上的取代反应（亲电、亲核）；重氮盐的生成和反应；芳香胺的制备、亲电取代反应；重氮盐的制备和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查阅胺类化合物的物理性质、化学性质、来源及制法等内容的相关资料，达到相互交流，相互促进，提升沟通协作的能力；灵活掌握芳香胺的重氮化反应和偶联反应在有机合成中的应用，强化知识应用意识，强调理论与实践相结合，促进学生知识整合，培养学生的解决实际问题能力，激发科研热情。</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3. 情感、态度、价值观类目标：通</w:t>
      </w:r>
      <w:r>
        <w:rPr>
          <w:rFonts w:ascii="宋体" w:hAnsi="宋体" w:eastAsia="宋体" w:cs="Times New Roman"/>
          <w:sz w:val="24"/>
          <w:szCs w:val="24"/>
        </w:rPr>
        <w:t>过了解</w:t>
      </w:r>
      <w:r>
        <w:rPr>
          <w:rFonts w:hint="eastAsia" w:ascii="宋体" w:hAnsi="宋体" w:eastAsia="宋体" w:cs="Times New Roman"/>
          <w:bCs/>
          <w:color w:val="000000"/>
          <w:sz w:val="24"/>
          <w:szCs w:val="24"/>
        </w:rPr>
        <w:t>胺类化合物碱性强弱的影响因素</w:t>
      </w:r>
      <w:r>
        <w:rPr>
          <w:rFonts w:hint="eastAsia" w:ascii="宋体" w:hAnsi="宋体" w:eastAsia="宋体" w:cs="Times New Roman"/>
          <w:sz w:val="24"/>
          <w:szCs w:val="24"/>
        </w:rPr>
        <w:t>，</w:t>
      </w:r>
      <w:r>
        <w:rPr>
          <w:rFonts w:ascii="宋体" w:hAnsi="宋体" w:eastAsia="宋体" w:cs="Times New Roman"/>
          <w:sz w:val="24"/>
          <w:szCs w:val="24"/>
        </w:rPr>
        <w:t>加深对化学学科中辩证法的认识。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15.1 胺的分类与命名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15.2 胺的结构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15.3 胺的制法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15.4 胺的物理性质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15.5 胺的化学性质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15.6 季铵盐和季铵碱</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15.7 二元胺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15.8 偶氮和重氮化合物 </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 xml:space="preserve">【重点】  </w:t>
      </w:r>
      <w:r>
        <w:rPr>
          <w:rFonts w:ascii="Times New Roman" w:hAnsi="Times New Roman" w:eastAsia="宋体" w:cs="Times New Roman"/>
          <w:sz w:val="24"/>
          <w:szCs w:val="24"/>
        </w:rPr>
        <w:t>胺的制备，胺的反应，季铵碱的消除及Hofmann规则，芳香硝基化合物、芳香胺的制备，芳香硝基化合物不同还原条件下的还原产物，芳香胺的氧化反应，亲电取代反应，重氮化反应，芳香重氮盐的置换、还原、偶联反应及其在有机合成中的应用。</w:t>
      </w:r>
    </w:p>
    <w:p>
      <w:pPr>
        <w:spacing w:line="440" w:lineRule="exact"/>
        <w:ind w:firstLine="482" w:firstLineChars="200"/>
        <w:rPr>
          <w:rFonts w:hint="eastAsia" w:ascii="宋体" w:hAnsi="宋体" w:eastAsia="宋体" w:cs="Times New Roman"/>
          <w:sz w:val="24"/>
          <w:szCs w:val="24"/>
        </w:rPr>
      </w:pPr>
      <w:r>
        <w:rPr>
          <w:rFonts w:ascii="Times New Roman" w:hAnsi="Times New Roman" w:eastAsia="宋体" w:cs="Times New Roman"/>
          <w:b/>
          <w:sz w:val="24"/>
          <w:szCs w:val="24"/>
        </w:rPr>
        <w:t xml:space="preserve">【难点】  </w:t>
      </w:r>
      <w:r>
        <w:rPr>
          <w:rFonts w:ascii="Times New Roman" w:hAnsi="Times New Roman" w:eastAsia="宋体" w:cs="Times New Roman"/>
          <w:sz w:val="24"/>
          <w:szCs w:val="24"/>
        </w:rPr>
        <w:t>季铵碱的消除及Hofmann规则，芳香硝基化合物不同还原条件下的还原产物，芳香胺的重氮化反应，偶联</w:t>
      </w:r>
      <w:r>
        <w:rPr>
          <w:rFonts w:ascii="宋体" w:hAnsi="宋体" w:eastAsia="宋体" w:cs="Times New Roman"/>
          <w:sz w:val="24"/>
          <w:szCs w:val="24"/>
        </w:rPr>
        <w:t>反应在有机合成中的应用。</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通过多媒体课件和传统教学相结合，阐明基础知识，丰富课堂教学，促进学生对知识的理解和记忆；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采用以问题为导向的探究式教学法，通过问题聚焦，让学生自行查阅资料，同学相互交流，教师适时点拨等形式，进一步理解与掌握相关的理论知识，培养学生分析小教育问题、解决问题的能力。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季铵碱的消除反应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芳香胺的重氮化反应和偶联反应在有机合成中的应用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第十七章  杂环化合物</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6"/>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熟悉杂环化合物的分类、命名；掌握五元杂环化合物呋喃、噻吩、吡咯的结构与性质关系，并熟悉它们的制法；掌握六元杂环化合物吡啶的结构和性质的关系，了解常见的合成法；掌握喹啉、吲哚的结构、性质及喹啉的Skraup合成法。熟悉嘧啶及嘌呤的结构；</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过程与方法类目标：通过查阅五元与六元杂环的物理性质、化学性质、来源及制法等内容的相关资料</w:t>
      </w:r>
      <w:r>
        <w:rPr>
          <w:rFonts w:hint="eastAsia" w:ascii="宋体" w:hAnsi="宋体" w:eastAsia="宋体" w:cs="Times New Roman"/>
          <w:sz w:val="24"/>
          <w:szCs w:val="24"/>
        </w:rPr>
        <w:t>，达到相互交流，相互促进，提升学生小组合作，沟通协作的能力。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widowControl/>
        <w:spacing w:line="440" w:lineRule="exact"/>
        <w:ind w:firstLine="480" w:firstLineChars="200"/>
        <w:jc w:val="left"/>
        <w:rPr>
          <w:rFonts w:ascii="Times New Roman" w:hAnsi="Times New Roman" w:eastAsia="宋体" w:cs="Times New Roman"/>
          <w:bCs/>
          <w:sz w:val="24"/>
          <w:szCs w:val="24"/>
        </w:rPr>
      </w:pPr>
      <w:r>
        <w:rPr>
          <w:rFonts w:ascii="Times New Roman" w:hAnsi="Times New Roman" w:eastAsia="宋体" w:cs="Times New Roman"/>
          <w:bCs/>
          <w:sz w:val="24"/>
          <w:szCs w:val="24"/>
        </w:rPr>
        <w:t>17.1 杂环化合物的分类、命名和结构</w:t>
      </w:r>
    </w:p>
    <w:p>
      <w:pPr>
        <w:widowControl/>
        <w:spacing w:line="440" w:lineRule="exact"/>
        <w:ind w:firstLine="480" w:firstLineChars="200"/>
        <w:jc w:val="left"/>
        <w:rPr>
          <w:rFonts w:ascii="Times New Roman" w:hAnsi="Times New Roman" w:eastAsia="宋体" w:cs="Times New Roman"/>
          <w:bCs/>
          <w:sz w:val="24"/>
          <w:szCs w:val="24"/>
        </w:rPr>
      </w:pPr>
      <w:r>
        <w:rPr>
          <w:rFonts w:ascii="Times New Roman" w:hAnsi="Times New Roman" w:eastAsia="宋体" w:cs="Times New Roman"/>
          <w:bCs/>
          <w:sz w:val="24"/>
          <w:szCs w:val="24"/>
        </w:rPr>
        <w:t>17.2 五元杂环化合物</w:t>
      </w:r>
    </w:p>
    <w:p>
      <w:pPr>
        <w:widowControl/>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bCs/>
          <w:sz w:val="24"/>
          <w:szCs w:val="24"/>
        </w:rPr>
        <w:t>17.3 六元杂环化合物</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【重点】  </w:t>
      </w:r>
      <w:r>
        <w:rPr>
          <w:rFonts w:ascii="宋体" w:hAnsi="宋体" w:eastAsia="宋体" w:cs="Times New Roman"/>
          <w:sz w:val="24"/>
          <w:szCs w:val="24"/>
        </w:rPr>
        <w:t>五元杂环化合物呋喃、噻吩、吡咯的结构与性质关系，六元杂环化合物吡啶的结构和性质的关系</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 xml:space="preserve">【难点】  </w:t>
      </w:r>
      <w:r>
        <w:rPr>
          <w:rFonts w:ascii="宋体" w:hAnsi="宋体" w:eastAsia="宋体" w:cs="Times New Roman"/>
          <w:sz w:val="24"/>
          <w:szCs w:val="24"/>
        </w:rPr>
        <w:t>五元、六元杂环化合物吡啶的结构和性质的关系，掌握喹啉、吲哚的结构、性质及喹啉的Skraup合成法。</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numPr>
          <w:ilvl w:val="0"/>
          <w:numId w:val="37"/>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通过多媒体课件和传统教学相结合，阐明基础知识，丰富课堂教学，促进学生对知识的理解和记忆；</w:t>
      </w:r>
    </w:p>
    <w:p>
      <w:pPr>
        <w:numPr>
          <w:ilvl w:val="0"/>
          <w:numId w:val="37"/>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五元、六元杂环化合物的结构和性质关系</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第十九章  糖类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38"/>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认知类目标：掌握葡萄糖的结构、Haworth 式，单糖的构象。了解单糖的化学性质（氧化、还原、脎的生成、苷的生成）；</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过程与方法类目标：通过查阅单糖、低聚糖与多糖的物理性质、化学性质、来源及制法等内容的相关资料，达到相互交流，相互促进，提升学生小组合作，沟通协作的能力。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19.1 糖的分类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19.2 单糖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19.3 二糖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19.4 多糖 </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 xml:space="preserve">【重点】  </w:t>
      </w:r>
      <w:r>
        <w:rPr>
          <w:rFonts w:ascii="Times New Roman" w:hAnsi="Times New Roman" w:eastAsia="宋体" w:cs="Times New Roman"/>
          <w:sz w:val="24"/>
          <w:szCs w:val="24"/>
        </w:rPr>
        <w:t>葡萄糖的结构、Haworth 式，单糖的构象；单糖的化学性质（氧化、还原、脎的生成、苷的生成）。</w:t>
      </w:r>
    </w:p>
    <w:p>
      <w:pPr>
        <w:spacing w:line="440" w:lineRule="exact"/>
        <w:ind w:firstLine="482" w:firstLineChars="200"/>
        <w:rPr>
          <w:rFonts w:ascii="Times New Roman" w:hAnsi="Times New Roman" w:eastAsia="宋体" w:cs="Times New Roman"/>
          <w:sz w:val="24"/>
          <w:szCs w:val="24"/>
        </w:rPr>
      </w:pPr>
      <w:r>
        <w:rPr>
          <w:rFonts w:hint="eastAsia" w:ascii="宋体" w:hAnsi="宋体" w:eastAsia="宋体" w:cs="Times New Roman"/>
          <w:b/>
          <w:sz w:val="24"/>
          <w:szCs w:val="24"/>
        </w:rPr>
        <w:t xml:space="preserve">【难点】  </w:t>
      </w:r>
      <w:r>
        <w:rPr>
          <w:rFonts w:ascii="Times New Roman" w:hAnsi="Times New Roman" w:eastAsia="宋体" w:cs="Times New Roman"/>
          <w:sz w:val="24"/>
          <w:szCs w:val="24"/>
        </w:rPr>
        <w:t>葡萄糖的结构、Haworth 式，单糖的构象；单糖的化学性质（氧化、还原、脎的生成、苷的生成）。</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numPr>
          <w:ilvl w:val="0"/>
          <w:numId w:val="39"/>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【复习思考】</w:t>
      </w:r>
    </w:p>
    <w:p>
      <w:pPr>
        <w:numPr>
          <w:ilvl w:val="0"/>
          <w:numId w:val="40"/>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葡萄糖多种结构的特点</w:t>
      </w:r>
    </w:p>
    <w:p>
      <w:pPr>
        <w:numPr>
          <w:ilvl w:val="0"/>
          <w:numId w:val="40"/>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单糖的化学性质</w:t>
      </w:r>
    </w:p>
    <w:p>
      <w:pPr>
        <w:rPr>
          <w:rFonts w:hint="eastAsia" w:ascii="黑体" w:hAnsi="黑体" w:eastAsia="黑体" w:cs="Times New Roman"/>
          <w:sz w:val="28"/>
          <w:szCs w:val="28"/>
        </w:rPr>
      </w:pPr>
      <w:r>
        <w:rPr>
          <w:rFonts w:hint="eastAsia" w:ascii="黑体" w:hAnsi="黑体" w:eastAsia="黑体" w:cs="Times New Roman"/>
          <w:sz w:val="28"/>
          <w:szCs w:val="28"/>
        </w:rPr>
        <w:br w:type="page"/>
      </w:r>
    </w:p>
    <w:p>
      <w:pPr>
        <w:spacing w:before="156" w:beforeLines="50" w:after="156" w:afterLines="50" w:line="440" w:lineRule="exact"/>
        <w:ind w:left="561" w:firstLine="560" w:firstLineChars="20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9"/>
        <w:gridCol w:w="3288"/>
        <w:gridCol w:w="2098"/>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979"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3288"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2098"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992"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w:t>
            </w:r>
          </w:p>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第九章 醇和酚</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第十章 醚和环氧化合物</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 xml:space="preserve">第十一章 醛、酮和醌  </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讲授法、类比式教学法、</w:t>
            </w:r>
          </w:p>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合作教学法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第十二章 羧酸</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第十三章 羧酸衍生物</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第十四章 β–二羰基化合物</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第十五章 胺</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第十七章 杂环化合物</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讲授法、探究式教学法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课程目标2、3</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第十九章 糖</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探究式教学法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课程目标2、3</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79" w:type="dxa"/>
            <w:noWrap w:val="0"/>
            <w:vAlign w:val="top"/>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综合复习及疑难解答</w:t>
            </w:r>
          </w:p>
        </w:tc>
        <w:tc>
          <w:tcPr>
            <w:tcW w:w="3288"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09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992"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5"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99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64学时</w:t>
            </w:r>
          </w:p>
        </w:tc>
      </w:tr>
    </w:tbl>
    <w:p>
      <w:pPr>
        <w:widowControl/>
        <w:jc w:val="left"/>
        <w:rPr>
          <w:rFonts w:hint="eastAsia" w:ascii="Times New Roman" w:hAnsi="Times New Roman" w:eastAsia="宋体" w:cs="Times New Roman"/>
          <w:szCs w:val="24"/>
        </w:rPr>
      </w:pPr>
    </w:p>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82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5"/>
        <w:gridCol w:w="6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365"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85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0" w:hRule="atLeast"/>
          <w:jc w:val="center"/>
        </w:trPr>
        <w:tc>
          <w:tcPr>
            <w:tcW w:w="136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6856" w:type="dxa"/>
            <w:noWrap w:val="0"/>
            <w:vAlign w:val="center"/>
          </w:tcPr>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bCs/>
                <w:sz w:val="24"/>
                <w:szCs w:val="24"/>
              </w:rPr>
              <w:t>1.1</w:t>
            </w:r>
            <w:r>
              <w:rPr>
                <w:rFonts w:ascii="Times New Roman" w:hAnsi="Times New Roman" w:eastAsia="宋体" w:cs="Times New Roman"/>
                <w:color w:val="000000"/>
                <w:sz w:val="24"/>
                <w:szCs w:val="24"/>
              </w:rPr>
              <w:t>常见有机化合物的命名及其制备</w:t>
            </w:r>
          </w:p>
          <w:p>
            <w:pPr>
              <w:spacing w:line="440" w:lineRule="exact"/>
              <w:rPr>
                <w:rFonts w:ascii="Times New Roman" w:hAnsi="Times New Roman" w:eastAsia="宋体" w:cs="Times New Roman"/>
                <w:szCs w:val="24"/>
              </w:rPr>
            </w:pPr>
            <w:r>
              <w:rPr>
                <w:rFonts w:ascii="Times New Roman" w:hAnsi="Times New Roman" w:eastAsia="宋体" w:cs="Times New Roman"/>
                <w:color w:val="000000"/>
                <w:sz w:val="24"/>
                <w:szCs w:val="24"/>
              </w:rPr>
              <w:t>1.2 常见有机化合物的物理性质和化学性质</w:t>
            </w:r>
          </w:p>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1.3有机化合物分子结构和性能的关系</w:t>
            </w:r>
          </w:p>
          <w:p>
            <w:pPr>
              <w:spacing w:line="440" w:lineRule="exact"/>
              <w:rPr>
                <w:rFonts w:ascii="Times New Roman" w:hAnsi="Times New Roman" w:eastAsia="宋体" w:cs="Times New Roman"/>
                <w:bCs/>
                <w:sz w:val="24"/>
                <w:szCs w:val="24"/>
              </w:rPr>
            </w:pPr>
            <w:r>
              <w:rPr>
                <w:rFonts w:ascii="Times New Roman" w:hAnsi="Times New Roman" w:eastAsia="宋体" w:cs="Times New Roman"/>
                <w:color w:val="000000"/>
                <w:sz w:val="24"/>
                <w:szCs w:val="24"/>
              </w:rPr>
              <w:t>1.4自由基取代、亲电加成、消除和芳香族亲电取代、亲核取代等反应机理。</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5</w:t>
            </w:r>
            <w:r>
              <w:rPr>
                <w:rFonts w:ascii="Times New Roman" w:hAnsi="Times New Roman" w:eastAsia="宋体" w:cs="Times New Roman"/>
                <w:bCs/>
                <w:sz w:val="24"/>
                <w:szCs w:val="24"/>
              </w:rPr>
              <w:t xml:space="preserve"> 有机合成路线的设计</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6</w:t>
            </w:r>
            <w:r>
              <w:rPr>
                <w:rFonts w:ascii="Times New Roman" w:hAnsi="Times New Roman" w:eastAsia="宋体" w:cs="Times New Roman"/>
                <w:color w:val="000000"/>
                <w:sz w:val="24"/>
                <w:szCs w:val="24"/>
              </w:rPr>
              <w:t>各类有机化合物的定性鉴定、分离方法和某些定量测定方法；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2</w:t>
            </w:r>
          </w:p>
        </w:tc>
        <w:tc>
          <w:tcPr>
            <w:tcW w:w="6856" w:type="dxa"/>
            <w:noWrap w:val="0"/>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.1在</w:t>
            </w:r>
            <w:r>
              <w:rPr>
                <w:rFonts w:hint="eastAsia" w:ascii="Times New Roman" w:hAnsi="Times New Roman" w:eastAsia="宋体" w:cs="Times New Roman"/>
                <w:sz w:val="24"/>
                <w:szCs w:val="24"/>
              </w:rPr>
              <w:t>教学案例中，通过教学过程的设计与整理，考查学生对中学化学学科素养及中学课标的理解；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3</w:t>
            </w:r>
          </w:p>
        </w:tc>
        <w:tc>
          <w:tcPr>
            <w:tcW w:w="6856"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.1在线上课程中，通过学科特色内容与思政内容及文化传承相结合，学生</w:t>
            </w:r>
            <w:r>
              <w:rPr>
                <w:rFonts w:hint="eastAsia" w:ascii="Times New Roman" w:hAnsi="Times New Roman" w:eastAsia="宋体" w:cs="Times New Roman"/>
                <w:bCs/>
                <w:sz w:val="24"/>
                <w:szCs w:val="24"/>
              </w:rPr>
              <w:t>学习</w:t>
            </w:r>
            <w:r>
              <w:rPr>
                <w:rFonts w:ascii="Times New Roman" w:hAnsi="Times New Roman" w:eastAsia="宋体" w:cs="Times New Roman"/>
                <w:bCs/>
                <w:sz w:val="24"/>
                <w:szCs w:val="24"/>
              </w:rPr>
              <w:t>正确的人生观与价值观；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5"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4</w:t>
            </w:r>
          </w:p>
        </w:tc>
        <w:tc>
          <w:tcPr>
            <w:tcW w:w="6856" w:type="dxa"/>
            <w:noWrap w:val="0"/>
            <w:vAlign w:val="center"/>
          </w:tcPr>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4</w:t>
            </w:r>
            <w:r>
              <w:rPr>
                <w:rFonts w:ascii="Times New Roman" w:hAnsi="Times New Roman" w:eastAsia="宋体" w:cs="Times New Roman"/>
                <w:bCs/>
                <w:color w:val="000000"/>
                <w:sz w:val="24"/>
                <w:szCs w:val="24"/>
              </w:rPr>
              <w:t>.1</w:t>
            </w:r>
            <w:r>
              <w:rPr>
                <w:rFonts w:ascii="Times New Roman" w:hAnsi="Times New Roman" w:eastAsia="宋体" w:cs="Times New Roman"/>
                <w:bCs/>
                <w:sz w:val="24"/>
                <w:szCs w:val="24"/>
              </w:rPr>
              <w:t>通过录制</w:t>
            </w:r>
            <w:r>
              <w:rPr>
                <w:rFonts w:hint="eastAsia" w:ascii="Times New Roman" w:hAnsi="Times New Roman" w:eastAsia="宋体" w:cs="Times New Roman"/>
                <w:sz w:val="24"/>
                <w:szCs w:val="24"/>
              </w:rPr>
              <w:t>微课视频，考查学生信息获取、资料处理与沟通协作能力</w:t>
            </w:r>
            <w:r>
              <w:rPr>
                <w:rFonts w:ascii="Times New Roman" w:hAnsi="Times New Roman" w:eastAsia="宋体" w:cs="Times New Roman"/>
                <w:bCs/>
                <w:sz w:val="24"/>
                <w:szCs w:val="24"/>
              </w:rPr>
              <w:t>。</w:t>
            </w:r>
          </w:p>
        </w:tc>
      </w:tr>
    </w:tbl>
    <w:p>
      <w:pPr>
        <w:spacing w:before="156" w:beforeLines="50" w:after="156" w:afterLines="50" w:line="440" w:lineRule="exact"/>
        <w:ind w:firstLine="280" w:firstLineChars="1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课程考核方式分为平时考核和期末考核。</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平时成绩包括线上课程（包括线上测试）、平时作业、阶段测试、教学能力；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期末考核采用闭卷考试。</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《有机化学</w:t>
      </w:r>
      <w:r>
        <w:rPr>
          <w:rFonts w:hint="eastAsia" w:ascii="Times New Roman" w:hAnsi="Times New Roman" w:eastAsia="宋体" w:cs="Times New Roman"/>
          <w:sz w:val="24"/>
          <w:szCs w:val="24"/>
        </w:rPr>
        <w:t>2</w:t>
      </w:r>
      <w:r>
        <w:rPr>
          <w:rFonts w:ascii="Times New Roman" w:hAnsi="Times New Roman" w:eastAsia="宋体" w:cs="Times New Roman"/>
          <w:sz w:val="24"/>
          <w:szCs w:val="24"/>
        </w:rPr>
        <w:t>》课程考核方式及成绩比例为： 线上课程1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 +平时作业5%+阶段测试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+教学能力</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本课程共有四个课程目标，考核方式及成绩比例分别为：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w:t>
      </w:r>
      <w:r>
        <w:rPr>
          <w:rFonts w:hint="eastAsia" w:ascii="Times New Roman" w:hAnsi="Times New Roman" w:eastAsia="宋体" w:cs="Times New Roman"/>
          <w:sz w:val="24"/>
          <w:szCs w:val="24"/>
        </w:rPr>
        <w:t>阶段测试5%+</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 线上课程</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5%+教学能力10%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课程目标3：线上课程</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课程目标4：教学能力</w:t>
      </w:r>
      <w:r>
        <w:rPr>
          <w:rFonts w:hint="eastAsia" w:ascii="Times New Roman" w:hAnsi="Times New Roman" w:eastAsia="宋体" w:cs="Times New Roman"/>
          <w:sz w:val="24"/>
          <w:szCs w:val="24"/>
        </w:rPr>
        <w:t>15</w:t>
      </w:r>
      <w:r>
        <w:rPr>
          <w:rFonts w:ascii="Times New Roman" w:hAnsi="Times New Roman"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如下图：</w:t>
      </w:r>
    </w:p>
    <w:tbl>
      <w:tblPr>
        <w:tblStyle w:val="15"/>
        <w:tblpPr w:vertAnchor="text" w:horzAnchor="margin" w:tblpXSpec="center" w:tblpY="448"/>
        <w:tblW w:w="5000" w:type="pct"/>
        <w:tblInd w:w="0" w:type="dxa"/>
        <w:tblLayout w:type="autofit"/>
        <w:tblCellMar>
          <w:top w:w="0" w:type="dxa"/>
          <w:left w:w="108" w:type="dxa"/>
          <w:bottom w:w="0" w:type="dxa"/>
          <w:right w:w="108" w:type="dxa"/>
        </w:tblCellMar>
      </w:tblPr>
      <w:tblGrid>
        <w:gridCol w:w="1822"/>
        <w:gridCol w:w="1392"/>
        <w:gridCol w:w="1547"/>
        <w:gridCol w:w="1397"/>
        <w:gridCol w:w="772"/>
        <w:gridCol w:w="935"/>
        <w:gridCol w:w="1138"/>
      </w:tblGrid>
      <w:tr>
        <w:tblPrEx>
          <w:tblCellMar>
            <w:top w:w="0" w:type="dxa"/>
            <w:left w:w="108" w:type="dxa"/>
            <w:bottom w:w="0" w:type="dxa"/>
            <w:right w:w="108" w:type="dxa"/>
          </w:tblCellMar>
        </w:tblPrEx>
        <w:trPr>
          <w:trHeight w:val="540" w:hRule="atLeast"/>
        </w:trPr>
        <w:tc>
          <w:tcPr>
            <w:tcW w:w="101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课程目标</w:t>
            </w:r>
          </w:p>
        </w:tc>
        <w:tc>
          <w:tcPr>
            <w:tcW w:w="3356" w:type="pct"/>
            <w:gridSpan w:val="5"/>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考核方式及成绩比例（%）</w:t>
            </w:r>
          </w:p>
        </w:tc>
        <w:tc>
          <w:tcPr>
            <w:tcW w:w="63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合计</w:t>
            </w:r>
          </w:p>
        </w:tc>
      </w:tr>
      <w:tr>
        <w:tblPrEx>
          <w:tblCellMar>
            <w:top w:w="0" w:type="dxa"/>
            <w:left w:w="108" w:type="dxa"/>
            <w:bottom w:w="0" w:type="dxa"/>
            <w:right w:w="108" w:type="dxa"/>
          </w:tblCellMar>
        </w:tblPrEx>
        <w:trPr>
          <w:trHeight w:val="578" w:hRule="atLeast"/>
        </w:trPr>
        <w:tc>
          <w:tcPr>
            <w:tcW w:w="1012" w:type="pct"/>
            <w:vMerge w:val="continue"/>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线上课程</w:t>
            </w: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平时作业</w:t>
            </w: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b/>
                <w:sz w:val="24"/>
                <w:szCs w:val="24"/>
              </w:rPr>
            </w:pPr>
            <w:r>
              <w:rPr>
                <w:rFonts w:ascii="Times New Roman" w:hAnsi="Times New Roman" w:eastAsia="宋体" w:cs="Times New Roman"/>
                <w:b/>
                <w:sz w:val="24"/>
                <w:szCs w:val="24"/>
              </w:rPr>
              <w:t>阶段测试</w:t>
            </w: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szCs w:val="24"/>
              </w:rPr>
            </w:pPr>
            <w:r>
              <w:rPr>
                <w:rFonts w:hint="eastAsia" w:ascii="Times New Roman" w:hAnsi="Times New Roman" w:eastAsia="宋体" w:cs="Times New Roman"/>
                <w:b/>
                <w:sz w:val="24"/>
                <w:szCs w:val="24"/>
              </w:rPr>
              <w:t>教学</w:t>
            </w:r>
            <w:r>
              <w:rPr>
                <w:rFonts w:ascii="Times New Roman" w:hAnsi="Times New Roman" w:eastAsia="宋体" w:cs="Times New Roman"/>
                <w:b/>
                <w:sz w:val="24"/>
                <w:szCs w:val="24"/>
              </w:rPr>
              <w:t>能力</w:t>
            </w: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b/>
                <w:sz w:val="24"/>
                <w:szCs w:val="24"/>
              </w:rPr>
              <w:t>期末考试</w:t>
            </w:r>
          </w:p>
        </w:tc>
        <w:tc>
          <w:tcPr>
            <w:tcW w:w="632" w:type="pct"/>
            <w:vMerge w:val="continue"/>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r>
      <w:tr>
        <w:tblPrEx>
          <w:tblCellMar>
            <w:top w:w="0" w:type="dxa"/>
            <w:left w:w="108" w:type="dxa"/>
            <w:bottom w:w="0" w:type="dxa"/>
            <w:right w:w="108" w:type="dxa"/>
          </w:tblCellMar>
        </w:tblPrEx>
        <w:tc>
          <w:tcPr>
            <w:tcW w:w="101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课程目标1</w:t>
            </w: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50</w:t>
            </w:r>
          </w:p>
        </w:tc>
        <w:tc>
          <w:tcPr>
            <w:tcW w:w="632"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55</w:t>
            </w:r>
          </w:p>
        </w:tc>
      </w:tr>
      <w:tr>
        <w:tblPrEx>
          <w:tblCellMar>
            <w:top w:w="0" w:type="dxa"/>
            <w:left w:w="108" w:type="dxa"/>
            <w:bottom w:w="0" w:type="dxa"/>
            <w:right w:w="108" w:type="dxa"/>
          </w:tblCellMar>
        </w:tblPrEx>
        <w:tc>
          <w:tcPr>
            <w:tcW w:w="101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w:t>
            </w: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10</w:t>
            </w: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632"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20</w:t>
            </w:r>
          </w:p>
        </w:tc>
      </w:tr>
      <w:tr>
        <w:tblPrEx>
          <w:tblCellMar>
            <w:top w:w="0" w:type="dxa"/>
            <w:left w:w="108" w:type="dxa"/>
            <w:bottom w:w="0" w:type="dxa"/>
            <w:right w:w="108" w:type="dxa"/>
          </w:tblCellMar>
        </w:tblPrEx>
        <w:tc>
          <w:tcPr>
            <w:tcW w:w="101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Cs w:val="24"/>
              </w:rPr>
              <w:t>10</w:t>
            </w: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p>
        </w:tc>
        <w:tc>
          <w:tcPr>
            <w:tcW w:w="632"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10</w:t>
            </w:r>
          </w:p>
        </w:tc>
      </w:tr>
      <w:tr>
        <w:tblPrEx>
          <w:tblCellMar>
            <w:top w:w="0" w:type="dxa"/>
            <w:left w:w="108" w:type="dxa"/>
            <w:bottom w:w="0" w:type="dxa"/>
            <w:right w:w="108" w:type="dxa"/>
          </w:tblCellMar>
        </w:tblPrEx>
        <w:tc>
          <w:tcPr>
            <w:tcW w:w="101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4</w:t>
            </w: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15</w:t>
            </w: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p>
        </w:tc>
        <w:tc>
          <w:tcPr>
            <w:tcW w:w="632"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15</w:t>
            </w:r>
          </w:p>
        </w:tc>
      </w:tr>
      <w:tr>
        <w:tblPrEx>
          <w:tblCellMar>
            <w:top w:w="0" w:type="dxa"/>
            <w:left w:w="108" w:type="dxa"/>
            <w:bottom w:w="0" w:type="dxa"/>
            <w:right w:w="108" w:type="dxa"/>
          </w:tblCellMar>
        </w:tblPrEx>
        <w:tc>
          <w:tcPr>
            <w:tcW w:w="1012"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合计</w:t>
            </w:r>
          </w:p>
        </w:tc>
        <w:tc>
          <w:tcPr>
            <w:tcW w:w="773"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p>
        </w:tc>
        <w:tc>
          <w:tcPr>
            <w:tcW w:w="85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ascii="Times New Roman" w:hAnsi="Times New Roman" w:eastAsia="宋体" w:cs="Times New Roman"/>
                <w:sz w:val="24"/>
                <w:szCs w:val="24"/>
              </w:rPr>
              <w:t>5</w:t>
            </w:r>
          </w:p>
        </w:tc>
        <w:tc>
          <w:tcPr>
            <w:tcW w:w="776"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5</w:t>
            </w:r>
          </w:p>
        </w:tc>
        <w:tc>
          <w:tcPr>
            <w:tcW w:w="4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25</w:t>
            </w:r>
          </w:p>
        </w:tc>
        <w:tc>
          <w:tcPr>
            <w:tcW w:w="51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szCs w:val="24"/>
              </w:rPr>
            </w:pPr>
            <w:r>
              <w:rPr>
                <w:rFonts w:hint="eastAsia" w:ascii="Times New Roman" w:hAnsi="Times New Roman" w:eastAsia="宋体" w:cs="Times New Roman"/>
                <w:sz w:val="24"/>
                <w:szCs w:val="24"/>
              </w:rPr>
              <w:t>50</w:t>
            </w:r>
          </w:p>
        </w:tc>
        <w:tc>
          <w:tcPr>
            <w:tcW w:w="632" w:type="pct"/>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100</w:t>
            </w:r>
          </w:p>
        </w:tc>
      </w:tr>
    </w:tbl>
    <w:p>
      <w:pPr>
        <w:spacing w:line="440" w:lineRule="exact"/>
        <w:rPr>
          <w:rFonts w:ascii="宋体" w:hAnsi="宋体" w:eastAsia="宋体" w:cs="Times New Roman"/>
          <w:sz w:val="24"/>
          <w:szCs w:val="24"/>
        </w:rPr>
      </w:pPr>
    </w:p>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0%+期末成绩×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before="156" w:beforeLines="50" w:after="156" w:afterLines="50" w:line="440" w:lineRule="exact"/>
        <w:ind w:firstLine="560" w:firstLineChars="200"/>
        <w:rPr>
          <w:rFonts w:hint="eastAsia" w:ascii="宋体" w:hAnsi="宋体" w:eastAsia="宋体" w:cs="Times New Roman"/>
          <w:sz w:val="24"/>
          <w:szCs w:val="24"/>
        </w:rPr>
      </w:pPr>
      <w:r>
        <w:rPr>
          <w:rFonts w:hint="eastAsia" w:ascii="黑体" w:hAnsi="黑体" w:eastAsia="黑体" w:cs="Times New Roman"/>
          <w:sz w:val="28"/>
          <w:szCs w:val="28"/>
        </w:rPr>
        <w:t xml:space="preserve">（二）平时成绩评定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平时成绩（100%）=线上课程</w:t>
      </w:r>
      <w:r>
        <w:rPr>
          <w:rFonts w:hint="eastAsia" w:ascii="Times New Roman" w:hAnsi="Times New Roman" w:eastAsia="宋体" w:cs="Times New Roman"/>
          <w:sz w:val="24"/>
          <w:szCs w:val="24"/>
        </w:rPr>
        <w:t>30</w:t>
      </w:r>
      <w:r>
        <w:rPr>
          <w:rFonts w:ascii="Times New Roman" w:hAnsi="Times New Roman" w:eastAsia="宋体" w:cs="Times New Roman"/>
          <w:sz w:val="24"/>
          <w:szCs w:val="24"/>
        </w:rPr>
        <w:t>% +平时作业</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 +阶段测试</w:t>
      </w:r>
      <w:r>
        <w:rPr>
          <w:rFonts w:hint="eastAsia" w:ascii="Times New Roman" w:hAnsi="Times New Roman" w:eastAsia="宋体" w:cs="Times New Roman"/>
          <w:sz w:val="24"/>
          <w:szCs w:val="24"/>
        </w:rPr>
        <w:t>10%+</w:t>
      </w:r>
      <w:r>
        <w:rPr>
          <w:rFonts w:ascii="Times New Roman" w:hAnsi="Times New Roman" w:eastAsia="宋体" w:cs="Times New Roman"/>
          <w:sz w:val="24"/>
          <w:szCs w:val="24"/>
        </w:rPr>
        <w:t>教学能力</w:t>
      </w:r>
      <w:r>
        <w:rPr>
          <w:rFonts w:hint="eastAsia" w:ascii="Times New Roman" w:hAnsi="Times New Roman" w:eastAsia="宋体" w:cs="Times New Roman"/>
          <w:sz w:val="24"/>
          <w:szCs w:val="24"/>
        </w:rPr>
        <w:t>50%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1</w:t>
      </w:r>
      <w:r>
        <w:rPr>
          <w:rFonts w:ascii="Times New Roman" w:hAnsi="Times New Roman" w:eastAsia="宋体" w:cs="Times New Roman"/>
          <w:sz w:val="24"/>
          <w:szCs w:val="24"/>
        </w:rPr>
        <w:t>）线上课程：通过学生线上课程成度，来评价学生的学习态度和积极性，线上课时为16课时，每课时内都包含视频或测试题，观看视频和测试成绩各占线上课程满分的50%；课时内的视频全部观看完成，</w:t>
      </w:r>
      <w:r>
        <w:rPr>
          <w:rFonts w:hint="eastAsia" w:ascii="Times New Roman" w:hAnsi="Times New Roman" w:eastAsia="宋体" w:cs="Times New Roman"/>
          <w:sz w:val="24"/>
          <w:szCs w:val="24"/>
        </w:rPr>
        <w:t>通过学习通中反刍比数据来计算学生的观看视频成绩</w:t>
      </w:r>
      <w:r>
        <w:rPr>
          <w:rFonts w:ascii="Times New Roman" w:hAnsi="Times New Roman" w:eastAsia="宋体" w:cs="Times New Roman"/>
          <w:sz w:val="24"/>
          <w:szCs w:val="24"/>
        </w:rPr>
        <w:t>；视频或测试题，任意一项未完成，则该课时该项内容记0分。</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2</w:t>
      </w:r>
      <w:r>
        <w:rPr>
          <w:rFonts w:ascii="Times New Roman" w:hAnsi="Times New Roman" w:eastAsia="宋体" w:cs="Times New Roman"/>
          <w:sz w:val="24"/>
          <w:szCs w:val="24"/>
        </w:rPr>
        <w:t>）平时作业完成情况：围绕课程的学习目标进行作业的设计。如让学生简述对知识的认识，考核学生对于概念的理解情况，帮助学生将定义转化为自己的理解；平时作业满分为100分；基本要求：积极完成作业，不漏交，不晚交，字迹清晰工整；共交7次作业，每次随机抽取总人数1/3的作业进行批改并打分。</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（3）阶段测试：每学期两次阶段测试，每次考试时间为40分钟，单次满分100分，内容为开学以来所学内容，多以学生疑难点为主，且为开卷考试。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4</w:t>
      </w:r>
      <w:r>
        <w:rPr>
          <w:rFonts w:ascii="Times New Roman" w:hAnsi="Times New Roman" w:eastAsia="宋体" w:cs="Times New Roman"/>
          <w:sz w:val="24"/>
          <w:szCs w:val="24"/>
        </w:rPr>
        <w:t>）教学能力：包括两个考核内容，：</w:t>
      </w:r>
      <w:r>
        <w:rPr>
          <w:rFonts w:hint="eastAsia" w:ascii="Times New Roman" w:hAnsi="Times New Roman" w:eastAsia="宋体" w:cs="Times New Roman"/>
          <w:sz w:val="24"/>
          <w:szCs w:val="24"/>
        </w:rPr>
        <w:t>①</w:t>
      </w:r>
      <w:r>
        <w:rPr>
          <w:rFonts w:ascii="Times New Roman" w:hAnsi="Times New Roman" w:eastAsia="宋体" w:cs="Times New Roman"/>
          <w:sz w:val="24"/>
          <w:szCs w:val="24"/>
        </w:rPr>
        <w:t>教学案例：满分</w:t>
      </w:r>
      <w:r>
        <w:rPr>
          <w:rFonts w:hint="eastAsia" w:ascii="Times New Roman" w:hAnsi="Times New Roman" w:eastAsia="宋体" w:cs="Times New Roman"/>
          <w:sz w:val="24"/>
          <w:szCs w:val="24"/>
        </w:rPr>
        <w:t>100分</w:t>
      </w:r>
      <w:r>
        <w:rPr>
          <w:rFonts w:ascii="Times New Roman" w:hAnsi="Times New Roman" w:eastAsia="宋体" w:cs="Times New Roman"/>
          <w:sz w:val="24"/>
          <w:szCs w:val="24"/>
        </w:rPr>
        <w:t>，结合有机化学时下热点与中学教学内容进行撰写，具体要求详见附件1；</w:t>
      </w:r>
      <w:r>
        <w:rPr>
          <w:rFonts w:hint="eastAsia" w:ascii="Times New Roman" w:hAnsi="Times New Roman" w:eastAsia="宋体" w:cs="Times New Roman"/>
          <w:sz w:val="24"/>
          <w:szCs w:val="24"/>
        </w:rPr>
        <w:t>②微课视频：满分100分，微课讲授内容与撰写案例相关，</w:t>
      </w:r>
      <w:r>
        <w:rPr>
          <w:rFonts w:ascii="Times New Roman" w:hAnsi="Times New Roman" w:eastAsia="宋体" w:cs="Times New Roman"/>
          <w:sz w:val="24"/>
          <w:szCs w:val="24"/>
        </w:rPr>
        <w:t>具体要求详见附件</w:t>
      </w:r>
      <w:r>
        <w:rPr>
          <w:rFonts w:hint="eastAsia" w:ascii="Times New Roman" w:hAnsi="Times New Roman" w:eastAsia="宋体" w:cs="Times New Roman"/>
          <w:sz w:val="24"/>
          <w:szCs w:val="24"/>
        </w:rPr>
        <w:t>1。</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期末考核主要考察学生对基本概念、具体方法的理解与运用等。方式为闭卷考试。要求学生掌握基本概念，运用具体方法解决相关问题。</w:t>
      </w:r>
    </w:p>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赵温涛主编：《有机化学》（第六版），高等教育出版社，2019。</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firstLine="480" w:firstLineChars="200"/>
        <w:rPr>
          <w:rFonts w:ascii="Times New Roman" w:hAnsi="Times New Roman" w:eastAsia="新宋体" w:cs="Times New Roman"/>
          <w:sz w:val="24"/>
          <w:szCs w:val="24"/>
        </w:rPr>
      </w:pPr>
      <w:r>
        <w:rPr>
          <w:rFonts w:ascii="Times New Roman" w:hAnsi="Times New Roman" w:eastAsia="宋体" w:cs="Times New Roman"/>
          <w:sz w:val="24"/>
          <w:szCs w:val="24"/>
        </w:rPr>
        <w:t>1.</w:t>
      </w:r>
      <w:r>
        <w:rPr>
          <w:rFonts w:ascii="Times New Roman" w:hAnsi="Times New Roman" w:eastAsia="新宋体" w:cs="Times New Roman"/>
          <w:sz w:val="24"/>
          <w:szCs w:val="24"/>
        </w:rPr>
        <w:t>邢其毅主编，《基础有机化学》（第四版），北京大学出版社，201</w:t>
      </w:r>
      <w:r>
        <w:rPr>
          <w:rFonts w:hint="eastAsia" w:ascii="Times New Roman" w:hAnsi="Times New Roman" w:eastAsia="新宋体" w:cs="Times New Roman"/>
          <w:sz w:val="24"/>
          <w:szCs w:val="24"/>
        </w:rPr>
        <w:t>8</w:t>
      </w:r>
      <w:r>
        <w:rPr>
          <w:rFonts w:ascii="Times New Roman" w:hAnsi="Times New Roman" w:eastAsia="新宋体" w:cs="Times New Roman"/>
          <w:sz w:val="24"/>
          <w:szCs w:val="24"/>
        </w:rPr>
        <w:t>；</w:t>
      </w:r>
    </w:p>
    <w:p>
      <w:pPr>
        <w:spacing w:line="440" w:lineRule="exact"/>
        <w:ind w:firstLine="480" w:firstLineChars="200"/>
        <w:rPr>
          <w:rFonts w:ascii="Times New Roman" w:hAnsi="Times New Roman" w:eastAsia="新宋体" w:cs="Times New Roman"/>
          <w:sz w:val="24"/>
          <w:szCs w:val="24"/>
        </w:rPr>
      </w:pPr>
      <w:r>
        <w:rPr>
          <w:rFonts w:ascii="Times New Roman" w:hAnsi="Times New Roman" w:eastAsia="新宋体" w:cs="Times New Roman"/>
          <w:sz w:val="24"/>
          <w:szCs w:val="24"/>
        </w:rPr>
        <w:t>2.曾昭琼主编：《有机化学》（第四版），高等教育出版社，2011；</w:t>
      </w:r>
    </w:p>
    <w:p>
      <w:pPr>
        <w:spacing w:line="440" w:lineRule="exact"/>
        <w:ind w:firstLine="480" w:firstLineChars="200"/>
        <w:rPr>
          <w:rFonts w:ascii="Times New Roman" w:hAnsi="Times New Roman" w:eastAsia="新宋体" w:cs="Times New Roman"/>
          <w:sz w:val="24"/>
          <w:szCs w:val="24"/>
        </w:rPr>
      </w:pPr>
      <w:r>
        <w:rPr>
          <w:rFonts w:ascii="Times New Roman" w:hAnsi="Times New Roman" w:eastAsia="新宋体" w:cs="Times New Roman"/>
          <w:sz w:val="24"/>
          <w:szCs w:val="24"/>
        </w:rPr>
        <w:t>3.李东风主编：《有机化学》（第二版），华中科技大学出版社，2017；</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新宋体" w:cs="Times New Roman"/>
          <w:sz w:val="24"/>
          <w:szCs w:val="24"/>
        </w:rPr>
        <w:t>4.徐寿昌主编：《</w:t>
      </w:r>
      <w:r>
        <w:rPr>
          <w:rFonts w:ascii="Times New Roman" w:hAnsi="Times New Roman" w:eastAsia="宋体" w:cs="Times New Roman"/>
          <w:sz w:val="24"/>
          <w:szCs w:val="24"/>
        </w:rPr>
        <w:t>有机化学》（第二版），高等教育出版社，</w:t>
      </w:r>
      <w:r>
        <w:rPr>
          <w:rFonts w:ascii="Times New Roman" w:hAnsi="Times New Roman" w:eastAsia="新宋体" w:cs="Times New Roman"/>
          <w:sz w:val="24"/>
          <w:szCs w:val="24"/>
        </w:rPr>
        <w:t>2014</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1.线上课程推荐</w:t>
      </w:r>
      <w:r>
        <w:rPr>
          <w:rFonts w:hint="eastAsia" w:ascii="Times New Roman" w:hAnsi="Times New Roman" w:eastAsia="宋体" w:cs="Times New Roman"/>
          <w:sz w:val="24"/>
          <w:szCs w:val="24"/>
        </w:rPr>
        <w:t>：</w:t>
      </w:r>
      <w:r>
        <w:rPr>
          <w:rFonts w:ascii="Times New Roman" w:hAnsi="Times New Roman" w:eastAsia="宋体" w:cs="Times New Roman"/>
          <w:sz w:val="24"/>
          <w:szCs w:val="24"/>
        </w:rPr>
        <w:t>清华大学</w:t>
      </w:r>
      <w:r>
        <w:rPr>
          <w:rFonts w:hint="eastAsia" w:ascii="Times New Roman" w:hAnsi="Times New Roman" w:eastAsia="宋体" w:cs="Times New Roman"/>
          <w:sz w:val="24"/>
          <w:szCs w:val="24"/>
        </w:rPr>
        <w:t>，学</w:t>
      </w:r>
      <w:r>
        <w:rPr>
          <w:rFonts w:ascii="Times New Roman" w:hAnsi="Times New Roman" w:eastAsia="宋体" w:cs="Times New Roman"/>
          <w:sz w:val="24"/>
          <w:szCs w:val="24"/>
        </w:rPr>
        <w:t>堂在线</w:t>
      </w:r>
      <w:r>
        <w:rPr>
          <w:rFonts w:hint="eastAsia" w:ascii="Times New Roman" w:hAnsi="Times New Roman" w:eastAsia="宋体" w:cs="Times New Roman"/>
          <w:sz w:val="24"/>
          <w:szCs w:val="24"/>
        </w:rPr>
        <w:t>，</w:t>
      </w:r>
      <w:r>
        <w:rPr>
          <w:rFonts w:ascii="Times New Roman" w:hAnsi="Times New Roman" w:eastAsia="宋体" w:cs="Times New Roman"/>
          <w:sz w:val="24"/>
          <w:szCs w:val="24"/>
        </w:rPr>
        <w:t>李艳梅老师</w:t>
      </w:r>
      <w:r>
        <w:rPr>
          <w:rFonts w:hint="eastAsia" w:ascii="Times New Roman" w:hAnsi="Times New Roman" w:eastAsia="宋体" w:cs="Times New Roman"/>
          <w:sz w:val="24"/>
          <w:szCs w:val="24"/>
        </w:rPr>
        <w:t>，《有机化学》</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2.课外研读推荐：</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（1）中国化学会有机化合物命名审定委员会主编：《有机化合物命名原则2017》，科学出版社，2017；</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（2）罗渝然主编：《化学键能数据手册》，科学出版社，2005；</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（3）戈克尔著，张书圣译：《有机化学手册》，化学工业出版社，2006；</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（4）Jie jack Li著，荣国斌译：《有机人名反应</w:t>
      </w:r>
      <w:r>
        <w:rPr>
          <w:rFonts w:ascii="Times New Roman" w:hAnsi="Times New Roman" w:eastAsia="宋体" w:cs="Times New Roman"/>
          <w:sz w:val="24"/>
          <w:szCs w:val="24"/>
        </w:rPr>
        <w:t>—</w:t>
      </w:r>
      <w:r>
        <w:rPr>
          <w:rFonts w:hint="eastAsia" w:ascii="Times New Roman" w:hAnsi="Times New Roman" w:eastAsia="宋体" w:cs="Times New Roman"/>
          <w:sz w:val="24"/>
          <w:szCs w:val="24"/>
        </w:rPr>
        <w:t>机理及合成应用》（第五版），学科出版社，2020；</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（5）尤田耙、林国祥主编：《不对称合成》，科学出版社，2006。</w:t>
      </w:r>
    </w:p>
    <w:p>
      <w:pPr>
        <w:pStyle w:val="3"/>
        <w:bidi w:val="0"/>
        <w:rPr>
          <w:rFonts w:hint="eastAsia"/>
        </w:rPr>
      </w:pPr>
      <w:r>
        <w:rPr>
          <w:rFonts w:hint="eastAsia"/>
        </w:rP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年化学专业人才培养方案制定。</w:t>
      </w:r>
    </w:p>
    <w:p>
      <w:pPr>
        <w:rPr>
          <w:rFonts w:ascii="宋体" w:hAnsi="宋体" w:eastAsia="宋体" w:cs="Times New Roman"/>
          <w:b/>
          <w:bCs/>
          <w:sz w:val="24"/>
          <w:szCs w:val="24"/>
        </w:rPr>
      </w:pPr>
      <w:r>
        <w:rPr>
          <w:rFonts w:ascii="宋体" w:hAnsi="宋体" w:eastAsia="宋体" w:cs="Times New Roman"/>
          <w:b/>
          <w:bCs/>
          <w:sz w:val="24"/>
          <w:szCs w:val="24"/>
        </w:rPr>
        <w:br w:type="page"/>
      </w:r>
    </w:p>
    <w:p>
      <w:pPr>
        <w:pStyle w:val="2"/>
        <w:bidi w:val="0"/>
        <w:rPr>
          <w:lang w:val="en-US" w:eastAsia="zh-CN"/>
        </w:rPr>
      </w:pPr>
      <w:bookmarkStart w:id="30" w:name="_Toc9466"/>
      <w:bookmarkStart w:id="31" w:name="_Toc25774"/>
      <w:r>
        <w:rPr>
          <w:lang w:val="en-US" w:eastAsia="zh-CN"/>
        </w:rPr>
        <w:t>《物理化学1》课程大纲</w:t>
      </w:r>
      <w:bookmarkEnd w:id="30"/>
      <w:bookmarkEnd w:id="31"/>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物理化学1</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0701214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专业教育必修课程</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吕立强、段书德、孙翠红、刘迎、杨静、马志刚、安盼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《高等数学》、《大学物理》和《无机化学》等课程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shd w:val="clear" w:color="auto" w:fill="auto"/>
            <w:vAlign w:val="center"/>
          </w:tcPr>
          <w:p>
            <w:pPr>
              <w:spacing w:line="440" w:lineRule="exact"/>
              <w:rPr>
                <w:rFonts w:ascii="Times New Roman" w:hAnsi="Times New Roman" w:eastAsia="宋体" w:cs="Times New Roman"/>
                <w:szCs w:val="21"/>
              </w:rPr>
            </w:pPr>
            <w:r>
              <w:rPr>
                <w:rFonts w:ascii="Times New Roman" w:hAnsi="Times New Roman" w:eastAsia="宋体" w:cs="Times New Roman"/>
                <w:szCs w:val="21"/>
              </w:rPr>
              <w:t>https://mooc1-.chaoxing.com/mycourse/teachercourse?</w:t>
            </w:r>
          </w:p>
          <w:p>
            <w:pPr>
              <w:spacing w:line="440" w:lineRule="exact"/>
              <w:rPr>
                <w:rFonts w:ascii="Times New Roman" w:hAnsi="Times New Roman" w:eastAsia="宋体" w:cs="Times New Roman"/>
                <w:sz w:val="24"/>
                <w:szCs w:val="24"/>
              </w:rPr>
            </w:pPr>
            <w:r>
              <w:rPr>
                <w:rFonts w:ascii="Times New Roman" w:hAnsi="Times New Roman" w:eastAsia="宋体" w:cs="Times New Roman"/>
                <w:szCs w:val="21"/>
              </w:rPr>
              <w:t>moocId=214528253&amp;clazzid=31843690&amp;edit=true&amp;v=0&amp;cpi=0&amp;pageHeader=0</w:t>
            </w:r>
          </w:p>
        </w:tc>
      </w:tr>
    </w:tbl>
    <w:p>
      <w:pPr>
        <w:pStyle w:val="3"/>
        <w:bidi w:val="0"/>
      </w:pPr>
      <w:r>
        <w:t>二、课程学习目标及与毕业要求的对应关系</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物理化学课程是在先修《高等数学》、《大学物理》以及《无机化学》等课程的基础上，运用物理和数学的有关理论和方法进一步研究物质化学变化过程中的普遍规律。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1、掌握物理化学的基本概念、基本理论和基本方法，了解化学反应的基本规律，对化学反应的本质有比较理性化的认识。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、具有运用物理化学所学基本概念、基本理论和应用物理化学的基本研究方法，分析和解决一些实际问题的能力。</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通过小组讨论的方式，在学习知识过程中逐渐形成正确价值观念、必备品格和关键能力，能够运用变化观念与平衡思想、证据推理与模型认知、科学探究与创新意识的化学核心素养分析和解决化学问题，为今后的科学实验和生产实践奠定良好的物理化学理论基础；通过线上学时的讨论，建构性地参与学习和交互学习，获得学习科学的深入体验，达到授之以渔的效果。</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hint="eastAsia" w:ascii="Times New Roman" w:hAnsi="Times New Roman" w:eastAsia="宋体" w:cs="Times New Roman"/>
          <w:sz w:val="24"/>
          <w:szCs w:val="24"/>
        </w:rPr>
        <w:t>、通过相关中学案例分析，结合自身学习体会，初步思考通过化学学科学习而逐步形成的正确价值观念、必备品格和关键能力，为今后中学教学中形成有意识培养中学生化学学科核心素养的意识。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4：教学能力】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w:t>
      </w:r>
      <w:r>
        <w:rPr>
          <w:rFonts w:hint="eastAsia" w:ascii="Times New Roman" w:hAnsi="Times New Roman" w:eastAsia="宋体" w:cs="Times New Roman"/>
          <w:sz w:val="24"/>
          <w:szCs w:val="24"/>
        </w:rPr>
        <w:t>、通过文献选读、课程论文撰写形成积极主动追踪本学科研究热点问题的习惯，形成终身学习与专业发展意识，具备自主学习、终身学习的习惯。</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7：学会反思】</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6237"/>
        <w:gridCol w:w="1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55"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6237"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377"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3.4【综合运用】能够综合运用相关知识和方法进行科学研究,初步形成发现、提出、分析、解决化学问题的能力，对学习科学相关知识有一定了解。(</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教学能力</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M)</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学会反思</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w:t>
            </w:r>
            <w:r>
              <w:rPr>
                <w:rFonts w:hint="eastAsia" w:ascii="Times New Roman" w:hAnsi="Times New Roman" w:eastAsia="宋体" w:cs="Times New Roman"/>
                <w:sz w:val="24"/>
                <w:szCs w:val="24"/>
              </w:rPr>
              <w:t>（H）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课程目标5</w:t>
            </w:r>
          </w:p>
        </w:tc>
      </w:tr>
    </w:tbl>
    <w:p>
      <w:pPr>
        <w:spacing w:line="440" w:lineRule="exact"/>
        <w:rPr>
          <w:rFonts w:ascii="Times New Roman" w:hAnsi="Times New Roman" w:eastAsia="宋体" w:cs="Times New Roman"/>
          <w:szCs w:val="24"/>
        </w:rPr>
      </w:pPr>
    </w:p>
    <w:p>
      <w:pPr>
        <w:widowControl/>
        <w:spacing w:line="440" w:lineRule="exact"/>
        <w:jc w:val="left"/>
        <w:rPr>
          <w:rFonts w:ascii="Times New Roman" w:hAnsi="Times New Roman" w:eastAsia="黑体" w:cs="Times New Roman"/>
          <w:sz w:val="28"/>
          <w:szCs w:val="28"/>
        </w:rPr>
      </w:pPr>
      <w:r>
        <w:rPr>
          <w:rFonts w:ascii="Times New Roman" w:hAnsi="Times New Roman" w:eastAsia="黑体" w:cs="Times New Roman"/>
          <w:sz w:val="28"/>
          <w:szCs w:val="28"/>
        </w:rPr>
        <w:br w:type="page"/>
      </w:r>
    </w:p>
    <w:p>
      <w:pPr>
        <w:pStyle w:val="3"/>
        <w:bidi w:val="0"/>
      </w:pPr>
      <w:r>
        <w:t>三、课程学习内容及与课程学习目标的对应关系</w:t>
      </w:r>
    </w:p>
    <w:p>
      <w:pPr>
        <w:spacing w:before="156" w:beforeLines="50" w:after="156" w:afterLines="50" w:line="440" w:lineRule="exact"/>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第一章  绪论及气体的PVT性质</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了解《物理化学》课程的学习内容和要求，掌握理想气体状态方程，分压定律、分体积定律；熟悉范德华方程；了解维里方程；掌握饱和蒸气压；了解临界参数；掌握压缩因子的物理意义；能够运用对比状态原理和压缩因子图对实际气体进行求算。熟练运用理想气体状态方程、分压定律、分体积定律进行计算；理解理想气体状态模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过程与方法类目标：掌握物理化学课程学习特点方法和专业发展的途径；能够通过理想模型化</w:t>
      </w:r>
      <w:r>
        <w:rPr>
          <w:rFonts w:hint="eastAsia" w:ascii="Times New Roman" w:hAnsi="Times New Roman" w:eastAsia="宋体" w:cs="Times New Roman"/>
          <w:sz w:val="24"/>
          <w:szCs w:val="24"/>
        </w:rPr>
        <w:t>方</w:t>
      </w:r>
      <w:r>
        <w:rPr>
          <w:rFonts w:ascii="Times New Roman" w:hAnsi="Times New Roman" w:eastAsia="宋体" w:cs="Times New Roman"/>
          <w:sz w:val="24"/>
          <w:szCs w:val="24"/>
        </w:rPr>
        <w:t>法，结合数学和物理的相关知识，对实际体系进行简化处理。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情感、态度、价值观类目标：逐步形成辩证唯物主义世界观和培养爱国主义情怀。</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1、物理化学的研究方法和对象，物理化学课程学习方法。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2、理想气体及状态方程、分压定律、分体积定律；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3、范德华方程，范德华常数，维里方程；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4、饱和蒸气压，气体的等温线，临界状态；</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5、压缩因子及压缩因子图，对应状态原理。</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怎样学习物理化学。</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理想气体模型建立；理想气体状态方程；对比状态原理；真实气体状态方程。</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如何学好物理化学。</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2. 理想气体模型；气体的液化及临界参数；对比状态原理；真实气体状态方程。 </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理想气体模型建立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国内外物理化学科学家简介</w:t>
      </w:r>
    </w:p>
    <w:p>
      <w:pPr>
        <w:spacing w:line="440" w:lineRule="exact"/>
        <w:rPr>
          <w:rFonts w:ascii="Times New Roman" w:hAnsi="Times New Roman" w:eastAsia="宋体" w:cs="Times New Roman"/>
          <w:sz w:val="24"/>
          <w:szCs w:val="24"/>
        </w:rPr>
      </w:pP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第二章  热力学第一定律</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认知类目标：理解状态函数和过程量的特点；理解广度量与强度量的区别；理解热力学能、功、热和焓的定义；理解热力学第一定律的数学表达式及物理意义；理解热容的定义和热量计算；</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掌握理想气体内能、焓与温度的关系；掌握常见过程的体积功的计算；掌握等压反应热和等容反应热及其衍生的热容的概念。掌握相变及相变焓的计算；掌握准静态过程、等温可逆过程和绝热过程物理量计算方法；掌握节流膨胀过程的特点；掌握基尔霍夫定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能甄别不可逆过程、准静态过程和可逆过程；能计算过程功、热、内能热力学量；能运用热力学第一定律对简单气体PVT过程、相变过程、化学反应变化过程进行物理量计算和分析。能运用盖斯定律对反应热进行计算；能运用基尔霍夫定律对求算反应焓变与温度的关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能够运用理想气体绝热可逆过程式方程进行计算能够运用相变焓与温度的关系的公式进行计算。熟悉理想气体与真实气体节流膨胀的区别熟悉气体、液体、固体的标准态，熟练进行化学反应热的计算。熟悉不同温度下化学反应热的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过程与方法类目标：了解热力学研究问题的方法和思路，初步学习发现问题、思考问题、解决问题的方法；并能结合热力学第一定律和生活实际，理解能量守恒定律和第一类永动机不可能性。</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情感、态度、价值观类目标：领会热力学第一定律的内涵，树立科学观点，理解能量守恒定律，并用来解决实际问题，逐步形成化学“变化守恒”核心素养。</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1、系统、环境、状态和状态函数、过程、功和热</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2、热力学能，热力学第一定律的数学表达式</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3、几种常见过程的体积功，准静态过程,可逆过程</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4、恒容热，恒压热与焓</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5、热容和热量计算</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6、焦耳实验，内能、焓和温度的关系，理想气体绝热可逆过程及过程方程</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7、相变焓、相变焓与温度的关系</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8、节流膨胀过程与Joul-thomson系数</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9、化学反应恒容热与恒压热间的关系，反应进度，标准摩尔生成焓和标准摩尔燃烧焓，标准摩尔反应焓。</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10、化学反应热与温度的关系</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热力学基本概念；热力学第一定律的运用；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理想气体在各种过程中的功、热、内能、焓的计算；</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3. 反应热效应的计算。</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绝热过程方程式及绝热过程物理量的计算。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基尔霍夫定律的运用。</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焦耳实验的缺陷在哪？</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状态函数焓的提出过程给了我们那些启示？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br w:type="page"/>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第二章  热力学第二定律</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自发过程的特征；掌握热力学第二定律的开尔文、克劳修斯的说法；掌握卡诺循环与卡诺定理；掌握熵的定义和物理意义、四个热力学基本函数；掌握特性函数和麦克斯韦关系式及其应用；掌握自由能与温度和压力的关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能对简单PVT变化、相变等可逆及不可逆物理过程中熵、自由能的变化进行计算，并判断其自发性。</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卡诺热机模型，进一步了解热力学研究问题的方法和思路，学会运用热力学第二定律相关内容对过程的方向和限度进行判断；并能结合热力学第二定律和生活实际，理解第二类永动机不可能性。</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领会热力学第二定律的内涵，树立科学观点，领会热力学第二定律的内涵，通过热力学定律的发展历程，使学生体会到科学探索的曲折性和必然性；体会热力学定律对人类生产实际的指导意义；讨论能源的开发和利用所带来的问题，形成可持续发展的意识。</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1、自发过程的共同特征，热力学第二定律的几种表述</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2、卡诺循环与卡诺定理，热机效率</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3、熵的定义及物理意义，克劳修斯不等式，熵增原理</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4、单纯PVT变化过程的熵变，可逆与不可逆相变过程熵变</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5、热力学第三定律的表述，化学反应标准摩尔熵变</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6、亥姆霍兹函数及吉布斯函数及其计算</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7、热力学的基本方程、麦克斯韦关系</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8、热力学第三定律和规定熵</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热力学第二定律，熵、熵增原理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亥姆霍兹函数和吉布斯函数，热力学基本关系式，热力学第三定律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化学变化中热力学函数变化的计算，过程的方向和限度</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卡诺热机模型建立及热机效率计算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过程方向和限度的判断</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熵、亥姆霍兹函数和吉布斯函数的计算</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热力学第二定律的提出基于什么原因？又如何建立？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为何卡诺对热机的研究采用卡诺热机的模型？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基于什么原因提出了两个自由能函数？其应用范围又是什么？</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利用思维导图软件对本章知识点和知识脉络进行总结。</w:t>
      </w:r>
    </w:p>
    <w:p>
      <w:pPr>
        <w:spacing w:line="440" w:lineRule="exact"/>
        <w:rPr>
          <w:rFonts w:ascii="Times New Roman" w:hAnsi="Times New Roman" w:eastAsia="宋体" w:cs="Times New Roman"/>
          <w:sz w:val="24"/>
          <w:szCs w:val="24"/>
        </w:rPr>
      </w:pP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br w:type="page"/>
      </w:r>
      <w:r>
        <w:rPr>
          <w:rFonts w:ascii="Times New Roman" w:hAnsi="Times New Roman" w:eastAsia="黑体" w:cs="Times New Roman"/>
          <w:sz w:val="28"/>
          <w:szCs w:val="28"/>
        </w:rPr>
        <w:t>第四章  多组分系统热力学</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理解化学势定义，可区分偏摩尔量和化学势；掌握多组分系统表示方法；掌握标准态和多组分系统的化学势的表达式；掌握拉乌尔定律和亨利定律，掌握理想液态混合物的性质；掌握理想稀溶液的溶剂和溶质化学势的表达式；掌握真实溶液中溶剂、溶质的活度、活度系数的区别；掌握稀溶液的依数性；掌握逸度和逸度系数、活度和活度系数；能根据稀溶液依数性对稀溶液性质进行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学会从单组分体系到多组分体系的知识迁移方法；通过选取标准态的方法，求算不可测得绝对值的物理量，使问题得到简化。</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通过多组分系统热力学学习，体会事物联系是普遍的、客观的、多种多样的哲学思想。</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1、偏摩尔量及其集合公式，吉布斯-杜亥姆方程</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2、化学势定义的四种表达式</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3、理想、真实气体的化学势的表达式</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4、Raoult定律、Henry定律。 理想液态混合物的性质，组分的化学势</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5、理想稀溶液的溶剂和溶质化学势的表达式，假想态概念</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6、蒸气压下降、凝固点下降、渗透压</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7、逸度和逸度系数，活度和活度系数</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偏摩尔量定义，偏摩尔量集合公式</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化学势定义，平衡判据</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拉乌尔定律和亨利定律，逸度，活度</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偏摩尔量和化学势的区别和联系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标准态的选取，假想态的概念</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3．理想体系、真实体系化学势的联系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4．稀溶液中的依数性</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为何要选取标准态？</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2. 不同体系的标准态又有什么联系？ </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spacing w:line="440" w:lineRule="exact"/>
        <w:rPr>
          <w:rFonts w:ascii="Times New Roman" w:hAnsi="Times New Roman" w:eastAsia="宋体" w:cs="Times New Roman"/>
          <w:sz w:val="24"/>
          <w:szCs w:val="24"/>
        </w:rPr>
      </w:pP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br w:type="page"/>
      </w:r>
      <w:r>
        <w:rPr>
          <w:rFonts w:ascii="Times New Roman" w:hAnsi="Times New Roman" w:eastAsia="黑体" w:cs="Times New Roman"/>
          <w:sz w:val="28"/>
          <w:szCs w:val="28"/>
        </w:rPr>
        <w:t>第五章  相平衡</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相律的导出及其应用；掌握单组分系统中水的相图，掌握三个区域、三条线和一个点的物理意义及各区域的相态、相数、自由度计算；掌握理想、非理想的二组分相图；掌握杠杆规则的运用；熟悉恒沸物的性质；熟悉步冷曲线的作法及拐点、平台的意义；掌握热分析法、溶解度法绘制相图的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运用相率对不同体系进行自由度、相数、组分数的求算；对水的三相点与冰点进行辨析；运用杠杆规则对系统组成进行计算； </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学会相图的绘制和分析，利用相平衡知识分析、判断体系所处状态，运用杠杆规则对系统组成变化过程进行分析，学会相图分析的方法。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通过相图分析，培养学生逻辑思维能力和严谨的科学态度；通过黄子卿教授三相点测定的贡献，培养学生爱国主义情怀。</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1、相率的推导</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2、自由度、相数、组分数的定义和求算</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3、P-T图中的线、点的意义，各区域的相态及自由度，过冷液体、过热蒸气</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4、定温P～x相图，定压T～x相图，杠杆规则</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5、二元非理想系的气～液平衡相图，正偏差、负偏差、恒沸混合物概念。</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6、部分互溶液体的溶解度曲线，临界溶解温度，共轭相，部分互溶系统温度-组成图</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7、步冷曲线，最低共熔点、最低共熔物</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8、固体溶液，各区域的相态及自由度</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9、稳定与不稳定化合物，生成不稳定化合物的二组分凝聚系统的相图</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相律推导及应用。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两组分系统的气-液、液-固平衡相图绘制及识图</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相平衡计算、克拉贝龙方程式的推导和应用</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相率应用</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2. 相图分析</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两组分系统的气-液、液-固平衡相图绘制</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 通过小组合作学习，树立育人意识，发展学生的合作能力和校本课程设计能力；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 通过课堂汇报和课堂辩论，强化知识应用意识，发展学生的教学能力和反思能力；</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相率的推导给了我们什么启示？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总结相图分析</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 </w:t>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br w:type="page"/>
      </w:r>
      <w:r>
        <w:rPr>
          <w:rFonts w:ascii="Times New Roman" w:hAnsi="Times New Roman" w:eastAsia="黑体" w:cs="Times New Roman"/>
          <w:sz w:val="28"/>
          <w:szCs w:val="28"/>
        </w:rPr>
        <w:t>第六章  化学平衡</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认知类目标：掌握化学反应的等温方程掌握平衡常数及其各种表达形式，了解分解压力，掌握范特霍夫方程掌握压力、惰性气体对平衡移动的影响。</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熟练运用化学反应的等温方程掌握平衡常数、平衡组成的计算。熟练运用范特霍夫方程进行相关计算掌握相关习题的计算。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综合已有知识，通过范特霍夫等温式的推导过程以及平衡常数的影响因素，使学生在合作学习中体验获得探索新知的经历，受到了科学方法的训练；通过对比标准平衡常数和经验平衡常数的异同，加深学生对标准态的选取的认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通过化学平衡的物理实质，加强学生对相对和绝对、运动和静止哲学概念的理解，逐步形成化学 “变化观念与平衡思想”的核心素养</w:t>
      </w:r>
      <w:r>
        <w:rPr>
          <w:rFonts w:hint="eastAsia" w:ascii="Times New Roman" w:hAnsi="Times New Roman" w:eastAsia="宋体" w:cs="Times New Roman"/>
          <w:sz w:val="24"/>
          <w:szCs w:val="24"/>
        </w:rPr>
        <w:t>，联系中学化学学习内容，为今后教学中培养中学生化学学科核心素养的意识打下基础</w:t>
      </w:r>
      <w:r>
        <w:rPr>
          <w:rFonts w:ascii="Times New Roman" w:hAnsi="Times New Roman" w:eastAsia="宋体" w:cs="Times New Roman"/>
          <w:sz w:val="24"/>
          <w:szCs w:val="24"/>
        </w:rPr>
        <w:t>。</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1、化学反应的等温方程，亲和势。</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2、标准反应平衡常数、各种经验平衡常数的表示方法，多相反应的化学平衡，分解压概念</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3、范特霍夫方程三种表达式</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4、压力、惰性气体、原料比等对平衡移动的影响</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标准平衡常数的定义和特性。</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化学反应等温方程的推导；</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化学平衡理论的应用，平衡常数的影响条件。</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化学反应等温方程的推导。</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化学平衡理论的应用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平衡常数的影响条件。</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color w:val="FF0000"/>
          <w:sz w:val="24"/>
          <w:szCs w:val="24"/>
        </w:rPr>
      </w:pP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 通过小组合作学习，树立育人意识，发展学生的合作能力和校本课程设计能力；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 通过课堂汇报和课堂辩论，强化知识应用意识，发展学生的教学能力和反思能力；</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标准化学平衡常数和经验平衡常数的区别和联系。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标准平衡常数和经验平衡常数的影响因素是否相同呢？</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widowControl/>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br w:type="page"/>
      </w:r>
    </w:p>
    <w:p>
      <w:pPr>
        <w:spacing w:line="440" w:lineRule="exact"/>
        <w:jc w:val="center"/>
        <w:rPr>
          <w:rFonts w:ascii="Times New Roman" w:hAnsi="Times New Roman" w:eastAsia="黑体" w:cs="Times New Roman"/>
          <w:sz w:val="28"/>
          <w:szCs w:val="28"/>
        </w:rPr>
      </w:pPr>
    </w:p>
    <w:p>
      <w:pPr>
        <w:spacing w:before="156" w:beforeLines="50" w:after="156" w:afterLines="50" w:line="440" w:lineRule="exact"/>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58"/>
        <w:gridCol w:w="3005"/>
        <w:gridCol w:w="1910"/>
        <w:gridCol w:w="12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588" w:type="pct"/>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1669" w:type="pct"/>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060" w:type="pct"/>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681" w:type="pct"/>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第一章绪论及气体的PVT性质</w:t>
            </w:r>
          </w:p>
        </w:tc>
        <w:tc>
          <w:tcPr>
            <w:tcW w:w="1669"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课程目标2、3</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热力学第一定律</w:t>
            </w:r>
          </w:p>
        </w:tc>
        <w:tc>
          <w:tcPr>
            <w:tcW w:w="1669" w:type="pct"/>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热力学第二定律</w:t>
            </w:r>
          </w:p>
        </w:tc>
        <w:tc>
          <w:tcPr>
            <w:tcW w:w="1669" w:type="pct"/>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第四章 多组分系统热力学</w:t>
            </w:r>
          </w:p>
        </w:tc>
        <w:tc>
          <w:tcPr>
            <w:tcW w:w="1669" w:type="pct"/>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第五章 相平衡</w:t>
            </w:r>
          </w:p>
        </w:tc>
        <w:tc>
          <w:tcPr>
            <w:tcW w:w="1669"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讲授法、讨论法、案例分析法、翻转课堂</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8"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第六章 化学平衡</w:t>
            </w:r>
          </w:p>
        </w:tc>
        <w:tc>
          <w:tcPr>
            <w:tcW w:w="1669"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讲授法、讨论法、案例分析法、翻转课堂</w:t>
            </w:r>
          </w:p>
        </w:tc>
        <w:tc>
          <w:tcPr>
            <w:tcW w:w="1060" w:type="pct"/>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18" w:type="pct"/>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681" w:type="pc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w:t>
            </w:r>
          </w:p>
        </w:tc>
      </w:tr>
    </w:tbl>
    <w:p>
      <w:pPr>
        <w:pStyle w:val="3"/>
        <w:bidi w:val="0"/>
      </w:pPr>
      <w:r>
        <w:t>四、课程考核及与课程学习目标的对应关系</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1.1理想气体状态方程及其运用，压缩因子，实际气体状态方程；</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1.2热力学基本概念；热力学第一定律及其运用；功、热、内能变、焓变的计算；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1.3热力学第二定律及其运用，熵、亥姆霍兹函数和吉布斯函数的定义及其计算，过程方向和限度的判断；</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1.4偏摩尔量、化学势的概念，Raoult定律和Henry定律，稀溶液依数性；</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1.5自由度、相数、组分数的定义和求算，相图的分析；</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1.6标准平衡常熟的定义；化学反应等温方程的运用；平衡常数影响条件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2.1理想气体状态方程、气体的液化等知识的运用；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2.2热力学第一定律的运用；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2.3热力学第二定律的运用；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2.4 </w:t>
            </w:r>
            <w:r>
              <w:rPr>
                <w:rFonts w:ascii="Times New Roman" w:hAnsi="Times New Roman" w:eastAsia="宋体" w:cs="Times New Roman"/>
                <w:sz w:val="24"/>
                <w:szCs w:val="24"/>
              </w:rPr>
              <w:t>Raoult定律和Henry定律</w:t>
            </w:r>
            <w:r>
              <w:rPr>
                <w:rFonts w:ascii="Times New Roman" w:hAnsi="Times New Roman" w:eastAsia="宋体" w:cs="Times New Roman"/>
                <w:bCs/>
                <w:sz w:val="24"/>
                <w:szCs w:val="24"/>
              </w:rPr>
              <w:t>的运用；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2.5相律和相图知识的运用；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2.6 化学平衡知识的运用</w:t>
            </w:r>
            <w:r>
              <w:rPr>
                <w:rFonts w:hint="eastAsia" w:ascii="Times New Roman" w:hAnsi="Times New Roman" w:eastAsia="宋体" w:cs="Times New Roman"/>
                <w:bCs/>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3.1</w:t>
            </w:r>
            <w:r>
              <w:rPr>
                <w:rFonts w:hint="eastAsia" w:ascii="Times New Roman" w:hAnsi="Times New Roman" w:eastAsia="宋体" w:cs="Times New Roman"/>
                <w:bCs/>
                <w:sz w:val="24"/>
                <w:szCs w:val="24"/>
              </w:rPr>
              <w:t>通过小组讨论和小组汇报，考察</w:t>
            </w:r>
            <w:r>
              <w:rPr>
                <w:rFonts w:ascii="Times New Roman" w:hAnsi="Times New Roman" w:eastAsia="宋体" w:cs="Times New Roman"/>
                <w:bCs/>
                <w:sz w:val="24"/>
                <w:szCs w:val="24"/>
              </w:rPr>
              <w:t>学科核心素养的形成</w:t>
            </w:r>
            <w:r>
              <w:rPr>
                <w:rFonts w:hint="eastAsia" w:ascii="Times New Roman" w:hAnsi="Times New Roman" w:eastAsia="宋体" w:cs="Times New Roman"/>
                <w:bCs/>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4.1</w:t>
            </w:r>
            <w:r>
              <w:rPr>
                <w:rFonts w:hint="eastAsia" w:ascii="Times New Roman" w:hAnsi="Times New Roman" w:eastAsia="宋体" w:cs="Times New Roman"/>
                <w:bCs/>
                <w:sz w:val="24"/>
                <w:szCs w:val="24"/>
              </w:rPr>
              <w:t>通过中学案例分析、课后思考联系中学教学相关内容，考察是否具有培养中学生核心素养的意识。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课程目标5</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5.1 </w:t>
            </w:r>
            <w:r>
              <w:rPr>
                <w:rFonts w:hint="eastAsia" w:ascii="Times New Roman" w:hAnsi="Times New Roman" w:eastAsia="宋体" w:cs="Times New Roman"/>
                <w:bCs/>
                <w:sz w:val="24"/>
                <w:szCs w:val="24"/>
              </w:rPr>
              <w:t>通过</w:t>
            </w:r>
            <w:r>
              <w:rPr>
                <w:rFonts w:ascii="Times New Roman" w:hAnsi="Times New Roman" w:eastAsia="宋体" w:cs="Times New Roman"/>
                <w:bCs/>
                <w:sz w:val="24"/>
                <w:szCs w:val="24"/>
              </w:rPr>
              <w:t>线上知识点完成情况</w:t>
            </w:r>
            <w:r>
              <w:rPr>
                <w:rFonts w:hint="eastAsia" w:ascii="Times New Roman" w:hAnsi="Times New Roman" w:eastAsia="宋体" w:cs="Times New Roman"/>
                <w:bCs/>
                <w:sz w:val="24"/>
                <w:szCs w:val="24"/>
              </w:rPr>
              <w:t>考核以及思维导图对</w:t>
            </w:r>
            <w:r>
              <w:rPr>
                <w:rFonts w:ascii="Times New Roman" w:hAnsi="Times New Roman" w:eastAsia="宋体" w:cs="Times New Roman"/>
                <w:bCs/>
                <w:sz w:val="24"/>
                <w:szCs w:val="24"/>
              </w:rPr>
              <w:t>知识总结和反思</w:t>
            </w:r>
            <w:r>
              <w:rPr>
                <w:rFonts w:hint="eastAsia" w:ascii="Times New Roman" w:hAnsi="Times New Roman" w:eastAsia="宋体" w:cs="Times New Roman"/>
                <w:bCs/>
                <w:sz w:val="24"/>
                <w:szCs w:val="24"/>
              </w:rPr>
              <w:t>，考察学生自主学习和自我管理能力；</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5.2 </w:t>
            </w:r>
            <w:r>
              <w:rPr>
                <w:rFonts w:hint="eastAsia" w:ascii="Times New Roman" w:hAnsi="Times New Roman" w:eastAsia="宋体" w:cs="Times New Roman"/>
                <w:bCs/>
                <w:sz w:val="24"/>
                <w:szCs w:val="24"/>
              </w:rPr>
              <w:t>通过课程文献阅读和课程论文写作，考察学生是否形成物理化学前沿问题的跟踪意识。</w:t>
            </w:r>
          </w:p>
        </w:tc>
      </w:tr>
    </w:tbl>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1．期末考核（笔试，闭卷）</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2．平时考核 （</w:t>
      </w:r>
      <w:r>
        <w:rPr>
          <w:rFonts w:hint="eastAsia" w:ascii="Times New Roman" w:hAnsi="Times New Roman" w:eastAsia="宋体" w:cs="Times New Roman"/>
          <w:sz w:val="24"/>
          <w:szCs w:val="24"/>
        </w:rPr>
        <w:t>课堂考勤+</w:t>
      </w:r>
      <w:r>
        <w:rPr>
          <w:rFonts w:ascii="Times New Roman" w:hAnsi="Times New Roman" w:eastAsia="宋体" w:cs="Times New Roman"/>
          <w:sz w:val="24"/>
          <w:szCs w:val="24"/>
        </w:rPr>
        <w:t>课堂表现+线上知识点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w:t>
      </w:r>
      <w:r>
        <w:rPr>
          <w:rFonts w:hint="eastAsia" w:ascii="Times New Roman" w:hAnsi="Times New Roman" w:eastAsia="宋体" w:cs="Times New Roman"/>
          <w:sz w:val="24"/>
          <w:szCs w:val="24"/>
        </w:rPr>
        <w:t>思维导图总结</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+小组汇报+中学案例分析</w:t>
      </w:r>
      <w:r>
        <w:rPr>
          <w:rFonts w:ascii="Times New Roman" w:hAnsi="Times New Roman" w:eastAsia="宋体" w:cs="Times New Roman"/>
          <w:sz w:val="24"/>
          <w:szCs w:val="24"/>
        </w:rPr>
        <w:t>）</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本课程考核方式及成绩比例为：课堂考勤2%+课堂表现3%+线上知识点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5%+</w:t>
      </w:r>
      <w:r>
        <w:rPr>
          <w:rFonts w:hint="eastAsia" w:ascii="Times New Roman" w:hAnsi="Times New Roman" w:eastAsia="宋体" w:cs="Times New Roman"/>
          <w:sz w:val="24"/>
          <w:szCs w:val="24"/>
        </w:rPr>
        <w:t>章节小测1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思维导图总结1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5%+平时作业5%+</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5%</w:t>
      </w:r>
      <w:r>
        <w:rPr>
          <w:rFonts w:hint="eastAsia" w:ascii="Times New Roman" w:hAnsi="Times New Roman" w:eastAsia="宋体" w:cs="Times New Roman"/>
          <w:sz w:val="24"/>
          <w:szCs w:val="24"/>
        </w:rPr>
        <w:t>+中学案例分析5%</w:t>
      </w:r>
      <w:r>
        <w:rPr>
          <w:rFonts w:ascii="Times New Roman" w:hAnsi="Times New Roman" w:eastAsia="宋体" w:cs="Times New Roman"/>
          <w:sz w:val="24"/>
          <w:szCs w:val="24"/>
        </w:rPr>
        <w:t>+期末考试50%；本课程共有</w:t>
      </w:r>
      <w:r>
        <w:rPr>
          <w:rFonts w:hint="eastAsia" w:ascii="Times New Roman" w:hAnsi="Times New Roman" w:eastAsia="宋体" w:cs="Times New Roman"/>
          <w:sz w:val="24"/>
          <w:szCs w:val="24"/>
        </w:rPr>
        <w:t>5</w:t>
      </w:r>
      <w:r>
        <w:rPr>
          <w:rFonts w:ascii="Times New Roman" w:hAnsi="Times New Roman" w:eastAsia="宋体" w:cs="Times New Roman"/>
          <w:sz w:val="24"/>
          <w:szCs w:val="24"/>
        </w:rPr>
        <w:t>个课程目标，考核方式及成绩比例分别为：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课程目标1：线上知识点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5%+</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5%+期末考试20%</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5%+平时作业</w:t>
      </w:r>
      <w:r>
        <w:rPr>
          <w:rFonts w:hint="eastAsia" w:ascii="Times New Roman" w:hAnsi="Times New Roman" w:eastAsia="宋体" w:cs="Times New Roman"/>
          <w:sz w:val="24"/>
          <w:szCs w:val="24"/>
        </w:rPr>
        <w:t>1</w:t>
      </w:r>
      <w:r>
        <w:rPr>
          <w:rFonts w:ascii="Times New Roman" w:hAnsi="Times New Roman" w:eastAsia="宋体" w:cs="Times New Roman"/>
          <w:sz w:val="24"/>
          <w:szCs w:val="24"/>
        </w:rPr>
        <w:t>5%+期末考试30%</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课程目标3：</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5%</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课程目标4：</w:t>
      </w:r>
      <w:r>
        <w:rPr>
          <w:rFonts w:hint="eastAsia" w:ascii="Times New Roman" w:hAnsi="Times New Roman" w:eastAsia="宋体" w:cs="Times New Roman"/>
          <w:sz w:val="24"/>
          <w:szCs w:val="24"/>
        </w:rPr>
        <w:t>中学案例分析</w:t>
      </w:r>
      <w:r>
        <w:rPr>
          <w:rFonts w:ascii="Times New Roman" w:hAnsi="Times New Roman" w:eastAsia="宋体" w:cs="Times New Roman"/>
          <w:sz w:val="24"/>
          <w:szCs w:val="24"/>
        </w:rPr>
        <w:t>5%</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课程目标5：</w:t>
      </w:r>
      <w:r>
        <w:rPr>
          <w:rFonts w:hint="eastAsia" w:ascii="Times New Roman" w:hAnsi="Times New Roman" w:eastAsia="宋体" w:cs="Times New Roman"/>
          <w:sz w:val="24"/>
          <w:szCs w:val="24"/>
        </w:rPr>
        <w:t>思维导图总结1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p>
    <w:p>
      <w:pPr>
        <w:rPr>
          <w:rFonts w:ascii="Times New Roman" w:hAnsi="Times New Roman" w:eastAsia="宋体" w:cs="Times New Roman"/>
          <w:sz w:val="24"/>
          <w:szCs w:val="24"/>
        </w:rPr>
      </w:pPr>
      <w:r>
        <w:rPr>
          <w:rFonts w:ascii="Times New Roman" w:hAnsi="Times New Roman" w:eastAsia="宋体" w:cs="Times New Roman"/>
          <w:sz w:val="24"/>
          <w:szCs w:val="24"/>
        </w:rPr>
        <w:br w:type="page"/>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4"/>
        <w:gridCol w:w="949"/>
        <w:gridCol w:w="803"/>
        <w:gridCol w:w="1206"/>
        <w:gridCol w:w="1208"/>
        <w:gridCol w:w="805"/>
        <w:gridCol w:w="1089"/>
        <w:gridCol w:w="1154"/>
        <w:gridCol w:w="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591"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w:t>
            </w:r>
          </w:p>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目标</w:t>
            </w:r>
          </w:p>
        </w:tc>
        <w:tc>
          <w:tcPr>
            <w:tcW w:w="4007" w:type="pct"/>
            <w:gridSpan w:val="7"/>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401"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591" w:type="pct"/>
            <w:vMerge w:val="continue"/>
            <w:vAlign w:val="center"/>
          </w:tcPr>
          <w:p>
            <w:pPr>
              <w:spacing w:line="440" w:lineRule="exact"/>
              <w:jc w:val="center"/>
              <w:rPr>
                <w:rFonts w:ascii="Times New Roman" w:hAnsi="Times New Roman" w:eastAsia="宋体" w:cs="Times New Roman"/>
                <w:b/>
                <w:sz w:val="24"/>
                <w:szCs w:val="24"/>
              </w:rPr>
            </w:pPr>
          </w:p>
        </w:tc>
        <w:tc>
          <w:tcPr>
            <w:tcW w:w="3366" w:type="pct"/>
            <w:gridSpan w:val="6"/>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平时成绩</w:t>
            </w:r>
          </w:p>
        </w:tc>
        <w:tc>
          <w:tcPr>
            <w:tcW w:w="640"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期末考试</w:t>
            </w:r>
          </w:p>
        </w:tc>
        <w:tc>
          <w:tcPr>
            <w:tcW w:w="401" w:type="pct"/>
            <w:vMerge w:val="continue"/>
            <w:vAlign w:val="center"/>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591" w:type="pct"/>
            <w:vMerge w:val="continue"/>
            <w:vAlign w:val="center"/>
          </w:tcPr>
          <w:p>
            <w:pPr>
              <w:spacing w:line="440" w:lineRule="exact"/>
              <w:jc w:val="center"/>
              <w:rPr>
                <w:rFonts w:ascii="Times New Roman" w:hAnsi="Times New Roman" w:eastAsia="宋体" w:cs="Times New Roman"/>
                <w:b/>
                <w:sz w:val="24"/>
                <w:szCs w:val="24"/>
              </w:rPr>
            </w:pPr>
          </w:p>
        </w:tc>
        <w:tc>
          <w:tcPr>
            <w:tcW w:w="527" w:type="pc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线上</w:t>
            </w:r>
          </w:p>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知识点</w:t>
            </w:r>
          </w:p>
        </w:tc>
        <w:tc>
          <w:tcPr>
            <w:tcW w:w="446"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章节小测</w:t>
            </w:r>
          </w:p>
        </w:tc>
        <w:tc>
          <w:tcPr>
            <w:tcW w:w="670"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思维导图</w:t>
            </w:r>
          </w:p>
        </w:tc>
        <w:tc>
          <w:tcPr>
            <w:tcW w:w="671" w:type="pc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平时作业</w:t>
            </w:r>
          </w:p>
        </w:tc>
        <w:tc>
          <w:tcPr>
            <w:tcW w:w="447"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小组汇报</w:t>
            </w:r>
          </w:p>
        </w:tc>
        <w:tc>
          <w:tcPr>
            <w:tcW w:w="601"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中学案例分析</w:t>
            </w:r>
          </w:p>
        </w:tc>
        <w:tc>
          <w:tcPr>
            <w:tcW w:w="640" w:type="pct"/>
            <w:vMerge w:val="continue"/>
            <w:vAlign w:val="center"/>
          </w:tcPr>
          <w:p>
            <w:pPr>
              <w:spacing w:line="440" w:lineRule="exact"/>
              <w:jc w:val="center"/>
              <w:rPr>
                <w:rFonts w:ascii="Times New Roman" w:hAnsi="Times New Roman" w:eastAsia="宋体" w:cs="Times New Roman"/>
                <w:b/>
                <w:sz w:val="24"/>
                <w:szCs w:val="24"/>
              </w:rPr>
            </w:pPr>
          </w:p>
        </w:tc>
        <w:tc>
          <w:tcPr>
            <w:tcW w:w="401" w:type="pct"/>
            <w:vMerge w:val="continue"/>
            <w:vAlign w:val="center"/>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52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446"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70" w:type="pct"/>
            <w:vAlign w:val="center"/>
          </w:tcPr>
          <w:p>
            <w:pPr>
              <w:spacing w:line="440" w:lineRule="exact"/>
              <w:jc w:val="center"/>
              <w:rPr>
                <w:rFonts w:ascii="Times New Roman" w:hAnsi="Times New Roman" w:eastAsia="宋体" w:cs="Times New Roman"/>
                <w:bCs/>
                <w:sz w:val="24"/>
                <w:szCs w:val="24"/>
              </w:rPr>
            </w:pPr>
          </w:p>
        </w:tc>
        <w:tc>
          <w:tcPr>
            <w:tcW w:w="671"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601" w:type="pct"/>
            <w:vAlign w:val="center"/>
          </w:tcPr>
          <w:p>
            <w:pPr>
              <w:spacing w:line="440" w:lineRule="exact"/>
              <w:jc w:val="center"/>
              <w:rPr>
                <w:rFonts w:ascii="Times New Roman" w:hAnsi="Times New Roman" w:eastAsia="宋体" w:cs="Times New Roman"/>
                <w:bCs/>
                <w:sz w:val="24"/>
                <w:szCs w:val="24"/>
              </w:rPr>
            </w:pPr>
          </w:p>
        </w:tc>
        <w:tc>
          <w:tcPr>
            <w:tcW w:w="64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527" w:type="pct"/>
            <w:vAlign w:val="center"/>
          </w:tcPr>
          <w:p>
            <w:pPr>
              <w:spacing w:line="440" w:lineRule="exact"/>
              <w:jc w:val="center"/>
              <w:rPr>
                <w:rFonts w:ascii="Times New Roman" w:hAnsi="Times New Roman" w:eastAsia="宋体" w:cs="Times New Roman"/>
                <w:bCs/>
                <w:sz w:val="24"/>
                <w:szCs w:val="24"/>
              </w:rPr>
            </w:pPr>
          </w:p>
        </w:tc>
        <w:tc>
          <w:tcPr>
            <w:tcW w:w="446"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670" w:type="pct"/>
            <w:vAlign w:val="center"/>
          </w:tcPr>
          <w:p>
            <w:pPr>
              <w:spacing w:line="440" w:lineRule="exact"/>
              <w:jc w:val="center"/>
              <w:rPr>
                <w:rFonts w:ascii="Times New Roman" w:hAnsi="Times New Roman" w:eastAsia="宋体" w:cs="Times New Roman"/>
                <w:bCs/>
                <w:sz w:val="24"/>
                <w:szCs w:val="24"/>
              </w:rPr>
            </w:pPr>
          </w:p>
        </w:tc>
        <w:tc>
          <w:tcPr>
            <w:tcW w:w="67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447" w:type="pct"/>
            <w:vAlign w:val="center"/>
          </w:tcPr>
          <w:p>
            <w:pPr>
              <w:spacing w:line="440" w:lineRule="exact"/>
              <w:jc w:val="center"/>
              <w:rPr>
                <w:rFonts w:ascii="Times New Roman" w:hAnsi="Times New Roman" w:eastAsia="宋体" w:cs="Times New Roman"/>
                <w:bCs/>
                <w:sz w:val="24"/>
                <w:szCs w:val="24"/>
              </w:rPr>
            </w:pPr>
          </w:p>
        </w:tc>
        <w:tc>
          <w:tcPr>
            <w:tcW w:w="601" w:type="pct"/>
            <w:vAlign w:val="center"/>
          </w:tcPr>
          <w:p>
            <w:pPr>
              <w:spacing w:line="440" w:lineRule="exact"/>
              <w:jc w:val="center"/>
              <w:rPr>
                <w:rFonts w:ascii="Times New Roman" w:hAnsi="Times New Roman" w:eastAsia="宋体" w:cs="Times New Roman"/>
                <w:bCs/>
                <w:sz w:val="24"/>
                <w:szCs w:val="24"/>
              </w:rPr>
            </w:pPr>
          </w:p>
        </w:tc>
        <w:tc>
          <w:tcPr>
            <w:tcW w:w="64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527" w:type="pct"/>
            <w:vAlign w:val="center"/>
          </w:tcPr>
          <w:p>
            <w:pPr>
              <w:spacing w:line="440" w:lineRule="exact"/>
              <w:jc w:val="center"/>
              <w:rPr>
                <w:rFonts w:ascii="Times New Roman" w:hAnsi="Times New Roman" w:eastAsia="宋体" w:cs="Times New Roman"/>
                <w:bCs/>
                <w:sz w:val="24"/>
                <w:szCs w:val="24"/>
              </w:rPr>
            </w:pPr>
          </w:p>
        </w:tc>
        <w:tc>
          <w:tcPr>
            <w:tcW w:w="446" w:type="pct"/>
            <w:vAlign w:val="center"/>
          </w:tcPr>
          <w:p>
            <w:pPr>
              <w:spacing w:line="440" w:lineRule="exact"/>
              <w:jc w:val="center"/>
              <w:rPr>
                <w:rFonts w:ascii="Times New Roman" w:hAnsi="Times New Roman" w:eastAsia="宋体" w:cs="Times New Roman"/>
                <w:bCs/>
                <w:sz w:val="24"/>
                <w:szCs w:val="24"/>
              </w:rPr>
            </w:pPr>
          </w:p>
        </w:tc>
        <w:tc>
          <w:tcPr>
            <w:tcW w:w="670" w:type="pct"/>
            <w:vAlign w:val="center"/>
          </w:tcPr>
          <w:p>
            <w:pPr>
              <w:spacing w:line="440" w:lineRule="exact"/>
              <w:jc w:val="center"/>
              <w:rPr>
                <w:rFonts w:ascii="Times New Roman" w:hAnsi="Times New Roman" w:eastAsia="宋体" w:cs="Times New Roman"/>
                <w:bCs/>
                <w:sz w:val="24"/>
                <w:szCs w:val="24"/>
              </w:rPr>
            </w:pPr>
          </w:p>
        </w:tc>
        <w:tc>
          <w:tcPr>
            <w:tcW w:w="671"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601" w:type="pct"/>
            <w:vAlign w:val="center"/>
          </w:tcPr>
          <w:p>
            <w:pPr>
              <w:spacing w:line="440" w:lineRule="exact"/>
              <w:jc w:val="center"/>
              <w:rPr>
                <w:rFonts w:ascii="Times New Roman" w:hAnsi="Times New Roman" w:eastAsia="宋体" w:cs="Times New Roman"/>
                <w:bCs/>
                <w:sz w:val="24"/>
                <w:szCs w:val="24"/>
              </w:rPr>
            </w:pPr>
          </w:p>
        </w:tc>
        <w:tc>
          <w:tcPr>
            <w:tcW w:w="640" w:type="pct"/>
            <w:vAlign w:val="center"/>
          </w:tcPr>
          <w:p>
            <w:pPr>
              <w:spacing w:line="440" w:lineRule="exact"/>
              <w:jc w:val="center"/>
              <w:rPr>
                <w:rFonts w:ascii="Times New Roman" w:hAnsi="Times New Roman" w:eastAsia="宋体" w:cs="Times New Roman"/>
                <w:bCs/>
                <w:sz w:val="24"/>
                <w:szCs w:val="24"/>
              </w:rPr>
            </w:pP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527" w:type="pct"/>
            <w:vAlign w:val="center"/>
          </w:tcPr>
          <w:p>
            <w:pPr>
              <w:spacing w:line="440" w:lineRule="exact"/>
              <w:jc w:val="center"/>
              <w:rPr>
                <w:rFonts w:ascii="Times New Roman" w:hAnsi="Times New Roman" w:eastAsia="宋体" w:cs="Times New Roman"/>
                <w:bCs/>
                <w:sz w:val="24"/>
                <w:szCs w:val="24"/>
              </w:rPr>
            </w:pPr>
          </w:p>
        </w:tc>
        <w:tc>
          <w:tcPr>
            <w:tcW w:w="446" w:type="pct"/>
            <w:vAlign w:val="center"/>
          </w:tcPr>
          <w:p>
            <w:pPr>
              <w:spacing w:line="440" w:lineRule="exact"/>
              <w:jc w:val="center"/>
              <w:rPr>
                <w:rFonts w:ascii="Times New Roman" w:hAnsi="Times New Roman" w:eastAsia="宋体" w:cs="Times New Roman"/>
                <w:bCs/>
                <w:sz w:val="24"/>
                <w:szCs w:val="24"/>
              </w:rPr>
            </w:pPr>
          </w:p>
        </w:tc>
        <w:tc>
          <w:tcPr>
            <w:tcW w:w="670" w:type="pct"/>
            <w:vAlign w:val="center"/>
          </w:tcPr>
          <w:p>
            <w:pPr>
              <w:spacing w:line="440" w:lineRule="exact"/>
              <w:jc w:val="center"/>
              <w:rPr>
                <w:rFonts w:ascii="Times New Roman" w:hAnsi="Times New Roman" w:eastAsia="宋体" w:cs="Times New Roman"/>
                <w:bCs/>
                <w:sz w:val="24"/>
                <w:szCs w:val="24"/>
              </w:rPr>
            </w:pPr>
          </w:p>
        </w:tc>
        <w:tc>
          <w:tcPr>
            <w:tcW w:w="671"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6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640" w:type="pct"/>
            <w:vAlign w:val="center"/>
          </w:tcPr>
          <w:p>
            <w:pPr>
              <w:spacing w:line="440" w:lineRule="exact"/>
              <w:jc w:val="center"/>
              <w:rPr>
                <w:rFonts w:ascii="Times New Roman" w:hAnsi="Times New Roman" w:eastAsia="宋体" w:cs="Times New Roman"/>
                <w:bCs/>
                <w:sz w:val="24"/>
                <w:szCs w:val="24"/>
              </w:rPr>
            </w:pP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课程目标5</w:t>
            </w:r>
          </w:p>
        </w:tc>
        <w:tc>
          <w:tcPr>
            <w:tcW w:w="527" w:type="pct"/>
            <w:vAlign w:val="center"/>
          </w:tcPr>
          <w:p>
            <w:pPr>
              <w:spacing w:line="440" w:lineRule="exact"/>
              <w:jc w:val="center"/>
              <w:rPr>
                <w:rFonts w:ascii="Times New Roman" w:hAnsi="Times New Roman" w:eastAsia="宋体" w:cs="Times New Roman"/>
                <w:bCs/>
                <w:sz w:val="24"/>
                <w:szCs w:val="24"/>
              </w:rPr>
            </w:pPr>
          </w:p>
        </w:tc>
        <w:tc>
          <w:tcPr>
            <w:tcW w:w="446" w:type="pct"/>
            <w:vAlign w:val="center"/>
          </w:tcPr>
          <w:p>
            <w:pPr>
              <w:spacing w:line="440" w:lineRule="exact"/>
              <w:jc w:val="center"/>
              <w:rPr>
                <w:rFonts w:ascii="Times New Roman" w:hAnsi="Times New Roman" w:eastAsia="宋体" w:cs="Times New Roman"/>
                <w:bCs/>
                <w:sz w:val="24"/>
                <w:szCs w:val="24"/>
              </w:rPr>
            </w:pPr>
          </w:p>
        </w:tc>
        <w:tc>
          <w:tcPr>
            <w:tcW w:w="670"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671"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601" w:type="pct"/>
            <w:vAlign w:val="center"/>
          </w:tcPr>
          <w:p>
            <w:pPr>
              <w:spacing w:line="440" w:lineRule="exact"/>
              <w:jc w:val="center"/>
              <w:rPr>
                <w:rFonts w:ascii="Times New Roman" w:hAnsi="Times New Roman" w:eastAsia="宋体" w:cs="Times New Roman"/>
                <w:bCs/>
                <w:sz w:val="24"/>
                <w:szCs w:val="24"/>
              </w:rPr>
            </w:pPr>
          </w:p>
        </w:tc>
        <w:tc>
          <w:tcPr>
            <w:tcW w:w="640" w:type="pct"/>
            <w:vAlign w:val="center"/>
          </w:tcPr>
          <w:p>
            <w:pPr>
              <w:spacing w:line="440" w:lineRule="exact"/>
              <w:jc w:val="center"/>
              <w:rPr>
                <w:rFonts w:ascii="Times New Roman" w:hAnsi="Times New Roman" w:eastAsia="宋体" w:cs="Times New Roman"/>
                <w:bCs/>
                <w:sz w:val="24"/>
                <w:szCs w:val="24"/>
              </w:rPr>
            </w:pP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527"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446"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670"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67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447"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01"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40"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r>
              <w:rPr>
                <w:rFonts w:ascii="Times New Roman" w:hAnsi="Times New Roman" w:eastAsia="宋体" w:cs="Times New Roman"/>
                <w:bCs/>
                <w:sz w:val="24"/>
                <w:szCs w:val="24"/>
              </w:rPr>
              <w:t>0</w:t>
            </w:r>
          </w:p>
        </w:tc>
        <w:tc>
          <w:tcPr>
            <w:tcW w:w="40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t>五、成绩评定</w:t>
      </w:r>
    </w:p>
    <w:p>
      <w:pPr>
        <w:spacing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总成绩=平时成绩×50%+期末成绩×50%</w:t>
      </w:r>
    </w:p>
    <w:p>
      <w:pPr>
        <w:spacing w:line="440" w:lineRule="exact"/>
        <w:rPr>
          <w:rFonts w:ascii="Times New Roman" w:hAnsi="Times New Roman" w:eastAsia="宋体" w:cs="Times New Roman"/>
          <w:color w:val="FF0000"/>
          <w:sz w:val="24"/>
          <w:szCs w:val="24"/>
        </w:rPr>
      </w:pPr>
      <w:r>
        <w:rPr>
          <w:rFonts w:ascii="Times New Roman" w:hAnsi="Times New Roman" w:eastAsia="黑体" w:cs="Times New Roman"/>
          <w:sz w:val="28"/>
          <w:szCs w:val="28"/>
        </w:rPr>
        <w:t>（二）平时成绩评定</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平时成绩（100%）=线上知识点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思维导图总结</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+平时作业30%+</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+中学案例分析</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w:t>
      </w:r>
    </w:p>
    <w:p>
      <w:pPr>
        <w:spacing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autoSpaceDE w:val="0"/>
        <w:autoSpaceDN w:val="0"/>
        <w:adjustRightInd w:val="0"/>
        <w:snapToGrid w:val="0"/>
        <w:spacing w:line="440" w:lineRule="exact"/>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1．课程考核的方式：</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期末闭卷考试</w:t>
      </w:r>
    </w:p>
    <w:p>
      <w:pPr>
        <w:autoSpaceDE w:val="0"/>
        <w:autoSpaceDN w:val="0"/>
        <w:adjustRightInd w:val="0"/>
        <w:snapToGrid w:val="0"/>
        <w:spacing w:line="440" w:lineRule="exact"/>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2．课程考核的范围：</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第一章 气体的PVT性质</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32" w:name="OLE_LINK48"/>
      <w:bookmarkStart w:id="33" w:name="OLE_LINK50"/>
      <w:bookmarkStart w:id="34" w:name="OLE_LINK49"/>
      <w:r>
        <w:rPr>
          <w:rFonts w:ascii="Times New Roman" w:hAnsi="Times New Roman" w:eastAsia="宋体" w:cs="Times New Roman"/>
          <w:bCs/>
          <w:color w:val="000000"/>
          <w:kern w:val="0"/>
          <w:sz w:val="24"/>
          <w:szCs w:val="24"/>
        </w:rPr>
        <w:t>①</w:t>
      </w:r>
      <w:bookmarkEnd w:id="32"/>
      <w:bookmarkEnd w:id="33"/>
      <w:bookmarkEnd w:id="34"/>
      <w:r>
        <w:rPr>
          <w:rFonts w:ascii="Times New Roman" w:hAnsi="Times New Roman" w:eastAsia="宋体" w:cs="Times New Roman"/>
          <w:bCs/>
          <w:kern w:val="0"/>
          <w:sz w:val="24"/>
          <w:szCs w:val="24"/>
        </w:rPr>
        <w:t>掌握气体状态方程。</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35" w:name="OLE_LINK53"/>
      <w:bookmarkStart w:id="36" w:name="OLE_LINK52"/>
      <w:bookmarkStart w:id="37" w:name="OLE_LINK51"/>
      <w:r>
        <w:rPr>
          <w:rFonts w:ascii="Times New Roman" w:hAnsi="Times New Roman" w:eastAsia="宋体" w:cs="Times New Roman"/>
          <w:bCs/>
          <w:kern w:val="0"/>
          <w:sz w:val="24"/>
          <w:szCs w:val="24"/>
        </w:rPr>
        <w:t>②</w:t>
      </w:r>
      <w:bookmarkEnd w:id="35"/>
      <w:bookmarkEnd w:id="36"/>
      <w:bookmarkEnd w:id="37"/>
      <w:r>
        <w:rPr>
          <w:rFonts w:ascii="Times New Roman" w:hAnsi="Times New Roman" w:eastAsia="宋体" w:cs="Times New Roman"/>
          <w:bCs/>
          <w:kern w:val="0"/>
          <w:sz w:val="24"/>
          <w:szCs w:val="24"/>
        </w:rPr>
        <w:t>掌握分压、分体积概念及计算</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38" w:name="OLE_LINK55"/>
      <w:bookmarkStart w:id="39" w:name="OLE_LINK54"/>
      <w:r>
        <w:rPr>
          <w:rFonts w:ascii="Times New Roman" w:hAnsi="Times New Roman" w:eastAsia="宋体" w:cs="Times New Roman"/>
          <w:bCs/>
          <w:kern w:val="0"/>
          <w:sz w:val="24"/>
          <w:szCs w:val="24"/>
        </w:rPr>
        <w:t>③</w:t>
      </w:r>
      <w:bookmarkEnd w:id="38"/>
      <w:bookmarkEnd w:id="39"/>
      <w:r>
        <w:rPr>
          <w:rFonts w:ascii="Times New Roman" w:hAnsi="Times New Roman" w:eastAsia="宋体" w:cs="Times New Roman"/>
          <w:bCs/>
          <w:kern w:val="0"/>
          <w:sz w:val="24"/>
          <w:szCs w:val="24"/>
        </w:rPr>
        <w:t>了解范德华方程</w:t>
      </w:r>
      <w:bookmarkStart w:id="40" w:name="OLE_LINK58"/>
      <w:bookmarkStart w:id="41" w:name="OLE_LINK56"/>
      <w:bookmarkStart w:id="42" w:name="OLE_LINK57"/>
    </w:p>
    <w:p>
      <w:pPr>
        <w:autoSpaceDE w:val="0"/>
        <w:autoSpaceDN w:val="0"/>
        <w:adjustRightInd w:val="0"/>
        <w:snapToGrid w:val="0"/>
        <w:spacing w:line="440" w:lineRule="exact"/>
        <w:rPr>
          <w:rFonts w:ascii="Times New Roman" w:hAnsi="Times New Roman" w:eastAsia="宋体" w:cs="Times New Roman"/>
          <w:bCs/>
          <w:kern w:val="0"/>
          <w:sz w:val="24"/>
          <w:szCs w:val="24"/>
        </w:rPr>
      </w:pPr>
      <w:r>
        <w:rPr>
          <w:rFonts w:ascii="Times New Roman" w:hAnsi="Times New Roman" w:eastAsia="宋体" w:cs="Times New Roman"/>
          <w:bCs/>
          <w:kern w:val="0"/>
          <w:sz w:val="24"/>
          <w:szCs w:val="24"/>
        </w:rPr>
        <w:t>④</w:t>
      </w:r>
      <w:bookmarkEnd w:id="40"/>
      <w:bookmarkEnd w:id="41"/>
      <w:bookmarkEnd w:id="42"/>
      <w:r>
        <w:rPr>
          <w:rFonts w:ascii="Times New Roman" w:hAnsi="Times New Roman" w:eastAsia="宋体" w:cs="Times New Roman"/>
          <w:bCs/>
          <w:kern w:val="0"/>
          <w:sz w:val="24"/>
          <w:szCs w:val="24"/>
        </w:rPr>
        <w:t>了解实际气体的液化及临界现象</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43" w:name="OLE_LINK59"/>
      <w:bookmarkStart w:id="44" w:name="OLE_LINK61"/>
      <w:bookmarkStart w:id="45" w:name="OLE_LINK60"/>
      <w:r>
        <w:rPr>
          <w:rFonts w:ascii="Times New Roman" w:hAnsi="Times New Roman" w:eastAsia="宋体" w:cs="Times New Roman"/>
          <w:bCs/>
          <w:kern w:val="0"/>
          <w:sz w:val="24"/>
          <w:szCs w:val="24"/>
        </w:rPr>
        <w:t>⑤</w:t>
      </w:r>
      <w:bookmarkEnd w:id="43"/>
      <w:bookmarkEnd w:id="44"/>
      <w:bookmarkEnd w:id="45"/>
      <w:r>
        <w:rPr>
          <w:rFonts w:ascii="Times New Roman" w:hAnsi="Times New Roman" w:eastAsia="宋体" w:cs="Times New Roman"/>
          <w:bCs/>
          <w:kern w:val="0"/>
          <w:sz w:val="24"/>
          <w:szCs w:val="24"/>
        </w:rPr>
        <w:t>掌握饱和蒸汽压概念。</w:t>
      </w:r>
    </w:p>
    <w:p>
      <w:pPr>
        <w:autoSpaceDE w:val="0"/>
        <w:autoSpaceDN w:val="0"/>
        <w:adjustRightInd w:val="0"/>
        <w:snapToGrid w:val="0"/>
        <w:spacing w:line="440" w:lineRule="exact"/>
        <w:rPr>
          <w:rFonts w:ascii="Times New Roman" w:hAnsi="Times New Roman" w:eastAsia="宋体" w:cs="Times New Roman"/>
          <w:bCs/>
          <w:sz w:val="24"/>
          <w:szCs w:val="24"/>
        </w:rPr>
      </w:pPr>
      <w:bookmarkStart w:id="46" w:name="OLE_LINK65"/>
      <w:bookmarkStart w:id="47" w:name="OLE_LINK66"/>
      <w:bookmarkStart w:id="48" w:name="OLE_LINK64"/>
      <w:r>
        <w:rPr>
          <w:rFonts w:ascii="Times New Roman" w:hAnsi="Times New Roman" w:eastAsia="宋体" w:cs="Times New Roman"/>
          <w:bCs/>
          <w:kern w:val="0"/>
          <w:sz w:val="24"/>
          <w:szCs w:val="24"/>
        </w:rPr>
        <w:t xml:space="preserve">第二章 </w:t>
      </w:r>
      <w:r>
        <w:rPr>
          <w:rFonts w:ascii="Times New Roman" w:hAnsi="Times New Roman" w:eastAsia="宋体" w:cs="Times New Roman"/>
          <w:bCs/>
          <w:sz w:val="24"/>
          <w:szCs w:val="24"/>
        </w:rPr>
        <w:t>热力学第一定律</w:t>
      </w:r>
    </w:p>
    <w:bookmarkEnd w:id="46"/>
    <w:bookmarkEnd w:id="47"/>
    <w:bookmarkEnd w:id="48"/>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49" w:name="OLE_LINK69"/>
      <w:bookmarkStart w:id="50" w:name="OLE_LINK67"/>
      <w:bookmarkStart w:id="51" w:name="OLE_LINK68"/>
      <w:bookmarkStart w:id="52" w:name="OLE_LINK4"/>
      <w:bookmarkStart w:id="53" w:name="OLE_LINK5"/>
      <w:r>
        <w:rPr>
          <w:rFonts w:ascii="Times New Roman" w:hAnsi="Times New Roman" w:eastAsia="宋体" w:cs="Times New Roman"/>
          <w:bCs/>
          <w:kern w:val="0"/>
          <w:sz w:val="24"/>
          <w:szCs w:val="24"/>
        </w:rPr>
        <w:t>①</w:t>
      </w:r>
      <w:bookmarkEnd w:id="49"/>
      <w:bookmarkEnd w:id="50"/>
      <w:bookmarkEnd w:id="51"/>
      <w:r>
        <w:rPr>
          <w:rFonts w:ascii="Times New Roman" w:hAnsi="Times New Roman" w:eastAsia="宋体" w:cs="Times New Roman"/>
          <w:bCs/>
          <w:kern w:val="0"/>
          <w:sz w:val="24"/>
          <w:szCs w:val="24"/>
        </w:rPr>
        <w:t>明确热力学的一些基本概念，如体系、环境、功、热、变化过程等。</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54" w:name="OLE_LINK70"/>
      <w:bookmarkStart w:id="55" w:name="OLE_LINK71"/>
      <w:bookmarkStart w:id="56" w:name="OLE_LINK72"/>
      <w:r>
        <w:rPr>
          <w:rFonts w:ascii="Times New Roman" w:hAnsi="Times New Roman" w:eastAsia="宋体" w:cs="Times New Roman"/>
          <w:bCs/>
          <w:kern w:val="0"/>
          <w:sz w:val="24"/>
          <w:szCs w:val="24"/>
        </w:rPr>
        <w:t>②</w:t>
      </w:r>
      <w:bookmarkEnd w:id="54"/>
      <w:bookmarkEnd w:id="55"/>
      <w:bookmarkEnd w:id="56"/>
      <w:r>
        <w:rPr>
          <w:rFonts w:ascii="Times New Roman" w:hAnsi="Times New Roman" w:eastAsia="宋体" w:cs="Times New Roman"/>
          <w:bCs/>
          <w:kern w:val="0"/>
          <w:sz w:val="24"/>
          <w:szCs w:val="24"/>
        </w:rPr>
        <w:t>掌握热力学第一定律和内能的概念。熟知功和热正负号的取号惯例，功和热是与过程有关的量。</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57" w:name="OLE_LINK73"/>
      <w:r>
        <w:rPr>
          <w:rFonts w:ascii="Times New Roman" w:hAnsi="Times New Roman" w:eastAsia="宋体" w:cs="Times New Roman"/>
          <w:bCs/>
          <w:kern w:val="0"/>
          <w:sz w:val="24"/>
          <w:szCs w:val="24"/>
        </w:rPr>
        <w:t>③</w:t>
      </w:r>
      <w:bookmarkEnd w:id="57"/>
      <w:r>
        <w:rPr>
          <w:rFonts w:ascii="Times New Roman" w:hAnsi="Times New Roman" w:eastAsia="宋体" w:cs="Times New Roman"/>
          <w:bCs/>
          <w:kern w:val="0"/>
          <w:sz w:val="24"/>
          <w:szCs w:val="24"/>
        </w:rPr>
        <w:t>明确准静态过程与可逆过程的意义。</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58" w:name="OLE_LINK78"/>
      <w:bookmarkStart w:id="59" w:name="OLE_LINK80"/>
      <w:bookmarkStart w:id="60" w:name="OLE_LINK79"/>
      <w:r>
        <w:rPr>
          <w:rFonts w:ascii="Times New Roman" w:hAnsi="Times New Roman" w:eastAsia="宋体" w:cs="Times New Roman"/>
          <w:bCs/>
          <w:kern w:val="0"/>
          <w:sz w:val="24"/>
          <w:szCs w:val="24"/>
        </w:rPr>
        <w:t>④</w:t>
      </w:r>
      <w:bookmarkEnd w:id="58"/>
      <w:bookmarkEnd w:id="59"/>
      <w:bookmarkEnd w:id="60"/>
      <w:r>
        <w:rPr>
          <w:rFonts w:ascii="Times New Roman" w:hAnsi="Times New Roman" w:eastAsia="宋体" w:cs="Times New Roman"/>
          <w:bCs/>
          <w:kern w:val="0"/>
          <w:sz w:val="24"/>
          <w:szCs w:val="24"/>
        </w:rPr>
        <w:t>掌握U及H都是状态函数以及状态函数的特性。</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61" w:name="OLE_LINK81"/>
      <w:bookmarkStart w:id="62" w:name="OLE_LINK82"/>
      <w:bookmarkStart w:id="63" w:name="OLE_LINK83"/>
      <w:r>
        <w:rPr>
          <w:rFonts w:ascii="Times New Roman" w:hAnsi="Times New Roman" w:eastAsia="宋体" w:cs="Times New Roman"/>
          <w:bCs/>
          <w:kern w:val="0"/>
          <w:sz w:val="24"/>
          <w:szCs w:val="24"/>
        </w:rPr>
        <w:t>⑤</w:t>
      </w:r>
      <w:bookmarkEnd w:id="61"/>
      <w:bookmarkEnd w:id="62"/>
      <w:bookmarkEnd w:id="63"/>
      <w:r>
        <w:rPr>
          <w:rFonts w:ascii="Times New Roman" w:hAnsi="Times New Roman" w:eastAsia="宋体" w:cs="Times New Roman"/>
          <w:bCs/>
          <w:kern w:val="0"/>
          <w:sz w:val="24"/>
          <w:szCs w:val="24"/>
        </w:rPr>
        <w:t>熟练应用热力学第一定律计算理想气体在自由膨胀、等温、等压、等容、绝热、相变等过程中的</w:t>
      </w:r>
      <w:bookmarkStart w:id="64" w:name="OLE_LINK37"/>
      <w:bookmarkStart w:id="65" w:name="OLE_LINK36"/>
      <w:bookmarkStart w:id="66" w:name="OLE_LINK75"/>
      <w:bookmarkStart w:id="67" w:name="OLE_LINK76"/>
      <w:bookmarkStart w:id="68" w:name="OLE_LINK74"/>
      <w:bookmarkStart w:id="69" w:name="OLE_LINK77"/>
      <w:bookmarkStart w:id="70" w:name="OLE_LINK38"/>
      <w:r>
        <w:rPr>
          <w:rFonts w:ascii="Times New Roman" w:hAnsi="Times New Roman" w:eastAsia="宋体" w:cs="Times New Roman"/>
          <w:bCs/>
          <w:kern w:val="0"/>
          <w:sz w:val="24"/>
          <w:szCs w:val="24"/>
        </w:rPr>
        <w:t>Δ</w:t>
      </w:r>
      <w:bookmarkEnd w:id="64"/>
      <w:bookmarkEnd w:id="65"/>
      <w:bookmarkEnd w:id="66"/>
      <w:bookmarkEnd w:id="67"/>
      <w:bookmarkEnd w:id="68"/>
      <w:bookmarkEnd w:id="69"/>
      <w:bookmarkEnd w:id="70"/>
      <w:r>
        <w:rPr>
          <w:rFonts w:ascii="Times New Roman" w:hAnsi="Times New Roman" w:eastAsia="宋体" w:cs="Times New Roman"/>
          <w:bCs/>
          <w:kern w:val="0"/>
          <w:sz w:val="24"/>
          <w:szCs w:val="24"/>
        </w:rPr>
        <w:t>U、ΔH、Q和W。</w:t>
      </w:r>
    </w:p>
    <w:p>
      <w:pPr>
        <w:autoSpaceDE w:val="0"/>
        <w:autoSpaceDN w:val="0"/>
        <w:adjustRightInd w:val="0"/>
        <w:snapToGrid w:val="0"/>
        <w:spacing w:line="440" w:lineRule="exact"/>
        <w:rPr>
          <w:rFonts w:ascii="Times New Roman" w:hAnsi="Times New Roman" w:eastAsia="宋体" w:cs="Times New Roman"/>
          <w:bCs/>
          <w:kern w:val="0"/>
          <w:sz w:val="24"/>
          <w:szCs w:val="24"/>
        </w:rPr>
      </w:pPr>
      <w:bookmarkStart w:id="71" w:name="OLE_LINK86"/>
      <w:bookmarkStart w:id="72" w:name="OLE_LINK84"/>
      <w:bookmarkStart w:id="73" w:name="OLE_LINK85"/>
      <w:r>
        <w:rPr>
          <w:rFonts w:ascii="Times New Roman" w:hAnsi="Times New Roman" w:eastAsia="宋体" w:cs="Times New Roman"/>
          <w:bCs/>
          <w:kern w:val="0"/>
          <w:sz w:val="24"/>
          <w:szCs w:val="24"/>
        </w:rPr>
        <w:t>⑥</w:t>
      </w:r>
      <w:bookmarkEnd w:id="71"/>
      <w:bookmarkEnd w:id="72"/>
      <w:bookmarkEnd w:id="73"/>
      <w:r>
        <w:rPr>
          <w:rFonts w:ascii="Times New Roman" w:hAnsi="Times New Roman" w:eastAsia="宋体" w:cs="Times New Roman"/>
          <w:bCs/>
          <w:kern w:val="0"/>
          <w:sz w:val="24"/>
          <w:szCs w:val="24"/>
        </w:rPr>
        <w:t>熟练应用生成焓、燃烧焓来计算反应热。</w:t>
      </w:r>
    </w:p>
    <w:p>
      <w:pPr>
        <w:autoSpaceDE w:val="0"/>
        <w:autoSpaceDN w:val="0"/>
        <w:adjustRightInd w:val="0"/>
        <w:snapToGrid w:val="0"/>
        <w:spacing w:line="440" w:lineRule="exact"/>
        <w:rPr>
          <w:rFonts w:ascii="Times New Roman" w:hAnsi="Times New Roman" w:eastAsia="宋体" w:cs="Times New Roman"/>
          <w:bCs/>
          <w:kern w:val="0"/>
          <w:sz w:val="24"/>
          <w:szCs w:val="24"/>
        </w:rPr>
      </w:pPr>
      <w:r>
        <w:rPr>
          <w:rFonts w:ascii="Times New Roman" w:hAnsi="Times New Roman" w:eastAsia="宋体" w:cs="Times New Roman"/>
          <w:bCs/>
          <w:kern w:val="0"/>
          <w:sz w:val="24"/>
          <w:szCs w:val="24"/>
        </w:rPr>
        <w:t>⑦会应用赫斯定律和基尔霍夫定律。</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⑧掌握摩尔等压、等容热容的概念。</w:t>
      </w:r>
      <w:bookmarkEnd w:id="52"/>
      <w:bookmarkEnd w:id="53"/>
    </w:p>
    <w:p>
      <w:pPr>
        <w:autoSpaceDE w:val="0"/>
        <w:autoSpaceDN w:val="0"/>
        <w:adjustRightInd w:val="0"/>
        <w:snapToGrid w:val="0"/>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kern w:val="0"/>
          <w:sz w:val="24"/>
          <w:szCs w:val="24"/>
        </w:rPr>
        <w:t xml:space="preserve">第三章 </w:t>
      </w:r>
      <w:r>
        <w:rPr>
          <w:rFonts w:ascii="Times New Roman" w:hAnsi="Times New Roman" w:eastAsia="宋体" w:cs="Times New Roman"/>
          <w:bCs/>
          <w:color w:val="000000"/>
          <w:sz w:val="24"/>
          <w:szCs w:val="24"/>
        </w:rPr>
        <w:t>热力学第二定律</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①明确热力学第二定律的意义。</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②了解卡诺循环的意义，掌握卡诺定理。理解克劳修斯不等式的重要性。</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③熟记热力学函数U、H、S、F、G的定义，并了解其物理意义。</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④明确ΔA和ΔG在特殊条件下的物理意义，会用它来判别变化的方向和平衡条件。熟练计算一些简单过程的ΔS、ΔH和ΔG。</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⑤较熟练地运用吉布斯-亥姆霍兹公式。明确偏摩尔量和化学势的意义。</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⑥了解热力学第三定律的内容，明确规定熵值的意义、计算及其应用。掌握熵增加原理和各种平衡判据。</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第四章 多组分系统热力学</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①熟悉溶液浓度的各种表示法及其相互关系。</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②理解理想溶液、稀溶液与实际溶液三者的区别和联系。掌握拉乌尔定律和亨利定律以及它们的应用。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③理解理想体系（理想气体、理想溶液、理想稀溶液）中各组分化学势的表达式及其应用。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④了解逸度和活度的概念及逸度系数、活度系数的简单计算。</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⑤了解稀溶液依数性公式的推导，熟知稀溶液的依数性。</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⑥了解热力学处理溶液的一般方法。</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第五章 多相平衡</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①明确相、组分数和自由度的概念，理解相律并掌握其简单应用。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②掌握杠杆规则在相图中的应用。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③掌握单组分系统和二组分系统典型相图的特点。在双液系中以完全互溶的双液系为重点了解其p-x图和T-x图。</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④了解蒸馏和精馏的基本原理。</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⑤在二组分液-固体系中，以简单低共溶物的相图为重点，了解相图的绘制及其应用。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⑥熟练运用克拉贝龙方程和克劳修斯-克拉贝龙方程。</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第六章 化学平衡</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①能够从化学势的角度理解化学平衡的意义，理解并掌握化学反应等温式的意义与应用。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②了解均相和多相反应的平衡常数表示式的区别。</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③理解</w:t>
      </w:r>
      <w:r>
        <w:rPr>
          <w:rFonts w:ascii="Times New Roman" w:hAnsi="Times New Roman" w:eastAsia="宋体" w:cs="Times New Roman"/>
          <w:position w:val="-12"/>
          <w:sz w:val="24"/>
          <w:szCs w:val="24"/>
        </w:rPr>
        <w:object>
          <v:shape id="_x0000_i1026" o:spt="75" type="#_x0000_t75" style="height:18.8pt;width:23.8pt;" o:ole="t" filled="f" o:preferrelative="t" stroked="f" coordsize="21600,21600">
            <v:path/>
            <v:fill on="f" focussize="0,0"/>
            <v:stroke on="f" joinstyle="miter"/>
            <v:imagedata r:id="rId13" o:title=""/>
            <o:lock v:ext="edit" aspectratio="t"/>
            <w10:wrap type="none"/>
            <w10:anchorlock/>
          </v:shape>
          <o:OLEObject Type="Embed" ProgID="Equation.3" ShapeID="_x0000_i1026" DrawAspect="Content" ObjectID="_1468075726" r:id="rId12">
            <o:LockedField>false</o:LockedField>
          </o:OLEObject>
        </w:object>
      </w:r>
      <w:r>
        <w:rPr>
          <w:rFonts w:ascii="Times New Roman" w:hAnsi="Times New Roman" w:eastAsia="宋体" w:cs="Times New Roman"/>
          <w:bCs/>
          <w:color w:val="000000"/>
          <w:kern w:val="0"/>
          <w:sz w:val="24"/>
          <w:szCs w:val="24"/>
        </w:rPr>
        <w:t xml:space="preserve">的意义，会用 </w:t>
      </w:r>
      <w:r>
        <w:rPr>
          <w:rFonts w:ascii="Times New Roman" w:hAnsi="Times New Roman" w:eastAsia="宋体" w:cs="Times New Roman"/>
          <w:position w:val="-12"/>
          <w:sz w:val="24"/>
          <w:szCs w:val="24"/>
        </w:rPr>
        <w:object>
          <v:shape id="_x0000_i1027" o:spt="75" type="#_x0000_t75" style="height:18.8pt;width:23.8pt;" o:ole="t" filled="f" o:preferrelative="t" stroked="f" coordsize="21600,21600">
            <v:path/>
            <v:fill on="f" focussize="0,0"/>
            <v:stroke on="f" joinstyle="miter"/>
            <v:imagedata r:id="rId13" o:title=""/>
            <o:lock v:ext="edit" aspectratio="t"/>
            <w10:wrap type="none"/>
            <w10:anchorlock/>
          </v:shape>
          <o:OLEObject Type="Embed" ProgID="Equation.3" ShapeID="_x0000_i1027" DrawAspect="Content" ObjectID="_1468075727" r:id="rId14">
            <o:LockedField>false</o:LockedField>
          </o:OLEObject>
        </w:object>
      </w:r>
      <w:r>
        <w:rPr>
          <w:rFonts w:ascii="Times New Roman" w:hAnsi="Times New Roman" w:eastAsia="宋体" w:cs="Times New Roman"/>
          <w:bCs/>
          <w:color w:val="000000"/>
          <w:kern w:val="0"/>
          <w:sz w:val="24"/>
          <w:szCs w:val="24"/>
        </w:rPr>
        <w:t>估计反应发生的可能性。</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④熟悉</w:t>
      </w:r>
      <w:r>
        <w:rPr>
          <w:rFonts w:ascii="Times New Roman" w:hAnsi="Times New Roman" w:eastAsia="宋体" w:cs="Times New Roman"/>
          <w:position w:val="-12"/>
          <w:sz w:val="24"/>
          <w:szCs w:val="24"/>
        </w:rPr>
        <w:object>
          <v:shape id="_x0000_i1028" o:spt="75" type="#_x0000_t75" style="height:18.8pt;width:18.15pt;" o:ole="t" filled="f" o:preferrelative="t" stroked="f" coordsize="21600,21600">
            <v:path/>
            <v:fill on="f" focussize="0,0"/>
            <v:stroke on="f" joinstyle="miter"/>
            <v:imagedata r:id="rId16" o:title=""/>
            <o:lock v:ext="edit" aspectratio="t"/>
            <w10:wrap type="none"/>
            <w10:anchorlock/>
          </v:shape>
          <o:OLEObject Type="Embed" ProgID="Equation.DSMT4" ShapeID="_x0000_i1028" DrawAspect="Content" ObjectID="_1468075728" r:id="rId15">
            <o:LockedField>false</o:LockedField>
          </o:OLEObject>
        </w:object>
      </w:r>
      <w:r>
        <w:rPr>
          <w:rFonts w:ascii="Times New Roman" w:hAnsi="Times New Roman" w:eastAsia="宋体" w:cs="Times New Roman"/>
          <w:bCs/>
          <w:color w:val="000000"/>
          <w:kern w:val="0"/>
          <w:sz w:val="24"/>
          <w:szCs w:val="24"/>
        </w:rPr>
        <w:t>、</w:t>
      </w:r>
      <w:r>
        <w:rPr>
          <w:rFonts w:ascii="Times New Roman" w:hAnsi="Times New Roman" w:eastAsia="宋体" w:cs="Times New Roman"/>
          <w:position w:val="-14"/>
          <w:sz w:val="24"/>
          <w:szCs w:val="24"/>
        </w:rPr>
        <w:object>
          <v:shape id="_x0000_i1029" o:spt="75" type="#_x0000_t75" style="height:20.05pt;width:18.15pt;" o:ole="t" filled="f" o:preferrelative="t" stroked="f" coordsize="21600,21600">
            <v:path/>
            <v:fill on="f" focussize="0,0"/>
            <v:stroke on="f" joinstyle="miter"/>
            <v:imagedata r:id="rId18" o:title=""/>
            <o:lock v:ext="edit" aspectratio="t"/>
            <w10:wrap type="none"/>
            <w10:anchorlock/>
          </v:shape>
          <o:OLEObject Type="Embed" ProgID="Equation.3" ShapeID="_x0000_i1029" DrawAspect="Content" ObjectID="_1468075729" r:id="rId17">
            <o:LockedField>false</o:LockedField>
          </o:OLEObject>
        </w:object>
      </w:r>
      <w:r>
        <w:rPr>
          <w:rFonts w:ascii="Times New Roman" w:hAnsi="Times New Roman" w:eastAsia="宋体" w:cs="Times New Roman"/>
          <w:bCs/>
          <w:color w:val="000000"/>
          <w:kern w:val="0"/>
          <w:sz w:val="24"/>
          <w:szCs w:val="24"/>
        </w:rPr>
        <w:t>、</w:t>
      </w:r>
      <w:r>
        <w:rPr>
          <w:rFonts w:ascii="Times New Roman" w:hAnsi="Times New Roman" w:eastAsia="宋体" w:cs="Times New Roman"/>
          <w:position w:val="-12"/>
          <w:sz w:val="24"/>
          <w:szCs w:val="24"/>
        </w:rPr>
        <w:object>
          <v:shape id="_x0000_i1030" o:spt="75" type="#_x0000_t75" style="height:18.8pt;width:18.15pt;" o:ole="t" filled="f" o:preferrelative="t" stroked="f" coordsize="21600,21600">
            <v:path/>
            <v:fill on="f" focussize="0,0"/>
            <v:stroke on="f" joinstyle="miter"/>
            <v:imagedata r:id="rId20" o:title=""/>
            <o:lock v:ext="edit" aspectratio="t"/>
            <w10:wrap type="none"/>
            <w10:anchorlock/>
          </v:shape>
          <o:OLEObject Type="Embed" ProgID="Equation.3" ShapeID="_x0000_i1030" DrawAspect="Content" ObjectID="_1468075730" r:id="rId19">
            <o:LockedField>false</o:LockedField>
          </o:OLEObject>
        </w:object>
      </w:r>
      <w:r>
        <w:rPr>
          <w:rFonts w:ascii="Times New Roman" w:hAnsi="Times New Roman" w:eastAsia="宋体" w:cs="Times New Roman"/>
          <w:bCs/>
          <w:color w:val="000000"/>
          <w:kern w:val="0"/>
          <w:sz w:val="24"/>
          <w:szCs w:val="24"/>
        </w:rPr>
        <w:t>和</w:t>
      </w:r>
      <w:r>
        <w:rPr>
          <w:rFonts w:ascii="Times New Roman" w:hAnsi="Times New Roman" w:eastAsia="宋体" w:cs="Times New Roman"/>
          <w:position w:val="-12"/>
          <w:sz w:val="24"/>
          <w:szCs w:val="24"/>
        </w:rPr>
        <w:object>
          <v:shape id="_x0000_i1031" o:spt="75" type="#_x0000_t75" style="height:18.8pt;width:18.15pt;" o:ole="t" filled="f" o:preferrelative="t" stroked="f" coordsize="21600,21600">
            <v:path/>
            <v:fill on="f" focussize="0,0"/>
            <v:stroke on="f" joinstyle="miter"/>
            <v:imagedata r:id="rId22" o:title=""/>
            <o:lock v:ext="edit" aspectratio="t"/>
            <w10:wrap type="none"/>
            <w10:anchorlock/>
          </v:shape>
          <o:OLEObject Type="Embed" ProgID="Equation.3" ShapeID="_x0000_i1031" DrawAspect="Content" ObjectID="_1468075731" r:id="rId21">
            <o:LockedField>false</o:LockedField>
          </o:OLEObject>
        </w:object>
      </w:r>
      <w:r>
        <w:rPr>
          <w:rFonts w:ascii="Times New Roman" w:hAnsi="Times New Roman" w:eastAsia="宋体" w:cs="Times New Roman"/>
          <w:bCs/>
          <w:color w:val="000000"/>
          <w:kern w:val="0"/>
          <w:sz w:val="24"/>
          <w:szCs w:val="24"/>
        </w:rPr>
        <w:t>间的关系。</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⑤了解平衡常数与温度、压力的关系和惰性气体对平衡组成的影响，并掌握其计算方法。</w:t>
      </w:r>
    </w:p>
    <w:p>
      <w:pPr>
        <w:autoSpaceDE w:val="0"/>
        <w:autoSpaceDN w:val="0"/>
        <w:adjustRightInd w:val="0"/>
        <w:snapToGrid w:val="0"/>
        <w:spacing w:line="440" w:lineRule="exact"/>
        <w:rPr>
          <w:rFonts w:ascii="Times New Roman" w:hAnsi="Times New Roman" w:eastAsia="宋体" w:cs="Times New Roman"/>
          <w:b/>
          <w:bCs/>
          <w:color w:val="000000"/>
          <w:kern w:val="0"/>
          <w:sz w:val="24"/>
          <w:szCs w:val="24"/>
        </w:rPr>
      </w:pPr>
      <w:r>
        <w:rPr>
          <w:rFonts w:ascii="Times New Roman" w:hAnsi="Times New Roman" w:eastAsia="宋体" w:cs="Times New Roman"/>
          <w:bCs/>
          <w:color w:val="000000"/>
          <w:kern w:val="0"/>
          <w:sz w:val="24"/>
          <w:szCs w:val="24"/>
        </w:rPr>
        <w:t>⑥熟练掌握用热力学方法计算化学反应标准平衡常数。掌握反应物平衡转化率及体系平衡组成的计算。</w:t>
      </w:r>
    </w:p>
    <w:p>
      <w:pPr>
        <w:pStyle w:val="3"/>
        <w:bidi w:val="0"/>
      </w:pPr>
      <w:r>
        <w:t>六、使用教材、相关推荐书目及课程资源</w:t>
      </w:r>
    </w:p>
    <w:p>
      <w:pPr>
        <w:spacing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（一）使用教材</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《物理化学》（第五版）南京大学傅献彩等，高等教育出版社，2008年。</w:t>
      </w:r>
    </w:p>
    <w:p>
      <w:pPr>
        <w:spacing w:line="440" w:lineRule="exact"/>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1.</w:t>
      </w:r>
      <w:r>
        <w:rPr>
          <w:rFonts w:ascii="Times New Roman" w:hAnsi="Times New Roman" w:eastAsia="宋体" w:cs="Times New Roman"/>
          <w:color w:val="000000"/>
          <w:kern w:val="0"/>
          <w:sz w:val="24"/>
          <w:szCs w:val="24"/>
        </w:rPr>
        <w:t>《物理化学学习指导》孙德坤、沈文霞等， 高等教育出版社，2007年。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2.</w:t>
      </w:r>
      <w:r>
        <w:rPr>
          <w:rFonts w:ascii="Times New Roman" w:hAnsi="Times New Roman" w:eastAsia="宋体" w:cs="Times New Roman"/>
          <w:color w:val="000000"/>
          <w:kern w:val="0"/>
          <w:sz w:val="24"/>
          <w:szCs w:val="24"/>
        </w:rPr>
        <w:t>《物理化学》</w:t>
      </w:r>
      <w:r>
        <w:rPr>
          <w:rFonts w:hint="eastAsia" w:ascii="Times New Roman" w:hAnsi="Times New Roman" w:eastAsia="宋体" w:cs="Times New Roman"/>
          <w:color w:val="000000"/>
          <w:kern w:val="0"/>
          <w:sz w:val="24"/>
          <w:szCs w:val="24"/>
        </w:rPr>
        <w:t>南京大学</w:t>
      </w:r>
      <w:r>
        <w:rPr>
          <w:rFonts w:ascii="Times New Roman" w:hAnsi="Times New Roman" w:eastAsia="宋体" w:cs="Times New Roman"/>
          <w:color w:val="000000"/>
          <w:kern w:val="0"/>
          <w:sz w:val="24"/>
          <w:szCs w:val="24"/>
        </w:rPr>
        <w:t>等，华中科技大学出版社，2012年。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3.</w:t>
      </w:r>
      <w:r>
        <w:rPr>
          <w:rFonts w:ascii="Times New Roman" w:hAnsi="Times New Roman" w:eastAsia="宋体" w:cs="Times New Roman"/>
          <w:color w:val="000000"/>
          <w:kern w:val="0"/>
          <w:sz w:val="24"/>
          <w:szCs w:val="24"/>
        </w:rPr>
        <w:t xml:space="preserve">《物理化学简明教程》印永嘉等，高等教育出版社，1992年。 </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4.</w:t>
      </w:r>
      <w:r>
        <w:rPr>
          <w:rFonts w:ascii="Times New Roman" w:hAnsi="Times New Roman" w:eastAsia="宋体" w:cs="Times New Roman"/>
          <w:color w:val="000000"/>
          <w:kern w:val="0"/>
          <w:sz w:val="24"/>
          <w:szCs w:val="24"/>
        </w:rPr>
        <w:t>《物理化学》王正烈等，高等教育出版，2003年。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5.</w:t>
      </w:r>
      <w:r>
        <w:rPr>
          <w:rFonts w:ascii="Times New Roman" w:hAnsi="Times New Roman" w:eastAsia="宋体" w:cs="Times New Roman"/>
          <w:color w:val="000000"/>
          <w:kern w:val="0"/>
          <w:sz w:val="24"/>
          <w:szCs w:val="24"/>
        </w:rPr>
        <w:t>《物理化学》（第四版）胡英，高等教育出版社，1999年。</w:t>
      </w:r>
    </w:p>
    <w:p>
      <w:pPr>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6.</w:t>
      </w:r>
      <w:r>
        <w:rPr>
          <w:rFonts w:ascii="Times New Roman" w:hAnsi="Times New Roman" w:eastAsia="宋体" w:cs="Times New Roman"/>
          <w:color w:val="000000"/>
          <w:kern w:val="0"/>
          <w:sz w:val="24"/>
          <w:szCs w:val="24"/>
        </w:rPr>
        <w:t>《物理化学学习及考研指导》沈文霞编著，科学出版社，2007年。</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1.要求学生加入学习通网络课程，网络课程有三部分内容，分别是讲义PPT、知识点视频和章节小测，要求上课前完成讲义和视频任务点，完成章节阶段性测验。</w:t>
      </w:r>
    </w:p>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2.南京大学国家级物理化学精品课程：https://www.icourse163.org/course/NJU-1001754342</w:t>
      </w:r>
    </w:p>
    <w:p>
      <w:pPr>
        <w:spacing w:line="440" w:lineRule="exact"/>
        <w:jc w:val="left"/>
        <w:rPr>
          <w:rFonts w:ascii="Times New Roman" w:hAnsi="Times New Roman" w:eastAsia="宋体" w:cs="Times New Roman"/>
          <w:color w:val="FF0000"/>
          <w:sz w:val="24"/>
          <w:szCs w:val="24"/>
        </w:rPr>
      </w:pPr>
      <w:r>
        <w:rPr>
          <w:rFonts w:ascii="Times New Roman" w:hAnsi="Times New Roman" w:eastAsia="宋体" w:cs="Times New Roman"/>
          <w:sz w:val="24"/>
          <w:szCs w:val="24"/>
        </w:rPr>
        <w:t>3.武汉大学国家级物理化学精品课程：https://www.icourse163.org/course/WHU-214001</w:t>
      </w:r>
    </w:p>
    <w:p>
      <w:pPr>
        <w:pStyle w:val="3"/>
        <w:bidi w:val="0"/>
      </w:pPr>
      <w:r>
        <w:t>七、课程大纲制定依据</w:t>
      </w:r>
    </w:p>
    <w:p>
      <w:pPr>
        <w:spacing w:line="440" w:lineRule="exact"/>
        <w:rPr>
          <w:rFonts w:ascii="Times New Roman" w:hAnsi="Times New Roman" w:eastAsia="宋体" w:cs="Times New Roman"/>
          <w:szCs w:val="24"/>
        </w:rPr>
      </w:pPr>
      <w:r>
        <w:rPr>
          <w:rFonts w:ascii="Times New Roman" w:hAnsi="Times New Roman" w:eastAsia="宋体" w:cs="Times New Roman"/>
          <w:sz w:val="24"/>
          <w:szCs w:val="24"/>
        </w:rPr>
        <w:t>本课程大纲依据2023年化学专业人才培养方案制定。</w:t>
      </w:r>
    </w:p>
    <w:p>
      <w:pPr>
        <w:spacing w:line="440" w:lineRule="exact"/>
        <w:rPr>
          <w:rFonts w:ascii="Times New Roman" w:hAnsi="Times New Roman" w:eastAsia="宋体" w:cs="Times New Roman"/>
          <w:szCs w:val="24"/>
        </w:rPr>
      </w:pPr>
    </w:p>
    <w:p>
      <w:pPr>
        <w:spacing w:line="440" w:lineRule="exact"/>
        <w:rPr>
          <w:rFonts w:ascii="Times New Roman" w:hAnsi="Times New Roman" w:eastAsia="宋体" w:cs="Times New Roman"/>
          <w:szCs w:val="24"/>
        </w:rPr>
      </w:pPr>
    </w:p>
    <w:p>
      <w:pPr>
        <w:spacing w:line="440" w:lineRule="exact"/>
        <w:rPr>
          <w:rFonts w:ascii="Times New Roman" w:hAnsi="Times New Roman" w:eastAsia="宋体" w:cs="Times New Roman"/>
          <w:szCs w:val="24"/>
        </w:rPr>
      </w:pPr>
    </w:p>
    <w:p/>
    <w:p/>
    <w:p/>
    <w:p/>
    <w:p/>
    <w:p>
      <w:pPr>
        <w:widowControl/>
        <w:jc w:val="left"/>
      </w:pPr>
      <w:r>
        <w:br w:type="page"/>
      </w:r>
    </w:p>
    <w:p>
      <w:pPr>
        <w:pStyle w:val="2"/>
        <w:bidi w:val="0"/>
        <w:rPr>
          <w:lang w:val="en-US" w:eastAsia="zh-CN"/>
        </w:rPr>
      </w:pPr>
      <w:bookmarkStart w:id="74" w:name="_Toc27195"/>
      <w:bookmarkStart w:id="75" w:name="_Toc31890"/>
      <w:r>
        <w:rPr>
          <w:lang w:val="en-US" w:eastAsia="zh-CN"/>
        </w:rPr>
        <w:t>《物理化学2》课程大纲</w:t>
      </w:r>
      <w:bookmarkEnd w:id="74"/>
      <w:bookmarkEnd w:id="75"/>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物理化学2</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0701215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专业教育必修课程</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吕立强、段书德、孙翠红、刘迎、杨静、马志刚、安盼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《高等数学》、《大学物理》、《无机化学》和《物理化学1》等课程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shd w:val="clear" w:color="auto" w:fill="auto"/>
            <w:vAlign w:val="center"/>
          </w:tcPr>
          <w:p>
            <w:pPr>
              <w:spacing w:line="440" w:lineRule="exact"/>
              <w:rPr>
                <w:rFonts w:ascii="Times New Roman" w:hAnsi="Times New Roman" w:eastAsia="宋体" w:cs="Times New Roman"/>
                <w:szCs w:val="24"/>
              </w:rPr>
            </w:pPr>
            <w:r>
              <w:rPr>
                <w:rFonts w:ascii="Times New Roman" w:hAnsi="Times New Roman" w:eastAsia="宋体" w:cs="Times New Roman"/>
                <w:szCs w:val="24"/>
              </w:rPr>
              <w:t>https://mooc1-.chaoxing.com/mycourse/teachercourse?moocId=214528253</w:t>
            </w:r>
          </w:p>
          <w:p>
            <w:pPr>
              <w:spacing w:line="440" w:lineRule="exact"/>
              <w:rPr>
                <w:rFonts w:ascii="Times New Roman" w:hAnsi="Times New Roman" w:eastAsia="宋体" w:cs="Times New Roman"/>
                <w:szCs w:val="24"/>
              </w:rPr>
            </w:pPr>
            <w:r>
              <w:rPr>
                <w:rFonts w:ascii="Times New Roman" w:hAnsi="Times New Roman" w:eastAsia="宋体" w:cs="Times New Roman"/>
                <w:szCs w:val="24"/>
              </w:rPr>
              <w:t>&amp;clazzid=31843690&amp;edit=true&amp;v=0&amp;cpi=42699420&amp;pageHeader=0</w:t>
            </w:r>
          </w:p>
        </w:tc>
      </w:tr>
    </w:tbl>
    <w:p>
      <w:pPr>
        <w:pStyle w:val="3"/>
        <w:bidi w:val="0"/>
      </w:pPr>
      <w:r>
        <w:t>二、课程学习目标及与毕业要求的对应关系</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物理化学课程是在先修《高等数学》、《大学物理》以及《无机化学》等课程的基础上，运用物理和数学的有关理论和方法进一步研究物质化学变化过程中的普遍规律。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1、掌握物理化学的基本概念、基本理论和基本方法，了解化学反应的基本规律，对化学反应的本质有比较理性化的认识。</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、具有运用物理化学所学基本概念、基本理论和应用物理化学的基本研究方法，分析和解决一些实际问题的能力。</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通过小组讨论的方式，在学习知识过程中逐渐形成正确价值观念、必备品格和关键能力，能够运用变化观念与平衡思想、证据推理与模型认知、科学探究与创新意识的化学核心素养分析和解决化学问题，为今后的科学实验和生产实践奠定良好的物理化学理论基础；通过线上学时的讨论，建构性地参与学习和交互学习，获得对学习科学的深入体验，达到授之以“渔”的效果。</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w:t>
      </w:r>
      <w:r>
        <w:rPr>
          <w:rFonts w:hint="eastAsia" w:ascii="Times New Roman" w:hAnsi="Times New Roman" w:eastAsia="宋体" w:cs="Times New Roman"/>
          <w:sz w:val="24"/>
          <w:szCs w:val="24"/>
        </w:rPr>
        <w:t>、形成良好的科学素养和科学思维，提升家国情怀、社会责任、科学素养以及创新意识和综合能力，进而在今后教学中形成学科育人的理念。</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6：</w:t>
      </w:r>
      <w:r>
        <w:rPr>
          <w:rFonts w:hint="eastAsia" w:ascii="Times New Roman" w:hAnsi="Times New Roman" w:eastAsia="宋体" w:cs="Times New Roman"/>
          <w:sz w:val="24"/>
          <w:szCs w:val="24"/>
        </w:rPr>
        <w:t>综合育人</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w:t>
      </w:r>
      <w:r>
        <w:rPr>
          <w:rFonts w:hint="eastAsia" w:ascii="Times New Roman" w:hAnsi="Times New Roman" w:eastAsia="宋体" w:cs="Times New Roman"/>
          <w:sz w:val="24"/>
          <w:szCs w:val="24"/>
        </w:rPr>
        <w:t>、通过文献选读、课程论文撰写形成积极主动追踪本学科研究热点问题的习惯，形成终身学习与专业发展意识，具备自主学习、终身学习的习惯。</w:t>
      </w:r>
      <w:r>
        <w:rPr>
          <w:rFonts w:ascii="Times New Roman" w:hAnsi="Times New Roman" w:eastAsia="宋体" w:cs="Times New Roman"/>
          <w:sz w:val="24"/>
          <w:szCs w:val="24"/>
        </w:rPr>
        <w:t>【</w:t>
      </w:r>
      <w:r>
        <w:rPr>
          <w:rFonts w:hint="eastAsia" w:ascii="Times New Roman" w:hAnsi="Times New Roman" w:eastAsia="宋体" w:cs="Times New Roman"/>
          <w:sz w:val="24"/>
          <w:szCs w:val="24"/>
        </w:rPr>
        <w:t>毕业要求</w:t>
      </w:r>
      <w:r>
        <w:rPr>
          <w:rFonts w:ascii="Times New Roman" w:hAnsi="Times New Roman" w:eastAsia="宋体" w:cs="Times New Roman"/>
          <w:sz w:val="24"/>
          <w:szCs w:val="24"/>
        </w:rPr>
        <w:t>7：学会反思】</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6237"/>
        <w:gridCol w:w="1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55"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6237"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377"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学科素养</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3.4【综合运用】能够综合运用相关知识和方法进行科学研究,初步形成发现、提出、分析、解决化学问题的能力，对学习科学相关知识有一定了解。(</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综合育人</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6.2【学科育人】理解化学学科的育人功能，理解化学学科核心素养，初步掌握学科育人的途径与方法。结合课程特点，挖掘师德传承、文化自信、科学精神等课程思想政治教育资源，形成结合化学学科特点进行育人的能力。(M)</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学会反思</w:t>
            </w:r>
          </w:p>
        </w:tc>
        <w:tc>
          <w:tcPr>
            <w:tcW w:w="623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w:t>
            </w:r>
            <w:r>
              <w:rPr>
                <w:rFonts w:hint="eastAsia" w:ascii="Times New Roman" w:hAnsi="Times New Roman" w:eastAsia="宋体" w:cs="Times New Roman"/>
                <w:sz w:val="24"/>
                <w:szCs w:val="24"/>
              </w:rPr>
              <w:t>（H）</w:t>
            </w:r>
          </w:p>
        </w:tc>
        <w:tc>
          <w:tcPr>
            <w:tcW w:w="1377"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课程目标5</w:t>
            </w:r>
          </w:p>
        </w:tc>
      </w:tr>
    </w:tbl>
    <w:p>
      <w:pPr>
        <w:pStyle w:val="3"/>
        <w:bidi w:val="0"/>
      </w:pPr>
      <w:r>
        <w:t>三、课程学习内容及与课程学习目标的对应关系</w:t>
      </w:r>
    </w:p>
    <w:p>
      <w:pPr>
        <w:spacing w:before="156" w:beforeLines="50" w:after="156" w:afterLines="50" w:line="440" w:lineRule="exact"/>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第七章  电化学</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电导率、摩尔电导率的意义及它们与溶液浓度的关系；掌握迁移数与摩尔电导率、离子迁移率之间的关系；掌握电解质的离子平均活度系数的概念；掌握强电解质溶液理论；掌握电池反应方程式的写法和电池设计方法；掌握电化学和热力学之间的关系；掌握电动势产生的机理和电动势测定方法；掌握电动势计算方法及应用；掌握超电势、分解电压等概念及应用；了解部分化学电源的类型及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能够应用电解质的离子平均活度系数进行相关计算；会使用德拜-休克尔极限公式。对于所给的电池，能熟练、正确地写出电极反应和电池反应。能根据简单的化学反应来设计电池。掌握电极电势及电动势的计算；熟知标准电动势与反应平衡常数的关系；掌握应用电化学数据进行热力学函数的计算；掌握浓差电池和液体接界电池的计算；能计算一些简单的电解分离问题。 </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过程与方法类目标：掌握电化学部分的研究方法；学会设计电池的思路。</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讨论能源的开发和利用所带来的问题，高效利用清洁能源的意义和价值，形成可持续发展的意识和“科学态度与社会责任”的学科素养；通过电化学方向科学家的介绍、我国科学家在电化学领域的贡献，加强爱国主义教育。</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1、电化学基本概念</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2、电导率和摩尔电导率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3、强电解质溶液的活度</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4、可逆电池和电池电动势</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5、原电池热力学</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6、电极电势和电极种类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7、原电池的设计</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8、不可逆电极过程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9、电化学腐蚀和金属防护</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10、二次电池和太阳能电池（根据最新研究进展，对内容进行补充）</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强电解质溶液理论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电极反应和电池反应的写法，根据化学反应设计电池</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3. 电极电势、电动势的计算及其应用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不可逆电极过程</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根据化学反应设计电池</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不可逆电极过程</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4.通过课堂汇报，强化知识应用意识，发展学生的教学能力和反思能力；（主要针对二次电池组织课堂汇报）；</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 通过布置课程论文，培养学生查阅文献、论文写作能力</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电池的发展概述</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现阶段电池的研究动态</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spacing w:line="440" w:lineRule="exact"/>
        <w:rPr>
          <w:rFonts w:ascii="Times New Roman" w:hAnsi="Times New Roman" w:eastAsia="宋体" w:cs="Times New Roman"/>
          <w:sz w:val="24"/>
          <w:szCs w:val="24"/>
        </w:rPr>
      </w:pP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第八章 化学动力学基础</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等容反应速率的表示方法及其基元反应、反应级数、速率常数等概念；掌握简单级数的反应如零级、一级、二级，要掌握其速率公式（微分式和积分式）的各种特征；掌握三种典型的复杂反应（对峙反应、平行反应和连续反应）各自的特点，并对其中比较简单的反应能写出反应速率与浓度关系的微分式；明确温度、活化能对反应速率的影响，理解阿累尼乌斯经验式中各项的含意；掌握链反应的特点，掌握稳态近似、平衡假设等近似处理方法；理解和掌握化学反应动力学的碰撞理论、过渡态理论和单分子反应理论；掌握催化反应的特点，明确催化作用的基本原理和常见的催化反应的类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能根据实验数据对简单级数反应进行计算，能根据实验数据确定反应级数；能利用复杂反应的近似处理方法对典型的复杂反应进行求解和近似处理，能根据阿累尼乌斯公式进行活化能、指前因子和反应速率常数的计算。</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过程与方法类目标：了解动力学研究问题的方法和思路；通过运用数学软件辅助近似求解，进一步增强学生发现问题、思考问题、解决问题的方法。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情感、态度、价值观类目标：通过近似处理，增强学生对主要矛盾和次要矛盾哲学概念的理解。</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1、化学动力学基本概念</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2、简单级数反应</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3、反应级数确定方法</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4、温度对反应速率的影响</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5、典型的复合反应</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6、复合反应的速率方程</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7、光化学反应</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8、催化反应</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9、化学反应的碰撞理论和过渡态理论</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简单级数的反应如零级、一级、二级反应速率公式的各种特征</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三种典型的复合反应反应速率与浓度关系的微分式写法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掌握反应级数的实验测定方法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温度对反应速率的影响</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4. 化学反应动力学的微观解释</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三种典型的复合反应反应速率与浓度关系的微分式写法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化学反应动力学的微观解释</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动力学研究的意义何在？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稳态近似、平衡假设两种近似处理的异同点？</w:t>
      </w:r>
    </w:p>
    <w:p>
      <w:pPr>
        <w:spacing w:line="440" w:lineRule="exact"/>
        <w:rPr>
          <w:rFonts w:ascii="Times New Roman" w:hAnsi="Times New Roman" w:eastAsia="黑体" w:cs="Times New Roman"/>
          <w:sz w:val="28"/>
          <w:szCs w:val="28"/>
        </w:rPr>
      </w:pPr>
      <w:r>
        <w:rPr>
          <w:rFonts w:ascii="Times New Roman" w:hAnsi="Times New Roman" w:eastAsia="宋体" w:cs="Times New Roman"/>
          <w:sz w:val="24"/>
          <w:szCs w:val="24"/>
        </w:rPr>
        <w:t>3. 利用思维导图软件对本章知识点和知识脉络进行总结。</w:t>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第九章 界面现象</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理解表面吉布斯自由能、表面张力、接触角的概念，掌握表面张力与温度的关系；理解弯曲表面的附加压力产生的原因及与曲率半径的关系；了解表面活性剂的基本性质及用途；理解固体表面的吸附作用、物理吸附与化学吸附的区别，掌握兰格缪尔吸附等温式；掌握吉布斯公式的推导过程及计算，理解吉布斯吸附等温式的表示形式，各项的物理意义，并能进行简单计算。理解气-固表面的吸附本质及吸附等温线的主要类型。掌握朗缪尔吸附理论要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过程与方法类目标：通过弯曲表面上的蒸气压与平面相比有何不同，理解新相形成的条件。</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情感、态度、价值观类目标：增强科学探究与创新意识。</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9.1 表面张力和表面吉布斯函数</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9.2 液体的表面性质</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9.3 固体的表面性质</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9.4 亚稳态和新相生成</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adjustRightInd w:val="0"/>
        <w:snapToGrid w:val="0"/>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表面张力和表面吉布斯函数的概念 </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拉普拉斯方程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郎格缪尔单分子层吸附理论及吸附等温式</w:t>
      </w:r>
    </w:p>
    <w:p>
      <w:pPr>
        <w:spacing w:line="440" w:lineRule="exact"/>
        <w:rPr>
          <w:rFonts w:ascii="Times New Roman" w:hAnsi="Times New Roman" w:eastAsia="宋体" w:cs="Times New Roman"/>
          <w:sz w:val="24"/>
          <w:szCs w:val="24"/>
        </w:rPr>
      </w:pPr>
      <w:r>
        <w:rPr>
          <w:rFonts w:ascii="Times New Roman" w:hAnsi="Times New Roman" w:eastAsia="宋体" w:cs="Times New Roman"/>
          <w:bCs/>
          <w:iCs/>
          <w:sz w:val="24"/>
          <w:szCs w:val="24"/>
        </w:rPr>
        <w:t>表面过剩与吉布斯吸附等温式</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郎格缪尔单分子层吸附理论及吸附等温式</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新相形成</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界面现象在催化反应中的应用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界面现象在纳米材料制备方面的应用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 利用思维导图软件对本章知识点和知识脉络进行总结。</w:t>
      </w:r>
    </w:p>
    <w:p>
      <w:pPr>
        <w:spacing w:before="156" w:beforeLines="50" w:after="156" w:afterLines="50" w:line="440" w:lineRule="exact"/>
        <w:jc w:val="center"/>
        <w:rPr>
          <w:rFonts w:ascii="Times New Roman" w:hAnsi="Times New Roman" w:eastAsia="黑体" w:cs="Times New Roman"/>
          <w:sz w:val="28"/>
          <w:szCs w:val="28"/>
        </w:rPr>
      </w:pPr>
      <w:r>
        <w:rPr>
          <w:rFonts w:ascii="Times New Roman" w:hAnsi="Times New Roman" w:eastAsia="黑体" w:cs="Times New Roman"/>
          <w:sz w:val="28"/>
          <w:szCs w:val="28"/>
        </w:rPr>
        <w:t>第十章 胶体化学</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认知类目标：掌握胶体分散体系的基本特性。掌握胶体分散体系在动力性质、光学性质及电学性质等方面的特点以及如何利用这些特点对胶体进行粒度大小、带电情况；掌握胶体的制备和纯化知识；掌握溶胶在稳定性方面的特点及电解质对溶胶稳定性的影响，会判断电解质聚沉能力的大小。掌握双电层理论；掌握唐南平衡，能用渗透压法测定电离大分子物质的相对分子质量。了解聚合物相对分子质量的种类及其测定方法。对天然大分子、凝胶的特点等有一个初步的概念。</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熟悉科学研究的基本方法。</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1 胶体的性质</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2 溶胶的稳定、制备和破坏</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3 高分子化合物溶液</w:t>
      </w:r>
    </w:p>
    <w:p>
      <w:pPr>
        <w:adjustRightInd w:val="0"/>
        <w:snapToGrid w:val="0"/>
        <w:spacing w:before="50" w:after="50" w:line="440" w:lineRule="exact"/>
        <w:rPr>
          <w:rFonts w:ascii="Times New Roman" w:hAnsi="Times New Roman" w:eastAsia="宋体" w:cs="Times New Roman"/>
          <w:sz w:val="24"/>
          <w:szCs w:val="24"/>
        </w:rPr>
      </w:pPr>
      <w:r>
        <w:rPr>
          <w:rFonts w:ascii="Times New Roman" w:hAnsi="Times New Roman" w:eastAsia="宋体" w:cs="Times New Roman"/>
          <w:sz w:val="24"/>
          <w:szCs w:val="24"/>
        </w:rPr>
        <w:t>4 粗分散系统</w:t>
      </w:r>
    </w:p>
    <w:p>
      <w:pPr>
        <w:adjustRightInd w:val="0"/>
        <w:snapToGrid w:val="0"/>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胶体分散体系的基本特性，。</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溶胶在稳定性方面的特点及电解质对溶胶稳定性的影响</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双电层理论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唐南平衡</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渗透压</w:t>
      </w:r>
    </w:p>
    <w:p>
      <w:pPr>
        <w:spacing w:line="440" w:lineRule="exact"/>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双电层理论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唐南平衡及其应用</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3. 通过线上线下混合式教学，增强学生主动学习新知识、掌握新技能的兴趣和意识；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4. 通过启发式教学，从中培养师范生发现问题、分析问题、解决问题的能力和探究意识。</w:t>
      </w:r>
    </w:p>
    <w:p>
      <w:pPr>
        <w:spacing w:line="440" w:lineRule="exact"/>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rPr>
          <w:rFonts w:ascii="Times New Roman" w:hAnsi="Times New Roman" w:eastAsia="宋体" w:cs="Times New Roman"/>
          <w:b/>
          <w:sz w:val="24"/>
          <w:szCs w:val="24"/>
        </w:rPr>
      </w:pPr>
      <w:r>
        <w:rPr>
          <w:rFonts w:ascii="Times New Roman" w:hAnsi="Times New Roman" w:eastAsia="宋体" w:cs="Times New Roman"/>
          <w:sz w:val="24"/>
          <w:szCs w:val="24"/>
        </w:rPr>
        <w:t>1. 胶团结构和制备方法的联系。</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 胶体体系的应用。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 xml:space="preserve">3. 利用思维导图软件对本章知识点和知识脉络进行总结。 </w:t>
      </w:r>
    </w:p>
    <w:p>
      <w:pPr>
        <w:widowControl/>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br w:type="page"/>
      </w:r>
    </w:p>
    <w:p>
      <w:pPr>
        <w:spacing w:line="440" w:lineRule="exact"/>
        <w:jc w:val="center"/>
        <w:rPr>
          <w:rFonts w:ascii="Times New Roman" w:hAnsi="Times New Roman" w:eastAsia="黑体" w:cs="Times New Roman"/>
          <w:sz w:val="28"/>
          <w:szCs w:val="28"/>
        </w:rPr>
      </w:pPr>
    </w:p>
    <w:p>
      <w:pPr>
        <w:spacing w:before="156" w:beforeLines="50" w:after="156" w:afterLines="50" w:line="440" w:lineRule="exact"/>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693"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5"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第七章电化学</w:t>
            </w:r>
          </w:p>
        </w:tc>
        <w:tc>
          <w:tcPr>
            <w:tcW w:w="2693"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讲授法、讨论法、案例分析法、翻转课堂</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第八章化学动力学基础</w:t>
            </w:r>
          </w:p>
        </w:tc>
        <w:tc>
          <w:tcPr>
            <w:tcW w:w="2693" w:type="dxa"/>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第九章界面现象</w:t>
            </w:r>
          </w:p>
        </w:tc>
        <w:tc>
          <w:tcPr>
            <w:tcW w:w="2693" w:type="dxa"/>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第十章胶体化学</w:t>
            </w:r>
          </w:p>
        </w:tc>
        <w:tc>
          <w:tcPr>
            <w:tcW w:w="2693" w:type="dxa"/>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讲授法、讨论法、案例分析法</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课程目标1、2、3、4</w:t>
            </w:r>
            <w:r>
              <w:rPr>
                <w:rFonts w:hint="eastAsia" w:ascii="Times New Roman" w:hAnsi="Times New Roman" w:eastAsia="宋体" w:cs="Times New Roman"/>
                <w:sz w:val="24"/>
                <w:szCs w:val="24"/>
              </w:rPr>
              <w:t>、5</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64</w:t>
            </w:r>
          </w:p>
        </w:tc>
      </w:tr>
    </w:tbl>
    <w:p>
      <w:pPr>
        <w:pStyle w:val="3"/>
        <w:bidi w:val="0"/>
      </w:pPr>
      <w:r>
        <w:t>四、课程考核及与课程学习目标的对应关系</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1.1电化学的基本概念与法拉第定律；电导率、摩尔电导率、极限摩尔电导率的概念；可逆电池和可逆电极、可逆电池热力学；可逆电池的书写方法及电动势的取号；电极电势和电池的电动势计算； </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1.2 等容反应速率的表示方法及其基元反应、反应级数、速率常数等概念；简单级数的反应的速率公式；三种典型的</w:t>
            </w:r>
            <w:r>
              <w:rPr>
                <w:rFonts w:ascii="Times New Roman" w:hAnsi="Times New Roman" w:eastAsia="宋体" w:cs="Times New Roman"/>
                <w:sz w:val="24"/>
                <w:szCs w:val="24"/>
              </w:rPr>
              <w:t>复杂</w:t>
            </w:r>
            <w:r>
              <w:rPr>
                <w:rFonts w:ascii="Times New Roman" w:hAnsi="Times New Roman" w:eastAsia="宋体" w:cs="Times New Roman"/>
                <w:bCs/>
                <w:sz w:val="24"/>
                <w:szCs w:val="24"/>
              </w:rPr>
              <w:t>反应各自的特点；温度、活化能对反应速率的影响；理解阿累尼乌斯经验式中各项的含意，会计算Ea、A、k等物理量。</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1.3掌握表面吉布斯自由能、表面张力、接触角的概念；掌握吉布斯公式的推导过程；掌握兰格缪尔等温式；掌握BET多层吸附公式。</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1.4 掌握胶体的性质；掌握胶体的制备、稳定和破坏；聚沉值和聚沉能力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 电导率的应用；电动势测定的应用；浓差电池和液体接界电势的计算；根据化学反应设计电池；</w:t>
            </w:r>
            <w:r>
              <w:rPr>
                <w:rFonts w:ascii="Times New Roman" w:hAnsi="Times New Roman" w:eastAsia="宋体" w:cs="Times New Roman"/>
                <w:sz w:val="24"/>
                <w:szCs w:val="24"/>
              </w:rPr>
              <w:t>应用电化学数据进行热力学函数的计算；电解的应用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2.2</w:t>
            </w:r>
            <w:r>
              <w:rPr>
                <w:rFonts w:ascii="Times New Roman" w:hAnsi="Times New Roman" w:eastAsia="宋体" w:cs="Times New Roman"/>
                <w:sz w:val="24"/>
                <w:szCs w:val="24"/>
              </w:rPr>
              <w:t>根据实验数据对简单级数反应进行计算；根据实验数据确定反应级数数；温度对活化能影响的计算；复杂反应的近似处理；</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2.3 弯曲液面附加压力的计算；吉布斯吸附公式的应用；固体表面吸附的计算；</w:t>
            </w:r>
            <w:r>
              <w:rPr>
                <w:rFonts w:ascii="Times New Roman" w:hAnsi="Times New Roman" w:eastAsia="宋体" w:cs="Times New Roman"/>
                <w:bCs/>
                <w:sz w:val="24"/>
                <w:szCs w:val="24"/>
              </w:rPr>
              <w:t>兰格缪尔等温式的应用；BET多层吸附公式的应用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2.4 胶团结构的书写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通过小组讨论和小组汇报，考察</w:t>
            </w:r>
            <w:r>
              <w:rPr>
                <w:rFonts w:ascii="Times New Roman" w:hAnsi="Times New Roman" w:eastAsia="宋体" w:cs="Times New Roman"/>
                <w:bCs/>
                <w:sz w:val="24"/>
                <w:szCs w:val="24"/>
              </w:rPr>
              <w:t>学科核心素养的形成</w:t>
            </w:r>
            <w:r>
              <w:rPr>
                <w:rFonts w:hint="eastAsia" w:ascii="Times New Roman" w:hAnsi="Times New Roman" w:eastAsia="宋体" w:cs="Times New Roman"/>
                <w:bCs/>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4.1</w:t>
            </w:r>
            <w:r>
              <w:rPr>
                <w:rFonts w:hint="eastAsia" w:ascii="Times New Roman" w:hAnsi="Times New Roman" w:eastAsia="宋体" w:cs="Times New Roman"/>
                <w:bCs/>
                <w:sz w:val="24"/>
                <w:szCs w:val="24"/>
              </w:rPr>
              <w:t>引导学生形成正确的科学伦理；中国科学家对物理化学的贡献，激发学生科技报国的家国情怀和使命担当；通过科技论文选读，培养学生探索未知、勇攀科学高峰的责任感和使命感，通过中学教学案例分析，树立学科育人的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课程目标5</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5.1 </w:t>
            </w:r>
            <w:r>
              <w:rPr>
                <w:rFonts w:hint="eastAsia" w:ascii="Times New Roman" w:hAnsi="Times New Roman" w:eastAsia="宋体" w:cs="Times New Roman"/>
                <w:bCs/>
                <w:sz w:val="24"/>
                <w:szCs w:val="24"/>
              </w:rPr>
              <w:t>通过</w:t>
            </w:r>
            <w:r>
              <w:rPr>
                <w:rFonts w:ascii="Times New Roman" w:hAnsi="Times New Roman" w:eastAsia="宋体" w:cs="Times New Roman"/>
                <w:bCs/>
                <w:sz w:val="24"/>
                <w:szCs w:val="24"/>
              </w:rPr>
              <w:t>线上知识点完成情况</w:t>
            </w:r>
            <w:r>
              <w:rPr>
                <w:rFonts w:hint="eastAsia" w:ascii="Times New Roman" w:hAnsi="Times New Roman" w:eastAsia="宋体" w:cs="Times New Roman"/>
                <w:bCs/>
                <w:sz w:val="24"/>
                <w:szCs w:val="24"/>
              </w:rPr>
              <w:t>考核以及思维导图对</w:t>
            </w:r>
            <w:r>
              <w:rPr>
                <w:rFonts w:ascii="Times New Roman" w:hAnsi="Times New Roman" w:eastAsia="宋体" w:cs="Times New Roman"/>
                <w:bCs/>
                <w:sz w:val="24"/>
                <w:szCs w:val="24"/>
              </w:rPr>
              <w:t>知识总结和反思</w:t>
            </w:r>
            <w:r>
              <w:rPr>
                <w:rFonts w:hint="eastAsia" w:ascii="Times New Roman" w:hAnsi="Times New Roman" w:eastAsia="宋体" w:cs="Times New Roman"/>
                <w:bCs/>
                <w:sz w:val="24"/>
                <w:szCs w:val="24"/>
              </w:rPr>
              <w:t>，考察学生自主学习和自我管理能力；</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5.2 </w:t>
            </w:r>
            <w:r>
              <w:rPr>
                <w:rFonts w:hint="eastAsia" w:ascii="Times New Roman" w:hAnsi="Times New Roman" w:eastAsia="宋体" w:cs="Times New Roman"/>
                <w:bCs/>
                <w:sz w:val="24"/>
                <w:szCs w:val="24"/>
              </w:rPr>
              <w:t>通过课程文献阅读和课程论文写作，考察学生是否形成物理化学前沿问题的跟踪意识。</w:t>
            </w:r>
          </w:p>
        </w:tc>
      </w:tr>
    </w:tbl>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1．期末考核（笔试，闭卷）</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2．平时考核 （</w:t>
      </w:r>
      <w:r>
        <w:rPr>
          <w:rFonts w:hint="eastAsia" w:ascii="Times New Roman" w:hAnsi="Times New Roman" w:eastAsia="宋体" w:cs="Times New Roman"/>
          <w:sz w:val="24"/>
          <w:szCs w:val="24"/>
        </w:rPr>
        <w:t>课堂考勤+</w:t>
      </w:r>
      <w:r>
        <w:rPr>
          <w:rFonts w:ascii="Times New Roman" w:hAnsi="Times New Roman" w:eastAsia="宋体" w:cs="Times New Roman"/>
          <w:sz w:val="24"/>
          <w:szCs w:val="24"/>
        </w:rPr>
        <w:t>课堂表现+线上知识点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w:t>
      </w:r>
      <w:r>
        <w:rPr>
          <w:rFonts w:hint="eastAsia" w:ascii="Times New Roman" w:hAnsi="Times New Roman" w:eastAsia="宋体" w:cs="Times New Roman"/>
          <w:sz w:val="24"/>
          <w:szCs w:val="24"/>
        </w:rPr>
        <w:t>思维导图总结</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+小组汇报+中学案例分析</w:t>
      </w:r>
      <w:r>
        <w:rPr>
          <w:rFonts w:ascii="Times New Roman" w:hAnsi="Times New Roman" w:eastAsia="宋体" w:cs="Times New Roman"/>
          <w:sz w:val="24"/>
          <w:szCs w:val="24"/>
        </w:rPr>
        <w:t>）</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本课程考核方式及成绩比例为：课堂考勤2%+课堂表现3%+线上知识点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5%+</w:t>
      </w:r>
      <w:r>
        <w:rPr>
          <w:rFonts w:hint="eastAsia" w:ascii="Times New Roman" w:hAnsi="Times New Roman" w:eastAsia="宋体" w:cs="Times New Roman"/>
          <w:sz w:val="24"/>
          <w:szCs w:val="24"/>
        </w:rPr>
        <w:t>章节小测1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思维导图总结1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5%+平时作业5%+</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5%</w:t>
      </w:r>
      <w:r>
        <w:rPr>
          <w:rFonts w:hint="eastAsia" w:ascii="Times New Roman" w:hAnsi="Times New Roman" w:eastAsia="宋体" w:cs="Times New Roman"/>
          <w:sz w:val="24"/>
          <w:szCs w:val="24"/>
        </w:rPr>
        <w:t>+中学案例分析5%</w:t>
      </w:r>
      <w:r>
        <w:rPr>
          <w:rFonts w:ascii="Times New Roman" w:hAnsi="Times New Roman" w:eastAsia="宋体" w:cs="Times New Roman"/>
          <w:sz w:val="24"/>
          <w:szCs w:val="24"/>
        </w:rPr>
        <w:t>+期末考试50%；本课程共有</w:t>
      </w:r>
      <w:r>
        <w:rPr>
          <w:rFonts w:hint="eastAsia" w:ascii="Times New Roman" w:hAnsi="Times New Roman" w:eastAsia="宋体" w:cs="Times New Roman"/>
          <w:sz w:val="24"/>
          <w:szCs w:val="24"/>
        </w:rPr>
        <w:t>5</w:t>
      </w:r>
      <w:r>
        <w:rPr>
          <w:rFonts w:ascii="Times New Roman" w:hAnsi="Times New Roman" w:eastAsia="宋体" w:cs="Times New Roman"/>
          <w:sz w:val="24"/>
          <w:szCs w:val="24"/>
        </w:rPr>
        <w:t>个课程目标，考核方式及成绩比例分别为：</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课程目标1：线上知识点5%+</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5%+期末考试20%</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5%+平时作业10%+期末考试30%</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课程目标3：</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5%</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课程目标4：</w:t>
      </w:r>
      <w:r>
        <w:rPr>
          <w:rFonts w:hint="eastAsia" w:ascii="Times New Roman" w:hAnsi="Times New Roman" w:eastAsia="宋体" w:cs="Times New Roman"/>
          <w:sz w:val="24"/>
          <w:szCs w:val="24"/>
        </w:rPr>
        <w:t>中学案例分析</w:t>
      </w:r>
      <w:r>
        <w:rPr>
          <w:rFonts w:ascii="Times New Roman" w:hAnsi="Times New Roman" w:eastAsia="宋体" w:cs="Times New Roman"/>
          <w:sz w:val="24"/>
          <w:szCs w:val="24"/>
        </w:rPr>
        <w:t>5%</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课程目标5：</w:t>
      </w:r>
      <w:r>
        <w:rPr>
          <w:rFonts w:hint="eastAsia" w:ascii="Times New Roman" w:hAnsi="Times New Roman" w:eastAsia="宋体" w:cs="Times New Roman"/>
          <w:sz w:val="24"/>
          <w:szCs w:val="24"/>
        </w:rPr>
        <w:t>思维导图总结1</w:t>
      </w:r>
      <w:r>
        <w:rPr>
          <w:rFonts w:ascii="Times New Roman" w:hAnsi="Times New Roman" w:eastAsia="宋体" w:cs="Times New Roman"/>
          <w:sz w:val="24"/>
          <w:szCs w:val="24"/>
        </w:rPr>
        <w:t>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5%</w:t>
      </w:r>
    </w:p>
    <w:p>
      <w:pPr>
        <w:spacing w:line="440" w:lineRule="exact"/>
        <w:rPr>
          <w:rFonts w:ascii="Times New Roman" w:hAnsi="Times New Roman" w:eastAsia="宋体" w:cs="Times New Roman"/>
          <w:sz w:val="24"/>
          <w:szCs w:val="24"/>
        </w:rPr>
      </w:pPr>
    </w:p>
    <w:p>
      <w:pPr>
        <w:spacing w:line="440" w:lineRule="exact"/>
        <w:rPr>
          <w:rFonts w:ascii="Times New Roman" w:hAnsi="Times New Roman" w:eastAsia="宋体" w:cs="Times New Roman"/>
          <w:sz w:val="24"/>
          <w:szCs w:val="24"/>
        </w:rPr>
      </w:pPr>
    </w:p>
    <w:p>
      <w:pPr>
        <w:spacing w:line="440" w:lineRule="exact"/>
        <w:rPr>
          <w:rFonts w:ascii="Times New Roman" w:hAnsi="Times New Roman" w:eastAsia="宋体" w:cs="Times New Roman"/>
          <w:sz w:val="24"/>
          <w:szCs w:val="24"/>
        </w:rPr>
      </w:pP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478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0"/>
        <w:gridCol w:w="1070"/>
        <w:gridCol w:w="765"/>
        <w:gridCol w:w="767"/>
        <w:gridCol w:w="770"/>
        <w:gridCol w:w="941"/>
        <w:gridCol w:w="1379"/>
        <w:gridCol w:w="862"/>
        <w:gridCol w:w="8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707"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w:t>
            </w:r>
          </w:p>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目标</w:t>
            </w:r>
          </w:p>
        </w:tc>
        <w:tc>
          <w:tcPr>
            <w:tcW w:w="4293" w:type="pct"/>
            <w:gridSpan w:val="8"/>
            <w:tcBorders>
              <w:right w:val="single" w:color="auto" w:sz="4" w:space="0"/>
            </w:tcBorders>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7" w:type="pct"/>
            <w:vMerge w:val="continue"/>
            <w:vAlign w:val="center"/>
          </w:tcPr>
          <w:p>
            <w:pPr>
              <w:spacing w:line="440" w:lineRule="exact"/>
              <w:jc w:val="center"/>
              <w:rPr>
                <w:rFonts w:ascii="Times New Roman" w:hAnsi="Times New Roman" w:eastAsia="宋体" w:cs="Times New Roman"/>
                <w:b/>
                <w:sz w:val="24"/>
                <w:szCs w:val="24"/>
              </w:rPr>
            </w:pPr>
          </w:p>
        </w:tc>
        <w:tc>
          <w:tcPr>
            <w:tcW w:w="3303" w:type="pct"/>
            <w:gridSpan w:val="6"/>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平时成绩</w:t>
            </w:r>
          </w:p>
        </w:tc>
        <w:tc>
          <w:tcPr>
            <w:tcW w:w="500"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期末考试</w:t>
            </w:r>
          </w:p>
        </w:tc>
        <w:tc>
          <w:tcPr>
            <w:tcW w:w="490" w:type="pct"/>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7" w:type="pct"/>
            <w:vMerge w:val="continue"/>
            <w:vAlign w:val="center"/>
          </w:tcPr>
          <w:p>
            <w:pPr>
              <w:spacing w:line="440" w:lineRule="exact"/>
              <w:jc w:val="center"/>
              <w:rPr>
                <w:rFonts w:ascii="Times New Roman" w:hAnsi="Times New Roman" w:eastAsia="宋体" w:cs="Times New Roman"/>
                <w:b/>
                <w:sz w:val="24"/>
                <w:szCs w:val="24"/>
              </w:rPr>
            </w:pPr>
          </w:p>
        </w:tc>
        <w:tc>
          <w:tcPr>
            <w:tcW w:w="621" w:type="pc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线上知识点</w:t>
            </w:r>
          </w:p>
        </w:tc>
        <w:tc>
          <w:tcPr>
            <w:tcW w:w="444"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章节小测</w:t>
            </w:r>
          </w:p>
        </w:tc>
        <w:tc>
          <w:tcPr>
            <w:tcW w:w="445"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思维导图</w:t>
            </w:r>
          </w:p>
        </w:tc>
        <w:tc>
          <w:tcPr>
            <w:tcW w:w="447" w:type="pc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课程论文</w:t>
            </w:r>
          </w:p>
        </w:tc>
        <w:tc>
          <w:tcPr>
            <w:tcW w:w="546" w:type="pc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平时作业</w:t>
            </w:r>
          </w:p>
        </w:tc>
        <w:tc>
          <w:tcPr>
            <w:tcW w:w="800" w:type="pct"/>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小组汇报</w:t>
            </w:r>
          </w:p>
        </w:tc>
        <w:tc>
          <w:tcPr>
            <w:tcW w:w="500" w:type="pct"/>
            <w:vMerge w:val="continue"/>
            <w:vAlign w:val="center"/>
          </w:tcPr>
          <w:p>
            <w:pPr>
              <w:spacing w:line="440" w:lineRule="exact"/>
              <w:jc w:val="center"/>
              <w:rPr>
                <w:rFonts w:ascii="Times New Roman" w:hAnsi="Times New Roman" w:eastAsia="宋体" w:cs="Times New Roman"/>
                <w:b/>
                <w:sz w:val="24"/>
                <w:szCs w:val="24"/>
              </w:rPr>
            </w:pPr>
          </w:p>
        </w:tc>
        <w:tc>
          <w:tcPr>
            <w:tcW w:w="490" w:type="pct"/>
            <w:vMerge w:val="continue"/>
            <w:vAlign w:val="center"/>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621"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444"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445"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546" w:type="pct"/>
            <w:vAlign w:val="center"/>
          </w:tcPr>
          <w:p>
            <w:pPr>
              <w:spacing w:line="440" w:lineRule="exact"/>
              <w:jc w:val="center"/>
              <w:rPr>
                <w:rFonts w:ascii="Times New Roman" w:hAnsi="Times New Roman" w:eastAsia="宋体" w:cs="Times New Roman"/>
                <w:bCs/>
                <w:sz w:val="24"/>
                <w:szCs w:val="24"/>
              </w:rPr>
            </w:pPr>
          </w:p>
        </w:tc>
        <w:tc>
          <w:tcPr>
            <w:tcW w:w="800" w:type="pct"/>
            <w:vAlign w:val="center"/>
          </w:tcPr>
          <w:p>
            <w:pPr>
              <w:spacing w:line="440" w:lineRule="exact"/>
              <w:jc w:val="center"/>
              <w:rPr>
                <w:rFonts w:ascii="Times New Roman" w:hAnsi="Times New Roman" w:eastAsia="宋体" w:cs="Times New Roman"/>
                <w:bCs/>
                <w:sz w:val="24"/>
                <w:szCs w:val="24"/>
              </w:rPr>
            </w:pPr>
          </w:p>
        </w:tc>
        <w:tc>
          <w:tcPr>
            <w:tcW w:w="50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621" w:type="pct"/>
            <w:vAlign w:val="center"/>
          </w:tcPr>
          <w:p>
            <w:pPr>
              <w:spacing w:line="440" w:lineRule="exact"/>
              <w:jc w:val="center"/>
              <w:rPr>
                <w:rFonts w:ascii="Times New Roman" w:hAnsi="Times New Roman" w:eastAsia="宋体" w:cs="Times New Roman"/>
                <w:bCs/>
                <w:sz w:val="24"/>
                <w:szCs w:val="24"/>
              </w:rPr>
            </w:pPr>
          </w:p>
        </w:tc>
        <w:tc>
          <w:tcPr>
            <w:tcW w:w="444"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445"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546"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800" w:type="pct"/>
            <w:vAlign w:val="center"/>
          </w:tcPr>
          <w:p>
            <w:pPr>
              <w:spacing w:line="440" w:lineRule="exact"/>
              <w:jc w:val="center"/>
              <w:rPr>
                <w:rFonts w:ascii="Times New Roman" w:hAnsi="Times New Roman" w:eastAsia="宋体" w:cs="Times New Roman"/>
                <w:bCs/>
                <w:sz w:val="24"/>
                <w:szCs w:val="24"/>
              </w:rPr>
            </w:pPr>
          </w:p>
        </w:tc>
        <w:tc>
          <w:tcPr>
            <w:tcW w:w="50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621" w:type="pct"/>
            <w:vAlign w:val="center"/>
          </w:tcPr>
          <w:p>
            <w:pPr>
              <w:spacing w:line="440" w:lineRule="exact"/>
              <w:jc w:val="center"/>
              <w:rPr>
                <w:rFonts w:ascii="Times New Roman" w:hAnsi="Times New Roman" w:eastAsia="宋体" w:cs="Times New Roman"/>
                <w:bCs/>
                <w:sz w:val="24"/>
                <w:szCs w:val="24"/>
              </w:rPr>
            </w:pPr>
          </w:p>
        </w:tc>
        <w:tc>
          <w:tcPr>
            <w:tcW w:w="444" w:type="pct"/>
            <w:vAlign w:val="center"/>
          </w:tcPr>
          <w:p>
            <w:pPr>
              <w:spacing w:line="440" w:lineRule="exact"/>
              <w:jc w:val="center"/>
              <w:rPr>
                <w:rFonts w:ascii="Times New Roman" w:hAnsi="Times New Roman" w:eastAsia="宋体" w:cs="Times New Roman"/>
                <w:bCs/>
                <w:sz w:val="24"/>
                <w:szCs w:val="24"/>
              </w:rPr>
            </w:pPr>
          </w:p>
        </w:tc>
        <w:tc>
          <w:tcPr>
            <w:tcW w:w="445"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546" w:type="pct"/>
            <w:vAlign w:val="center"/>
          </w:tcPr>
          <w:p>
            <w:pPr>
              <w:spacing w:line="440" w:lineRule="exact"/>
              <w:jc w:val="center"/>
              <w:rPr>
                <w:rFonts w:ascii="Times New Roman" w:hAnsi="Times New Roman" w:eastAsia="宋体" w:cs="Times New Roman"/>
                <w:bCs/>
                <w:sz w:val="24"/>
                <w:szCs w:val="24"/>
              </w:rPr>
            </w:pPr>
          </w:p>
        </w:tc>
        <w:tc>
          <w:tcPr>
            <w:tcW w:w="80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500" w:type="pct"/>
            <w:vAlign w:val="center"/>
          </w:tcPr>
          <w:p>
            <w:pPr>
              <w:spacing w:line="440" w:lineRule="exact"/>
              <w:jc w:val="center"/>
              <w:rPr>
                <w:rFonts w:ascii="Times New Roman" w:hAnsi="Times New Roman" w:eastAsia="宋体" w:cs="Times New Roman"/>
                <w:bCs/>
                <w:sz w:val="24"/>
                <w:szCs w:val="24"/>
              </w:rPr>
            </w:pP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621" w:type="pct"/>
            <w:vAlign w:val="center"/>
          </w:tcPr>
          <w:p>
            <w:pPr>
              <w:spacing w:line="440" w:lineRule="exact"/>
              <w:jc w:val="center"/>
              <w:rPr>
                <w:rFonts w:ascii="Times New Roman" w:hAnsi="Times New Roman" w:eastAsia="宋体" w:cs="Times New Roman"/>
                <w:bCs/>
                <w:sz w:val="24"/>
                <w:szCs w:val="24"/>
              </w:rPr>
            </w:pPr>
          </w:p>
        </w:tc>
        <w:tc>
          <w:tcPr>
            <w:tcW w:w="444" w:type="pct"/>
            <w:vAlign w:val="center"/>
          </w:tcPr>
          <w:p>
            <w:pPr>
              <w:spacing w:line="440" w:lineRule="exact"/>
              <w:jc w:val="center"/>
              <w:rPr>
                <w:rFonts w:ascii="Times New Roman" w:hAnsi="Times New Roman" w:eastAsia="宋体" w:cs="Times New Roman"/>
                <w:bCs/>
                <w:sz w:val="24"/>
                <w:szCs w:val="24"/>
              </w:rPr>
            </w:pPr>
          </w:p>
        </w:tc>
        <w:tc>
          <w:tcPr>
            <w:tcW w:w="445" w:type="pct"/>
            <w:vAlign w:val="center"/>
          </w:tcPr>
          <w:p>
            <w:pPr>
              <w:spacing w:line="440" w:lineRule="exact"/>
              <w:jc w:val="center"/>
              <w:rPr>
                <w:rFonts w:ascii="Times New Roman" w:hAnsi="Times New Roman" w:eastAsia="宋体" w:cs="Times New Roman"/>
                <w:bCs/>
                <w:sz w:val="24"/>
                <w:szCs w:val="24"/>
              </w:rPr>
            </w:pPr>
          </w:p>
        </w:tc>
        <w:tc>
          <w:tcPr>
            <w:tcW w:w="447" w:type="pct"/>
            <w:vAlign w:val="center"/>
          </w:tcPr>
          <w:p>
            <w:pPr>
              <w:spacing w:line="440" w:lineRule="exact"/>
              <w:jc w:val="center"/>
              <w:rPr>
                <w:rFonts w:ascii="Times New Roman" w:hAnsi="Times New Roman" w:eastAsia="宋体" w:cs="Times New Roman"/>
                <w:bCs/>
                <w:sz w:val="24"/>
                <w:szCs w:val="24"/>
              </w:rPr>
            </w:pPr>
          </w:p>
        </w:tc>
        <w:tc>
          <w:tcPr>
            <w:tcW w:w="546" w:type="pct"/>
            <w:vAlign w:val="center"/>
          </w:tcPr>
          <w:p>
            <w:pPr>
              <w:spacing w:line="440" w:lineRule="exact"/>
              <w:jc w:val="center"/>
              <w:rPr>
                <w:rFonts w:ascii="Times New Roman" w:hAnsi="Times New Roman" w:eastAsia="宋体" w:cs="Times New Roman"/>
                <w:bCs/>
                <w:sz w:val="24"/>
                <w:szCs w:val="24"/>
              </w:rPr>
            </w:pPr>
          </w:p>
        </w:tc>
        <w:tc>
          <w:tcPr>
            <w:tcW w:w="800" w:type="pct"/>
            <w:vAlign w:val="center"/>
          </w:tcPr>
          <w:p>
            <w:pPr>
              <w:spacing w:line="440" w:lineRule="exact"/>
              <w:jc w:val="center"/>
              <w:rPr>
                <w:rFonts w:ascii="Times New Roman" w:hAnsi="Times New Roman" w:eastAsia="宋体" w:cs="Times New Roman"/>
                <w:bCs/>
                <w:sz w:val="24"/>
                <w:szCs w:val="24"/>
              </w:rPr>
            </w:pPr>
          </w:p>
        </w:tc>
        <w:tc>
          <w:tcPr>
            <w:tcW w:w="500" w:type="pct"/>
            <w:vAlign w:val="center"/>
          </w:tcPr>
          <w:p>
            <w:pPr>
              <w:spacing w:line="440" w:lineRule="exact"/>
              <w:jc w:val="center"/>
              <w:rPr>
                <w:rFonts w:ascii="Times New Roman" w:hAnsi="Times New Roman" w:eastAsia="宋体" w:cs="Times New Roman"/>
                <w:bCs/>
                <w:sz w:val="24"/>
                <w:szCs w:val="24"/>
              </w:rPr>
            </w:pP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课程目标5</w:t>
            </w:r>
          </w:p>
        </w:tc>
        <w:tc>
          <w:tcPr>
            <w:tcW w:w="621" w:type="pct"/>
            <w:vAlign w:val="center"/>
          </w:tcPr>
          <w:p>
            <w:pPr>
              <w:spacing w:line="440" w:lineRule="exact"/>
              <w:jc w:val="center"/>
              <w:rPr>
                <w:rFonts w:ascii="Times New Roman" w:hAnsi="Times New Roman" w:eastAsia="宋体" w:cs="Times New Roman"/>
                <w:bCs/>
                <w:sz w:val="24"/>
                <w:szCs w:val="24"/>
              </w:rPr>
            </w:pPr>
          </w:p>
        </w:tc>
        <w:tc>
          <w:tcPr>
            <w:tcW w:w="444" w:type="pct"/>
            <w:vAlign w:val="center"/>
          </w:tcPr>
          <w:p>
            <w:pPr>
              <w:spacing w:line="440" w:lineRule="exact"/>
              <w:jc w:val="center"/>
              <w:rPr>
                <w:rFonts w:ascii="Times New Roman" w:hAnsi="Times New Roman" w:eastAsia="宋体" w:cs="Times New Roman"/>
                <w:bCs/>
                <w:sz w:val="24"/>
                <w:szCs w:val="24"/>
              </w:rPr>
            </w:pPr>
          </w:p>
        </w:tc>
        <w:tc>
          <w:tcPr>
            <w:tcW w:w="445"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44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546" w:type="pct"/>
            <w:vAlign w:val="center"/>
          </w:tcPr>
          <w:p>
            <w:pPr>
              <w:spacing w:line="440" w:lineRule="exact"/>
              <w:jc w:val="center"/>
              <w:rPr>
                <w:rFonts w:ascii="Times New Roman" w:hAnsi="Times New Roman" w:eastAsia="宋体" w:cs="Times New Roman"/>
                <w:bCs/>
                <w:sz w:val="24"/>
                <w:szCs w:val="24"/>
              </w:rPr>
            </w:pPr>
          </w:p>
        </w:tc>
        <w:tc>
          <w:tcPr>
            <w:tcW w:w="800" w:type="pct"/>
            <w:vAlign w:val="center"/>
          </w:tcPr>
          <w:p>
            <w:pPr>
              <w:spacing w:line="440" w:lineRule="exact"/>
              <w:jc w:val="center"/>
              <w:rPr>
                <w:rFonts w:ascii="Times New Roman" w:hAnsi="Times New Roman" w:eastAsia="宋体" w:cs="Times New Roman"/>
                <w:bCs/>
                <w:sz w:val="24"/>
                <w:szCs w:val="24"/>
              </w:rPr>
            </w:pPr>
          </w:p>
        </w:tc>
        <w:tc>
          <w:tcPr>
            <w:tcW w:w="500" w:type="pct"/>
            <w:vAlign w:val="center"/>
          </w:tcPr>
          <w:p>
            <w:pPr>
              <w:spacing w:line="440" w:lineRule="exact"/>
              <w:jc w:val="center"/>
              <w:rPr>
                <w:rFonts w:ascii="Times New Roman" w:hAnsi="Times New Roman" w:eastAsia="宋体" w:cs="Times New Roman"/>
                <w:bCs/>
                <w:sz w:val="24"/>
                <w:szCs w:val="24"/>
              </w:rPr>
            </w:pP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7"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621"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444"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445"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w:t>
            </w:r>
            <w:r>
              <w:rPr>
                <w:rFonts w:ascii="Times New Roman" w:hAnsi="Times New Roman" w:eastAsia="宋体" w:cs="Times New Roman"/>
                <w:bCs/>
                <w:sz w:val="24"/>
                <w:szCs w:val="24"/>
              </w:rPr>
              <w:t>0</w:t>
            </w:r>
          </w:p>
        </w:tc>
        <w:tc>
          <w:tcPr>
            <w:tcW w:w="447"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546"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800"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500" w:type="pct"/>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r>
              <w:rPr>
                <w:rFonts w:ascii="Times New Roman" w:hAnsi="Times New Roman" w:eastAsia="宋体" w:cs="Times New Roman"/>
                <w:bCs/>
                <w:sz w:val="24"/>
                <w:szCs w:val="24"/>
              </w:rPr>
              <w:t>0</w:t>
            </w:r>
          </w:p>
        </w:tc>
        <w:tc>
          <w:tcPr>
            <w:tcW w:w="490" w:type="pct"/>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t>五、成绩评定</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总成绩=平时成绩×50%+期末成绩×50%</w:t>
      </w:r>
    </w:p>
    <w:p>
      <w:pPr>
        <w:spacing w:line="440" w:lineRule="exact"/>
        <w:rPr>
          <w:rFonts w:ascii="Times New Roman" w:hAnsi="Times New Roman" w:eastAsia="宋体" w:cs="Times New Roman"/>
          <w:color w:val="FF0000"/>
          <w:sz w:val="24"/>
          <w:szCs w:val="24"/>
        </w:rPr>
      </w:pPr>
      <w:r>
        <w:rPr>
          <w:rFonts w:ascii="Times New Roman" w:hAnsi="Times New Roman" w:eastAsia="黑体" w:cs="Times New Roman"/>
          <w:sz w:val="28"/>
          <w:szCs w:val="28"/>
        </w:rPr>
        <w:t>（二）平时成绩评定</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平时成绩（100%）=线上知识点</w:t>
      </w:r>
      <w:r>
        <w:rPr>
          <w:rFonts w:hint="eastAsia" w:ascii="Times New Roman" w:hAnsi="Times New Roman" w:eastAsia="宋体" w:cs="Times New Roman"/>
          <w:sz w:val="24"/>
          <w:szCs w:val="24"/>
        </w:rPr>
        <w:t>完成</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章节小测</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思维导图总结</w:t>
      </w:r>
      <w:r>
        <w:rPr>
          <w:rFonts w:ascii="Times New Roman" w:hAnsi="Times New Roman" w:eastAsia="宋体" w:cs="Times New Roman"/>
          <w:sz w:val="24"/>
          <w:szCs w:val="24"/>
        </w:rPr>
        <w:t>20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撰写</w:t>
      </w:r>
      <w:r>
        <w:rPr>
          <w:rFonts w:ascii="Times New Roman" w:hAnsi="Times New Roman" w:eastAsia="宋体" w:cs="Times New Roman"/>
          <w:sz w:val="24"/>
          <w:szCs w:val="24"/>
        </w:rPr>
        <w:t>10%+平时作业30%+</w:t>
      </w:r>
      <w:r>
        <w:rPr>
          <w:rFonts w:hint="eastAsia" w:ascii="Times New Roman" w:hAnsi="Times New Roman" w:eastAsia="宋体" w:cs="Times New Roman"/>
          <w:sz w:val="24"/>
          <w:szCs w:val="24"/>
        </w:rPr>
        <w:t>小组汇报</w:t>
      </w:r>
      <w:r>
        <w:rPr>
          <w:rFonts w:ascii="Times New Roman" w:hAnsi="Times New Roman" w:eastAsia="宋体" w:cs="Times New Roman"/>
          <w:sz w:val="24"/>
          <w:szCs w:val="24"/>
        </w:rPr>
        <w:t>10%</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autoSpaceDE w:val="0"/>
        <w:autoSpaceDN w:val="0"/>
        <w:adjustRightInd w:val="0"/>
        <w:snapToGrid w:val="0"/>
        <w:spacing w:line="440" w:lineRule="exact"/>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1．课程考核的方式：</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期末闭卷考试</w:t>
      </w:r>
    </w:p>
    <w:p>
      <w:pPr>
        <w:autoSpaceDE w:val="0"/>
        <w:autoSpaceDN w:val="0"/>
        <w:adjustRightInd w:val="0"/>
        <w:snapToGrid w:val="0"/>
        <w:spacing w:line="440" w:lineRule="exact"/>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2．课程考核的范围：</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第七章 电化学</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①掌握电化学的基本概念与法拉第定律。</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②掌握</w:t>
      </w:r>
      <w:r>
        <w:rPr>
          <w:rFonts w:ascii="Times New Roman" w:hAnsi="Times New Roman" w:eastAsia="宋体" w:cs="Times New Roman"/>
          <w:color w:val="000000"/>
          <w:spacing w:val="5"/>
          <w:kern w:val="0"/>
          <w:sz w:val="24"/>
          <w:szCs w:val="24"/>
        </w:rPr>
        <w:t>电导率、摩尔电导率、极限摩尔电导率的概念。</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color w:val="000000"/>
          <w:kern w:val="0"/>
          <w:sz w:val="24"/>
          <w:szCs w:val="24"/>
        </w:rPr>
        <w:t>③掌握</w:t>
      </w:r>
      <w:r>
        <w:rPr>
          <w:rFonts w:ascii="Times New Roman" w:hAnsi="Times New Roman" w:eastAsia="宋体" w:cs="Times New Roman"/>
          <w:bCs/>
          <w:sz w:val="24"/>
          <w:szCs w:val="24"/>
        </w:rPr>
        <w:t>可逆电池和可逆电极、可逆电池热力学。</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color w:val="000000"/>
          <w:kern w:val="0"/>
          <w:sz w:val="24"/>
          <w:szCs w:val="24"/>
        </w:rPr>
        <w:t>④掌握</w:t>
      </w:r>
      <w:r>
        <w:rPr>
          <w:rFonts w:ascii="Times New Roman" w:hAnsi="Times New Roman" w:eastAsia="宋体" w:cs="Times New Roman"/>
          <w:bCs/>
          <w:sz w:val="24"/>
          <w:szCs w:val="24"/>
        </w:rPr>
        <w:t>可逆电池的书写方法及电动势的取号。</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⑤掌握</w:t>
      </w:r>
      <w:r>
        <w:rPr>
          <w:rFonts w:ascii="Times New Roman" w:hAnsi="Times New Roman" w:eastAsia="宋体" w:cs="Times New Roman"/>
          <w:bCs/>
          <w:sz w:val="24"/>
          <w:szCs w:val="24"/>
        </w:rPr>
        <w:t>电极电势和电池的电动势计算。</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6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⑥</w:t>
      </w:r>
      <w:r>
        <w:rPr>
          <w:rFonts w:ascii="Times New Roman" w:hAnsi="Times New Roman" w:eastAsia="宋体" w:cs="Times New Roman"/>
          <w:bCs/>
          <w:sz w:val="24"/>
          <w:szCs w:val="24"/>
        </w:rPr>
        <w:fldChar w:fldCharType="end"/>
      </w:r>
      <w:r>
        <w:rPr>
          <w:rFonts w:ascii="Times New Roman" w:hAnsi="Times New Roman" w:eastAsia="宋体" w:cs="Times New Roman"/>
          <w:bCs/>
          <w:sz w:val="24"/>
          <w:szCs w:val="24"/>
        </w:rPr>
        <w:t>掌握电动势测定的应用。</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7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⑦</w:t>
      </w:r>
      <w:r>
        <w:rPr>
          <w:rFonts w:ascii="Times New Roman" w:hAnsi="Times New Roman" w:eastAsia="宋体" w:cs="Times New Roman"/>
          <w:bCs/>
          <w:sz w:val="24"/>
          <w:szCs w:val="24"/>
        </w:rPr>
        <w:fldChar w:fldCharType="end"/>
      </w:r>
      <w:r>
        <w:rPr>
          <w:rFonts w:ascii="Times New Roman" w:hAnsi="Times New Roman" w:eastAsia="宋体" w:cs="Times New Roman"/>
          <w:bCs/>
          <w:sz w:val="24"/>
          <w:szCs w:val="24"/>
        </w:rPr>
        <w:t>掌握浓差电池和液体接界电势的计算公式。</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8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⑧</w:t>
      </w:r>
      <w:r>
        <w:rPr>
          <w:rFonts w:ascii="Times New Roman" w:hAnsi="Times New Roman" w:eastAsia="宋体" w:cs="Times New Roman"/>
          <w:bCs/>
          <w:sz w:val="24"/>
          <w:szCs w:val="24"/>
        </w:rPr>
        <w:fldChar w:fldCharType="end"/>
      </w:r>
      <w:r>
        <w:rPr>
          <w:rFonts w:ascii="Times New Roman" w:hAnsi="Times New Roman" w:eastAsia="宋体" w:cs="Times New Roman"/>
          <w:bCs/>
          <w:sz w:val="24"/>
          <w:szCs w:val="24"/>
        </w:rPr>
        <w:t>了解强电解质溶液理论简介。</w:t>
      </w:r>
    </w:p>
    <w:p>
      <w:pPr>
        <w:autoSpaceDE w:val="0"/>
        <w:autoSpaceDN w:val="0"/>
        <w:adjustRightInd w:val="0"/>
        <w:snapToGrid w:val="0"/>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9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⑨</w:t>
      </w:r>
      <w:r>
        <w:rPr>
          <w:rFonts w:ascii="Times New Roman" w:hAnsi="Times New Roman" w:eastAsia="宋体" w:cs="Times New Roman"/>
          <w:bCs/>
          <w:sz w:val="24"/>
          <w:szCs w:val="24"/>
        </w:rPr>
        <w:fldChar w:fldCharType="end"/>
      </w:r>
      <w:r>
        <w:rPr>
          <w:rFonts w:ascii="Times New Roman" w:hAnsi="Times New Roman" w:eastAsia="宋体" w:cs="Times New Roman"/>
          <w:bCs/>
          <w:sz w:val="24"/>
          <w:szCs w:val="24"/>
        </w:rPr>
        <w:t>了解电动势产生的机理</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10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⑩</w:t>
      </w:r>
      <w:r>
        <w:rPr>
          <w:rFonts w:ascii="Times New Roman" w:hAnsi="Times New Roman" w:eastAsia="宋体" w:cs="Times New Roman"/>
          <w:bCs/>
          <w:sz w:val="24"/>
          <w:szCs w:val="24"/>
        </w:rPr>
        <w:fldChar w:fldCharType="end"/>
      </w:r>
      <w:r>
        <w:rPr>
          <w:rFonts w:ascii="Times New Roman" w:hAnsi="Times New Roman" w:eastAsia="宋体" w:cs="Times New Roman"/>
          <w:bCs/>
          <w:sz w:val="24"/>
          <w:szCs w:val="24"/>
        </w:rPr>
        <w:t>了解分解电压、极化作用、电解时电极上的反应、金属的电化学腐蚀、防腐与金属的钝化、化学电源。</w:t>
      </w:r>
    </w:p>
    <w:p>
      <w:pPr>
        <w:autoSpaceDE w:val="0"/>
        <w:autoSpaceDN w:val="0"/>
        <w:adjustRightInd w:val="0"/>
        <w:snapToGrid w:val="0"/>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kern w:val="0"/>
          <w:sz w:val="24"/>
          <w:szCs w:val="24"/>
        </w:rPr>
        <w:t xml:space="preserve">第八章 </w:t>
      </w:r>
      <w:r>
        <w:rPr>
          <w:rFonts w:ascii="Times New Roman" w:hAnsi="Times New Roman" w:eastAsia="宋体" w:cs="Times New Roman"/>
          <w:bCs/>
          <w:color w:val="000000"/>
          <w:sz w:val="24"/>
          <w:szCs w:val="24"/>
        </w:rPr>
        <w:t>化学动力学基础</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w:t>
      </w:r>
      <w:r>
        <w:rPr>
          <w:rFonts w:ascii="Times New Roman" w:hAnsi="Times New Roman" w:eastAsia="宋体" w:cs="Times New Roman"/>
          <w:sz w:val="24"/>
          <w:szCs w:val="24"/>
        </w:rPr>
        <w:t>掌握等容反应速率的表示方法及其基元反应、反应级数、速率常数等概念</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②掌握</w:t>
      </w:r>
      <w:r>
        <w:rPr>
          <w:rFonts w:ascii="Times New Roman" w:hAnsi="Times New Roman" w:eastAsia="宋体" w:cs="Times New Roman"/>
          <w:sz w:val="24"/>
          <w:szCs w:val="24"/>
        </w:rPr>
        <w:t>简单级数（零级、一级、二级）的反应的速率公式（微分式和积分式）的各种特征并能够由实验数据确定简单反应的级数</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③掌握三</w:t>
      </w:r>
      <w:r>
        <w:rPr>
          <w:rFonts w:ascii="Times New Roman" w:hAnsi="Times New Roman" w:eastAsia="宋体" w:cs="Times New Roman"/>
          <w:sz w:val="24"/>
          <w:szCs w:val="24"/>
        </w:rPr>
        <w:t>种典型的复合反应（对峙反应、平行反应和连续反应）各自的特点，并对其中比较简单的反应能写出反应速率与浓度关系的微分式</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④掌握</w:t>
      </w:r>
      <w:r>
        <w:rPr>
          <w:rFonts w:ascii="Times New Roman" w:hAnsi="Times New Roman" w:eastAsia="宋体" w:cs="Times New Roman"/>
          <w:sz w:val="24"/>
          <w:szCs w:val="24"/>
        </w:rPr>
        <w:t>温度、活化能对反应速率的影响</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⑤掌握</w:t>
      </w:r>
      <w:r>
        <w:rPr>
          <w:rFonts w:ascii="Times New Roman" w:hAnsi="Times New Roman" w:eastAsia="宋体" w:cs="Times New Roman"/>
          <w:sz w:val="24"/>
          <w:szCs w:val="24"/>
        </w:rPr>
        <w:t>理解阿累尼乌斯经验式中各项的含意，会计算E</w:t>
      </w:r>
      <w:r>
        <w:rPr>
          <w:rFonts w:ascii="Times New Roman" w:hAnsi="Times New Roman" w:eastAsia="宋体" w:cs="Times New Roman"/>
          <w:sz w:val="24"/>
          <w:szCs w:val="24"/>
          <w:vertAlign w:val="subscript"/>
        </w:rPr>
        <w:t>a</w:t>
      </w:r>
      <w:r>
        <w:rPr>
          <w:rFonts w:ascii="Times New Roman" w:hAnsi="Times New Roman" w:eastAsia="宋体" w:cs="Times New Roman"/>
          <w:sz w:val="24"/>
          <w:szCs w:val="24"/>
        </w:rPr>
        <w:t>、A、k等物理量</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w:t>
      </w:r>
      <w:r>
        <w:rPr>
          <w:rFonts w:ascii="Times New Roman" w:hAnsi="Times New Roman" w:eastAsia="宋体" w:cs="Times New Roman"/>
          <w:sz w:val="24"/>
          <w:szCs w:val="24"/>
        </w:rPr>
        <w:t>掌握链反应的特点及其速率方程的建立</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⑦</w:t>
      </w:r>
      <w:r>
        <w:rPr>
          <w:rFonts w:ascii="Times New Roman" w:hAnsi="Times New Roman" w:eastAsia="宋体" w:cs="Times New Roman"/>
          <w:sz w:val="24"/>
          <w:szCs w:val="24"/>
        </w:rPr>
        <w:t>会应用稳态近似、平衡假设等近似处理方法</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⑧</w:t>
      </w:r>
      <w:r>
        <w:rPr>
          <w:rFonts w:ascii="Times New Roman" w:hAnsi="Times New Roman" w:eastAsia="宋体" w:cs="Times New Roman"/>
          <w:sz w:val="24"/>
          <w:szCs w:val="24"/>
        </w:rPr>
        <w:t>了解化学反应动力学的碰撞理论、过渡态理论和单分子反应理论</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sz w:val="24"/>
          <w:szCs w:val="24"/>
        </w:rPr>
        <w:fldChar w:fldCharType="begin"/>
      </w:r>
      <w:r>
        <w:rPr>
          <w:rFonts w:ascii="Times New Roman" w:hAnsi="Times New Roman" w:eastAsia="宋体" w:cs="Times New Roman"/>
          <w:bCs/>
          <w:sz w:val="24"/>
          <w:szCs w:val="24"/>
        </w:rPr>
        <w:instrText xml:space="preserve"> = 9 \* GB3 </w:instrText>
      </w:r>
      <w:r>
        <w:rPr>
          <w:rFonts w:ascii="Times New Roman" w:hAnsi="Times New Roman" w:eastAsia="宋体" w:cs="Times New Roman"/>
          <w:bCs/>
          <w:sz w:val="24"/>
          <w:szCs w:val="24"/>
        </w:rPr>
        <w:fldChar w:fldCharType="separate"/>
      </w:r>
      <w:r>
        <w:rPr>
          <w:rFonts w:ascii="Times New Roman" w:hAnsi="Times New Roman" w:eastAsia="宋体" w:cs="Times New Roman"/>
          <w:bCs/>
          <w:sz w:val="24"/>
          <w:szCs w:val="24"/>
        </w:rPr>
        <w:t>⑨</w:t>
      </w:r>
      <w:r>
        <w:rPr>
          <w:rFonts w:ascii="Times New Roman" w:hAnsi="Times New Roman" w:eastAsia="宋体" w:cs="Times New Roman"/>
          <w:bCs/>
          <w:sz w:val="24"/>
          <w:szCs w:val="24"/>
        </w:rPr>
        <w:fldChar w:fldCharType="end"/>
      </w:r>
      <w:r>
        <w:rPr>
          <w:rFonts w:ascii="Times New Roman" w:hAnsi="Times New Roman" w:eastAsia="宋体" w:cs="Times New Roman"/>
          <w:sz w:val="24"/>
          <w:szCs w:val="24"/>
        </w:rPr>
        <w:t>了解光化学反应、催化反应的特点。</w:t>
      </w:r>
    </w:p>
    <w:p>
      <w:pPr>
        <w:autoSpaceDE w:val="0"/>
        <w:autoSpaceDN w:val="0"/>
        <w:adjustRightInd w:val="0"/>
        <w:snapToGrid w:val="0"/>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kern w:val="0"/>
          <w:sz w:val="24"/>
          <w:szCs w:val="24"/>
        </w:rPr>
        <w:t xml:space="preserve">第九章 </w:t>
      </w:r>
      <w:r>
        <w:rPr>
          <w:rFonts w:ascii="Times New Roman" w:hAnsi="Times New Roman" w:eastAsia="宋体" w:cs="Times New Roman"/>
          <w:bCs/>
          <w:color w:val="000000"/>
          <w:sz w:val="24"/>
          <w:szCs w:val="24"/>
        </w:rPr>
        <w:t>界面现象</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w:t>
      </w:r>
      <w:r>
        <w:rPr>
          <w:rFonts w:ascii="Times New Roman" w:hAnsi="Times New Roman" w:eastAsia="宋体" w:cs="Times New Roman"/>
          <w:sz w:val="24"/>
          <w:szCs w:val="24"/>
        </w:rPr>
        <w:t>掌握表面吉布斯自由能、表面张力、接触角的概念</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②掌握</w:t>
      </w:r>
      <w:r>
        <w:rPr>
          <w:rFonts w:ascii="Times New Roman" w:hAnsi="Times New Roman" w:eastAsia="宋体" w:cs="Times New Roman"/>
          <w:sz w:val="24"/>
          <w:szCs w:val="24"/>
        </w:rPr>
        <w:t>弯曲表面的附加压力产生的原因及与曲率半径的关系</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③掌握</w:t>
      </w:r>
      <w:r>
        <w:rPr>
          <w:rFonts w:ascii="Times New Roman" w:hAnsi="Times New Roman" w:eastAsia="宋体" w:cs="Times New Roman"/>
          <w:sz w:val="24"/>
          <w:szCs w:val="24"/>
        </w:rPr>
        <w:t>杨-拉普拉斯公式</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w:t>
      </w:r>
      <w:r>
        <w:rPr>
          <w:rFonts w:ascii="Times New Roman" w:hAnsi="Times New Roman" w:eastAsia="宋体" w:cs="Times New Roman"/>
          <w:sz w:val="24"/>
          <w:szCs w:val="24"/>
        </w:rPr>
        <w:t>理解吉布斯吸附等温式的表示形式，各项的物理意义，并能应用及作简单计算</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w:t>
      </w:r>
      <w:r>
        <w:rPr>
          <w:rFonts w:ascii="Times New Roman" w:hAnsi="Times New Roman" w:eastAsia="宋体" w:cs="Times New Roman"/>
          <w:sz w:val="24"/>
          <w:szCs w:val="24"/>
        </w:rPr>
        <w:t>掌握朗缪尔吸附理论要点</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w:t>
      </w:r>
      <w:r>
        <w:rPr>
          <w:rFonts w:ascii="Times New Roman" w:hAnsi="Times New Roman" w:eastAsia="宋体" w:cs="Times New Roman"/>
          <w:sz w:val="24"/>
          <w:szCs w:val="24"/>
        </w:rPr>
        <w:t>了解表面活性剂的特点、作用及大致分类</w:t>
      </w:r>
      <w:r>
        <w:rPr>
          <w:rFonts w:ascii="Times New Roman" w:hAnsi="Times New Roman" w:eastAsia="宋体" w:cs="Times New Roman"/>
          <w:bCs/>
          <w:color w:val="000000"/>
          <w:kern w:val="0"/>
          <w:sz w:val="24"/>
          <w:szCs w:val="24"/>
        </w:rPr>
        <w:t>。</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第十章 胶体化学</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①掌握胶体分散体系的基本特性。</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②掌握胶体分散体系在动力性质、光学性质及电学性质等方面的特点。</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③了解溶胶在稳定性方面的特点及电解质对溶胶稳定性的影响，会判断电解质聚沉能力的大小。</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④了解乳状液的种类、乳化剂的作用以及在工业和日常生活中的应用。</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⑤了解大分子溶液与溶胶的异同点。</w:t>
      </w:r>
    </w:p>
    <w:p>
      <w:pPr>
        <w:autoSpaceDE w:val="0"/>
        <w:autoSpaceDN w:val="0"/>
        <w:adjustRightInd w:val="0"/>
        <w:snapToGrid w:val="0"/>
        <w:spacing w:line="440" w:lineRule="exact"/>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⑥了解什么是唐南平衡，如何较准确地用渗透压法测定电离大分子物质的相对分子质量。</w:t>
      </w:r>
    </w:p>
    <w:p>
      <w:pPr>
        <w:pStyle w:val="3"/>
        <w:bidi w:val="0"/>
      </w:pPr>
      <w:r>
        <w:t>六、使用教材、相关推荐书目及课程资源</w:t>
      </w:r>
    </w:p>
    <w:p>
      <w:pPr>
        <w:spacing w:line="440" w:lineRule="exact"/>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《物理化学》（第五版）南京大学傅献彩等，高等教育出版社，2008年。</w:t>
      </w:r>
    </w:p>
    <w:p>
      <w:pPr>
        <w:spacing w:line="440" w:lineRule="exact"/>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1.</w:t>
      </w:r>
      <w:r>
        <w:rPr>
          <w:rFonts w:ascii="Times New Roman" w:hAnsi="Times New Roman" w:eastAsia="宋体" w:cs="Times New Roman"/>
          <w:color w:val="000000"/>
          <w:kern w:val="0"/>
          <w:sz w:val="24"/>
          <w:szCs w:val="24"/>
        </w:rPr>
        <w:t>《物理化学学习指导》孙德坤、沈文霞等， 高等教育出版社，2007年。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2.</w:t>
      </w:r>
      <w:r>
        <w:rPr>
          <w:rFonts w:ascii="Times New Roman" w:hAnsi="Times New Roman" w:eastAsia="宋体" w:cs="Times New Roman"/>
          <w:color w:val="000000"/>
          <w:kern w:val="0"/>
          <w:sz w:val="24"/>
          <w:szCs w:val="24"/>
        </w:rPr>
        <w:t>《物理化学》</w:t>
      </w:r>
      <w:r>
        <w:rPr>
          <w:rFonts w:hint="eastAsia" w:ascii="Times New Roman" w:hAnsi="Times New Roman" w:eastAsia="宋体" w:cs="Times New Roman"/>
          <w:color w:val="000000"/>
          <w:kern w:val="0"/>
          <w:sz w:val="24"/>
          <w:szCs w:val="24"/>
        </w:rPr>
        <w:t>南京大学</w:t>
      </w:r>
      <w:r>
        <w:rPr>
          <w:rFonts w:ascii="Times New Roman" w:hAnsi="Times New Roman" w:eastAsia="宋体" w:cs="Times New Roman"/>
          <w:color w:val="000000"/>
          <w:kern w:val="0"/>
          <w:sz w:val="24"/>
          <w:szCs w:val="24"/>
        </w:rPr>
        <w:t>等，华中科技大学出版社，2012年。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3.</w:t>
      </w:r>
      <w:r>
        <w:rPr>
          <w:rFonts w:ascii="Times New Roman" w:hAnsi="Times New Roman" w:eastAsia="宋体" w:cs="Times New Roman"/>
          <w:color w:val="000000"/>
          <w:kern w:val="0"/>
          <w:sz w:val="24"/>
          <w:szCs w:val="24"/>
        </w:rPr>
        <w:t xml:space="preserve">《物理化学简明教程》印永嘉等，高等教育出版社，1992年。 </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4.</w:t>
      </w:r>
      <w:r>
        <w:rPr>
          <w:rFonts w:ascii="Times New Roman" w:hAnsi="Times New Roman" w:eastAsia="宋体" w:cs="Times New Roman"/>
          <w:color w:val="000000"/>
          <w:kern w:val="0"/>
          <w:sz w:val="24"/>
          <w:szCs w:val="24"/>
        </w:rPr>
        <w:t>《物理化学》王正烈等，高等教育出版，2003年。</w:t>
      </w:r>
    </w:p>
    <w:p>
      <w:pPr>
        <w:autoSpaceDE w:val="0"/>
        <w:autoSpaceDN w:val="0"/>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5.</w:t>
      </w:r>
      <w:r>
        <w:rPr>
          <w:rFonts w:ascii="Times New Roman" w:hAnsi="Times New Roman" w:eastAsia="宋体" w:cs="Times New Roman"/>
          <w:color w:val="000000"/>
          <w:kern w:val="0"/>
          <w:sz w:val="24"/>
          <w:szCs w:val="24"/>
        </w:rPr>
        <w:t>《物理化学》（第四版）胡英，高等教育出版社，1999年。</w:t>
      </w:r>
    </w:p>
    <w:p>
      <w:pPr>
        <w:adjustRightInd w:val="0"/>
        <w:snapToGrid w:val="0"/>
        <w:spacing w:line="440" w:lineRule="exact"/>
        <w:rPr>
          <w:rFonts w:ascii="Times New Roman" w:hAnsi="Times New Roman" w:eastAsia="宋体" w:cs="Times New Roman"/>
          <w:color w:val="000000"/>
          <w:kern w:val="0"/>
          <w:sz w:val="24"/>
          <w:szCs w:val="24"/>
        </w:rPr>
      </w:pPr>
      <w:r>
        <w:rPr>
          <w:rFonts w:ascii="Times New Roman" w:hAnsi="Times New Roman" w:eastAsia="宋体" w:cs="Times New Roman"/>
          <w:bCs/>
          <w:color w:val="000000"/>
          <w:kern w:val="0"/>
          <w:sz w:val="24"/>
          <w:szCs w:val="24"/>
        </w:rPr>
        <w:t>6.</w:t>
      </w:r>
      <w:r>
        <w:rPr>
          <w:rFonts w:ascii="Times New Roman" w:hAnsi="Times New Roman" w:eastAsia="宋体" w:cs="Times New Roman"/>
          <w:color w:val="000000"/>
          <w:kern w:val="0"/>
          <w:sz w:val="24"/>
          <w:szCs w:val="24"/>
        </w:rPr>
        <w:t>《物理化学学习及考研指导》沈文霞编著，科学出版社，2007年。</w:t>
      </w: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1.要求学生加入学习通网络课程，网络课程有三部分内容，分别是讲义PPT、知识点视频和章节小测，要求上课前完成讲义和视频任务点，完成章节阶段性测验。</w:t>
      </w:r>
    </w:p>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2.南京大学国家级物理化学精品课程：https://www.icourse163.org/course/NJU-1001754342</w:t>
      </w:r>
    </w:p>
    <w:p>
      <w:pPr>
        <w:spacing w:line="440" w:lineRule="exact"/>
        <w:jc w:val="left"/>
        <w:rPr>
          <w:rFonts w:ascii="Times New Roman" w:hAnsi="Times New Roman" w:eastAsia="宋体" w:cs="Times New Roman"/>
          <w:color w:val="FF0000"/>
          <w:sz w:val="24"/>
          <w:szCs w:val="24"/>
        </w:rPr>
      </w:pPr>
      <w:r>
        <w:rPr>
          <w:rFonts w:ascii="Times New Roman" w:hAnsi="Times New Roman" w:eastAsia="宋体" w:cs="Times New Roman"/>
          <w:sz w:val="24"/>
          <w:szCs w:val="24"/>
        </w:rPr>
        <w:t>3.武汉大学国家级物理化学精品课程：https://www.icourse163.org/course/WHU-214001</w:t>
      </w:r>
    </w:p>
    <w:p>
      <w:pPr>
        <w:pStyle w:val="3"/>
        <w:bidi w:val="0"/>
      </w:pPr>
      <w:r>
        <w:t>七、课程大纲制定依据</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本课程大纲依据2023年化学专业人才培养方案制定。</w:t>
      </w:r>
    </w:p>
    <w:p>
      <w:pPr>
        <w:rPr>
          <w:rFonts w:ascii="Times New Roman" w:hAnsi="Times New Roman" w:eastAsia="宋体" w:cs="Times New Roman"/>
          <w:sz w:val="24"/>
          <w:szCs w:val="24"/>
        </w:rPr>
      </w:pPr>
      <w:r>
        <w:rPr>
          <w:rFonts w:ascii="Times New Roman" w:hAnsi="Times New Roman" w:eastAsia="宋体" w:cs="Times New Roman"/>
          <w:sz w:val="24"/>
          <w:szCs w:val="24"/>
        </w:rPr>
        <w:br w:type="page"/>
      </w:r>
    </w:p>
    <w:p>
      <w:pPr>
        <w:pStyle w:val="2"/>
        <w:bidi w:val="0"/>
      </w:pPr>
      <w:bookmarkStart w:id="76" w:name="_Toc7101"/>
      <w:r>
        <w:rPr>
          <w:rFonts w:hint="eastAsia"/>
        </w:rPr>
        <w:t>《结构化学》课程大纲</w:t>
      </w:r>
      <w:bookmarkEnd w:id="76"/>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结构化学</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vAlign w:val="center"/>
          </w:tcPr>
          <w:p>
            <w:pPr>
              <w:autoSpaceDE w:val="0"/>
              <w:autoSpaceDN w:val="0"/>
              <w:adjustRightInd w:val="0"/>
              <w:snapToGrid w:val="0"/>
              <w:spacing w:line="500" w:lineRule="exact"/>
              <w:jc w:val="center"/>
              <w:rPr>
                <w:rFonts w:ascii="宋体" w:hAnsi="Times New Roman" w:eastAsia="宋体" w:cs="宋体"/>
                <w:color w:val="000000"/>
                <w:kern w:val="0"/>
                <w:sz w:val="24"/>
                <w:szCs w:val="24"/>
              </w:rPr>
            </w:pPr>
            <w:r>
              <w:rPr>
                <w:rFonts w:ascii="宋体" w:hAnsi="Times New Roman" w:eastAsia="宋体" w:cs="宋体"/>
                <w:color w:val="000000"/>
                <w:kern w:val="0"/>
                <w:sz w:val="24"/>
                <w:szCs w:val="24"/>
              </w:rPr>
              <w:t>0713717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专业基础课</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64(48+16)</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化工学院</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吕立强、孙翠红、刘迎等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刘迎</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高等数学</w:t>
            </w:r>
            <w:r>
              <w:rPr>
                <w:rFonts w:ascii="宋体" w:hAnsi="宋体" w:eastAsia="宋体" w:cs="Times New Roman"/>
                <w:sz w:val="24"/>
                <w:szCs w:val="24"/>
              </w:rPr>
              <w:t>、物理学、</w:t>
            </w:r>
            <w:r>
              <w:rPr>
                <w:rFonts w:hint="eastAsia" w:ascii="宋体" w:hAnsi="宋体" w:eastAsia="宋体" w:cs="Times New Roman"/>
                <w:sz w:val="24"/>
                <w:szCs w:val="24"/>
              </w:rPr>
              <w:t>无机化学</w:t>
            </w:r>
            <w:r>
              <w:rPr>
                <w:rFonts w:ascii="宋体" w:hAnsi="宋体" w:eastAsia="宋体" w:cs="Times New Roman"/>
                <w:sz w:val="24"/>
                <w:szCs w:val="24"/>
              </w:rPr>
              <w:t>、</w:t>
            </w:r>
            <w:r>
              <w:rPr>
                <w:rFonts w:hint="eastAsia" w:ascii="宋体" w:hAnsi="宋体" w:eastAsia="宋体" w:cs="Times New Roman"/>
                <w:sz w:val="24"/>
                <w:szCs w:val="24"/>
              </w:rPr>
              <w:t>分析化学</w:t>
            </w:r>
            <w:r>
              <w:rPr>
                <w:rFonts w:ascii="宋体" w:hAnsi="宋体" w:eastAsia="宋体" w:cs="Times New Roman"/>
                <w:sz w:val="24"/>
                <w:szCs w:val="24"/>
              </w:rPr>
              <w:t>、有机化学、物理化学等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vAlign w:val="center"/>
          </w:tcPr>
          <w:p>
            <w:pPr>
              <w:spacing w:line="440" w:lineRule="exact"/>
              <w:ind w:firstLine="480" w:firstLineChars="200"/>
              <w:jc w:val="center"/>
              <w:rPr>
                <w:rFonts w:ascii="宋体" w:hAnsi="宋体" w:eastAsia="宋体" w:cs="Times New Roman"/>
                <w:sz w:val="24"/>
                <w:szCs w:val="24"/>
              </w:rPr>
            </w:pPr>
            <w:r>
              <w:rPr>
                <w:rFonts w:hint="eastAsia" w:ascii="宋体" w:hAnsi="宋体" w:eastAsia="宋体" w:cs="Times New Roman"/>
                <w:sz w:val="24"/>
                <w:szCs w:val="24"/>
              </w:rPr>
              <w:t>石家庄学院学习通平台---《结构化学》</w:t>
            </w:r>
          </w:p>
        </w:tc>
      </w:tr>
    </w:tbl>
    <w:p>
      <w:pPr>
        <w:pStyle w:val="3"/>
        <w:bidi w:val="0"/>
        <w:rPr>
          <w:lang w:val="en-US" w:eastAsia="zh-CN"/>
        </w:rPr>
      </w:pPr>
      <w:r>
        <w:rPr>
          <w:lang w:val="en-US" w:eastAsia="zh-CN"/>
        </w:rPr>
        <w:t>二、课程学习目标及与毕业要求的对应关系</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widowControl w:val="0"/>
        <w:spacing w:line="400" w:lineRule="exact"/>
        <w:ind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1、了解结构化学的前沿、发展趋势和应用前景</w:t>
      </w:r>
      <w:r>
        <w:rPr>
          <w:rFonts w:hint="eastAsia" w:ascii="Times New Roman" w:hAnsi="Times New Roman" w:eastAsia="宋体" w:cs="Times New Roman"/>
          <w:kern w:val="2"/>
          <w:sz w:val="24"/>
          <w:szCs w:val="24"/>
          <w:lang w:val="en-US" w:eastAsia="zh-CN" w:bidi="ar-SA"/>
        </w:rPr>
        <w:t>，</w:t>
      </w:r>
      <w:r>
        <w:rPr>
          <w:rFonts w:ascii="Times New Roman" w:hAnsi="Times New Roman" w:eastAsia="宋体" w:cs="Times New Roman"/>
          <w:kern w:val="2"/>
          <w:sz w:val="24"/>
          <w:szCs w:val="24"/>
          <w:lang w:val="en-US" w:eastAsia="zh-CN" w:bidi="ar-SA"/>
        </w:rPr>
        <w:t>掌握结构化学基本知识和基本理论，初步形成结构化学知识体系,认识到结构化学课程与相关学科的联系，以及化学与社会实践的关系，形成环保意识和可持续发展理念</w:t>
      </w:r>
      <w:r>
        <w:rPr>
          <w:rFonts w:hint="eastAsia" w:ascii="Times New Roman" w:hAnsi="Times New Roman" w:eastAsia="宋体" w:cs="Times New Roman"/>
          <w:kern w:val="2"/>
          <w:sz w:val="24"/>
          <w:szCs w:val="24"/>
          <w:lang w:val="en-US" w:eastAsia="zh-CN" w:bidi="ar-SA"/>
        </w:rPr>
        <w:t>，</w:t>
      </w:r>
      <w:r>
        <w:rPr>
          <w:rFonts w:ascii="Times New Roman" w:hAnsi="Times New Roman" w:eastAsia="宋体" w:cs="Times New Roman"/>
          <w:kern w:val="2"/>
          <w:sz w:val="24"/>
          <w:szCs w:val="24"/>
          <w:lang w:val="en-US" w:eastAsia="zh-CN" w:bidi="ar-SA"/>
        </w:rPr>
        <w:t>掌握化学研究的基本方法和手段，具备发现、提出、分析和解决结构化学及相关学科问题的初步能力，培养化学学科核心素养。</w:t>
      </w:r>
      <w:r>
        <w:rPr>
          <w:rFonts w:ascii="Times New Roman" w:hAnsi="Times New Roman" w:eastAsia="宋体" w:cs="Times New Roman"/>
          <w:b/>
          <w:kern w:val="2"/>
          <w:sz w:val="24"/>
          <w:szCs w:val="24"/>
          <w:lang w:val="en-US" w:eastAsia="zh-CN" w:bidi="ar-SA"/>
        </w:rPr>
        <w:t>【毕业要求3 学科素养】</w:t>
      </w:r>
    </w:p>
    <w:p>
      <w:pPr>
        <w:spacing w:line="440" w:lineRule="exact"/>
        <w:ind w:firstLine="480" w:firstLineChars="200"/>
        <w:rPr>
          <w:rFonts w:ascii="Times New Roman" w:hAnsi="Times New Roman" w:eastAsia="宋体" w:cs="Times New Roman"/>
          <w:b/>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、熟悉中学化学教育现状，理解初中及高中阶段的化学课程与</w:t>
      </w:r>
      <w:r>
        <w:rPr>
          <w:rFonts w:hint="eastAsia" w:ascii="Times New Roman" w:hAnsi="Times New Roman" w:eastAsia="宋体" w:cs="Times New Roman"/>
          <w:sz w:val="24"/>
          <w:szCs w:val="24"/>
        </w:rPr>
        <w:t>结构化学</w:t>
      </w:r>
      <w:r>
        <w:rPr>
          <w:rFonts w:ascii="Times New Roman" w:hAnsi="Times New Roman" w:eastAsia="宋体" w:cs="Times New Roman"/>
          <w:sz w:val="24"/>
          <w:szCs w:val="24"/>
        </w:rPr>
        <w:t>课程的关系，</w:t>
      </w:r>
      <w:r>
        <w:rPr>
          <w:rFonts w:hint="eastAsia" w:ascii="Times New Roman" w:hAnsi="Times New Roman" w:eastAsia="宋体" w:cs="Times New Roman"/>
          <w:sz w:val="24"/>
          <w:szCs w:val="24"/>
        </w:rPr>
        <w:t>能够应用结构化学知识解决中学教学和教研问题，</w:t>
      </w:r>
      <w:r>
        <w:rPr>
          <w:rFonts w:ascii="Times New Roman" w:hAnsi="Times New Roman" w:eastAsia="宋体" w:cs="Times New Roman"/>
          <w:sz w:val="24"/>
          <w:szCs w:val="24"/>
        </w:rPr>
        <w:t>具备培养中学生化学学科核心素养的意识。</w:t>
      </w:r>
      <w:r>
        <w:rPr>
          <w:rFonts w:ascii="Times New Roman" w:hAnsi="Times New Roman" w:eastAsia="宋体" w:cs="Times New Roman"/>
          <w:b/>
          <w:sz w:val="24"/>
          <w:szCs w:val="24"/>
        </w:rPr>
        <w:t>【毕业要求4教学能力】</w:t>
      </w:r>
    </w:p>
    <w:p>
      <w:pPr>
        <w:widowControl w:val="0"/>
        <w:spacing w:line="400" w:lineRule="exact"/>
        <w:ind w:firstLine="480" w:firstLineChars="0"/>
        <w:jc w:val="both"/>
        <w:rPr>
          <w:rFonts w:ascii="Times New Roman" w:hAnsi="Times New Roman" w:eastAsia="宋体" w:cs="Times New Roman"/>
          <w:b/>
          <w:kern w:val="2"/>
          <w:sz w:val="24"/>
          <w:szCs w:val="24"/>
          <w:lang w:val="en-US" w:eastAsia="zh-CN" w:bidi="ar-SA"/>
        </w:rPr>
      </w:pPr>
      <w:r>
        <w:rPr>
          <w:rFonts w:hint="eastAsia" w:ascii="Times New Roman" w:hAnsi="Times New Roman" w:eastAsia="宋体" w:cs="Times New Roman"/>
          <w:kern w:val="2"/>
          <w:sz w:val="24"/>
          <w:szCs w:val="24"/>
          <w:lang w:val="en-US" w:eastAsia="zh-CN" w:bidi="ar-SA"/>
        </w:rPr>
        <w:t>3、</w:t>
      </w:r>
      <w:r>
        <w:rPr>
          <w:rFonts w:ascii="Times New Roman" w:hAnsi="Times New Roman" w:eastAsia="宋体" w:cs="Times New Roman"/>
          <w:kern w:val="2"/>
          <w:sz w:val="24"/>
          <w:szCs w:val="24"/>
          <w:lang w:val="en-US" w:eastAsia="zh-CN" w:bidi="ar-SA"/>
        </w:rPr>
        <w:t>理解</w:t>
      </w:r>
      <w:r>
        <w:rPr>
          <w:rFonts w:hint="eastAsia" w:ascii="Times New Roman" w:hAnsi="Times New Roman" w:eastAsia="宋体" w:cs="Times New Roman"/>
          <w:kern w:val="2"/>
          <w:sz w:val="24"/>
          <w:szCs w:val="24"/>
          <w:lang w:val="en-US" w:eastAsia="zh-CN" w:bidi="ar-SA"/>
        </w:rPr>
        <w:t>结构化学学科</w:t>
      </w:r>
      <w:r>
        <w:rPr>
          <w:rFonts w:ascii="Times New Roman" w:hAnsi="Times New Roman" w:eastAsia="宋体" w:cs="Times New Roman"/>
          <w:kern w:val="2"/>
          <w:sz w:val="24"/>
          <w:szCs w:val="24"/>
          <w:lang w:val="en-US" w:eastAsia="zh-CN" w:bidi="ar-SA"/>
        </w:rPr>
        <w:t>的育人功能</w:t>
      </w:r>
      <w:r>
        <w:rPr>
          <w:rFonts w:hint="eastAsia" w:ascii="Times New Roman" w:hAnsi="Times New Roman" w:eastAsia="宋体" w:cs="Times New Roman"/>
          <w:kern w:val="2"/>
          <w:sz w:val="24"/>
          <w:szCs w:val="24"/>
          <w:lang w:val="en-US" w:eastAsia="zh-CN" w:bidi="ar-SA"/>
        </w:rPr>
        <w:t>，理解结构化学学科核心素养，初步掌握结构化学学科育人的途径与方法。结合课程特点，</w:t>
      </w:r>
      <w:r>
        <w:rPr>
          <w:rFonts w:ascii="Times New Roman" w:hAnsi="Times New Roman" w:eastAsia="宋体" w:cs="Times New Roman"/>
          <w:kern w:val="2"/>
          <w:sz w:val="24"/>
          <w:szCs w:val="24"/>
          <w:lang w:val="en-US" w:eastAsia="zh-CN" w:bidi="ar-SA"/>
        </w:rPr>
        <w:t>挖掘</w:t>
      </w:r>
      <w:r>
        <w:rPr>
          <w:rFonts w:hint="eastAsia" w:ascii="Times New Roman" w:hAnsi="Times New Roman" w:eastAsia="宋体" w:cs="Times New Roman"/>
          <w:kern w:val="2"/>
          <w:sz w:val="24"/>
          <w:szCs w:val="24"/>
          <w:lang w:val="en-US" w:eastAsia="zh-CN" w:bidi="ar-SA"/>
        </w:rPr>
        <w:t>师德传承、文化自信、科学精神等</w:t>
      </w:r>
      <w:r>
        <w:rPr>
          <w:rFonts w:ascii="Times New Roman" w:hAnsi="Times New Roman" w:eastAsia="宋体" w:cs="Times New Roman"/>
          <w:kern w:val="2"/>
          <w:sz w:val="24"/>
          <w:szCs w:val="24"/>
          <w:lang w:val="en-US" w:eastAsia="zh-CN" w:bidi="ar-SA"/>
        </w:rPr>
        <w:t>课程思想政治教育资源</w:t>
      </w:r>
      <w:r>
        <w:rPr>
          <w:rFonts w:hint="eastAsia" w:ascii="Times New Roman" w:hAnsi="Times New Roman" w:eastAsia="宋体" w:cs="Times New Roman"/>
          <w:kern w:val="2"/>
          <w:sz w:val="24"/>
          <w:szCs w:val="24"/>
          <w:lang w:val="en-US" w:eastAsia="zh-CN" w:bidi="ar-SA"/>
        </w:rPr>
        <w:t>，形成结合结构化学学科特点进行育人的能力</w:t>
      </w:r>
      <w:r>
        <w:rPr>
          <w:rFonts w:ascii="Times New Roman" w:hAnsi="Times New Roman" w:eastAsia="宋体" w:cs="Times New Roman"/>
          <w:kern w:val="2"/>
          <w:sz w:val="24"/>
          <w:szCs w:val="24"/>
          <w:lang w:val="en-US" w:eastAsia="zh-CN" w:bidi="ar-SA"/>
        </w:rPr>
        <w:t>。</w:t>
      </w:r>
      <w:r>
        <w:rPr>
          <w:rFonts w:ascii="Times New Roman" w:hAnsi="Times New Roman" w:eastAsia="宋体" w:cs="Times New Roman"/>
          <w:b/>
          <w:kern w:val="2"/>
          <w:sz w:val="24"/>
          <w:szCs w:val="24"/>
          <w:lang w:val="en-US" w:eastAsia="zh-CN" w:bidi="ar-SA"/>
        </w:rPr>
        <w:t>【</w:t>
      </w:r>
      <w:r>
        <w:rPr>
          <w:rFonts w:hint="eastAsia" w:ascii="Times New Roman" w:hAnsi="Times New Roman" w:eastAsia="宋体" w:cs="Times New Roman"/>
          <w:b/>
          <w:kern w:val="2"/>
          <w:sz w:val="24"/>
          <w:szCs w:val="24"/>
          <w:lang w:val="en-US" w:eastAsia="zh-CN" w:bidi="ar-SA"/>
        </w:rPr>
        <w:t>毕业要求6：综合育人</w:t>
      </w:r>
      <w:r>
        <w:rPr>
          <w:rFonts w:ascii="Times New Roman" w:hAnsi="Times New Roman" w:eastAsia="宋体" w:cs="Times New Roman"/>
          <w:b/>
          <w:kern w:val="2"/>
          <w:sz w:val="24"/>
          <w:szCs w:val="24"/>
          <w:lang w:val="en-US" w:eastAsia="zh-CN" w:bidi="ar-SA"/>
        </w:rPr>
        <w:t>】</w:t>
      </w:r>
    </w:p>
    <w:p>
      <w:pPr>
        <w:widowControl w:val="0"/>
        <w:spacing w:line="400" w:lineRule="exact"/>
        <w:ind w:firstLine="480" w:firstLineChars="200"/>
        <w:jc w:val="both"/>
        <w:rPr>
          <w:rFonts w:ascii="等线 Light" w:hAnsi="等线 Light" w:eastAsia="等线 Light" w:cs="等线 Light"/>
          <w:kern w:val="2"/>
          <w:sz w:val="24"/>
          <w:szCs w:val="22"/>
          <w:lang w:val="en-US" w:eastAsia="zh-CN" w:bidi="ar-SA"/>
        </w:rPr>
      </w:pPr>
      <w:r>
        <w:rPr>
          <w:rFonts w:hint="eastAsia" w:ascii="Times New Roman" w:hAnsi="Times New Roman" w:eastAsia="宋体" w:cs="Times New Roman"/>
          <w:kern w:val="2"/>
          <w:sz w:val="24"/>
          <w:szCs w:val="24"/>
          <w:lang w:val="en-US" w:eastAsia="zh-CN" w:bidi="ar-SA"/>
        </w:rPr>
        <w:t>4、了解教师有关结构化学与专业发展的要求，掌握教师有关结构化学对于专业发展所需的信息技术手段和方法，提升自身的专业理念、专业知识和专业能力，形成终身学习与专业发展意识。</w:t>
      </w:r>
      <w:r>
        <w:rPr>
          <w:rFonts w:ascii="Times New Roman" w:hAnsi="Times New Roman" w:eastAsia="宋体" w:cs="Times New Roman"/>
          <w:b/>
          <w:kern w:val="2"/>
          <w:sz w:val="24"/>
          <w:szCs w:val="24"/>
          <w:lang w:val="en-US" w:eastAsia="zh-CN" w:bidi="ar-SA"/>
        </w:rPr>
        <w:t>【</w:t>
      </w:r>
      <w:r>
        <w:rPr>
          <w:rFonts w:hint="eastAsia" w:ascii="Times New Roman" w:hAnsi="Times New Roman" w:eastAsia="宋体" w:cs="Times New Roman"/>
          <w:b/>
          <w:kern w:val="2"/>
          <w:sz w:val="24"/>
          <w:szCs w:val="24"/>
          <w:lang w:val="en-US" w:eastAsia="zh-CN" w:bidi="ar-SA"/>
        </w:rPr>
        <w:t>毕业要求7：学会反思</w:t>
      </w:r>
      <w:r>
        <w:rPr>
          <w:rFonts w:ascii="Times New Roman" w:hAnsi="Times New Roman" w:eastAsia="宋体" w:cs="Times New Roman"/>
          <w:b/>
          <w:kern w:val="2"/>
          <w:sz w:val="24"/>
          <w:szCs w:val="24"/>
          <w:lang w:val="en-US" w:eastAsia="zh-CN" w:bidi="ar-SA"/>
        </w:rPr>
        <w:t>】</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3"/>
        <w:gridCol w:w="6249"/>
        <w:gridCol w:w="1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13"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毕业要求</w:t>
            </w:r>
          </w:p>
        </w:tc>
        <w:tc>
          <w:tcPr>
            <w:tcW w:w="6249"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毕业要求指标点</w:t>
            </w:r>
          </w:p>
        </w:tc>
        <w:tc>
          <w:tcPr>
            <w:tcW w:w="1507"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3.学科素养</w:t>
            </w:r>
          </w:p>
        </w:tc>
        <w:tc>
          <w:tcPr>
            <w:tcW w:w="62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bCs/>
                <w:kern w:val="2"/>
                <w:sz w:val="24"/>
                <w:szCs w:val="22"/>
                <w:lang w:val="en-US" w:eastAsia="zh-CN" w:bidi="ar-SA"/>
              </w:rPr>
              <w:t>3.2</w:t>
            </w:r>
            <w:r>
              <w:rPr>
                <w:rFonts w:hint="default" w:ascii="Times New Roman" w:hAnsi="Times New Roman" w:eastAsia="宋体" w:cs="Times New Roman"/>
                <w:kern w:val="2"/>
                <w:sz w:val="24"/>
                <w:szCs w:val="22"/>
                <w:lang w:val="en-US" w:eastAsia="zh-CN" w:bidi="ar-SA"/>
              </w:rPr>
              <w:t>【</w:t>
            </w:r>
            <w:r>
              <w:rPr>
                <w:rFonts w:hint="default" w:ascii="Times New Roman" w:hAnsi="Times New Roman" w:eastAsia="宋体" w:cs="Times New Roman"/>
                <w:b/>
                <w:bCs/>
                <w:kern w:val="2"/>
                <w:sz w:val="24"/>
                <w:szCs w:val="22"/>
                <w:lang w:val="en-US" w:eastAsia="zh-CN" w:bidi="ar-SA"/>
              </w:rPr>
              <w:t>专业素养</w:t>
            </w:r>
            <w:r>
              <w:rPr>
                <w:rFonts w:hint="default" w:ascii="Times New Roman" w:hAnsi="Times New Roman" w:eastAsia="宋体" w:cs="Times New Roman"/>
                <w:kern w:val="2"/>
                <w:sz w:val="24"/>
                <w:szCs w:val="22"/>
                <w:lang w:val="en-US" w:eastAsia="zh-CN" w:bidi="ar-SA"/>
              </w:rPr>
              <w:t>】</w:t>
            </w:r>
            <w:r>
              <w:rPr>
                <w:rFonts w:hint="eastAsia" w:ascii="Times New Roman" w:hAnsi="Times New Roman" w:eastAsia="宋体" w:cs="Times New Roman"/>
                <w:sz w:val="24"/>
                <w:szCs w:val="24"/>
                <w:lang w:val="en-US" w:eastAsia="zh-CN"/>
              </w:rPr>
              <w:t>了解化学学科的发展历史、现状和前沿动态，了解化学与生物、材料、 制药等其他学科的联系，了解化学与生活、生产、社会发展等社会实践的联系。掌握化学学科的基础知识、基本理论、体系结构与思想方法，能分析其对学生素养发展的重要价值，理解化学学科核心素养的内涵。</w:t>
            </w:r>
            <w:r>
              <w:rPr>
                <w:rFonts w:hint="default" w:ascii="Times New Roman" w:hAnsi="Times New Roman" w:eastAsia="宋体" w:cs="Times New Roman"/>
                <w:bCs/>
                <w:kern w:val="2"/>
                <w:sz w:val="24"/>
                <w:szCs w:val="22"/>
                <w:lang w:val="en-US" w:eastAsia="zh-CN" w:bidi="ar-SA"/>
              </w:rPr>
              <w:t>（H）</w:t>
            </w:r>
          </w:p>
        </w:tc>
        <w:tc>
          <w:tcPr>
            <w:tcW w:w="1507"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7" w:hRule="atLeast"/>
          <w:jc w:val="center"/>
        </w:trPr>
        <w:tc>
          <w:tcPr>
            <w:tcW w:w="1413" w:type="dxa"/>
            <w:tcBorders>
              <w:top w:val="nil"/>
              <w:left w:val="single" w:color="auto" w:sz="4" w:space="0"/>
              <w:bottom w:val="single" w:color="auto" w:sz="4" w:space="0"/>
              <w:right w:val="single" w:color="auto" w:sz="4" w:space="0"/>
            </w:tcBorders>
            <w:vAlign w:val="center"/>
          </w:tcPr>
          <w:p>
            <w:pPr>
              <w:widowControl/>
              <w:spacing w:line="440" w:lineRule="exact"/>
              <w:ind w:firstLine="0" w:firstLineChars="0"/>
              <w:jc w:val="left"/>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4.教学能力</w:t>
            </w:r>
          </w:p>
        </w:tc>
        <w:tc>
          <w:tcPr>
            <w:tcW w:w="62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4.2</w:t>
            </w:r>
            <w:r>
              <w:rPr>
                <w:rFonts w:hint="default" w:ascii="Times New Roman" w:hAnsi="Times New Roman" w:eastAsia="宋体" w:cs="Times New Roman"/>
                <w:sz w:val="24"/>
                <w:szCs w:val="24"/>
              </w:rPr>
              <w:t>【</w:t>
            </w:r>
            <w:r>
              <w:rPr>
                <w:rFonts w:hint="default" w:ascii="Times New Roman" w:hAnsi="Times New Roman" w:eastAsia="宋体" w:cs="Times New Roman"/>
                <w:b/>
                <w:bCs/>
                <w:sz w:val="24"/>
                <w:szCs w:val="24"/>
              </w:rPr>
              <w:t>教学储备</w:t>
            </w:r>
            <w:r>
              <w:rPr>
                <w:rFonts w:hint="default"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hint="default" w:ascii="Times New Roman" w:hAnsi="Times New Roman" w:eastAsia="宋体" w:cs="Times New Roman"/>
                <w:sz w:val="24"/>
                <w:szCs w:val="24"/>
              </w:rPr>
              <w:t>（</w:t>
            </w:r>
            <w:r>
              <w:rPr>
                <w:rFonts w:hint="default" w:ascii="Times New Roman" w:hAnsi="Times New Roman" w:eastAsia="宋体" w:cs="Times New Roman"/>
                <w:bCs/>
                <w:sz w:val="24"/>
                <w:szCs w:val="24"/>
              </w:rPr>
              <w:t>M）</w:t>
            </w:r>
          </w:p>
        </w:tc>
        <w:tc>
          <w:tcPr>
            <w:tcW w:w="1507"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tcBorders>
              <w:top w:val="nil"/>
              <w:left w:val="single" w:color="auto" w:sz="4" w:space="0"/>
              <w:bottom w:val="single" w:color="auto" w:sz="4" w:space="0"/>
              <w:right w:val="single" w:color="auto" w:sz="4" w:space="0"/>
            </w:tcBorders>
            <w:vAlign w:val="center"/>
          </w:tcPr>
          <w:p>
            <w:pPr>
              <w:widowControl/>
              <w:spacing w:line="440" w:lineRule="exact"/>
              <w:ind w:firstLine="0" w:firstLineChars="0"/>
              <w:jc w:val="left"/>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 xml:space="preserve">6.综合育人 </w:t>
            </w:r>
          </w:p>
        </w:tc>
        <w:tc>
          <w:tcPr>
            <w:tcW w:w="62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default" w:ascii="Times New Roman" w:hAnsi="Times New Roman" w:eastAsia="宋体" w:cs="Times New Roman"/>
                <w:bCs/>
                <w:kern w:val="2"/>
                <w:sz w:val="24"/>
                <w:szCs w:val="22"/>
                <w:lang w:val="en-US" w:eastAsia="zh-CN" w:bidi="ar-SA"/>
              </w:rPr>
            </w:pPr>
            <w:r>
              <w:rPr>
                <w:rFonts w:hint="default" w:ascii="Times New Roman" w:hAnsi="Times New Roman" w:eastAsia="宋体" w:cs="Times New Roman"/>
                <w:bCs/>
                <w:kern w:val="2"/>
                <w:sz w:val="24"/>
                <w:szCs w:val="22"/>
                <w:lang w:val="en-US" w:eastAsia="zh-CN" w:bidi="ar-SA"/>
              </w:rPr>
              <w:t>6.2</w:t>
            </w:r>
            <w:r>
              <w:rPr>
                <w:rFonts w:hint="default" w:ascii="Times New Roman" w:hAnsi="Times New Roman" w:eastAsia="宋体" w:cs="Times New Roman"/>
                <w:kern w:val="2"/>
                <w:sz w:val="24"/>
                <w:szCs w:val="22"/>
                <w:lang w:val="en-US" w:eastAsia="zh-CN" w:bidi="ar-SA"/>
              </w:rPr>
              <w:t>【</w:t>
            </w:r>
            <w:r>
              <w:rPr>
                <w:rFonts w:hint="default" w:ascii="Times New Roman" w:hAnsi="Times New Roman" w:eastAsia="宋体" w:cs="Times New Roman"/>
                <w:b/>
                <w:bCs/>
                <w:kern w:val="2"/>
                <w:sz w:val="24"/>
                <w:szCs w:val="22"/>
                <w:lang w:val="en-US" w:eastAsia="zh-CN" w:bidi="ar-SA"/>
              </w:rPr>
              <w:t>学科育人</w:t>
            </w:r>
            <w:r>
              <w:rPr>
                <w:rFonts w:hint="default" w:ascii="Times New Roman" w:hAnsi="Times New Roman" w:eastAsia="宋体" w:cs="Times New Roman"/>
                <w:kern w:val="2"/>
                <w:sz w:val="24"/>
                <w:szCs w:val="22"/>
                <w:lang w:val="en-US" w:eastAsia="zh-CN" w:bidi="ar-SA"/>
              </w:rPr>
              <w:t>】</w:t>
            </w:r>
            <w:r>
              <w:rPr>
                <w:rFonts w:hint="eastAsia" w:ascii="Times New Roman" w:hAnsi="Times New Roman" w:eastAsia="宋体" w:cs="Times New Roman"/>
                <w:kern w:val="2"/>
                <w:sz w:val="24"/>
                <w:szCs w:val="22"/>
                <w:lang w:val="en-US" w:eastAsia="zh-CN" w:bidi="ar-SA"/>
              </w:rPr>
              <w:t>理解化学学科的育人功能，理解化学学科核心素养，初步掌握学科育人的途径与方法。结合课程特点，挖掘师德传承、文化自信、科学精神等课程思想政治教育资源，形成结合化学学科特点进行育人的能力。</w:t>
            </w:r>
            <w:r>
              <w:rPr>
                <w:rFonts w:hint="default" w:ascii="Times New Roman" w:hAnsi="Times New Roman" w:eastAsia="宋体" w:cs="Times New Roman"/>
                <w:bCs/>
                <w:kern w:val="2"/>
                <w:sz w:val="24"/>
                <w:szCs w:val="22"/>
                <w:lang w:val="en-US" w:eastAsia="zh-CN" w:bidi="ar-SA"/>
              </w:rPr>
              <w:t>（M）</w:t>
            </w:r>
          </w:p>
        </w:tc>
        <w:tc>
          <w:tcPr>
            <w:tcW w:w="1507"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 xml:space="preserve">7.学会反思 </w:t>
            </w:r>
          </w:p>
        </w:tc>
        <w:tc>
          <w:tcPr>
            <w:tcW w:w="62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auto"/>
              <w:rPr>
                <w:rFonts w:hint="default" w:ascii="Times New Roman" w:hAnsi="Times New Roman" w:eastAsia="宋体" w:cs="Times New Roman"/>
                <w:bCs/>
                <w:kern w:val="2"/>
                <w:sz w:val="24"/>
                <w:szCs w:val="22"/>
                <w:lang w:val="en-US" w:eastAsia="zh-CN" w:bidi="ar-SA"/>
              </w:rPr>
            </w:pPr>
            <w:r>
              <w:rPr>
                <w:rFonts w:hint="default" w:ascii="Times New Roman" w:hAnsi="Times New Roman" w:eastAsia="宋体" w:cs="Times New Roman"/>
                <w:bCs/>
                <w:kern w:val="2"/>
                <w:sz w:val="24"/>
                <w:szCs w:val="22"/>
                <w:lang w:val="en-US" w:eastAsia="zh-CN" w:bidi="ar-SA"/>
              </w:rPr>
              <w:t>7.1</w:t>
            </w:r>
            <w:r>
              <w:rPr>
                <w:rFonts w:hint="default" w:ascii="Times New Roman" w:hAnsi="Times New Roman" w:eastAsia="宋体" w:cs="Times New Roman"/>
                <w:kern w:val="2"/>
                <w:sz w:val="24"/>
                <w:szCs w:val="22"/>
                <w:lang w:val="en-US" w:eastAsia="zh-CN" w:bidi="ar-SA"/>
              </w:rPr>
              <w:t>【</w:t>
            </w:r>
            <w:r>
              <w:rPr>
                <w:rFonts w:hint="default" w:ascii="Times New Roman" w:hAnsi="Times New Roman" w:eastAsia="宋体" w:cs="Times New Roman"/>
                <w:b/>
                <w:bCs/>
                <w:kern w:val="2"/>
                <w:sz w:val="24"/>
                <w:szCs w:val="22"/>
                <w:lang w:val="en-US" w:eastAsia="zh-CN" w:bidi="ar-SA"/>
              </w:rPr>
              <w:t>自主学习</w:t>
            </w:r>
            <w:r>
              <w:rPr>
                <w:rFonts w:hint="default" w:ascii="Times New Roman" w:hAnsi="Times New Roman" w:eastAsia="宋体" w:cs="Times New Roman"/>
                <w:kern w:val="2"/>
                <w:sz w:val="24"/>
                <w:szCs w:val="22"/>
                <w:lang w:val="en-US" w:eastAsia="zh-CN" w:bidi="ar-SA"/>
              </w:rPr>
              <w:t>】</w:t>
            </w:r>
            <w:r>
              <w:rPr>
                <w:rFonts w:hint="eastAsia" w:ascii="Times New Roman" w:hAnsi="Times New Roman" w:eastAsia="宋体" w:cs="Times New Roman"/>
                <w:kern w:val="2"/>
                <w:sz w:val="24"/>
                <w:szCs w:val="22"/>
                <w:lang w:val="en-US" w:eastAsia="zh-CN" w:bidi="ar-SA"/>
              </w:rPr>
              <w:t>了解教师专业发展的要求，掌握教师专业发展所需的信息技术手段和方法，提升自身的专业理念、专业知识和专业能力，形成终身学习与专业发展意识。</w:t>
            </w:r>
            <w:r>
              <w:rPr>
                <w:rFonts w:hint="default" w:ascii="Times New Roman" w:hAnsi="Times New Roman" w:eastAsia="宋体" w:cs="Times New Roman"/>
                <w:bCs/>
                <w:kern w:val="2"/>
                <w:sz w:val="24"/>
                <w:szCs w:val="22"/>
                <w:lang w:val="en-US" w:eastAsia="zh-CN" w:bidi="ar-SA"/>
              </w:rPr>
              <w:t>（M）</w:t>
            </w:r>
            <w:r>
              <w:rPr>
                <w:rFonts w:hint="default" w:ascii="Times New Roman" w:hAnsi="Times New Roman" w:eastAsia="宋体" w:cs="Times New Roman"/>
                <w:kern w:val="2"/>
                <w:sz w:val="24"/>
                <w:szCs w:val="22"/>
                <w:lang w:val="en-US" w:eastAsia="zh-CN" w:bidi="ar-SA"/>
              </w:rPr>
              <w:t xml:space="preserve"> </w:t>
            </w:r>
          </w:p>
        </w:tc>
        <w:tc>
          <w:tcPr>
            <w:tcW w:w="1507"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课程目标4</w:t>
            </w:r>
          </w:p>
        </w:tc>
      </w:tr>
    </w:tbl>
    <w:p>
      <w:pPr>
        <w:pStyle w:val="3"/>
        <w:bidi w:val="0"/>
        <w:rPr>
          <w:lang w:val="en-US" w:eastAsia="zh-CN"/>
        </w:rPr>
      </w:pPr>
      <w:r>
        <w:rPr>
          <w:lang w:val="en-US" w:eastAsia="zh-CN"/>
        </w:rPr>
        <w:t>三、课程学习内容及与课程学习目标的对应关系</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（一）课程学习内容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第一章  绪论、量子力学基础和原子结构</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1.认知类目标：</w:t>
      </w:r>
      <w:r>
        <w:rPr>
          <w:rFonts w:ascii="Times New Roman" w:hAnsi="Times New Roman" w:eastAsia="宋体" w:cs="Times New Roman"/>
          <w:sz w:val="24"/>
          <w:szCs w:val="24"/>
        </w:rPr>
        <w:t>需要了解结构化学课程的任务、内容、在现代化学各学科中的应用及学习方法。正确理解微观粒子的量子性和波粒二象性的特点。掌握描述微观世界运动规律的量子力学的主要基本假设的内容和运用这些规律处理问题的步骤。了解：黑体辐射，光电效应，氢原子光谱的基本现象；用量子力学求解上述体系的基本数学过程。Planck量子假设，Einstein光子学说和Bhor原子结构理论的基本内容；理解测不准原理的涵义并能用于判断客体运动符合量子力学还是经典力学</w:t>
      </w:r>
      <w:r>
        <w:rPr>
          <w:rFonts w:hint="eastAsia" w:ascii="Times New Roman" w:hAnsi="Times New Roman" w:eastAsia="宋体" w:cs="Times New Roman"/>
          <w:sz w:val="24"/>
          <w:szCs w:val="24"/>
        </w:rPr>
        <w:t>；</w:t>
      </w:r>
      <w:r>
        <w:rPr>
          <w:rFonts w:ascii="Times New Roman" w:hAnsi="Times New Roman" w:eastAsia="宋体" w:cs="Times New Roman"/>
          <w:sz w:val="24"/>
          <w:szCs w:val="24"/>
        </w:rPr>
        <w:t>波函数的基本涵义和性质，及态叠加原理的意义；</w:t>
      </w:r>
      <w:r>
        <w:rPr>
          <w:rFonts w:ascii="Times New Roman" w:hAnsi="Times New Roman" w:eastAsia="宋体" w:cs="Times New Roman"/>
          <w:kern w:val="0"/>
          <w:sz w:val="24"/>
          <w:szCs w:val="24"/>
        </w:rPr>
        <w:t>薛定谔</w:t>
      </w:r>
      <w:r>
        <w:rPr>
          <w:rFonts w:ascii="Times New Roman" w:hAnsi="Times New Roman" w:eastAsia="宋体" w:cs="Times New Roman"/>
          <w:sz w:val="24"/>
          <w:szCs w:val="24"/>
        </w:rPr>
        <w:t>方程的建立过程及其物理涵义；量子力学用于微观体系的一般步骤；量子力学处理一维势箱粒子，简谐振子，刚性转子所得的基本结论（能量量子化现象，零点能效应，节点现象）。</w:t>
      </w:r>
    </w:p>
    <w:p>
      <w:pPr>
        <w:autoSpaceDE w:val="0"/>
        <w:spacing w:line="50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b/>
          <w:bCs/>
          <w:sz w:val="24"/>
          <w:szCs w:val="24"/>
        </w:rPr>
        <w:t xml:space="preserve">    </w:t>
      </w:r>
      <w:r>
        <w:rPr>
          <w:rFonts w:ascii="Times New Roman" w:hAnsi="Times New Roman" w:eastAsia="宋体" w:cs="Times New Roman"/>
          <w:b/>
          <w:bCs/>
          <w:sz w:val="24"/>
          <w:szCs w:val="24"/>
        </w:rPr>
        <w:t>2.过程与方法类目标：</w:t>
      </w:r>
      <w:r>
        <w:rPr>
          <w:rFonts w:ascii="Times New Roman" w:hAnsi="Times New Roman" w:eastAsia="宋体" w:cs="Times New Roman"/>
          <w:sz w:val="24"/>
          <w:szCs w:val="24"/>
        </w:rPr>
        <w:t>通过H原子和类氢离子的薛定谔方程的求解及讨论，理解波函数和电子云的径向分布和角度分布，四个量子数的物理意义，多电子原子的结构特点，保里原理和洪特规则的微观实质及核外电子排布的基本原理。能够通过查阅文献或资料，带学生们了解薛定谔方程的应用。</w:t>
      </w:r>
    </w:p>
    <w:p>
      <w:pPr>
        <w:autoSpaceDE w:val="0"/>
        <w:spacing w:line="500" w:lineRule="exact"/>
        <w:ind w:firstLine="0" w:firstLineChars="0"/>
        <w:rPr>
          <w:rFonts w:hint="eastAsia" w:ascii="Times New Roman" w:hAnsi="Times New Roman" w:eastAsia="宋体" w:cs="Times New Roman"/>
          <w:sz w:val="24"/>
          <w:szCs w:val="24"/>
          <w:lang w:eastAsia="zh-CN"/>
        </w:rPr>
      </w:pPr>
      <w:r>
        <w:rPr>
          <w:rFonts w:hint="eastAsia" w:ascii="Times New Roman" w:hAnsi="Times New Roman" w:eastAsia="宋体" w:cs="Times New Roman"/>
          <w:b/>
          <w:bCs/>
          <w:sz w:val="24"/>
          <w:szCs w:val="24"/>
        </w:rPr>
        <w:t xml:space="preserve">    </w:t>
      </w:r>
      <w:r>
        <w:rPr>
          <w:rFonts w:ascii="Times New Roman" w:hAnsi="Times New Roman" w:eastAsia="宋体" w:cs="Times New Roman"/>
          <w:b/>
          <w:bCs/>
          <w:sz w:val="24"/>
          <w:szCs w:val="24"/>
        </w:rPr>
        <w:t>3.情感、态度、价值观类目标：</w:t>
      </w:r>
      <w:r>
        <w:rPr>
          <w:rFonts w:ascii="Times New Roman" w:hAnsi="Times New Roman" w:eastAsia="宋体" w:cs="Times New Roman"/>
          <w:sz w:val="24"/>
          <w:szCs w:val="24"/>
        </w:rPr>
        <w:t>从</w:t>
      </w:r>
      <w:r>
        <w:rPr>
          <w:rFonts w:hint="eastAsia" w:ascii="Times New Roman" w:hAnsi="Times New Roman" w:eastAsia="宋体" w:cs="Times New Roman"/>
          <w:sz w:val="24"/>
          <w:szCs w:val="24"/>
          <w:lang w:eastAsia="zh-CN"/>
        </w:rPr>
        <w:t>学科素养培养的角度</w:t>
      </w:r>
      <w:r>
        <w:rPr>
          <w:rFonts w:ascii="Times New Roman" w:hAnsi="Times New Roman" w:eastAsia="宋体" w:cs="Times New Roman"/>
          <w:sz w:val="24"/>
          <w:szCs w:val="24"/>
        </w:rPr>
        <w:t>出发，结合课程特色以及内容，激发学生学习结构化学的兴趣</w:t>
      </w:r>
      <w:r>
        <w:rPr>
          <w:rFonts w:hint="eastAsia" w:ascii="Times New Roman" w:hAnsi="Times New Roman" w:eastAsia="宋体" w:cs="Times New Roman"/>
          <w:sz w:val="24"/>
          <w:szCs w:val="24"/>
          <w:lang w:eastAsia="zh-CN"/>
        </w:rPr>
        <w:t>，理解化学</w:t>
      </w:r>
      <w:r>
        <w:rPr>
          <w:rFonts w:hint="eastAsia" w:ascii="Times New Roman" w:hAnsi="Times New Roman" w:eastAsia="宋体" w:cs="Times New Roman"/>
          <w:sz w:val="24"/>
          <w:szCs w:val="24"/>
          <w:lang w:val="en-US" w:eastAsia="zh-CN"/>
        </w:rPr>
        <w:t>学科核心素养的内涵。</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0.1介绍本课程的地位和作用，主要内容，学习方法</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0.2介绍结构化学的发展历史和背景</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1.1 经典物理学的困难和量子论的诞生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1.2 实物微粒运动状态的表示法及态叠加原理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1.3 实物微粒的运动规律——薛定谔方程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1.4 定态薛定谔方程的算符表达式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1.5  氢原子与类氢离子的定态薛定谔方程及其解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1.6 氢原子及类氢离子的解的讨论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1.7 波函数和电子云的图形表示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1.8 多电子原子结构理论的轨道近似模型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1.9 电子自旋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1.10 原子整体的状态与原子光谱项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1.11 原子内电子的排布和元素周期律  </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量子力学发展中三个著名实验的物理背景。微观粒子波粒二象形的本质及其统计解释；算符的基本概念，特别是关于厄米算符的定义和性质；本征函数，本征值和本征态的概念；力学量平均值计算，量子力学的基本假设，量子力学讨论微观体系的方法和步骤。</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理解氢原子</w:t>
      </w:r>
      <w:r>
        <w:rPr>
          <w:rFonts w:ascii="Times New Roman" w:hAnsi="Times New Roman" w:eastAsia="宋体" w:cs="Times New Roman"/>
          <w:kern w:val="0"/>
          <w:sz w:val="24"/>
          <w:szCs w:val="24"/>
        </w:rPr>
        <w:t>薛定谔</w:t>
      </w:r>
      <w:r>
        <w:rPr>
          <w:rFonts w:ascii="Times New Roman" w:hAnsi="Times New Roman" w:eastAsia="宋体" w:cs="Times New Roman"/>
          <w:sz w:val="24"/>
          <w:szCs w:val="24"/>
        </w:rPr>
        <w:t>方程解的物理意义（量子数n，l，m，原子轨道及其表示方法，波函数和电子云的图象及其特征）；电子自旋假设的基本涵义，Pauli原理的物理意义，单电子假设的基本思想及其在处理多电子体系中的作用；正确书写原子光谱项的方法。</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通过多媒体课件和传统教学相结合，阐明课程与教学基本原理，丰富学生课程与教学的基本知识结构，培养学生的职业规范以及教师教学的重要性；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通过讲授，按照理论发展的一般规律性讲解，培养学生的正确的科学发展观。</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课后思考题以及习题</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 </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第二章  共价键理论与分子结构</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autoSpaceDE w:val="0"/>
        <w:spacing w:line="500" w:lineRule="exact"/>
        <w:ind w:firstLine="545" w:firstLineChars="226"/>
        <w:rPr>
          <w:rFonts w:ascii="Times New Roman" w:hAnsi="Times New Roman" w:eastAsia="宋体" w:cs="Times New Roman"/>
          <w:sz w:val="24"/>
          <w:szCs w:val="24"/>
        </w:rPr>
      </w:pPr>
      <w:r>
        <w:rPr>
          <w:rFonts w:ascii="Times New Roman" w:hAnsi="Times New Roman" w:eastAsia="宋体" w:cs="Times New Roman"/>
          <w:b/>
          <w:bCs/>
          <w:sz w:val="24"/>
          <w:szCs w:val="24"/>
        </w:rPr>
        <w:t>1. 认知类目标：</w:t>
      </w:r>
      <w:r>
        <w:rPr>
          <w:rFonts w:ascii="Times New Roman" w:hAnsi="Times New Roman" w:eastAsia="宋体" w:cs="Times New Roman"/>
          <w:sz w:val="24"/>
          <w:szCs w:val="24"/>
        </w:rPr>
        <w:t>了解线性变分法，分子体系的薛定谔方程，杂化轨道理论，离域π键形成的条件和类型。掌握分子轨道的类型、符号和能级顺序，同核双原子分子的结构，分子图的计算。</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2. 过程与方法类目标：</w:t>
      </w:r>
      <w:r>
        <w:rPr>
          <w:rFonts w:ascii="Times New Roman" w:hAnsi="Times New Roman" w:eastAsia="宋体" w:cs="Times New Roman"/>
          <w:sz w:val="24"/>
          <w:szCs w:val="24"/>
        </w:rPr>
        <w:t>掌握结构化学关于电子、成键、轨道的规律性，通过专题讨论、查阅资料等方式，对分子成键以及结构性能进行了解。</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3. 情感、态度、价值观类目标：</w:t>
      </w:r>
      <w:r>
        <w:rPr>
          <w:rFonts w:ascii="Times New Roman" w:hAnsi="Times New Roman" w:eastAsia="宋体" w:cs="Times New Roman"/>
          <w:sz w:val="24"/>
          <w:szCs w:val="24"/>
        </w:rPr>
        <w:t>结合中学教学特色及内容，理解中学化学教师的任务与岗位要求，培养化学教师应该具备的专业知识和技能。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2.1 </w:t>
      </w:r>
      <w:r>
        <w:rPr>
          <w:rFonts w:ascii="Times New Roman" w:hAnsi="Times New Roman" w:eastAsia="宋体" w:cs="Times New Roman"/>
          <w:sz w:val="24"/>
          <w:szCs w:val="24"/>
        </w:rPr>
        <w:t>H</w:t>
      </w:r>
      <w:r>
        <w:rPr>
          <w:rFonts w:ascii="Times New Roman" w:hAnsi="Times New Roman" w:eastAsia="宋体" w:cs="Times New Roman"/>
          <w:sz w:val="24"/>
          <w:szCs w:val="24"/>
          <w:vertAlign w:val="subscript"/>
        </w:rPr>
        <w:t>2</w:t>
      </w:r>
      <w:r>
        <w:rPr>
          <w:rFonts w:ascii="Times New Roman" w:hAnsi="Times New Roman" w:eastAsia="宋体" w:cs="Times New Roman"/>
          <w:sz w:val="24"/>
          <w:szCs w:val="24"/>
          <w:vertAlign w:val="superscript"/>
        </w:rPr>
        <w:t>+</w:t>
      </w:r>
      <w:r>
        <w:rPr>
          <w:rFonts w:ascii="Times New Roman" w:hAnsi="Times New Roman" w:eastAsia="宋体" w:cs="Times New Roman"/>
          <w:kern w:val="0"/>
          <w:sz w:val="24"/>
          <w:szCs w:val="24"/>
        </w:rPr>
        <w:t xml:space="preserve">中的分子轨道及其共价键本质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2.2 分子轨道理论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2.3 双原子键和双原子分析结构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2.4 饱和分子的离域轨道和定域轨道 </w:t>
      </w:r>
    </w:p>
    <w:p>
      <w:p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kern w:val="0"/>
          <w:sz w:val="24"/>
          <w:szCs w:val="24"/>
        </w:rPr>
        <w:t>2.5 离域</w:t>
      </w:r>
      <w:r>
        <w:rPr>
          <w:rFonts w:ascii="Times New Roman" w:hAnsi="Times New Roman" w:eastAsia="宋体" w:cs="Times New Roman"/>
          <w:sz w:val="24"/>
          <w:szCs w:val="24"/>
        </w:rPr>
        <w:t>π</w:t>
      </w:r>
      <w:r>
        <w:rPr>
          <w:rFonts w:ascii="Times New Roman" w:hAnsi="Times New Roman" w:eastAsia="宋体" w:cs="Times New Roman"/>
          <w:kern w:val="0"/>
          <w:sz w:val="24"/>
          <w:szCs w:val="24"/>
        </w:rPr>
        <w:t xml:space="preserve">键与共轭分子结构 </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线性变分法对双原子分子的应用；分子轨道理论处理H</w:t>
      </w:r>
      <w:r>
        <w:rPr>
          <w:rFonts w:ascii="Times New Roman" w:hAnsi="Times New Roman" w:eastAsia="宋体" w:cs="Times New Roman"/>
          <w:sz w:val="24"/>
          <w:szCs w:val="24"/>
          <w:vertAlign w:val="subscript"/>
        </w:rPr>
        <w:t>2</w:t>
      </w:r>
      <w:r>
        <w:rPr>
          <w:rFonts w:ascii="Times New Roman" w:hAnsi="Times New Roman" w:eastAsia="宋体" w:cs="Times New Roman"/>
          <w:sz w:val="24"/>
          <w:szCs w:val="24"/>
          <w:vertAlign w:val="superscript"/>
        </w:rPr>
        <w:t>+</w:t>
      </w:r>
      <w:r>
        <w:rPr>
          <w:rFonts w:ascii="Times New Roman" w:hAnsi="Times New Roman" w:eastAsia="宋体" w:cs="Times New Roman"/>
          <w:sz w:val="24"/>
          <w:szCs w:val="24"/>
        </w:rPr>
        <w:t>分子的基本假设（变分函数的构成）和主要结论（Haa，Hbb，Sab的物理意义，体系能量曲线，电子云分布）；分子轨道理论的基本要点（单电子近似，LCAO-MO方法，成键三原则）；分子轨道的类型，符号能级次序及电子的排布规则；分子轨道理论处理双原子分子结构的一般过程和重要结论。要会正确熟练地写出双原子分子的电子组态，并能正确给出分子键级、磁性等。杂化轨道理论的基本要点，Hückle分子轨道理论的基本要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理解等性和不等性杂化轨道的计算方法；理解对共扼有机分子和简单无机分子的处理方法；大Π键的概念，类型及形成条件；用Hückle分子轨道理论计算分子图的方法和分子图中各数据的物理意义。</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通过专题讨论，强调理论与实践相结合，促进学生知识整合，培养学生的反思能力；培养化学专业学生发现问题、分析问题、解决问题的能力和探究能力。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引导式教学，增加师生互动，培养中学教师教学基本功。</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课后思考题以及习题</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 </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第三章  配位场理论和络合物结构</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1. 认知类目标：</w:t>
      </w:r>
      <w:r>
        <w:rPr>
          <w:rFonts w:ascii="Times New Roman" w:hAnsi="Times New Roman" w:eastAsia="宋体" w:cs="Times New Roman"/>
          <w:sz w:val="24"/>
          <w:szCs w:val="24"/>
        </w:rPr>
        <w:t>掌握配位化合物的晶体场理论，初步理解用分子轨道理论解释光谱化学序列及σ-π配合物的化学成键问题。</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2. 过程与方法类目标：</w:t>
      </w:r>
      <w:r>
        <w:rPr>
          <w:rFonts w:ascii="Times New Roman" w:hAnsi="Times New Roman" w:eastAsia="宋体" w:cs="Times New Roman"/>
          <w:sz w:val="24"/>
          <w:szCs w:val="24"/>
        </w:rPr>
        <w:t>掌握配位场形成的规律性，通过专题讨论、查阅资料等方式，对配位场以及络合物的结构性能进行了解。</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3. 情感、态度、价值观类目标：</w:t>
      </w:r>
      <w:r>
        <w:rPr>
          <w:rFonts w:ascii="Times New Roman" w:hAnsi="Times New Roman" w:eastAsia="宋体" w:cs="Times New Roman"/>
          <w:sz w:val="24"/>
          <w:szCs w:val="24"/>
        </w:rPr>
        <w:t>结合中学教学特色及内容，理解中学化学教师的任务与岗位要求，培养化学教师应该具备的专业知识和技能。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3.1 晶体场理论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3.2 络合物子轨道理论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3.3 晶体理论与分子轨道理论的比较及配位场理论 </w:t>
      </w:r>
    </w:p>
    <w:p>
      <w:pPr>
        <w:widowControl/>
        <w:shd w:val="clear" w:color="auto" w:fill="FFFFFF"/>
        <w:spacing w:line="360" w:lineRule="auto"/>
        <w:ind w:firstLine="482" w:firstLineChars="200"/>
        <w:jc w:val="left"/>
        <w:textAlignment w:val="baseline"/>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晶体场理论的基本思想和晶体场稳定化能的计算方法；中央金属离子和配体对分裂能的影响；配位化合物的结构特征和Jahn-Teller效应；配位化合物分子轨道理论的基本内容，和σ-π配键的成键过程及有关配位化合物的基本特征。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理解配位化合物分子轨道理论的基本内容，和σ-π配键的成键过程及有关配位化合物的基本特征。</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通过专题讨论，强调理论与实践相结合，促进学生知识整合，培养学生的反思能力；培养化学专业学生发现问题、分析问题、解决问题的能力和探究能力。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3、引导式教学，增加师生互动，培养中学教师教学基本功。</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课后思考题以及习题</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第四章  分子结构测定方法的原理及应用</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1. 认知类目标：</w:t>
      </w:r>
      <w:r>
        <w:rPr>
          <w:rFonts w:ascii="Times New Roman" w:hAnsi="Times New Roman" w:eastAsia="宋体" w:cs="Times New Roman"/>
          <w:sz w:val="24"/>
          <w:szCs w:val="24"/>
        </w:rPr>
        <w:t>了解分子光谱的产生与分类，双原子分子振—转光谱，掌握双原子分子的转动能级和谱线的分布特点。</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2. 过程与方法类目标：</w:t>
      </w:r>
      <w:r>
        <w:rPr>
          <w:rFonts w:ascii="Times New Roman" w:hAnsi="Times New Roman" w:eastAsia="宋体" w:cs="Times New Roman"/>
          <w:sz w:val="24"/>
          <w:szCs w:val="24"/>
        </w:rPr>
        <w:t>利用转动光谱求解分子的结构参数，双原子分子的振动能级和谱线的分布特点，利用振动光谱求解分子的结构参数。简单的图谱分析。</w:t>
      </w:r>
    </w:p>
    <w:p>
      <w:pPr>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3. 情感、态度、价值观类目标：</w:t>
      </w:r>
      <w:r>
        <w:rPr>
          <w:rFonts w:ascii="Times New Roman" w:hAnsi="Times New Roman" w:eastAsia="宋体" w:cs="Times New Roman"/>
          <w:sz w:val="24"/>
          <w:szCs w:val="24"/>
        </w:rPr>
        <w:t>结合中学教学特色及内容，理解中学化学教师的任务与岗位要求，培养化学教师应该具备的专业知识和技能。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4.1 分子光谱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4.2 分子光谱与中学化学教学</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掌握双原子分子的转动能级和谱线的分布特点，利用转动光谱求解分子的结构参数，双原子分子的振动能级和谱线的分布特点，利用振动光谱求解分子的结构参数。</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理解根据转动光谱求解分子的结构参数，双原子分子的振动能级和谱线的分布特点，理解根据振动光谱求解分子的结构参数。</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通过案例分析，强调理论与实践相结合，促进学生知识整合，培养学生的反思能力；培养学生发现问题、分析问题、解决问题的能力和探究能力。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课后思考题以及习题</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第五章  晶体结构</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1. 认知类目标：</w:t>
      </w:r>
      <w:r>
        <w:rPr>
          <w:rFonts w:ascii="Times New Roman" w:hAnsi="Times New Roman" w:eastAsia="宋体" w:cs="Times New Roman"/>
          <w:sz w:val="24"/>
          <w:szCs w:val="24"/>
        </w:rPr>
        <w:t>掌握晶胞及晶胞的二个基本要素，晶面和晶面指标，金属晶体的堆积型式和金属原子半径，离子的堆积型式。</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2. 过程与方法类目标：</w:t>
      </w:r>
      <w:r>
        <w:rPr>
          <w:rFonts w:ascii="Times New Roman" w:hAnsi="Times New Roman" w:eastAsia="宋体" w:cs="Times New Roman"/>
          <w:sz w:val="24"/>
          <w:szCs w:val="24"/>
        </w:rPr>
        <w:t>通过晶胞参数，对晶体的结构性能进行简单了解。</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bCs/>
          <w:sz w:val="24"/>
          <w:szCs w:val="24"/>
        </w:rPr>
        <w:t>3. 情感、态度、价值观类目标：</w:t>
      </w:r>
      <w:r>
        <w:rPr>
          <w:rFonts w:ascii="Times New Roman" w:hAnsi="Times New Roman" w:eastAsia="宋体" w:cs="Times New Roman"/>
          <w:sz w:val="24"/>
          <w:szCs w:val="24"/>
        </w:rPr>
        <w:t>结合中学教学特色及内容，理解中学化学教师的任务与岗位要求，培养化学教师应该具备的专业知识和技能。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5.1 晶体的点阵理论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5.2 晶体的对称性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 xml:space="preserve">5.3 金属晶体和晶体结构的能带理论 </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5.4 X-射线晶体结构分析原理</w:t>
      </w:r>
    </w:p>
    <w:p>
      <w:pPr>
        <w:widowControl/>
        <w:shd w:val="clear" w:color="auto" w:fill="FFFFFF"/>
        <w:spacing w:line="360" w:lineRule="auto"/>
        <w:ind w:firstLine="480" w:firstLineChars="200"/>
        <w:jc w:val="left"/>
        <w:textAlignment w:val="baseline"/>
        <w:rPr>
          <w:rFonts w:ascii="Times New Roman" w:hAnsi="Times New Roman" w:eastAsia="宋体" w:cs="Times New Roman"/>
          <w:kern w:val="0"/>
          <w:sz w:val="24"/>
          <w:szCs w:val="24"/>
        </w:rPr>
      </w:pPr>
      <w:r>
        <w:rPr>
          <w:rFonts w:ascii="Times New Roman" w:hAnsi="Times New Roman" w:eastAsia="宋体" w:cs="Times New Roman"/>
          <w:kern w:val="0"/>
          <w:sz w:val="24"/>
          <w:szCs w:val="24"/>
        </w:rPr>
        <w:t>5.5 晶体与中学化学教学</w:t>
      </w:r>
    </w:p>
    <w:p>
      <w:pPr>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了解晶体的微观对称性，晶体结构的密堆积原理，离子键理论，晶体结构分析方法。掌握晶胞及晶胞的二个基本要素，晶面和晶面指标，金属晶体的堆积型式和金属原子半径，离子的堆积型式。</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晶体的结构分析, 理解掌握晶胞及晶胞的二个基本要素，晶面和晶面指标，金属晶体的堆积型式和金属原子半径，离子的堆积型式。</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通过讲授</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增加知识储备的同时，与中学化学结合，培养师范生基本知识以及技能。</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课后思考题以及习题</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（二）课程学习内容与课程学习目标的对应关系</w:t>
      </w:r>
    </w:p>
    <w:tbl>
      <w:tblPr>
        <w:tblStyle w:val="15"/>
        <w:tblW w:w="73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0"/>
        <w:gridCol w:w="1276"/>
        <w:gridCol w:w="2268"/>
        <w:gridCol w:w="12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bCs/>
                <w:sz w:val="24"/>
                <w:szCs w:val="24"/>
                <w:highlight w:val="yellow"/>
              </w:rPr>
            </w:pPr>
            <w:r>
              <w:rPr>
                <w:rFonts w:ascii="Times New Roman" w:hAnsi="Times New Roman" w:eastAsia="宋体" w:cs="Times New Roman"/>
                <w:b/>
                <w:bCs/>
                <w:sz w:val="24"/>
                <w:szCs w:val="24"/>
              </w:rPr>
              <w:t>支撑的课程目标</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ascii="Times New Roman" w:hAnsi="Times New Roman" w:eastAsia="宋体" w:cs="Times New Roman"/>
                <w:sz w:val="24"/>
                <w:szCs w:val="24"/>
              </w:rPr>
            </w:pPr>
            <w:r>
              <w:rPr>
                <w:rFonts w:ascii="Times New Roman" w:hAnsi="Times New Roman" w:eastAsia="宋体" w:cs="Times New Roman"/>
                <w:sz w:val="24"/>
                <w:szCs w:val="24"/>
              </w:rPr>
              <w:t>第一章 绪论、量子力学基础和原子结构</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 讲授法、案例教学</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课程目标1、3</w:t>
            </w:r>
            <w:r>
              <w:rPr>
                <w:rFonts w:hint="eastAsia" w:ascii="Times New Roman" w:hAnsi="Times New Roman" w:eastAsia="宋体" w:cs="Times New Roman"/>
                <w:sz w:val="24"/>
                <w:szCs w:val="24"/>
              </w:rPr>
              <w:t>、4</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16+2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ascii="Times New Roman" w:hAnsi="Times New Roman" w:eastAsia="宋体" w:cs="Times New Roman"/>
                <w:sz w:val="24"/>
                <w:szCs w:val="24"/>
              </w:rPr>
            </w:pPr>
            <w:r>
              <w:rPr>
                <w:rFonts w:ascii="Times New Roman" w:hAnsi="Times New Roman" w:eastAsia="宋体" w:cs="Times New Roman"/>
                <w:sz w:val="24"/>
                <w:szCs w:val="24"/>
              </w:rPr>
              <w:t>第二章共价键理论与分子结构</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 讲授法、专题讨论</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1、2、3</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14+4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ascii="Times New Roman" w:hAnsi="Times New Roman" w:eastAsia="宋体" w:cs="Times New Roman"/>
                <w:sz w:val="24"/>
                <w:szCs w:val="24"/>
              </w:rPr>
            </w:pPr>
            <w:r>
              <w:rPr>
                <w:rFonts w:ascii="Times New Roman" w:hAnsi="Times New Roman" w:eastAsia="宋体" w:cs="Times New Roman"/>
                <w:sz w:val="24"/>
                <w:szCs w:val="24"/>
              </w:rPr>
              <w:t>第三章配位场理论和络合物结构</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1、2、4</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ascii="Times New Roman" w:hAnsi="Times New Roman" w:eastAsia="宋体" w:cs="Times New Roman"/>
                <w:sz w:val="24"/>
                <w:szCs w:val="24"/>
              </w:rPr>
            </w:pPr>
            <w:r>
              <w:rPr>
                <w:rFonts w:ascii="Times New Roman" w:hAnsi="Times New Roman" w:eastAsia="宋体" w:cs="Times New Roman"/>
                <w:sz w:val="24"/>
                <w:szCs w:val="24"/>
              </w:rPr>
              <w:t>第四章分子结构测定方法的原理及应用</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 讲授法、案例教学</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1、2</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left"/>
              <w:rPr>
                <w:rFonts w:ascii="Times New Roman" w:hAnsi="Times New Roman" w:eastAsia="宋体" w:cs="Times New Roman"/>
                <w:sz w:val="24"/>
                <w:szCs w:val="24"/>
              </w:rPr>
            </w:pPr>
            <w:r>
              <w:rPr>
                <w:rFonts w:ascii="Times New Roman" w:hAnsi="Times New Roman" w:eastAsia="宋体" w:cs="Times New Roman"/>
                <w:sz w:val="24"/>
                <w:szCs w:val="24"/>
              </w:rPr>
              <w:t>第五章 晶体结构</w:t>
            </w:r>
          </w:p>
        </w:tc>
        <w:tc>
          <w:tcPr>
            <w:tcW w:w="127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 讲授法、案例教学</w:t>
            </w:r>
          </w:p>
        </w:tc>
        <w:tc>
          <w:tcPr>
            <w:tcW w:w="226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1、2、3</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34"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98"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48+16</w:t>
            </w:r>
          </w:p>
        </w:tc>
      </w:tr>
    </w:tbl>
    <w:p>
      <w:pPr>
        <w:pStyle w:val="3"/>
        <w:bidi w:val="0"/>
        <w:rPr>
          <w:lang w:val="en-US" w:eastAsia="zh-CN"/>
        </w:rPr>
      </w:pPr>
      <w:r>
        <w:rPr>
          <w:lang w:val="en-US" w:eastAsia="zh-CN"/>
        </w:rPr>
        <w:t>四、课程考核及与课程学习目标的对应关系</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（一）课程考核内容、考核方式与课程学习目标的对应关系</w:t>
      </w:r>
    </w:p>
    <w:tbl>
      <w:tblPr>
        <w:tblStyle w:val="15"/>
        <w:tblW w:w="78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0"/>
        <w:gridCol w:w="6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80" w:type="dxa"/>
            <w:tcBorders>
              <w:top w:val="single" w:color="auto" w:sz="4" w:space="0"/>
              <w:left w:val="single" w:color="auto" w:sz="4" w:space="0"/>
              <w:bottom w:val="single" w:color="auto" w:sz="4" w:space="0"/>
              <w:right w:val="single" w:color="auto" w:sz="4" w:space="0"/>
            </w:tcBorders>
          </w:tcPr>
          <w:p>
            <w:pPr>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32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632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.1 结构化学基本知识和基本理论，结构化学课程与相关学科的联系；</w:t>
            </w:r>
          </w:p>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.2 运用结构化学研究的基本方法和手段，分析和解决结构化学及相关学科问题。</w:t>
            </w:r>
          </w:p>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理解结构化学学科知识体系的思想和方法，形成宏观辨识与微观探析、变化观念与平衡思想、证据推理与模型认知、科学探究与创新意识、科学态度与社会责任的化学学科核心素养；</w:t>
            </w:r>
          </w:p>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通过课程的学习，初步形成发现、提出、分析、解决化学问题的能力。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632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.1 结合中学化学新课标，找到与中学化学相关的基本知识和基本理论；</w:t>
            </w:r>
          </w:p>
          <w:p>
            <w:pPr>
              <w:spacing w:line="440" w:lineRule="exact"/>
              <w:ind w:firstLine="0" w:firstLineChars="0"/>
              <w:rPr>
                <w:rFonts w:ascii="Times New Roman" w:hAnsi="Times New Roman" w:eastAsia="宋体" w:cs="Times New Roman"/>
                <w:bCs/>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.2 结合中学化学新课标，运用结构化学研究的基本方法和手段，分析和解决相关学科问题。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148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632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3.1培养学科育人意识，初步掌握在教书中育人的途径与方法。</w:t>
            </w:r>
          </w:p>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3.2理解化学学科核心素养，结合课程特点，融入师德传承、文化自信、科学精神等</w:t>
            </w:r>
            <w:r>
              <w:rPr>
                <w:rFonts w:ascii="Times New Roman" w:hAnsi="Times New Roman" w:eastAsia="宋体" w:cs="Times New Roman"/>
                <w:sz w:val="24"/>
                <w:szCs w:val="24"/>
              </w:rPr>
              <w:t>课程思想政治教育资源</w:t>
            </w:r>
            <w:r>
              <w:rPr>
                <w:rFonts w:hint="eastAsia" w:ascii="Times New Roman" w:hAnsi="Times New Roman" w:eastAsia="宋体" w:cs="Times New Roman"/>
                <w:sz w:val="24"/>
                <w:szCs w:val="24"/>
              </w:rPr>
              <w:t>，将知识学习、能力发展和品德养成有机结合</w:t>
            </w:r>
            <w:r>
              <w:rPr>
                <w:rFonts w:ascii="Times New Roman" w:hAnsi="Times New Roman"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jc w:val="center"/>
        </w:trPr>
        <w:tc>
          <w:tcPr>
            <w:tcW w:w="148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632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4.1初步掌握反思的方法和技能，具有一定创新意识和批判性思维素养，学会分析和解决教育教学问题。</w:t>
            </w:r>
          </w:p>
          <w:p>
            <w:pPr>
              <w:spacing w:line="440" w:lineRule="exact"/>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4.2掌握专业发展所需的信息技术手段和方法，通过线上自学、主题讨论等方式进行学习，提升自身的专业理念、专业知识和专业能力，形成终身学习与专业发展意识。</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课程考核方式包括主题讨论（案例讨论）、平时作业、阶段测试和期末考试。</w:t>
      </w:r>
    </w:p>
    <w:p>
      <w:pPr>
        <w:spacing w:before="156" w:beforeLines="50" w:after="156" w:afterLines="50" w:line="440" w:lineRule="exact"/>
        <w:ind w:firstLine="560" w:firstLineChars="200"/>
        <w:rPr>
          <w:rFonts w:ascii="黑体" w:hAnsi="黑体" w:eastAsia="黑体" w:cs="Times New Roman"/>
          <w:sz w:val="28"/>
          <w:szCs w:val="28"/>
          <w:highlight w:val="yellow"/>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本课程考核方式及成绩比例为：平时作业1（5%）+章节测试1（5%）+期末考试（30%）+ 平时作业2（5%）+章节测试2（5%）+期末考试（20%）+主题讨论1（5%）+ 平时作业3（5%）+章节测试3（5%）+ 主题讨论2（5%）+平时作业4（5%）+章节测试4（5%）。本课程共有四个课程目标，考核方式及成绩比例分别为：</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课程目标1：平时作业1（5%）+章节测试1（5%）+期末考试（30%）</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课程目标2：平时作业2（5%）+章节测试2（5%）+期末考试（20%）</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课程目标3：主题讨论1（5%）+平时作业3（5%）+章节测试3（5%）</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课程目标4：主题讨论2（5%）+平时作业4（5%）+章节测试4（5%）</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如下图：</w:t>
      </w:r>
    </w:p>
    <w:p>
      <w:pPr>
        <w:spacing w:line="440" w:lineRule="exact"/>
        <w:ind w:firstLine="480" w:firstLineChars="200"/>
        <w:rPr>
          <w:rFonts w:hint="eastAsia" w:ascii="宋体" w:hAnsi="宋体" w:eastAsia="宋体" w:cs="Times New Roman"/>
          <w:sz w:val="24"/>
          <w:szCs w:val="24"/>
        </w:rPr>
      </w:pPr>
    </w:p>
    <w:tbl>
      <w:tblPr>
        <w:tblStyle w:val="15"/>
        <w:tblW w:w="96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694"/>
        <w:gridCol w:w="866"/>
        <w:gridCol w:w="669"/>
        <w:gridCol w:w="692"/>
        <w:gridCol w:w="670"/>
        <w:gridCol w:w="703"/>
        <w:gridCol w:w="750"/>
        <w:gridCol w:w="785"/>
        <w:gridCol w:w="762"/>
        <w:gridCol w:w="761"/>
        <w:gridCol w:w="796"/>
        <w:gridCol w:w="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855"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8148" w:type="dxa"/>
            <w:gridSpan w:val="11"/>
            <w:tcBorders>
              <w:top w:val="single" w:color="auto" w:sz="4" w:space="0"/>
              <w:left w:val="single" w:color="auto" w:sz="4" w:space="0"/>
              <w:bottom w:val="single" w:color="auto" w:sz="4" w:space="0"/>
              <w:right w:val="single" w:color="auto" w:sz="4" w:space="0"/>
            </w:tcBorders>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692" w:type="dxa"/>
            <w:vMerge w:val="restart"/>
            <w:tcBorders>
              <w:top w:val="single" w:color="auto" w:sz="4" w:space="0"/>
              <w:left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jc w:val="center"/>
        </w:trPr>
        <w:tc>
          <w:tcPr>
            <w:tcW w:w="8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ind w:firstLine="0" w:firstLineChars="0"/>
              <w:jc w:val="left"/>
              <w:rPr>
                <w:rFonts w:ascii="Times New Roman" w:hAnsi="Times New Roman" w:eastAsia="宋体" w:cs="Times New Roman"/>
                <w:b/>
                <w:sz w:val="24"/>
                <w:szCs w:val="24"/>
              </w:rPr>
            </w:pPr>
          </w:p>
        </w:tc>
        <w:tc>
          <w:tcPr>
            <w:tcW w:w="4294" w:type="dxa"/>
            <w:gridSpan w:val="6"/>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作业完成情况</w:t>
            </w:r>
          </w:p>
        </w:tc>
        <w:tc>
          <w:tcPr>
            <w:tcW w:w="3058" w:type="dxa"/>
            <w:gridSpan w:val="4"/>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阶段测试</w:t>
            </w:r>
          </w:p>
        </w:tc>
        <w:tc>
          <w:tcPr>
            <w:tcW w:w="796" w:type="dxa"/>
            <w:vMerge w:val="restart"/>
            <w:tcBorders>
              <w:top w:val="single" w:color="auto" w:sz="4" w:space="0"/>
              <w:left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期末考试</w:t>
            </w:r>
          </w:p>
        </w:tc>
        <w:tc>
          <w:tcPr>
            <w:tcW w:w="692" w:type="dxa"/>
            <w:vMerge w:val="continue"/>
            <w:tcBorders>
              <w:left w:val="single" w:color="auto" w:sz="4" w:space="0"/>
              <w:right w:val="single" w:color="auto" w:sz="4" w:space="0"/>
            </w:tcBorders>
            <w:vAlign w:val="center"/>
          </w:tcPr>
          <w:p>
            <w:pPr>
              <w:widowControl/>
              <w:adjustRightInd w:val="0"/>
              <w:snapToGrid w:val="0"/>
              <w:spacing w:line="440" w:lineRule="exact"/>
              <w:ind w:firstLine="0" w:firstLineChars="0"/>
              <w:jc w:val="left"/>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440" w:lineRule="exact"/>
              <w:ind w:firstLine="0" w:firstLineChars="0"/>
              <w:jc w:val="left"/>
              <w:rPr>
                <w:rFonts w:ascii="Times New Roman" w:hAnsi="Times New Roman" w:eastAsia="宋体" w:cs="Times New Roman"/>
                <w:b/>
                <w:sz w:val="24"/>
                <w:szCs w:val="24"/>
              </w:rPr>
            </w:pPr>
          </w:p>
        </w:tc>
        <w:tc>
          <w:tcPr>
            <w:tcW w:w="69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主题讨论</w:t>
            </w:r>
            <w:r>
              <w:rPr>
                <w:rFonts w:hint="eastAsia" w:ascii="Times New Roman" w:hAnsi="Times New Roman" w:eastAsia="宋体" w:cs="Times New Roman"/>
                <w:bCs/>
                <w:sz w:val="22"/>
                <w:szCs w:val="24"/>
              </w:rPr>
              <w:t>1</w:t>
            </w:r>
          </w:p>
        </w:tc>
        <w:tc>
          <w:tcPr>
            <w:tcW w:w="8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主题讨论</w:t>
            </w:r>
            <w:r>
              <w:rPr>
                <w:rFonts w:hint="eastAsia" w:ascii="Times New Roman" w:hAnsi="Times New Roman" w:eastAsia="宋体" w:cs="Times New Roman"/>
                <w:bCs/>
                <w:sz w:val="22"/>
                <w:szCs w:val="24"/>
              </w:rPr>
              <w:t>2</w:t>
            </w:r>
          </w:p>
        </w:tc>
        <w:tc>
          <w:tcPr>
            <w:tcW w:w="66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hint="eastAsia" w:ascii="Times New Roman" w:hAnsi="Times New Roman" w:eastAsia="宋体" w:cs="Times New Roman"/>
                <w:bCs/>
                <w:sz w:val="22"/>
                <w:szCs w:val="24"/>
              </w:rPr>
              <w:t>平时</w:t>
            </w:r>
          </w:p>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作业1</w:t>
            </w: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hint="eastAsia" w:ascii="Times New Roman" w:hAnsi="Times New Roman" w:eastAsia="宋体" w:cs="Times New Roman"/>
                <w:bCs/>
                <w:sz w:val="22"/>
                <w:szCs w:val="24"/>
              </w:rPr>
              <w:t>平时</w:t>
            </w:r>
            <w:r>
              <w:rPr>
                <w:rFonts w:ascii="Times New Roman" w:hAnsi="Times New Roman" w:eastAsia="宋体" w:cs="Times New Roman"/>
                <w:bCs/>
                <w:sz w:val="22"/>
                <w:szCs w:val="24"/>
              </w:rPr>
              <w:t>作业</w:t>
            </w:r>
            <w:r>
              <w:rPr>
                <w:rFonts w:hint="eastAsia" w:ascii="Times New Roman" w:hAnsi="Times New Roman" w:eastAsia="宋体" w:cs="Times New Roman"/>
                <w:bCs/>
                <w:sz w:val="22"/>
                <w:szCs w:val="24"/>
              </w:rPr>
              <w:t>2</w:t>
            </w:r>
          </w:p>
        </w:tc>
        <w:tc>
          <w:tcPr>
            <w:tcW w:w="67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hint="eastAsia" w:ascii="Times New Roman" w:hAnsi="Times New Roman" w:eastAsia="宋体" w:cs="Times New Roman"/>
                <w:bCs/>
                <w:sz w:val="22"/>
                <w:szCs w:val="24"/>
              </w:rPr>
              <w:t>平时</w:t>
            </w:r>
            <w:r>
              <w:rPr>
                <w:rFonts w:ascii="Times New Roman" w:hAnsi="Times New Roman" w:eastAsia="宋体" w:cs="Times New Roman"/>
                <w:bCs/>
                <w:sz w:val="22"/>
                <w:szCs w:val="24"/>
              </w:rPr>
              <w:t>作业</w:t>
            </w:r>
            <w:r>
              <w:rPr>
                <w:rFonts w:hint="eastAsia" w:ascii="Times New Roman" w:hAnsi="Times New Roman" w:eastAsia="宋体" w:cs="Times New Roman"/>
                <w:bCs/>
                <w:sz w:val="22"/>
                <w:szCs w:val="24"/>
              </w:rPr>
              <w:t>3</w:t>
            </w:r>
          </w:p>
        </w:tc>
        <w:tc>
          <w:tcPr>
            <w:tcW w:w="70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hint="eastAsia" w:ascii="Times New Roman" w:hAnsi="Times New Roman" w:eastAsia="宋体" w:cs="Times New Roman"/>
                <w:bCs/>
                <w:sz w:val="22"/>
                <w:szCs w:val="24"/>
              </w:rPr>
              <w:t>平时</w:t>
            </w:r>
            <w:r>
              <w:rPr>
                <w:rFonts w:ascii="Times New Roman" w:hAnsi="Times New Roman" w:eastAsia="宋体" w:cs="Times New Roman"/>
                <w:bCs/>
                <w:sz w:val="22"/>
                <w:szCs w:val="24"/>
              </w:rPr>
              <w:t>作业</w:t>
            </w:r>
            <w:r>
              <w:rPr>
                <w:rFonts w:hint="eastAsia" w:ascii="Times New Roman" w:hAnsi="Times New Roman" w:eastAsia="宋体" w:cs="Times New Roman"/>
                <w:bCs/>
                <w:sz w:val="22"/>
                <w:szCs w:val="24"/>
              </w:rPr>
              <w:t>4</w:t>
            </w: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章节测试1</w:t>
            </w:r>
          </w:p>
        </w:tc>
        <w:tc>
          <w:tcPr>
            <w:tcW w:w="78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章节测试2</w:t>
            </w:r>
          </w:p>
        </w:tc>
        <w:tc>
          <w:tcPr>
            <w:tcW w:w="762" w:type="dxa"/>
            <w:tcBorders>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章节测试</w:t>
            </w:r>
            <w:r>
              <w:rPr>
                <w:rFonts w:hint="eastAsia" w:ascii="Times New Roman" w:hAnsi="Times New Roman" w:eastAsia="宋体" w:cs="Times New Roman"/>
                <w:bCs/>
                <w:sz w:val="22"/>
                <w:szCs w:val="24"/>
              </w:rPr>
              <w:t>3</w:t>
            </w:r>
          </w:p>
        </w:tc>
        <w:tc>
          <w:tcPr>
            <w:tcW w:w="761" w:type="dxa"/>
            <w:tcBorders>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ascii="Times New Roman" w:hAnsi="Times New Roman" w:eastAsia="宋体" w:cs="Times New Roman"/>
                <w:bCs/>
                <w:sz w:val="22"/>
                <w:szCs w:val="24"/>
              </w:rPr>
            </w:pPr>
            <w:r>
              <w:rPr>
                <w:rFonts w:ascii="Times New Roman" w:hAnsi="Times New Roman" w:eastAsia="宋体" w:cs="Times New Roman"/>
                <w:bCs/>
                <w:sz w:val="22"/>
                <w:szCs w:val="24"/>
              </w:rPr>
              <w:t>章节测试</w:t>
            </w:r>
            <w:r>
              <w:rPr>
                <w:rFonts w:hint="eastAsia" w:ascii="Times New Roman" w:hAnsi="Times New Roman" w:eastAsia="宋体" w:cs="Times New Roman"/>
                <w:bCs/>
                <w:sz w:val="22"/>
                <w:szCs w:val="24"/>
              </w:rPr>
              <w:t>4</w:t>
            </w:r>
          </w:p>
        </w:tc>
        <w:tc>
          <w:tcPr>
            <w:tcW w:w="796" w:type="dxa"/>
            <w:vMerge w:val="continue"/>
            <w:tcBorders>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vMerge w:val="continue"/>
            <w:tcBorders>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855"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c>
          <w:tcPr>
            <w:tcW w:w="694"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86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669"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bCs/>
                <w:sz w:val="24"/>
                <w:szCs w:val="24"/>
              </w:rPr>
              <w:t>5</w:t>
            </w:r>
          </w:p>
        </w:tc>
        <w:tc>
          <w:tcPr>
            <w:tcW w:w="692"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67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703"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bCs/>
                <w:sz w:val="24"/>
                <w:szCs w:val="24"/>
              </w:rPr>
            </w:pPr>
          </w:p>
        </w:tc>
        <w:tc>
          <w:tcPr>
            <w:tcW w:w="750"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ascii="Times New Roman" w:hAnsi="Times New Roman" w:eastAsia="宋体" w:cs="Times New Roman"/>
                <w:bCs/>
                <w:sz w:val="24"/>
                <w:szCs w:val="24"/>
              </w:rPr>
              <w:t>5</w:t>
            </w:r>
          </w:p>
        </w:tc>
        <w:tc>
          <w:tcPr>
            <w:tcW w:w="785"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762"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761"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p>
        </w:tc>
        <w:tc>
          <w:tcPr>
            <w:tcW w:w="796"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30</w:t>
            </w:r>
          </w:p>
        </w:tc>
        <w:tc>
          <w:tcPr>
            <w:tcW w:w="692" w:type="dxa"/>
            <w:tcBorders>
              <w:top w:val="single" w:color="auto" w:sz="4" w:space="0"/>
              <w:left w:val="single" w:color="auto" w:sz="4" w:space="0"/>
              <w:bottom w:val="single" w:color="auto" w:sz="4" w:space="0"/>
              <w:right w:val="single" w:color="auto" w:sz="4" w:space="0"/>
            </w:tcBorders>
            <w:vAlign w:val="center"/>
          </w:tcPr>
          <w:p>
            <w:pPr>
              <w:spacing w:line="440" w:lineRule="exact"/>
              <w:ind w:firstLine="0" w:firstLineChars="0"/>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69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8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6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7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0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8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sz w:val="24"/>
                <w:szCs w:val="24"/>
              </w:rPr>
              <w:t>5</w:t>
            </w:r>
          </w:p>
        </w:tc>
        <w:tc>
          <w:tcPr>
            <w:tcW w:w="76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6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69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sz w:val="24"/>
                <w:szCs w:val="24"/>
              </w:rPr>
              <w:t>5</w:t>
            </w:r>
          </w:p>
        </w:tc>
        <w:tc>
          <w:tcPr>
            <w:tcW w:w="8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sz w:val="24"/>
                <w:szCs w:val="24"/>
              </w:rPr>
            </w:pPr>
          </w:p>
        </w:tc>
        <w:tc>
          <w:tcPr>
            <w:tcW w:w="66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7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0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8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6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6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课程目标4</w:t>
            </w:r>
          </w:p>
        </w:tc>
        <w:tc>
          <w:tcPr>
            <w:tcW w:w="69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8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6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7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0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8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6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76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694"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8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6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67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70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8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76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76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7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color w:val="FF0000"/>
                <w:sz w:val="24"/>
                <w:szCs w:val="24"/>
              </w:rPr>
            </w:pPr>
            <w:r>
              <w:rPr>
                <w:rFonts w:hint="eastAsia" w:ascii="Times New Roman" w:hAnsi="Times New Roman" w:eastAsia="宋体" w:cs="Times New Roman"/>
                <w:bCs/>
                <w:sz w:val="24"/>
                <w:szCs w:val="24"/>
              </w:rPr>
              <w:t>5</w:t>
            </w:r>
            <w:r>
              <w:rPr>
                <w:rFonts w:ascii="Times New Roman" w:hAnsi="Times New Roman" w:eastAsia="宋体" w:cs="Times New Roman"/>
                <w:bCs/>
                <w:sz w:val="24"/>
                <w:szCs w:val="24"/>
              </w:rPr>
              <w:t>0</w:t>
            </w:r>
          </w:p>
        </w:tc>
        <w:tc>
          <w:tcPr>
            <w:tcW w:w="69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ind w:firstLine="0" w:firstLineChars="0"/>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numPr>
          <w:ilvl w:val="0"/>
          <w:numId w:val="41"/>
        </w:num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考核标准</w:t>
      </w:r>
    </w:p>
    <w:p>
      <w:pPr>
        <w:spacing w:before="156" w:beforeLines="50" w:line="44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1、主题讨论（案例讨论）</w:t>
      </w:r>
    </w:p>
    <w:p>
      <w:pPr>
        <w:spacing w:after="156" w:afterLines="50"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主题讨论针对课程目标3和课程目标4，重点从学科育人、科学育人、课程反思等角度进行</w:t>
      </w:r>
      <w:r>
        <w:rPr>
          <w:rFonts w:ascii="Times New Roman" w:hAnsi="Times New Roman" w:eastAsia="宋体" w:cs="Times New Roman"/>
          <w:sz w:val="24"/>
          <w:szCs w:val="24"/>
        </w:rPr>
        <w:t>。</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4"/>
        <w:gridCol w:w="1605"/>
        <w:gridCol w:w="1605"/>
        <w:gridCol w:w="1605"/>
        <w:gridCol w:w="1606"/>
        <w:gridCol w:w="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考核内容</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90 – 100分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75 – 89分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60 – 74分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小于60分</w:t>
            </w:r>
          </w:p>
        </w:tc>
        <w:tc>
          <w:tcPr>
            <w:tcW w:w="543"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完成进度（权重0.1）</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提前完成</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按时完成</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延时完成</w:t>
            </w:r>
          </w:p>
        </w:tc>
        <w:tc>
          <w:tcPr>
            <w:tcW w:w="891" w:type="pct"/>
            <w:vAlign w:val="center"/>
          </w:tcPr>
          <w:p>
            <w:pPr>
              <w:spacing w:line="24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补交</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主题讨论明晰</w:t>
            </w:r>
            <w:r>
              <w:rPr>
                <w:rFonts w:ascii="Times New Roman" w:hAnsi="Times New Roman" w:eastAsia="宋体" w:cs="Times New Roman"/>
                <w:sz w:val="24"/>
                <w:szCs w:val="24"/>
              </w:rPr>
              <w:t>（权重0.4）</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主题讨论明晰</w:t>
            </w:r>
            <w:r>
              <w:rPr>
                <w:rFonts w:ascii="Times New Roman" w:hAnsi="Times New Roman" w:eastAsia="宋体" w:cs="Times New Roman"/>
                <w:sz w:val="24"/>
                <w:szCs w:val="24"/>
              </w:rPr>
              <w:t>，</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得当</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主题讨论明晰</w:t>
            </w:r>
            <w:r>
              <w:rPr>
                <w:rFonts w:ascii="Times New Roman" w:hAnsi="Times New Roman" w:eastAsia="宋体" w:cs="Times New Roman"/>
                <w:sz w:val="24"/>
                <w:szCs w:val="24"/>
              </w:rPr>
              <w:t>，但部分</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有误</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部分</w:t>
            </w:r>
            <w:r>
              <w:rPr>
                <w:rFonts w:hint="eastAsia" w:ascii="Times New Roman" w:hAnsi="Times New Roman" w:eastAsia="宋体" w:cs="Times New Roman"/>
                <w:sz w:val="24"/>
                <w:szCs w:val="24"/>
              </w:rPr>
              <w:t>主题讨论明晰</w:t>
            </w:r>
            <w:r>
              <w:rPr>
                <w:rFonts w:ascii="Times New Roman" w:hAnsi="Times New Roman" w:eastAsia="宋体" w:cs="Times New Roman"/>
                <w:sz w:val="24"/>
                <w:szCs w:val="24"/>
              </w:rPr>
              <w:t>，</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中有明显的知识漏洞</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hint="eastAsia" w:ascii="Times New Roman" w:hAnsi="Times New Roman" w:eastAsia="宋体" w:cs="Times New Roman"/>
                <w:sz w:val="24"/>
                <w:szCs w:val="24"/>
              </w:rPr>
              <w:t>主题讨论</w:t>
            </w:r>
            <w:r>
              <w:rPr>
                <w:rFonts w:ascii="Times New Roman" w:hAnsi="Times New Roman" w:eastAsia="宋体" w:cs="Times New Roman"/>
                <w:sz w:val="24"/>
                <w:szCs w:val="24"/>
              </w:rPr>
              <w:t>不清晰</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解决方案的正确性（权重0.4）</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所提方案能够解决问题，思路清晰，计算正确。</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所提方案的主要思路、过程和计算过程正确。</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方案部分可行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不能制定方案</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完成态度（权重0.1）</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书写工整、清晰，符号、单位等按照规范执行。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书写清晰，主要符号、单位等按照规范执行。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能够辨识，部分符号、单位等按照规范执行。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不能辨识，符号、单位等均不按照规范执行。</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56" w:type="pct"/>
            <w:gridSpan w:val="5"/>
            <w:vAlign w:val="center"/>
          </w:tcPr>
          <w:p>
            <w:pPr>
              <w:spacing w:line="240" w:lineRule="auto"/>
              <w:ind w:firstLine="480" w:firstLineChars="200"/>
              <w:jc w:val="center"/>
              <w:rPr>
                <w:rFonts w:ascii="Times New Roman" w:hAnsi="Times New Roman" w:eastAsia="宋体" w:cs="Times New Roman"/>
                <w:sz w:val="24"/>
                <w:szCs w:val="24"/>
              </w:rPr>
            </w:pPr>
            <w:r>
              <w:rPr>
                <w:rFonts w:ascii="Times New Roman" w:hAnsi="Times New Roman" w:eastAsia="宋体" w:cs="Times New Roman"/>
                <w:sz w:val="24"/>
                <w:szCs w:val="24"/>
              </w:rPr>
              <w:t>总分</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bl>
    <w:p>
      <w:pPr>
        <w:spacing w:before="156" w:beforeLines="50" w:line="44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2、</w:t>
      </w:r>
      <w:r>
        <w:rPr>
          <w:rFonts w:ascii="Times New Roman" w:hAnsi="Times New Roman" w:eastAsia="宋体" w:cs="Times New Roman"/>
          <w:b/>
          <w:sz w:val="24"/>
          <w:szCs w:val="24"/>
        </w:rPr>
        <w:t>平时作业</w:t>
      </w:r>
    </w:p>
    <w:p>
      <w:pPr>
        <w:spacing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围绕课程的学习目标进行作业的设计。如让学生简述对知识的认识，考核学生对于概念的理解情况，帮助学生将定义转化为自己的理解，加强对知识的理解与运用。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4"/>
        <w:gridCol w:w="1605"/>
        <w:gridCol w:w="1605"/>
        <w:gridCol w:w="1605"/>
        <w:gridCol w:w="1606"/>
        <w:gridCol w:w="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考核内容</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90 – 100分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75 – 89分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60 – 74分</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小于60分</w:t>
            </w:r>
          </w:p>
        </w:tc>
        <w:tc>
          <w:tcPr>
            <w:tcW w:w="543"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完成进度（权重0.1）</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提前完成</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按时完成</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延时完成</w:t>
            </w:r>
          </w:p>
        </w:tc>
        <w:tc>
          <w:tcPr>
            <w:tcW w:w="891" w:type="pct"/>
            <w:vAlign w:val="center"/>
          </w:tcPr>
          <w:p>
            <w:pPr>
              <w:spacing w:line="24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补交</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基本概念掌握程度（权重0.4）</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概念清晰，</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得当</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主要概念清晰，但部分</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有误</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部分概念清晰，</w:t>
            </w:r>
            <w:r>
              <w:rPr>
                <w:rFonts w:hint="eastAsia" w:ascii="Times New Roman" w:hAnsi="Times New Roman" w:eastAsia="宋体" w:cs="Times New Roman"/>
                <w:sz w:val="24"/>
                <w:szCs w:val="24"/>
              </w:rPr>
              <w:t>结构</w:t>
            </w:r>
            <w:r>
              <w:rPr>
                <w:rFonts w:ascii="Times New Roman" w:hAnsi="Times New Roman" w:eastAsia="宋体" w:cs="Times New Roman"/>
                <w:sz w:val="24"/>
                <w:szCs w:val="24"/>
              </w:rPr>
              <w:t>中有明显的知识漏洞</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基本概念不清晰</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解决方案的正确性（权重0.4）</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所提方案能够解决问题，思路清晰，计算正确。</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所提方案的主要思路、过程和计算过程正确。</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方案部分可行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不能制定方案</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完成态度（权重0.1）</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书写工整、清晰，符号、单位等按照规范执行。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书写清晰，主要符号、单位等按照规范执行。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能够辨识，部分符号、单位等按照规范执行。</w:t>
            </w:r>
          </w:p>
        </w:tc>
        <w:tc>
          <w:tcPr>
            <w:tcW w:w="891" w:type="pct"/>
            <w:vAlign w:val="center"/>
          </w:tcPr>
          <w:p>
            <w:pPr>
              <w:spacing w:line="24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不能辨识，符号、单位等均不按照规范执行。</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56" w:type="pct"/>
            <w:gridSpan w:val="5"/>
            <w:vAlign w:val="center"/>
          </w:tcPr>
          <w:p>
            <w:pPr>
              <w:spacing w:line="240" w:lineRule="auto"/>
              <w:ind w:firstLine="480" w:firstLineChars="200"/>
              <w:jc w:val="center"/>
              <w:rPr>
                <w:rFonts w:ascii="Times New Roman" w:hAnsi="Times New Roman" w:eastAsia="宋体" w:cs="Times New Roman"/>
                <w:sz w:val="24"/>
                <w:szCs w:val="24"/>
              </w:rPr>
            </w:pPr>
            <w:r>
              <w:rPr>
                <w:rFonts w:ascii="Times New Roman" w:hAnsi="Times New Roman" w:eastAsia="宋体" w:cs="Times New Roman"/>
                <w:sz w:val="24"/>
                <w:szCs w:val="24"/>
              </w:rPr>
              <w:t>总分</w:t>
            </w:r>
          </w:p>
        </w:tc>
        <w:tc>
          <w:tcPr>
            <w:tcW w:w="543" w:type="pct"/>
          </w:tcPr>
          <w:p>
            <w:pPr>
              <w:spacing w:line="240" w:lineRule="auto"/>
              <w:ind w:firstLine="480" w:firstLineChars="200"/>
              <w:jc w:val="center"/>
              <w:rPr>
                <w:rFonts w:ascii="Times New Roman" w:hAnsi="Times New Roman" w:eastAsia="宋体" w:cs="Times New Roman"/>
                <w:sz w:val="24"/>
                <w:szCs w:val="24"/>
              </w:rPr>
            </w:pPr>
          </w:p>
        </w:tc>
      </w:tr>
    </w:tbl>
    <w:p>
      <w:pPr>
        <w:spacing w:line="440" w:lineRule="exact"/>
        <w:ind w:firstLine="480" w:firstLineChars="200"/>
        <w:rPr>
          <w:rFonts w:ascii="Times New Roman" w:hAnsi="Times New Roman" w:eastAsia="宋体" w:cs="Times New Roman"/>
          <w:color w:val="000000"/>
          <w:kern w:val="0"/>
          <w:sz w:val="24"/>
          <w:szCs w:val="24"/>
          <w:lang w:bidi="ar"/>
        </w:rPr>
      </w:pPr>
      <w:r>
        <w:rPr>
          <w:rFonts w:ascii="Times New Roman" w:hAnsi="Times New Roman" w:eastAsia="宋体" w:cs="Times New Roman"/>
          <w:color w:val="000000"/>
          <w:kern w:val="0"/>
          <w:sz w:val="24"/>
          <w:szCs w:val="24"/>
          <w:lang w:bidi="ar"/>
        </w:rPr>
        <w:t>注：缺交作业超过该课程本人应交作业量的三分之一不得参加有关课程的考核，该门课程的成绩以零分计，成绩单中注明“无资格”字样，并不准参加补考，须重修该课程。</w:t>
      </w:r>
    </w:p>
    <w:p>
      <w:pPr>
        <w:spacing w:before="156" w:beforeLines="50" w:line="44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3</w:t>
      </w:r>
      <w:r>
        <w:rPr>
          <w:rFonts w:ascii="Times New Roman" w:hAnsi="Times New Roman" w:eastAsia="宋体" w:cs="Times New Roman"/>
          <w:b/>
          <w:sz w:val="24"/>
          <w:szCs w:val="24"/>
        </w:rPr>
        <w:t>. 阶段测试评分标准</w:t>
      </w:r>
    </w:p>
    <w:p>
      <w:pPr>
        <w:spacing w:before="156" w:beforeLines="50"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通过阶段测验，来评价学生对课堂知识的掌握情况，阶段性检测满分100分。</w:t>
      </w:r>
    </w:p>
    <w:tbl>
      <w:tblPr>
        <w:tblStyle w:val="15"/>
        <w:tblW w:w="875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74"/>
        <w:gridCol w:w="2874"/>
        <w:gridCol w:w="48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1" w:hRule="exact"/>
        </w:trPr>
        <w:tc>
          <w:tcPr>
            <w:tcW w:w="1074"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内容要求</w:t>
            </w:r>
          </w:p>
        </w:tc>
        <w:tc>
          <w:tcPr>
            <w:tcW w:w="7681" w:type="dxa"/>
            <w:gridSpan w:val="2"/>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考核内容应全面覆盖本课程基本概念、基本原理等知识，考察学生对其理解和掌握程度，以及灵活运用所学知识对具体问题进行分析、设计的能力，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trPr>
        <w:tc>
          <w:tcPr>
            <w:tcW w:w="1074" w:type="dxa"/>
            <w:vMerge w:val="restart"/>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课程目标对应的试题</w:t>
            </w:r>
          </w:p>
        </w:tc>
        <w:tc>
          <w:tcPr>
            <w:tcW w:w="2874" w:type="dxa"/>
            <w:vAlign w:val="center"/>
          </w:tcPr>
          <w:p>
            <w:pPr>
              <w:spacing w:line="320" w:lineRule="exact"/>
              <w:ind w:firstLine="480" w:firstLineChars="20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课程目标1</w:t>
            </w:r>
          </w:p>
        </w:tc>
        <w:tc>
          <w:tcPr>
            <w:tcW w:w="4807"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试题占25%左右，题型以名选择题、判断题为主。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exact"/>
        </w:trPr>
        <w:tc>
          <w:tcPr>
            <w:tcW w:w="1074" w:type="dxa"/>
            <w:vMerge w:val="continue"/>
            <w:vAlign w:val="center"/>
          </w:tcPr>
          <w:p>
            <w:pPr>
              <w:spacing w:line="320" w:lineRule="exact"/>
              <w:ind w:firstLine="480" w:firstLineChars="200"/>
              <w:jc w:val="center"/>
              <w:rPr>
                <w:rFonts w:hint="default" w:ascii="Times New Roman" w:hAnsi="Times New Roman" w:eastAsia="宋体" w:cs="Times New Roman"/>
                <w:sz w:val="24"/>
                <w:szCs w:val="24"/>
              </w:rPr>
            </w:pPr>
          </w:p>
        </w:tc>
        <w:tc>
          <w:tcPr>
            <w:tcW w:w="2874" w:type="dxa"/>
            <w:vAlign w:val="center"/>
          </w:tcPr>
          <w:p>
            <w:pPr>
              <w:spacing w:line="320" w:lineRule="exact"/>
              <w:ind w:firstLine="480" w:firstLineChars="20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课程目标2</w:t>
            </w:r>
          </w:p>
        </w:tc>
        <w:tc>
          <w:tcPr>
            <w:tcW w:w="4807"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试题占25%左右，题型以选择题、判断题为主。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exact"/>
        </w:trPr>
        <w:tc>
          <w:tcPr>
            <w:tcW w:w="1074" w:type="dxa"/>
            <w:vMerge w:val="continue"/>
            <w:vAlign w:val="center"/>
          </w:tcPr>
          <w:p>
            <w:pPr>
              <w:spacing w:line="320" w:lineRule="exact"/>
              <w:ind w:firstLine="480" w:firstLineChars="200"/>
              <w:jc w:val="center"/>
              <w:rPr>
                <w:rFonts w:hint="default" w:ascii="Times New Roman" w:hAnsi="Times New Roman" w:eastAsia="宋体" w:cs="Times New Roman"/>
                <w:sz w:val="24"/>
                <w:szCs w:val="24"/>
              </w:rPr>
            </w:pPr>
          </w:p>
        </w:tc>
        <w:tc>
          <w:tcPr>
            <w:tcW w:w="2874" w:type="dxa"/>
            <w:vAlign w:val="center"/>
          </w:tcPr>
          <w:p>
            <w:pPr>
              <w:spacing w:line="320" w:lineRule="exact"/>
              <w:ind w:firstLine="480" w:firstLineChars="20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课程目标3</w:t>
            </w:r>
          </w:p>
        </w:tc>
        <w:tc>
          <w:tcPr>
            <w:tcW w:w="4807"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试题占25%左右，题型以选择题、判断题、简答题为主。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exact"/>
        </w:trPr>
        <w:tc>
          <w:tcPr>
            <w:tcW w:w="1074" w:type="dxa"/>
            <w:vMerge w:val="continue"/>
            <w:vAlign w:val="center"/>
          </w:tcPr>
          <w:p>
            <w:pPr>
              <w:spacing w:line="320" w:lineRule="exact"/>
              <w:ind w:firstLine="480" w:firstLineChars="200"/>
              <w:jc w:val="center"/>
              <w:rPr>
                <w:rFonts w:hint="default" w:ascii="Times New Roman" w:hAnsi="Times New Roman" w:eastAsia="宋体" w:cs="Times New Roman"/>
                <w:sz w:val="24"/>
                <w:szCs w:val="24"/>
              </w:rPr>
            </w:pPr>
          </w:p>
        </w:tc>
        <w:tc>
          <w:tcPr>
            <w:tcW w:w="2874" w:type="dxa"/>
            <w:vAlign w:val="center"/>
          </w:tcPr>
          <w:p>
            <w:pPr>
              <w:spacing w:line="320" w:lineRule="exact"/>
              <w:ind w:firstLine="480" w:firstLineChars="20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课程目标4</w:t>
            </w:r>
          </w:p>
        </w:tc>
        <w:tc>
          <w:tcPr>
            <w:tcW w:w="4807"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试题占25%左右，题型以选择题、判断题、简答题为主。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12" w:hRule="exact"/>
        </w:trPr>
        <w:tc>
          <w:tcPr>
            <w:tcW w:w="1074" w:type="dxa"/>
            <w:vAlign w:val="center"/>
          </w:tcPr>
          <w:p>
            <w:pPr>
              <w:spacing w:line="320" w:lineRule="exact"/>
              <w:ind w:firstLine="0" w:firstLineChars="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考核方式的合理性说明</w:t>
            </w:r>
          </w:p>
        </w:tc>
        <w:tc>
          <w:tcPr>
            <w:tcW w:w="7681" w:type="dxa"/>
            <w:gridSpan w:val="2"/>
            <w:vAlign w:val="center"/>
          </w:tcPr>
          <w:p>
            <w:pPr>
              <w:widowControl w:val="0"/>
              <w:spacing w:line="400" w:lineRule="exact"/>
              <w:ind w:firstLine="0" w:firstLineChars="0"/>
              <w:jc w:val="both"/>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color w:val="000000"/>
                <w:kern w:val="2"/>
                <w:sz w:val="24"/>
                <w:szCs w:val="24"/>
                <w:lang w:val="en-US" w:eastAsia="zh-CN" w:bidi="ar-SA"/>
              </w:rPr>
              <w:t>考核学生</w:t>
            </w:r>
            <w:r>
              <w:rPr>
                <w:rFonts w:hint="default" w:ascii="Times New Roman" w:hAnsi="Times New Roman" w:eastAsia="宋体" w:cs="Times New Roman"/>
                <w:kern w:val="2"/>
                <w:sz w:val="24"/>
                <w:szCs w:val="24"/>
                <w:lang w:val="en-US" w:eastAsia="zh-CN" w:bidi="ar-SA"/>
              </w:rPr>
              <w:t>结构化学基本知识和基本理论，初步形成结构化学知识体系,掌握化学研究的基本方法和手段，能够发现、提出、分析和解决结构化学及相关学科问题的初步能力，培养化学学科核心素养。考核学生终身学习与自主发展意识培养的成效，考核学生对专业发展的了解，</w:t>
            </w:r>
            <w:r>
              <w:rPr>
                <w:rFonts w:hint="default" w:ascii="Times New Roman" w:hAnsi="Times New Roman" w:eastAsia="宋体" w:cs="Times New Roman"/>
                <w:kern w:val="2"/>
                <w:sz w:val="24"/>
                <w:szCs w:val="22"/>
                <w:lang w:val="en-US" w:eastAsia="zh-CN" w:bidi="ar-SA"/>
              </w:rPr>
              <w:t>掌握专业发展所需的信息技术手段和方法的情况。通过线上自学、章节测试等方式进行学习，提升自身的专业理念、专业知识和专业能力，形成终身学习与专业发展意识，在学科育人的同时培养学生反思的意识。</w:t>
            </w:r>
          </w:p>
        </w:tc>
      </w:tr>
    </w:tbl>
    <w:p>
      <w:pPr>
        <w:spacing w:before="156" w:beforeLines="50" w:line="440" w:lineRule="exact"/>
        <w:ind w:firstLine="482" w:firstLineChars="200"/>
        <w:rPr>
          <w:rFonts w:ascii="Times New Roman" w:hAnsi="Times New Roman" w:eastAsia="宋体" w:cs="Times New Roman"/>
          <w:b/>
          <w:sz w:val="24"/>
          <w:szCs w:val="24"/>
        </w:rPr>
      </w:pPr>
      <w:bookmarkStart w:id="77" w:name="_Toc18336"/>
      <w:r>
        <w:rPr>
          <w:rFonts w:ascii="Times New Roman" w:hAnsi="Times New Roman" w:eastAsia="宋体" w:cs="Times New Roman"/>
          <w:b/>
          <w:sz w:val="24"/>
          <w:szCs w:val="24"/>
        </w:rPr>
        <w:t>4. 期末考核</w:t>
      </w:r>
      <w:bookmarkEnd w:id="77"/>
    </w:p>
    <w:p>
      <w:pPr>
        <w:spacing w:before="156" w:beforeLines="50" w:after="156" w:afterLines="50" w:line="440" w:lineRule="exact"/>
        <w:rPr>
          <w:rFonts w:ascii="黑体" w:hAnsi="黑体" w:eastAsia="黑体" w:cs="Times New Roman"/>
          <w:sz w:val="20"/>
          <w:szCs w:val="20"/>
        </w:rPr>
      </w:pPr>
      <w:r>
        <w:rPr>
          <w:rFonts w:ascii="Times New Roman" w:hAnsi="Times New Roman" w:eastAsia="宋体" w:cs="Times New Roman"/>
          <w:sz w:val="24"/>
          <w:szCs w:val="24"/>
        </w:rPr>
        <w:t>通过期末考试，来评价学生对课堂知识的掌握情况；期末考试满分为100分</w:t>
      </w:r>
      <w:r>
        <w:rPr>
          <w:rFonts w:hint="eastAsia" w:ascii="Times New Roman" w:hAnsi="Times New Roman" w:eastAsia="宋体" w:cs="Times New Roman"/>
          <w:sz w:val="24"/>
          <w:szCs w:val="24"/>
        </w:rPr>
        <w:t>。</w:t>
      </w:r>
    </w:p>
    <w:tbl>
      <w:tblPr>
        <w:tblStyle w:val="15"/>
        <w:tblW w:w="875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74"/>
        <w:gridCol w:w="3787"/>
        <w:gridCol w:w="3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5" w:hRule="atLeast"/>
        </w:trPr>
        <w:tc>
          <w:tcPr>
            <w:tcW w:w="107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内容要求</w:t>
            </w:r>
          </w:p>
        </w:tc>
        <w:tc>
          <w:tcPr>
            <w:tcW w:w="7681" w:type="dxa"/>
            <w:gridSpan w:val="2"/>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考核内容应全面覆盖本课程基本概念、基本原理等知识，考察学生对其理解和掌握程度，以及灵活运用所学知识对具体问题进行分析、设计的能力，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107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考试形式</w:t>
            </w:r>
          </w:p>
        </w:tc>
        <w:tc>
          <w:tcPr>
            <w:tcW w:w="7681" w:type="dxa"/>
            <w:gridSpan w:val="2"/>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采用笔试(闭卷)形式，卷面成绩 100分，卷面成绩计入总成绩50%。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107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试卷结构</w:t>
            </w:r>
          </w:p>
        </w:tc>
        <w:tc>
          <w:tcPr>
            <w:tcW w:w="7681" w:type="dxa"/>
            <w:gridSpan w:val="2"/>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试卷结构应为50%的基本题、30%的中等题、20%的提高题。难易程度应适中，并体现出课程的重点和难点。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trPr>
        <w:tc>
          <w:tcPr>
            <w:tcW w:w="1074" w:type="dxa"/>
            <w:vMerge w:val="restart"/>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课程目标对应的试题</w:t>
            </w:r>
          </w:p>
        </w:tc>
        <w:tc>
          <w:tcPr>
            <w:tcW w:w="3787" w:type="dxa"/>
            <w:vAlign w:val="center"/>
          </w:tcPr>
          <w:p>
            <w:pPr>
              <w:spacing w:line="320" w:lineRule="exact"/>
              <w:ind w:firstLine="480" w:firstLineChars="200"/>
              <w:jc w:val="center"/>
              <w:rPr>
                <w:rFonts w:ascii="Times New Roman" w:hAnsi="Times New Roman" w:eastAsia="宋体" w:cs="Times New Roman"/>
                <w:sz w:val="24"/>
                <w:szCs w:val="21"/>
              </w:rPr>
            </w:pPr>
            <w:r>
              <w:rPr>
                <w:rFonts w:ascii="Times New Roman" w:hAnsi="Times New Roman" w:eastAsia="宋体" w:cs="Times New Roman"/>
                <w:sz w:val="24"/>
                <w:szCs w:val="21"/>
              </w:rPr>
              <w:t>课程目标1</w:t>
            </w:r>
          </w:p>
        </w:tc>
        <w:tc>
          <w:tcPr>
            <w:tcW w:w="389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试题占</w:t>
            </w:r>
            <w:r>
              <w:rPr>
                <w:rFonts w:hint="eastAsia" w:ascii="Times New Roman" w:hAnsi="Times New Roman" w:eastAsia="宋体" w:cs="Times New Roman"/>
                <w:sz w:val="24"/>
                <w:szCs w:val="21"/>
              </w:rPr>
              <w:t>60</w:t>
            </w:r>
            <w:r>
              <w:rPr>
                <w:rFonts w:ascii="Times New Roman" w:hAnsi="Times New Roman" w:eastAsia="宋体" w:cs="Times New Roman"/>
                <w:sz w:val="24"/>
                <w:szCs w:val="21"/>
              </w:rPr>
              <w:t>%左右，题型以名填空、选择</w:t>
            </w:r>
            <w:r>
              <w:rPr>
                <w:rFonts w:hint="eastAsia" w:ascii="Times New Roman" w:hAnsi="Times New Roman" w:eastAsia="宋体" w:cs="Times New Roman"/>
                <w:sz w:val="24"/>
                <w:szCs w:val="21"/>
              </w:rPr>
              <w:t>题</w:t>
            </w:r>
            <w:r>
              <w:rPr>
                <w:rFonts w:ascii="Times New Roman" w:hAnsi="Times New Roman" w:eastAsia="宋体" w:cs="Times New Roman"/>
                <w:sz w:val="24"/>
                <w:szCs w:val="21"/>
              </w:rPr>
              <w:t>、判断题为主。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2" w:hRule="atLeast"/>
        </w:trPr>
        <w:tc>
          <w:tcPr>
            <w:tcW w:w="1074" w:type="dxa"/>
            <w:vMerge w:val="continue"/>
            <w:vAlign w:val="center"/>
          </w:tcPr>
          <w:p>
            <w:pPr>
              <w:spacing w:line="320" w:lineRule="exact"/>
              <w:ind w:firstLine="480" w:firstLineChars="200"/>
              <w:jc w:val="center"/>
              <w:rPr>
                <w:rFonts w:ascii="Times New Roman" w:hAnsi="Times New Roman" w:eastAsia="宋体" w:cs="Times New Roman"/>
                <w:sz w:val="24"/>
                <w:szCs w:val="21"/>
              </w:rPr>
            </w:pPr>
          </w:p>
        </w:tc>
        <w:tc>
          <w:tcPr>
            <w:tcW w:w="3787" w:type="dxa"/>
            <w:vAlign w:val="center"/>
          </w:tcPr>
          <w:p>
            <w:pPr>
              <w:spacing w:line="320" w:lineRule="exact"/>
              <w:ind w:firstLine="480" w:firstLineChars="200"/>
              <w:jc w:val="center"/>
              <w:rPr>
                <w:rFonts w:ascii="Times New Roman" w:hAnsi="Times New Roman" w:eastAsia="宋体" w:cs="Times New Roman"/>
                <w:sz w:val="24"/>
                <w:szCs w:val="21"/>
              </w:rPr>
            </w:pPr>
            <w:r>
              <w:rPr>
                <w:rFonts w:ascii="Times New Roman" w:hAnsi="Times New Roman" w:eastAsia="宋体" w:cs="Times New Roman"/>
                <w:sz w:val="24"/>
                <w:szCs w:val="21"/>
              </w:rPr>
              <w:t>课程目标2</w:t>
            </w:r>
          </w:p>
        </w:tc>
        <w:tc>
          <w:tcPr>
            <w:tcW w:w="389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试题占</w:t>
            </w:r>
            <w:r>
              <w:rPr>
                <w:rFonts w:hint="eastAsia" w:ascii="Times New Roman" w:hAnsi="Times New Roman" w:eastAsia="宋体" w:cs="Times New Roman"/>
                <w:sz w:val="24"/>
                <w:szCs w:val="21"/>
              </w:rPr>
              <w:t>40</w:t>
            </w:r>
            <w:r>
              <w:rPr>
                <w:rFonts w:ascii="Times New Roman" w:hAnsi="Times New Roman" w:eastAsia="宋体" w:cs="Times New Roman"/>
                <w:sz w:val="24"/>
                <w:szCs w:val="21"/>
              </w:rPr>
              <w:t>%左右，题型简答题、计算题为主。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20" w:hRule="atLeast"/>
        </w:trPr>
        <w:tc>
          <w:tcPr>
            <w:tcW w:w="1074" w:type="dxa"/>
            <w:vAlign w:val="center"/>
          </w:tcPr>
          <w:p>
            <w:pPr>
              <w:spacing w:line="320" w:lineRule="exact"/>
              <w:ind w:firstLine="0" w:firstLineChars="0"/>
              <w:rPr>
                <w:rFonts w:ascii="Times New Roman" w:hAnsi="Times New Roman" w:eastAsia="宋体" w:cs="Times New Roman"/>
                <w:sz w:val="24"/>
                <w:szCs w:val="21"/>
              </w:rPr>
            </w:pPr>
            <w:r>
              <w:rPr>
                <w:rFonts w:ascii="Times New Roman" w:hAnsi="Times New Roman" w:eastAsia="宋体" w:cs="Times New Roman"/>
                <w:sz w:val="24"/>
                <w:szCs w:val="21"/>
              </w:rPr>
              <w:t>考核方式的合理性说明</w:t>
            </w:r>
          </w:p>
        </w:tc>
        <w:tc>
          <w:tcPr>
            <w:tcW w:w="7681" w:type="dxa"/>
            <w:gridSpan w:val="2"/>
            <w:vAlign w:val="center"/>
          </w:tcPr>
          <w:p>
            <w:pPr>
              <w:spacing w:line="440" w:lineRule="exact"/>
              <w:ind w:firstLine="0" w:firstLineChars="0"/>
              <w:jc w:val="left"/>
              <w:rPr>
                <w:rFonts w:ascii="Times New Roman" w:hAnsi="Times New Roman" w:eastAsia="宋体" w:cs="Times New Roman"/>
                <w:b/>
                <w:sz w:val="24"/>
                <w:szCs w:val="24"/>
              </w:rPr>
            </w:pPr>
            <w:r>
              <w:rPr>
                <w:rFonts w:ascii="Times New Roman" w:hAnsi="Times New Roman" w:eastAsia="宋体" w:cs="Times New Roman"/>
                <w:color w:val="000000"/>
                <w:sz w:val="24"/>
                <w:szCs w:val="24"/>
              </w:rPr>
              <w:t>考核学生</w:t>
            </w:r>
            <w:r>
              <w:rPr>
                <w:rFonts w:ascii="Times New Roman" w:hAnsi="Times New Roman" w:eastAsia="宋体" w:cs="Times New Roman"/>
                <w:sz w:val="24"/>
                <w:szCs w:val="24"/>
              </w:rPr>
              <w:t>结构化学基本知识和基本理论，初步形成结构化学知识体系,掌握化学研究的基本方法和手段，</w:t>
            </w:r>
            <w:r>
              <w:rPr>
                <w:rFonts w:hint="eastAsia" w:ascii="Times New Roman" w:hAnsi="Times New Roman" w:eastAsia="宋体" w:cs="Times New Roman"/>
                <w:sz w:val="24"/>
                <w:szCs w:val="24"/>
              </w:rPr>
              <w:t>能够</w:t>
            </w:r>
            <w:r>
              <w:rPr>
                <w:rFonts w:ascii="Times New Roman" w:hAnsi="Times New Roman" w:eastAsia="宋体" w:cs="Times New Roman"/>
                <w:sz w:val="24"/>
                <w:szCs w:val="24"/>
              </w:rPr>
              <w:t>发现、提出、分析和解决结构化学及相关学科问题的初步能力，培养化学学科核心素养</w:t>
            </w:r>
            <w:r>
              <w:rPr>
                <w:rFonts w:hint="eastAsia" w:ascii="Times New Roman" w:hAnsi="Times New Roman" w:eastAsia="宋体" w:cs="Times New Roman"/>
                <w:sz w:val="24"/>
                <w:szCs w:val="24"/>
              </w:rPr>
              <w:t>。考核学生对</w:t>
            </w:r>
            <w:r>
              <w:rPr>
                <w:rFonts w:ascii="Times New Roman" w:hAnsi="Times New Roman" w:eastAsia="宋体" w:cs="Times New Roman"/>
                <w:sz w:val="24"/>
                <w:szCs w:val="24"/>
              </w:rPr>
              <w:t>中学化学教育现状</w:t>
            </w:r>
            <w:r>
              <w:rPr>
                <w:rFonts w:hint="eastAsia" w:ascii="Times New Roman" w:hAnsi="Times New Roman" w:eastAsia="宋体" w:cs="Times New Roman"/>
                <w:sz w:val="24"/>
                <w:szCs w:val="24"/>
              </w:rPr>
              <w:t>了解程度</w:t>
            </w:r>
            <w:r>
              <w:rPr>
                <w:rFonts w:ascii="Times New Roman" w:hAnsi="Times New Roman" w:eastAsia="宋体" w:cs="Times New Roman"/>
                <w:sz w:val="24"/>
                <w:szCs w:val="24"/>
              </w:rPr>
              <w:t>，</w:t>
            </w:r>
            <w:r>
              <w:rPr>
                <w:rFonts w:hint="eastAsia" w:ascii="Times New Roman" w:hAnsi="Times New Roman" w:eastAsia="宋体" w:cs="Times New Roman"/>
                <w:sz w:val="24"/>
                <w:szCs w:val="24"/>
              </w:rPr>
              <w:t>能够应用结构化学知识解决中学教学和教研问题，</w:t>
            </w:r>
            <w:r>
              <w:rPr>
                <w:rFonts w:ascii="Times New Roman" w:hAnsi="Times New Roman" w:eastAsia="宋体" w:cs="Times New Roman"/>
                <w:sz w:val="24"/>
                <w:szCs w:val="24"/>
              </w:rPr>
              <w:t>具备培养中学生化学学科核心素养的意识。</w:t>
            </w:r>
          </w:p>
        </w:tc>
      </w:tr>
    </w:tbl>
    <w:p>
      <w:pPr>
        <w:pStyle w:val="3"/>
        <w:numPr>
          <w:ilvl w:val="0"/>
          <w:numId w:val="42"/>
        </w:numPr>
        <w:bidi w:val="0"/>
        <w:rPr>
          <w:lang w:val="en-US" w:eastAsia="zh-CN"/>
        </w:rPr>
      </w:pPr>
      <w:r>
        <w:rPr>
          <w:lang w:val="en-US" w:eastAsia="zh-CN"/>
        </w:rPr>
        <w:t>成绩评定</w:t>
      </w:r>
    </w:p>
    <w:p>
      <w:pPr>
        <w:spacing w:before="156" w:beforeLines="50" w:after="156" w:afterLines="50"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总成绩</w:t>
      </w:r>
      <w:r>
        <w:rPr>
          <w:rFonts w:hint="eastAsia" w:ascii="宋体" w:hAnsi="宋体" w:eastAsia="宋体" w:cs="宋体"/>
          <w:sz w:val="24"/>
          <w:szCs w:val="24"/>
          <w:lang w:val="en-US" w:eastAsia="zh-CN"/>
        </w:rPr>
        <w:t>=</w:t>
      </w:r>
      <w:r>
        <w:rPr>
          <w:rFonts w:hint="eastAsia" w:ascii="宋体" w:hAnsi="宋体" w:eastAsia="宋体" w:cs="宋体"/>
          <w:sz w:val="24"/>
          <w:szCs w:val="24"/>
        </w:rPr>
        <w:t>平时作业1（5%）+章节测试1（5%）+期末考试（30%）+ 平时作业2（5%）+章节测试2（5%）+期末考试（20%）+主题讨论1（5%）+ 平时作业3（5%）+章节测试3（5%）+ 主题讨论2（5%）+平时作业4（5%）+章节测试4（5%）。</w:t>
      </w:r>
    </w:p>
    <w:p>
      <w:pPr>
        <w:widowControl w:val="0"/>
        <w:spacing w:before="156" w:beforeLines="50" w:after="156" w:afterLines="50" w:line="440" w:lineRule="exact"/>
        <w:ind w:firstLine="560" w:firstLineChars="200"/>
        <w:jc w:val="both"/>
        <w:outlineLvl w:val="9"/>
        <w:rPr>
          <w:rFonts w:ascii="Times New Roman" w:hAnsi="Times New Roman" w:eastAsia="黑体" w:cs="Times New Roman"/>
          <w:kern w:val="2"/>
          <w:sz w:val="24"/>
          <w:szCs w:val="24"/>
          <w:lang w:val="en-US" w:eastAsia="zh-CN" w:bidi="ar-SA"/>
        </w:rPr>
      </w:pPr>
      <w:r>
        <w:rPr>
          <w:rFonts w:ascii="Times New Roman" w:hAnsi="Times New Roman" w:eastAsia="黑体" w:cs="Times New Roman"/>
          <w:kern w:val="2"/>
          <w:sz w:val="28"/>
          <w:szCs w:val="28"/>
          <w:lang w:val="en-US" w:eastAsia="zh-CN" w:bidi="ar-SA"/>
        </w:rPr>
        <w:t>六、使用教材、</w:t>
      </w:r>
      <w:r>
        <w:rPr>
          <w:rStyle w:val="33"/>
          <w:lang w:val="en-US" w:eastAsia="zh-CN"/>
        </w:rPr>
        <w:t>相</w:t>
      </w:r>
      <w:r>
        <w:rPr>
          <w:rFonts w:ascii="Times New Roman" w:hAnsi="Times New Roman" w:eastAsia="黑体" w:cs="Times New Roman"/>
          <w:kern w:val="2"/>
          <w:sz w:val="28"/>
          <w:szCs w:val="28"/>
          <w:lang w:val="en-US" w:eastAsia="zh-CN" w:bidi="ar-SA"/>
        </w:rPr>
        <w:t>关推荐书目及课程资源</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4"/>
          <w:szCs w:val="24"/>
          <w:lang w:val="en-US" w:eastAsia="zh-CN" w:bidi="ar-SA"/>
        </w:rPr>
      </w:pPr>
      <w:r>
        <w:rPr>
          <w:rFonts w:ascii="Times New Roman" w:hAnsi="Times New Roman" w:eastAsia="黑体" w:cs="Times New Roman"/>
          <w:kern w:val="2"/>
          <w:sz w:val="28"/>
          <w:szCs w:val="28"/>
          <w:lang w:val="en-US" w:eastAsia="zh-CN" w:bidi="ar-SA"/>
        </w:rPr>
        <w:t>（一）使用教材</w:t>
      </w:r>
    </w:p>
    <w:p>
      <w:pPr>
        <w:autoSpaceDE w:val="0"/>
        <w:autoSpaceDN w:val="0"/>
        <w:adjustRightInd w:val="0"/>
        <w:snapToGrid w:val="0"/>
        <w:spacing w:line="500" w:lineRule="exact"/>
        <w:ind w:firstLine="480" w:firstLineChars="200"/>
        <w:jc w:val="left"/>
        <w:rPr>
          <w:rFonts w:ascii="Times New Roman" w:hAnsi="Times New Roman" w:eastAsia="宋体" w:cs="Times New Roman"/>
          <w:b/>
          <w:kern w:val="0"/>
          <w:sz w:val="24"/>
          <w:szCs w:val="24"/>
        </w:rPr>
      </w:pPr>
      <w:r>
        <w:rPr>
          <w:rFonts w:ascii="Times New Roman" w:hAnsi="Times New Roman" w:eastAsia="宋体" w:cs="Times New Roman"/>
          <w:sz w:val="24"/>
          <w:szCs w:val="24"/>
        </w:rPr>
        <w:t>潘道皑等：《物质结构》</w:t>
      </w:r>
      <w:r>
        <w:rPr>
          <w:rFonts w:ascii="Times New Roman" w:hAnsi="Times New Roman" w:eastAsia="宋体" w:cs="Times New Roman"/>
          <w:kern w:val="0"/>
          <w:sz w:val="24"/>
          <w:szCs w:val="24"/>
        </w:rPr>
        <w:t>，</w:t>
      </w:r>
      <w:r>
        <w:rPr>
          <w:rFonts w:ascii="Times New Roman" w:hAnsi="Times New Roman" w:eastAsia="宋体" w:cs="Times New Roman"/>
          <w:sz w:val="24"/>
          <w:szCs w:val="24"/>
        </w:rPr>
        <w:t>高等教育出版社，1982</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4"/>
          <w:szCs w:val="24"/>
          <w:lang w:val="en-US" w:eastAsia="zh-CN" w:bidi="ar-SA"/>
        </w:rPr>
      </w:pPr>
      <w:r>
        <w:rPr>
          <w:rFonts w:ascii="Times New Roman" w:hAnsi="Times New Roman" w:eastAsia="黑体" w:cs="Times New Roman"/>
          <w:kern w:val="2"/>
          <w:sz w:val="28"/>
          <w:szCs w:val="28"/>
          <w:lang w:val="en-US" w:eastAsia="zh-CN" w:bidi="ar-SA"/>
        </w:rPr>
        <w:t>（二）相关推荐书目</w:t>
      </w:r>
    </w:p>
    <w:p>
      <w:pPr>
        <w:spacing w:line="440" w:lineRule="exact"/>
        <w:ind w:firstLine="480" w:firstLineChars="200"/>
        <w:rPr>
          <w:rFonts w:ascii="Times New Roman" w:hAnsi="Times New Roman" w:eastAsia="宋体" w:cs="Times New Roman"/>
          <w:bCs/>
          <w:kern w:val="0"/>
          <w:sz w:val="24"/>
          <w:szCs w:val="24"/>
        </w:rPr>
      </w:pPr>
      <w:r>
        <w:rPr>
          <w:rFonts w:hint="eastAsia" w:ascii="宋体" w:hAnsi="宋体" w:eastAsia="宋体" w:cs="宋体"/>
          <w:bCs/>
          <w:kern w:val="0"/>
          <w:sz w:val="24"/>
          <w:szCs w:val="24"/>
        </w:rPr>
        <w:t>①</w:t>
      </w:r>
      <w:r>
        <w:rPr>
          <w:rFonts w:ascii="Times New Roman" w:hAnsi="Times New Roman" w:eastAsia="宋体" w:cs="Times New Roman"/>
          <w:sz w:val="24"/>
          <w:szCs w:val="24"/>
        </w:rPr>
        <w:t>周公度、段连运编：《结构化学基础》（第四版），北京大学出版社，2008</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kern w:val="0"/>
          <w:sz w:val="24"/>
          <w:szCs w:val="24"/>
        </w:rPr>
        <w:t>②</w:t>
      </w:r>
      <w:r>
        <w:rPr>
          <w:rFonts w:ascii="Times New Roman" w:hAnsi="Times New Roman" w:eastAsia="宋体" w:cs="Times New Roman"/>
          <w:sz w:val="24"/>
          <w:szCs w:val="24"/>
        </w:rPr>
        <w:t>徐光宪和王祥云：《物质结构》（第二版），高等教育出版社，1987</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sz w:val="24"/>
          <w:szCs w:val="24"/>
        </w:rPr>
        <w:t>③</w:t>
      </w:r>
      <w:r>
        <w:rPr>
          <w:rFonts w:ascii="Times New Roman" w:hAnsi="Times New Roman" w:eastAsia="宋体" w:cs="Times New Roman"/>
          <w:sz w:val="24"/>
          <w:szCs w:val="24"/>
        </w:rPr>
        <w:t>唐作华等：《基础结构化学》</w:t>
      </w:r>
      <w:r>
        <w:rPr>
          <w:rFonts w:ascii="Times New Roman" w:hAnsi="Times New Roman" w:eastAsia="宋体" w:cs="Times New Roman"/>
          <w:kern w:val="0"/>
          <w:sz w:val="24"/>
          <w:szCs w:val="24"/>
        </w:rPr>
        <w:t>，</w:t>
      </w:r>
      <w:r>
        <w:rPr>
          <w:rFonts w:ascii="Times New Roman" w:hAnsi="Times New Roman" w:eastAsia="宋体" w:cs="Times New Roman"/>
          <w:sz w:val="24"/>
          <w:szCs w:val="24"/>
        </w:rPr>
        <w:t>四川大学出版社，1994</w:t>
      </w:r>
    </w:p>
    <w:p>
      <w:pPr>
        <w:widowControl w:val="0"/>
        <w:spacing w:before="156" w:beforeLines="50" w:after="156" w:afterLines="50" w:line="440" w:lineRule="exact"/>
        <w:ind w:firstLine="560" w:firstLineChars="200"/>
        <w:jc w:val="both"/>
        <w:rPr>
          <w:rFonts w:ascii="Times New Roman" w:hAnsi="Times New Roman" w:eastAsia="黑体" w:cs="Times New Roman"/>
          <w:kern w:val="2"/>
          <w:sz w:val="28"/>
          <w:szCs w:val="28"/>
          <w:lang w:val="en-US" w:eastAsia="zh-CN" w:bidi="ar-SA"/>
        </w:rPr>
      </w:pPr>
      <w:r>
        <w:rPr>
          <w:rFonts w:ascii="Times New Roman" w:hAnsi="Times New Roman" w:eastAsia="黑体" w:cs="Times New Roman"/>
          <w:kern w:val="2"/>
          <w:sz w:val="28"/>
          <w:szCs w:val="28"/>
          <w:lang w:val="en-US" w:eastAsia="zh-CN" w:bidi="ar-SA"/>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石家庄学院学习通平台</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《结构化学》</w:t>
      </w:r>
    </w:p>
    <w:p>
      <w:pPr>
        <w:pStyle w:val="3"/>
        <w:bidi w:val="0"/>
        <w:rPr>
          <w:lang w:val="en-US" w:eastAsia="zh-CN"/>
        </w:rPr>
      </w:pPr>
      <w:r>
        <w:rPr>
          <w:lang w:val="en-US" w:eastAsia="zh-CN"/>
        </w:rPr>
        <w:t>七、课程大纲制定依据</w:t>
      </w:r>
    </w:p>
    <w:p>
      <w:pPr>
        <w:spacing w:line="440" w:lineRule="exact"/>
        <w:ind w:firstLine="480" w:firstLineChars="200"/>
        <w:rPr>
          <w:rFonts w:hint="eastAsia" w:ascii="Times New Roman" w:hAnsi="Times New Roman" w:eastAsia="宋体" w:cs="Times New Roman"/>
          <w:kern w:val="0"/>
          <w:sz w:val="18"/>
          <w:szCs w:val="18"/>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lang w:val="en-US" w:eastAsia="zh-CN"/>
        </w:rPr>
        <w:t>3</w:t>
      </w:r>
      <w:r>
        <w:rPr>
          <w:rFonts w:ascii="Times New Roman" w:hAnsi="Times New Roman" w:eastAsia="宋体" w:cs="Times New Roman"/>
          <w:sz w:val="24"/>
          <w:szCs w:val="24"/>
        </w:rPr>
        <w:t>年化学专业人才培养方案制定。</w:t>
      </w:r>
    </w:p>
    <w:p>
      <w:bookmarkStart w:id="78" w:name="_Toc7246"/>
      <w:bookmarkStart w:id="79" w:name="_Toc13000"/>
      <w:r>
        <w:br w:type="page"/>
      </w:r>
    </w:p>
    <w:p>
      <w:pPr>
        <w:pStyle w:val="2"/>
        <w:bidi w:val="0"/>
      </w:pPr>
      <w:bookmarkStart w:id="80" w:name="_Toc10984"/>
      <w:r>
        <w:t>《中级无机化学》课程大纲</w:t>
      </w:r>
      <w:bookmarkEnd w:id="80"/>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课程名称</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中级无机化学</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课程代码</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0713901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课程类别</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专业教育</w:t>
            </w:r>
            <w:r>
              <w:rPr>
                <w:rFonts w:hint="eastAsia" w:ascii="Times New Roman" w:hAnsi="Times New Roman" w:eastAsia="宋体" w:cs="Times New Roman"/>
                <w:color w:val="000000"/>
                <w:sz w:val="24"/>
                <w:szCs w:val="24"/>
              </w:rPr>
              <w:t>选</w:t>
            </w:r>
            <w:r>
              <w:rPr>
                <w:rFonts w:ascii="Times New Roman" w:hAnsi="Times New Roman" w:eastAsia="宋体" w:cs="Times New Roman"/>
                <w:color w:val="000000"/>
                <w:sz w:val="24"/>
                <w:szCs w:val="24"/>
              </w:rPr>
              <w:t>修课程</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学时</w:t>
            </w:r>
          </w:p>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/学分</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48学时/3学分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开课单位</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化工学院</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适用专业</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课程负责人</w:t>
            </w:r>
          </w:p>
        </w:tc>
        <w:tc>
          <w:tcPr>
            <w:tcW w:w="7335" w:type="dxa"/>
            <w:gridSpan w:val="3"/>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张</w:t>
            </w:r>
            <w:r>
              <w:rPr>
                <w:rFonts w:hint="eastAsia" w:ascii="Times New Roman" w:hAnsi="Times New Roman" w:eastAsia="宋体" w:cs="Times New Roman"/>
                <w:color w:val="000000"/>
                <w:sz w:val="24"/>
                <w:szCs w:val="24"/>
              </w:rPr>
              <w:t>玲</w:t>
            </w:r>
            <w:r>
              <w:rPr>
                <w:rFonts w:ascii="Times New Roman" w:hAnsi="Times New Roman" w:eastAsia="宋体" w:cs="Times New Roman"/>
                <w:color w:val="000000"/>
                <w:sz w:val="24"/>
                <w:szCs w:val="24"/>
              </w:rPr>
              <w:t>、陈丁龙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大纲撰写人</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张</w:t>
            </w:r>
            <w:r>
              <w:rPr>
                <w:rFonts w:hint="eastAsia" w:ascii="Times New Roman" w:hAnsi="Times New Roman" w:eastAsia="宋体" w:cs="Times New Roman"/>
                <w:color w:val="000000"/>
                <w:sz w:val="24"/>
                <w:szCs w:val="24"/>
              </w:rPr>
              <w:t>玲</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大纲审核人</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先修课程</w:t>
            </w:r>
          </w:p>
        </w:tc>
        <w:tc>
          <w:tcPr>
            <w:tcW w:w="7335" w:type="dxa"/>
            <w:gridSpan w:val="3"/>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先修《无机化学》课程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课程网址</w:t>
            </w:r>
          </w:p>
        </w:tc>
        <w:tc>
          <w:tcPr>
            <w:tcW w:w="7335" w:type="dxa"/>
            <w:gridSpan w:val="3"/>
            <w:noWrap w:val="0"/>
            <w:vAlign w:val="center"/>
          </w:tcPr>
          <w:p>
            <w:pPr>
              <w:spacing w:line="440" w:lineRule="exact"/>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4"/>
                <w:szCs w:val="24"/>
              </w:rPr>
              <w:t>学习通网络平台《中级无机化学》课程（张</w:t>
            </w:r>
            <w:r>
              <w:rPr>
                <w:rFonts w:hint="eastAsia" w:ascii="Times New Roman" w:hAnsi="Times New Roman" w:eastAsia="宋体" w:cs="Times New Roman"/>
                <w:color w:val="000000"/>
                <w:sz w:val="24"/>
                <w:szCs w:val="24"/>
              </w:rPr>
              <w:t>玲</w:t>
            </w:r>
            <w:r>
              <w:rPr>
                <w:rFonts w:ascii="Times New Roman" w:hAnsi="Times New Roman" w:eastAsia="宋体" w:cs="Times New Roman"/>
                <w:color w:val="000000"/>
                <w:sz w:val="24"/>
                <w:szCs w:val="24"/>
              </w:rPr>
              <w:t>）</w:t>
            </w: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通过本课程的学习，使学生达到以下目标：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1. </w:t>
      </w:r>
      <w:r>
        <w:rPr>
          <w:rFonts w:hint="eastAsia" w:ascii="Times New Roman" w:hAnsi="Times New Roman" w:eastAsia="宋体" w:cs="Times New Roman"/>
          <w:color w:val="000000"/>
          <w:sz w:val="24"/>
          <w:szCs w:val="24"/>
        </w:rPr>
        <w:t>了解无机化学学科的发展历史、现状和前沿动态，了解无机化学与生物、材料、制药等其他学科的联系，了解无机化学与可持续发展、自然资源和能源综合利用等社会实践的联系。进一步加强对基础无机化学的理解，掌握</w:t>
      </w:r>
      <w:r>
        <w:rPr>
          <w:rFonts w:hint="eastAsia" w:ascii="宋体" w:hAnsi="宋体" w:eastAsia="宋体" w:cs="Times New Roman"/>
          <w:color w:val="000000"/>
          <w:sz w:val="24"/>
          <w:szCs w:val="24"/>
        </w:rPr>
        <w:t>无机</w:t>
      </w:r>
      <w:r>
        <w:rPr>
          <w:rFonts w:hint="eastAsia" w:ascii="Times New Roman" w:hAnsi="Times New Roman" w:eastAsia="宋体" w:cs="Times New Roman"/>
          <w:color w:val="000000"/>
          <w:sz w:val="24"/>
          <w:szCs w:val="24"/>
        </w:rPr>
        <w:t>化学基本知识、基本原理，</w:t>
      </w:r>
      <w:r>
        <w:rPr>
          <w:rFonts w:hint="eastAsia" w:ascii="宋体" w:hAnsi="宋体" w:eastAsia="宋体" w:cs="Times New Roman"/>
          <w:color w:val="000000"/>
          <w:sz w:val="24"/>
          <w:szCs w:val="24"/>
        </w:rPr>
        <w:t>能够更深层次的掌握和理解无机化学学科所涉及的主要基本原理及重要的元素化合物知识，</w:t>
      </w:r>
      <w:r>
        <w:rPr>
          <w:rFonts w:hint="eastAsia" w:ascii="Times New Roman" w:hAnsi="Times New Roman" w:eastAsia="宋体" w:cs="Times New Roman"/>
          <w:color w:val="000000"/>
          <w:sz w:val="24"/>
          <w:szCs w:val="24"/>
        </w:rPr>
        <w:t>能分析其对学生素养发展的重要价值，促进师范生形成完整的知识体系，进一步理解中级无机化学的核心素养的内涵。</w:t>
      </w:r>
      <w:r>
        <w:rPr>
          <w:rFonts w:ascii="Times New Roman" w:hAnsi="Times New Roman" w:eastAsia="宋体" w:cs="Times New Roman"/>
          <w:color w:val="000000"/>
          <w:sz w:val="24"/>
          <w:szCs w:val="24"/>
        </w:rPr>
        <w:t>【毕业要求</w:t>
      </w: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专业</w:t>
      </w:r>
      <w:r>
        <w:rPr>
          <w:rFonts w:ascii="Times New Roman" w:hAnsi="Times New Roman" w:eastAsia="宋体" w:cs="Times New Roman"/>
          <w:color w:val="000000"/>
          <w:sz w:val="24"/>
          <w:szCs w:val="24"/>
        </w:rPr>
        <w:t>素养】</w:t>
      </w:r>
    </w:p>
    <w:p>
      <w:pPr>
        <w:spacing w:line="440" w:lineRule="exact"/>
        <w:ind w:firstLine="480" w:firstLineChars="200"/>
        <w:rPr>
          <w:rFonts w:ascii="Times New Roman" w:hAnsi="Times New Roman" w:eastAsia="宋体" w:cs="Times New Roman"/>
          <w:color w:val="000000"/>
          <w:sz w:val="24"/>
          <w:szCs w:val="24"/>
        </w:rPr>
      </w:pPr>
      <w:bookmarkStart w:id="81" w:name="_Hlk107388361"/>
      <w:r>
        <w:rPr>
          <w:rFonts w:ascii="Times New Roman" w:hAnsi="Times New Roman" w:eastAsia="宋体" w:cs="Times New Roman"/>
          <w:color w:val="000000"/>
          <w:sz w:val="24"/>
          <w:szCs w:val="24"/>
        </w:rPr>
        <w:t xml:space="preserve">2. </w:t>
      </w:r>
      <w:r>
        <w:rPr>
          <w:rFonts w:hint="eastAsia" w:ascii="Times New Roman" w:hAnsi="Times New Roman" w:eastAsia="宋体" w:cs="Times New Roman"/>
          <w:color w:val="000000"/>
          <w:sz w:val="24"/>
          <w:szCs w:val="24"/>
        </w:rPr>
        <w:t>能够在自主学习、探究研究等活动过程中，利用无机化学的综合知识提出问题并解决无机化学的实际问题。</w:t>
      </w:r>
      <w:r>
        <w:rPr>
          <w:rFonts w:ascii="Times New Roman" w:hAnsi="Times New Roman" w:eastAsia="宋体" w:cs="Times New Roman"/>
          <w:color w:val="000000"/>
          <w:sz w:val="24"/>
          <w:szCs w:val="24"/>
        </w:rPr>
        <w:t>【毕业要求</w:t>
      </w: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4</w:t>
      </w:r>
      <w:r>
        <w:rPr>
          <w:rFonts w:hint="eastAsia" w:ascii="Times New Roman" w:hAnsi="Times New Roman" w:eastAsia="宋体" w:cs="Times New Roman"/>
          <w:color w:val="000000"/>
          <w:sz w:val="24"/>
          <w:szCs w:val="24"/>
        </w:rPr>
        <w:t>综合运用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能够撰写课程论文，并能通过查阅资料，经过分析、归纳、整理等环节的训练，培养创新意识。</w:t>
      </w:r>
      <w:r>
        <w:rPr>
          <w:rFonts w:ascii="Times New Roman" w:hAnsi="Times New Roman" w:eastAsia="宋体" w:cs="Times New Roman"/>
          <w:color w:val="000000"/>
          <w:sz w:val="24"/>
          <w:szCs w:val="24"/>
        </w:rPr>
        <w:t>【毕业要求7.3反思</w:t>
      </w:r>
      <w:r>
        <w:rPr>
          <w:rFonts w:hint="eastAsia" w:ascii="Times New Roman" w:hAnsi="Times New Roman" w:eastAsia="宋体" w:cs="Times New Roman"/>
          <w:color w:val="000000"/>
          <w:sz w:val="24"/>
          <w:szCs w:val="24"/>
        </w:rPr>
        <w:t>改进</w:t>
      </w:r>
      <w:r>
        <w:rPr>
          <w:rFonts w:ascii="Times New Roman" w:hAnsi="Times New Roman" w:eastAsia="宋体" w:cs="Times New Roman"/>
          <w:color w:val="000000"/>
          <w:sz w:val="24"/>
          <w:szCs w:val="24"/>
        </w:rPr>
        <w:t>】</w:t>
      </w:r>
    </w:p>
    <w:bookmarkEnd w:id="81"/>
    <w:p>
      <w:pPr>
        <w:spacing w:line="440" w:lineRule="exact"/>
        <w:ind w:firstLine="480" w:firstLineChars="200"/>
        <w:rPr>
          <w:rFonts w:hint="eastAsia" w:ascii="Times New Roman" w:hAnsi="Times New Roman" w:eastAsia="宋体" w:cs="Times New Roman"/>
          <w:color w:val="000000"/>
          <w:sz w:val="24"/>
          <w:szCs w:val="24"/>
        </w:rPr>
      </w:pPr>
    </w:p>
    <w:p>
      <w:pPr>
        <w:spacing w:line="440" w:lineRule="exact"/>
        <w:ind w:firstLine="560" w:firstLineChars="200"/>
        <w:rPr>
          <w:rFonts w:hint="eastAsia" w:ascii="Times New Roman" w:hAnsi="Times New Roman" w:eastAsia="黑体" w:cs="Times New Roman"/>
          <w:color w:val="000000"/>
          <w:sz w:val="28"/>
          <w:szCs w:val="28"/>
        </w:rPr>
      </w:pPr>
      <w:r>
        <w:rPr>
          <w:rFonts w:ascii="Times New Roman" w:hAnsi="Times New Roman" w:eastAsia="黑体" w:cs="Times New Roman"/>
          <w:color w:val="000000"/>
          <w:sz w:val="28"/>
          <w:szCs w:val="28"/>
        </w:rPr>
        <w:t>（二）课程学习目标与毕业要求指标点的对应关系</w:t>
      </w:r>
    </w:p>
    <w:tbl>
      <w:tblPr>
        <w:tblStyle w:val="15"/>
        <w:tblW w:w="45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07"/>
        <w:gridCol w:w="5103"/>
        <w:gridCol w:w="1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毕业要求</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毕业要求指标点</w:t>
            </w:r>
          </w:p>
        </w:tc>
        <w:tc>
          <w:tcPr>
            <w:tcW w:w="927" w:type="pct"/>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hint="eastAsia" w:ascii="Times New Roman" w:hAnsi="Times New Roman" w:eastAsia="宋体" w:cs="Times New Roman"/>
                <w:color w:val="000000"/>
                <w:sz w:val="24"/>
                <w:szCs w:val="24"/>
              </w:rPr>
              <w:t>学科素养</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ascii="Times New Roman" w:hAnsi="Times New Roman" w:eastAsia="宋体" w:cs="Times New Roman"/>
                <w:color w:val="000000"/>
                <w:sz w:val="24"/>
                <w:szCs w:val="24"/>
              </w:rPr>
            </w:pPr>
            <w:bookmarkStart w:id="82" w:name="_Hlk86739848"/>
            <w:r>
              <w:rPr>
                <w:rFonts w:ascii="Times New Roman" w:hAnsi="Times New Roman" w:eastAsia="宋体" w:cs="Times New Roman"/>
                <w:color w:val="000000"/>
                <w:sz w:val="24"/>
                <w:szCs w:val="24"/>
              </w:rPr>
              <w:t>3.2</w:t>
            </w:r>
            <w:r>
              <w:rPr>
                <w:rFonts w:hint="eastAsia" w:ascii="Times New Roman" w:hAnsi="Times New Roman" w:eastAsia="宋体" w:cs="Times New Roman"/>
                <w:color w:val="000000"/>
                <w:sz w:val="24"/>
                <w:szCs w:val="24"/>
              </w:rPr>
              <w:t>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bookmarkEnd w:id="82"/>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M</w:t>
            </w:r>
            <w:r>
              <w:rPr>
                <w:rFonts w:ascii="Times New Roman" w:hAnsi="Times New Roman" w:eastAsia="宋体" w:cs="Times New Roman"/>
                <w:color w:val="000000"/>
                <w:sz w:val="24"/>
                <w:szCs w:val="24"/>
              </w:rPr>
              <w:t>)</w:t>
            </w:r>
          </w:p>
        </w:tc>
        <w:tc>
          <w:tcPr>
            <w:tcW w:w="927" w:type="pc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imes New Roman" w:hAnsi="Times New Roman" w:eastAsia="宋体" w:cs="Times New Roman"/>
                <w:color w:val="000000"/>
                <w:szCs w:val="24"/>
              </w:rPr>
            </w:pPr>
            <w:r>
              <w:rPr>
                <w:rFonts w:hint="eastAsia" w:ascii="Times New Roman" w:hAnsi="Times New Roman" w:eastAsia="宋体" w:cs="Times New Roman"/>
                <w:color w:val="000000"/>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学科素养</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4</w:t>
            </w:r>
            <w:r>
              <w:rPr>
                <w:rFonts w:hint="eastAsia" w:ascii="Times New Roman" w:hAnsi="Times New Roman" w:eastAsia="宋体" w:cs="Times New Roman"/>
                <w:bCs/>
                <w:color w:val="000000"/>
                <w:sz w:val="24"/>
                <w:szCs w:val="24"/>
              </w:rPr>
              <w:t>能够综合运用相关知识和方法进行科学研究，初步形成发现、提出、分析、解决化学问题的能力，对学习科学相关知识有一定了解</w:t>
            </w:r>
            <w:r>
              <w:rPr>
                <w:rFonts w:ascii="Times New Roman" w:hAnsi="Times New Roman" w:eastAsia="宋体" w:cs="Times New Roman"/>
                <w:bCs/>
                <w:color w:val="000000"/>
                <w:sz w:val="24"/>
                <w:szCs w:val="24"/>
              </w:rPr>
              <w:t>。（H）</w:t>
            </w:r>
          </w:p>
        </w:tc>
        <w:tc>
          <w:tcPr>
            <w:tcW w:w="927" w:type="pc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课程目标</w:t>
            </w:r>
            <w:r>
              <w:rPr>
                <w:rFonts w:ascii="Times New Roman" w:hAnsi="Times New Roman"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7. </w:t>
            </w:r>
            <w:r>
              <w:rPr>
                <w:rFonts w:hint="eastAsia" w:ascii="Times New Roman" w:hAnsi="Times New Roman" w:eastAsia="宋体" w:cs="Times New Roman"/>
                <w:color w:val="000000"/>
                <w:sz w:val="24"/>
                <w:szCs w:val="24"/>
              </w:rPr>
              <w:t>学会反思</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w:t>
            </w:r>
            <w:r>
              <w:rPr>
                <w:rFonts w:hint="eastAsia" w:ascii="Times New Roman" w:hAnsi="Times New Roman" w:eastAsia="宋体" w:cs="Times New Roman"/>
                <w:color w:val="000000"/>
                <w:sz w:val="24"/>
                <w:szCs w:val="24"/>
              </w:rPr>
              <w:t>.3</w:t>
            </w:r>
            <w:r>
              <w:rPr>
                <w:rFonts w:hint="eastAsia" w:ascii="Times New Roman" w:hAnsi="Times New Roman" w:eastAsia="宋体" w:cs="Times New Roman"/>
                <w:sz w:val="24"/>
                <w:szCs w:val="24"/>
              </w:rPr>
              <w:t>理解反思的目的及其在学习和教育教学中的作用，初步掌握反思的基本方法和策略。具有一定创新意识，能够运用批判性思维方法，对课程教学、班级管理等教育教学实践活动进行自我诊断，提出改进思路</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(M)</w:t>
            </w:r>
          </w:p>
        </w:tc>
        <w:tc>
          <w:tcPr>
            <w:tcW w:w="927" w:type="pc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课程目标</w:t>
            </w:r>
            <w:r>
              <w:rPr>
                <w:rFonts w:ascii="Times New Roman" w:hAnsi="Times New Roman" w:eastAsia="宋体" w:cs="Times New Roman"/>
                <w:color w:val="000000"/>
                <w:sz w:val="24"/>
                <w:szCs w:val="24"/>
              </w:rPr>
              <w:t>3</w:t>
            </w:r>
          </w:p>
        </w:tc>
      </w:tr>
    </w:tbl>
    <w:p>
      <w:pPr>
        <w:pStyle w:val="3"/>
        <w:bidi w:val="0"/>
      </w:pPr>
      <w: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color w:val="000000"/>
          <w:sz w:val="28"/>
          <w:szCs w:val="28"/>
        </w:rPr>
      </w:pPr>
      <w:r>
        <w:rPr>
          <w:rFonts w:ascii="Times New Roman" w:hAnsi="Times New Roman" w:eastAsia="黑体" w:cs="Times New Roman"/>
          <w:b/>
          <w:color w:val="000000"/>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一</w:t>
      </w:r>
      <w:r>
        <w:rPr>
          <w:rFonts w:ascii="Times New Roman" w:hAnsi="Times New Roman" w:eastAsia="黑体" w:cs="Times New Roman"/>
          <w:color w:val="000000"/>
          <w:sz w:val="28"/>
          <w:szCs w:val="28"/>
        </w:rPr>
        <w:t>章  化学基础知识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理想气体状态方程式、分压定律、溶液浓度的表示方法、饱和蒸气压的原理、稀溶液的依数性（蒸气压下降，沸点升高和凝固点降低、渗透压），以及学习胶团的结构和性质、聚沉能力和聚沉值的相关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过程与方法类目标：系统地掌握气液固三态的学习特点和方法；能够通过图书馆或网络检索查询有关气液固三态物质的期刊并学习；</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情感、态度、价值观类目标：更深层次地理解中学化学教师的教学任务与气液固三态物质有关性质之间的联系，以及作为化学教师或将要考研或将来进修者应该具备的气液固专业知识和技能。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能够认识气液固三态物质的重要性质和应用；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能够明确中学化学教师在化学基础知识领域的任务与岗位要求，以及对于考研等进修考试需要掌握的气液固有关的知识；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知道时代发展对化学教师在化学基础知识领域提出的更高要求；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理想气体状态方程式，混合气体分压定律。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依数性的应用。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胶团的结构和性质。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混合气体分压定律，依数性的应用。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胶团的结构和性质。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right="-73" w:rightChars="-35"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通常用作消毒剂的过氧化氢的质量分数为3.0%，这种水溶液的密度为1.0 g·mL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，请计算这种水溶液中过氧化氢的质量摩尔浓度、物质的量浓度。</w:t>
      </w:r>
    </w:p>
    <w:p>
      <w:pPr>
        <w:spacing w:line="440" w:lineRule="exact"/>
        <w:ind w:right="-73" w:rightChars="-35"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医学上用的葡萄糖(C</w:t>
      </w:r>
      <w:r>
        <w:rPr>
          <w:rFonts w:ascii="Times New Roman" w:hAnsi="Times New Roman" w:eastAsia="宋体" w:cs="Times New Roman"/>
          <w:color w:val="000000"/>
          <w:sz w:val="24"/>
          <w:szCs w:val="24"/>
          <w:vertAlign w:val="subscript"/>
        </w:rPr>
        <w:t>6</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12</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6</w:t>
      </w:r>
      <w:r>
        <w:rPr>
          <w:rFonts w:ascii="Times New Roman" w:hAnsi="Times New Roman" w:eastAsia="宋体" w:cs="Times New Roman"/>
          <w:color w:val="000000"/>
          <w:sz w:val="24"/>
          <w:szCs w:val="24"/>
        </w:rPr>
        <w:t>)注射液是血液的等渗溶液，测得其凝固点下降了0.543℃。(1)计算葡萄糖溶液的质量分数。(2)如果血液的温度为37℃，血液的渗透压是多少？</w:t>
      </w:r>
    </w:p>
    <w:p>
      <w:pPr>
        <w:spacing w:line="440" w:lineRule="exact"/>
        <w:ind w:right="-73" w:rightChars="-35"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将0.02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KCl溶液100 mL与0.05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AgNO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溶液100 mL混合制得AgCl溶胶，电泳时，胶粒向哪一极移动？写出胶团结构式。</w:t>
      </w:r>
    </w:p>
    <w:p>
      <w:pPr>
        <w:spacing w:line="440" w:lineRule="exact"/>
        <w:ind w:right="-73" w:rightChars="-35" w:firstLine="480" w:firstLineChars="200"/>
        <w:rPr>
          <w:rFonts w:ascii="Times New Roman" w:hAnsi="Times New Roman" w:eastAsia="宋体" w:cs="Times New Roman"/>
          <w:color w:val="000000"/>
          <w:sz w:val="24"/>
          <w:szCs w:val="24"/>
        </w:rPr>
      </w:pP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二</w:t>
      </w:r>
      <w:r>
        <w:rPr>
          <w:rFonts w:ascii="Times New Roman" w:hAnsi="Times New Roman" w:eastAsia="黑体" w:cs="Times New Roman"/>
          <w:color w:val="000000"/>
          <w:sz w:val="28"/>
          <w:szCs w:val="28"/>
        </w:rPr>
        <w:t>章  化学热力学基础</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反应热效应的表示方法、盖斯定律的运用以及反应焓变的计算、熵的定义、物质熵值的规律以及标准摩尔熵变的定义和计算、吉布斯自由能和吉布斯自由能变的概念、反应方向的判据、标准摩尔生成吉布斯自由能与标准摩尔生成吉布斯自由能变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过程与方法类目标：系统地掌握化学热力学的学习特点和方法；能够通过图书馆或网络检索查询有关化学热力学的期刊并学习其重要的理论知识及其在实际中的应用；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情感、态度、价值观类目标：更深层次地理解中学化学教师的教学任务与化学热力学有关知识之间的联系，以及作为化学教师或将要考研或将来进修者应该具备的化学热力学方面深层次的专业知识和技能。</w:t>
      </w:r>
    </w:p>
    <w:p>
      <w:pPr>
        <w:spacing w:line="440" w:lineRule="exact"/>
        <w:ind w:firstLine="480" w:firstLineChars="200"/>
        <w:rPr>
          <w:rFonts w:ascii="Times New Roman" w:hAnsi="Times New Roman" w:eastAsia="宋体" w:cs="Times New Roman"/>
          <w:color w:val="000000"/>
          <w:sz w:val="24"/>
          <w:szCs w:val="24"/>
        </w:rPr>
      </w:pP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能够深入理解并掌握化学热力学中重要的概念、公式及其应用；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能够明确中学化学教师在化学热力学领域的学习中的任务与岗位要求，以及对于考研等进修需要掌握的化学热力学知识；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知道时代发展对化学教师在化学热力学领域提出的更高要求；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体系、环境、过程、途径、状态函数、热、功、热力学能、热力学第一定律、反应热、焓和焓变、盖斯定律等概念及有关的计算。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熵和熵变等概念及有关的计算。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吉布斯自由能和吉布斯自由能变，化学反应等温方程，以及有关的计算。</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反应热有关的计算。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化学反应等温方程，以及有关的计算。</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w:t>
      </w:r>
      <w:r>
        <w:rPr>
          <w:rFonts w:hint="eastAsia" w:ascii="Times New Roman" w:hAnsi="Times New Roman" w:eastAsia="宋体" w:cs="Times New Roman"/>
          <w:color w:val="000000"/>
          <w:sz w:val="24"/>
          <w:szCs w:val="24"/>
        </w:rPr>
        <w:t>自主学习、探究研究等活动过程</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解决无机化学的实际问题，</w:t>
      </w:r>
      <w:r>
        <w:rPr>
          <w:rFonts w:ascii="Times New Roman" w:hAnsi="Times New Roman" w:eastAsia="宋体" w:cs="Times New Roman"/>
          <w:color w:val="000000"/>
          <w:sz w:val="24"/>
          <w:szCs w:val="24"/>
        </w:rPr>
        <w:t>培养学生的</w:t>
      </w:r>
      <w:r>
        <w:rPr>
          <w:rFonts w:hint="eastAsia" w:ascii="Times New Roman" w:hAnsi="Times New Roman" w:eastAsia="宋体" w:cs="Times New Roman"/>
          <w:color w:val="000000"/>
          <w:sz w:val="24"/>
          <w:szCs w:val="24"/>
        </w:rPr>
        <w:t>创新意识和</w:t>
      </w:r>
      <w:r>
        <w:rPr>
          <w:rFonts w:ascii="Times New Roman" w:hAnsi="Times New Roman" w:eastAsia="宋体" w:cs="Times New Roman"/>
          <w:color w:val="000000"/>
          <w:sz w:val="24"/>
          <w:szCs w:val="24"/>
        </w:rPr>
        <w:t>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numPr>
          <w:ilvl w:val="0"/>
          <w:numId w:val="43"/>
        </w:numPr>
        <w:spacing w:line="440" w:lineRule="exact"/>
        <w:ind w:left="840" w:hanging="360"/>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rPr>
        <w:t>已知下列热化学反应</w:t>
      </w:r>
      <w:r>
        <w:rPr>
          <w:rFonts w:ascii="Times New Roman" w:hAnsi="Times New Roman" w:eastAsia="宋体" w:cs="Times New Roman"/>
          <w:color w:val="000000"/>
          <w:sz w:val="24"/>
          <w:szCs w:val="24"/>
          <w:lang w:val="pt-BR"/>
        </w:rPr>
        <w:t>：</w:t>
      </w:r>
    </w:p>
    <w:p>
      <w:pPr>
        <w:snapToGrid w:val="0"/>
        <w:spacing w:line="440" w:lineRule="exact"/>
        <w:ind w:firstLine="480" w:firstLineChars="200"/>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lang w:val="pt-BR"/>
        </w:rPr>
        <w:t>Fe</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O</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 xml:space="preserve">(s) + 3CO(g) </w:t>
      </w:r>
      <w:r>
        <w:rPr>
          <w:rFonts w:ascii="Times New Roman" w:hAnsi="Times New Roman" w:eastAsia="宋体" w:cs="Times New Roman"/>
          <w:color w:val="000000"/>
          <w:w w:val="200"/>
          <w:sz w:val="24"/>
          <w:szCs w:val="24"/>
          <w:lang w:val="pt-BR"/>
        </w:rPr>
        <w:t>=</w:t>
      </w:r>
      <w:r>
        <w:rPr>
          <w:rFonts w:ascii="Times New Roman" w:hAnsi="Times New Roman" w:eastAsia="宋体" w:cs="Times New Roman"/>
          <w:color w:val="000000"/>
          <w:sz w:val="24"/>
          <w:szCs w:val="24"/>
          <w:lang w:val="pt-BR"/>
        </w:rPr>
        <w:t xml:space="preserve"> 2Fe(s) + 3CO</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(g)</w:t>
      </w:r>
      <w:r>
        <w:rPr>
          <w:rFonts w:ascii="Times New Roman" w:hAnsi="Times New Roman" w:eastAsia="宋体" w:cs="Times New Roman"/>
          <w:color w:val="000000"/>
          <w:sz w:val="24"/>
          <w:szCs w:val="24"/>
          <w:lang w:val="pt-BR"/>
        </w:rPr>
        <w:tab/>
      </w:r>
      <w:r>
        <w:rPr>
          <w:rFonts w:ascii="Times New Roman" w:hAnsi="Times New Roman" w:eastAsia="宋体" w:cs="Times New Roman"/>
          <w:color w:val="000000"/>
          <w:position w:val="-14"/>
          <w:sz w:val="24"/>
          <w:szCs w:val="24"/>
        </w:rPr>
        <w:object>
          <v:shape id="_x0000_i1032" o:spt="75" type="#_x0000_t75" style="height:18.25pt;width:23.8pt;" o:ole="t" filled="f" o:preferrelative="t" stroked="f" coordsize="21600,21600">
            <v:path/>
            <v:fill on="f" alignshape="1" focussize="0,0"/>
            <v:stroke on="f"/>
            <v:imagedata r:id="rId24" o:title=""/>
            <o:lock v:ext="edit" aspectratio="t"/>
            <w10:wrap type="none"/>
            <w10:anchorlock/>
          </v:shape>
          <o:OLEObject Type="Embed" ProgID="Equation.DSMT4" ShapeID="_x0000_i1032" DrawAspect="Content" ObjectID="_1468075732" r:id="rId23">
            <o:LockedField>false</o:LockedField>
          </o:OLEObject>
        </w:object>
      </w:r>
      <w:r>
        <w:rPr>
          <w:rFonts w:ascii="Times New Roman" w:hAnsi="Times New Roman" w:eastAsia="宋体" w:cs="Times New Roman"/>
          <w:color w:val="000000"/>
          <w:sz w:val="24"/>
          <w:szCs w:val="24"/>
          <w:lang w:val="pt-BR"/>
        </w:rPr>
        <w:t>= -27.61 kJ·mol</w:t>
      </w:r>
      <w:r>
        <w:rPr>
          <w:rFonts w:ascii="Times New Roman" w:hAnsi="Times New Roman" w:eastAsia="宋体" w:cs="Times New Roman"/>
          <w:color w:val="000000"/>
          <w:sz w:val="24"/>
          <w:szCs w:val="24"/>
          <w:vertAlign w:val="superscript"/>
          <w:lang w:val="pt-BR"/>
        </w:rPr>
        <w:t>－1</w:t>
      </w:r>
    </w:p>
    <w:p>
      <w:pPr>
        <w:snapToGrid w:val="0"/>
        <w:spacing w:line="440" w:lineRule="exact"/>
        <w:ind w:firstLine="480" w:firstLineChars="200"/>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lang w:val="pt-BR"/>
        </w:rPr>
        <w:t>3Fe</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O</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 xml:space="preserve">(s) + CO(g) </w:t>
      </w:r>
      <w:r>
        <w:rPr>
          <w:rFonts w:ascii="Times New Roman" w:hAnsi="Times New Roman" w:eastAsia="宋体" w:cs="Times New Roman"/>
          <w:color w:val="000000"/>
          <w:w w:val="200"/>
          <w:sz w:val="24"/>
          <w:szCs w:val="24"/>
          <w:lang w:val="pt-BR"/>
        </w:rPr>
        <w:t>=</w:t>
      </w:r>
      <w:r>
        <w:rPr>
          <w:rFonts w:ascii="Times New Roman" w:hAnsi="Times New Roman" w:eastAsia="宋体" w:cs="Times New Roman"/>
          <w:color w:val="000000"/>
          <w:sz w:val="24"/>
          <w:szCs w:val="24"/>
          <w:lang w:val="pt-BR"/>
        </w:rPr>
        <w:t xml:space="preserve"> 2Fe</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O</w:t>
      </w:r>
      <w:r>
        <w:rPr>
          <w:rFonts w:ascii="Times New Roman" w:hAnsi="Times New Roman" w:eastAsia="宋体" w:cs="Times New Roman"/>
          <w:color w:val="000000"/>
          <w:sz w:val="24"/>
          <w:szCs w:val="24"/>
          <w:vertAlign w:val="subscript"/>
          <w:lang w:val="pt-BR"/>
        </w:rPr>
        <w:t>4</w:t>
      </w:r>
      <w:r>
        <w:rPr>
          <w:rFonts w:ascii="Times New Roman" w:hAnsi="Times New Roman" w:eastAsia="宋体" w:cs="Times New Roman"/>
          <w:color w:val="000000"/>
          <w:sz w:val="24"/>
          <w:szCs w:val="24"/>
          <w:lang w:val="pt-BR"/>
        </w:rPr>
        <w:t>(s) + CO</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(g)</w:t>
      </w:r>
      <w:r>
        <w:rPr>
          <w:rFonts w:ascii="Times New Roman" w:hAnsi="Times New Roman" w:eastAsia="宋体" w:cs="Times New Roman"/>
          <w:color w:val="000000"/>
          <w:sz w:val="24"/>
          <w:szCs w:val="24"/>
          <w:lang w:val="pt-BR"/>
        </w:rPr>
        <w:tab/>
      </w:r>
      <w:r>
        <w:rPr>
          <w:rFonts w:ascii="Times New Roman" w:hAnsi="Times New Roman" w:eastAsia="宋体" w:cs="Times New Roman"/>
          <w:color w:val="000000"/>
          <w:position w:val="-14"/>
          <w:sz w:val="24"/>
          <w:szCs w:val="24"/>
        </w:rPr>
        <w:object>
          <v:shape id="_x0000_i1033" o:spt="75" type="#_x0000_t75" style="height:18.25pt;width:23.8pt;" o:ole="t" filled="f" o:preferrelative="t" stroked="f" coordsize="21600,21600">
            <v:path/>
            <v:fill on="f" alignshape="1" focussize="0,0"/>
            <v:stroke on="f"/>
            <v:imagedata r:id="rId24" o:title=""/>
            <o:lock v:ext="edit" aspectratio="t"/>
            <w10:wrap type="none"/>
            <w10:anchorlock/>
          </v:shape>
          <o:OLEObject Type="Embed" ProgID="Equation.DSMT4" ShapeID="_x0000_i1033" DrawAspect="Content" ObjectID="_1468075733" r:id="rId25">
            <o:LockedField>false</o:LockedField>
          </o:OLEObject>
        </w:object>
      </w:r>
      <w:r>
        <w:rPr>
          <w:rFonts w:ascii="Times New Roman" w:hAnsi="Times New Roman" w:eastAsia="宋体" w:cs="Times New Roman"/>
          <w:color w:val="000000"/>
          <w:sz w:val="24"/>
          <w:szCs w:val="24"/>
          <w:lang w:val="pt-BR"/>
        </w:rPr>
        <w:t>= -58.58 kJ·mol</w:t>
      </w:r>
      <w:r>
        <w:rPr>
          <w:rFonts w:ascii="Times New Roman" w:hAnsi="Times New Roman" w:eastAsia="宋体" w:cs="Times New Roman"/>
          <w:color w:val="000000"/>
          <w:sz w:val="24"/>
          <w:szCs w:val="24"/>
          <w:vertAlign w:val="superscript"/>
          <w:lang w:val="pt-BR"/>
        </w:rPr>
        <w:t>－1</w:t>
      </w:r>
    </w:p>
    <w:p>
      <w:pPr>
        <w:snapToGrid w:val="0"/>
        <w:spacing w:line="440" w:lineRule="exact"/>
        <w:ind w:firstLine="480" w:firstLineChars="200"/>
        <w:rPr>
          <w:rFonts w:ascii="Times New Roman" w:hAnsi="Times New Roman" w:eastAsia="宋体" w:cs="Times New Roman"/>
          <w:color w:val="000000"/>
          <w:sz w:val="24"/>
          <w:szCs w:val="24"/>
          <w:lang w:val="pl-PL"/>
        </w:rPr>
      </w:pPr>
      <w:r>
        <w:rPr>
          <w:rFonts w:ascii="Times New Roman" w:hAnsi="Times New Roman" w:eastAsia="宋体" w:cs="Times New Roman"/>
          <w:color w:val="000000"/>
          <w:sz w:val="24"/>
          <w:szCs w:val="24"/>
          <w:lang w:val="pl-PL"/>
        </w:rPr>
        <w:t>Fe</w:t>
      </w:r>
      <w:r>
        <w:rPr>
          <w:rFonts w:ascii="Times New Roman" w:hAnsi="Times New Roman" w:eastAsia="宋体" w:cs="Times New Roman"/>
          <w:color w:val="000000"/>
          <w:sz w:val="24"/>
          <w:szCs w:val="24"/>
          <w:vertAlign w:val="subscript"/>
          <w:lang w:val="pl-PL"/>
        </w:rPr>
        <w:t>3</w:t>
      </w:r>
      <w:r>
        <w:rPr>
          <w:rFonts w:ascii="Times New Roman" w:hAnsi="Times New Roman" w:eastAsia="宋体" w:cs="Times New Roman"/>
          <w:color w:val="000000"/>
          <w:sz w:val="24"/>
          <w:szCs w:val="24"/>
          <w:lang w:val="pl-PL"/>
        </w:rPr>
        <w:t>O</w:t>
      </w:r>
      <w:r>
        <w:rPr>
          <w:rFonts w:ascii="Times New Roman" w:hAnsi="Times New Roman" w:eastAsia="宋体" w:cs="Times New Roman"/>
          <w:color w:val="000000"/>
          <w:sz w:val="24"/>
          <w:szCs w:val="24"/>
          <w:vertAlign w:val="subscript"/>
          <w:lang w:val="pl-PL"/>
        </w:rPr>
        <w:t>4</w:t>
      </w:r>
      <w:r>
        <w:rPr>
          <w:rFonts w:ascii="Times New Roman" w:hAnsi="Times New Roman" w:eastAsia="宋体" w:cs="Times New Roman"/>
          <w:color w:val="000000"/>
          <w:sz w:val="24"/>
          <w:szCs w:val="24"/>
          <w:lang w:val="pl-PL"/>
        </w:rPr>
        <w:t xml:space="preserve">(s)+CO(g) </w:t>
      </w:r>
      <w:r>
        <w:rPr>
          <w:rFonts w:ascii="Times New Roman" w:hAnsi="Times New Roman" w:eastAsia="宋体" w:cs="Times New Roman"/>
          <w:color w:val="000000"/>
          <w:w w:val="200"/>
          <w:sz w:val="24"/>
          <w:szCs w:val="24"/>
          <w:lang w:val="pl-PL"/>
        </w:rPr>
        <w:t>=</w:t>
      </w:r>
      <w:r>
        <w:rPr>
          <w:rFonts w:ascii="Times New Roman" w:hAnsi="Times New Roman" w:eastAsia="宋体" w:cs="Times New Roman"/>
          <w:color w:val="000000"/>
          <w:sz w:val="24"/>
          <w:szCs w:val="24"/>
          <w:lang w:val="pl-PL"/>
        </w:rPr>
        <w:t xml:space="preserve"> 3FeO(s) + CO</w:t>
      </w:r>
      <w:r>
        <w:rPr>
          <w:rFonts w:ascii="Times New Roman" w:hAnsi="Times New Roman" w:eastAsia="宋体" w:cs="Times New Roman"/>
          <w:color w:val="000000"/>
          <w:sz w:val="24"/>
          <w:szCs w:val="24"/>
          <w:vertAlign w:val="subscript"/>
          <w:lang w:val="pl-PL"/>
        </w:rPr>
        <w:t>2</w:t>
      </w:r>
      <w:r>
        <w:rPr>
          <w:rFonts w:ascii="Times New Roman" w:hAnsi="Times New Roman" w:eastAsia="宋体" w:cs="Times New Roman"/>
          <w:color w:val="000000"/>
          <w:sz w:val="24"/>
          <w:szCs w:val="24"/>
          <w:lang w:val="pl-PL"/>
        </w:rPr>
        <w:t>(g)</w:t>
      </w:r>
      <w:r>
        <w:rPr>
          <w:rFonts w:ascii="Times New Roman" w:hAnsi="Times New Roman" w:eastAsia="宋体" w:cs="Times New Roman"/>
          <w:color w:val="000000"/>
          <w:sz w:val="24"/>
          <w:szCs w:val="24"/>
          <w:lang w:val="pl-PL"/>
        </w:rPr>
        <w:tab/>
      </w:r>
      <w:r>
        <w:rPr>
          <w:rFonts w:ascii="Times New Roman" w:hAnsi="Times New Roman" w:eastAsia="宋体" w:cs="Times New Roman"/>
          <w:color w:val="000000"/>
          <w:sz w:val="24"/>
          <w:szCs w:val="24"/>
          <w:lang w:val="pl-PL"/>
        </w:rPr>
        <w:tab/>
      </w:r>
      <w:r>
        <w:rPr>
          <w:rFonts w:ascii="Times New Roman" w:hAnsi="Times New Roman" w:eastAsia="宋体" w:cs="Times New Roman"/>
          <w:color w:val="000000"/>
          <w:position w:val="-14"/>
          <w:sz w:val="24"/>
          <w:szCs w:val="24"/>
        </w:rPr>
        <w:object>
          <v:shape id="_x0000_i1034" o:spt="75" type="#_x0000_t75" style="height:18.25pt;width:23.8pt;" o:ole="t" filled="f" o:preferrelative="t" stroked="f" coordsize="21600,21600">
            <v:path/>
            <v:fill on="f" alignshape="1" focussize="0,0"/>
            <v:stroke on="f"/>
            <v:imagedata r:id="rId24" o:title=""/>
            <o:lock v:ext="edit" aspectratio="t"/>
            <w10:wrap type="none"/>
            <w10:anchorlock/>
          </v:shape>
          <o:OLEObject Type="Embed" ProgID="Equation.DSMT4" ShapeID="_x0000_i1034" DrawAspect="Content" ObjectID="_1468075734" r:id="rId26">
            <o:LockedField>false</o:LockedField>
          </o:OLEObject>
        </w:object>
      </w:r>
      <w:r>
        <w:rPr>
          <w:rFonts w:ascii="Times New Roman" w:hAnsi="Times New Roman" w:eastAsia="宋体" w:cs="Times New Roman"/>
          <w:color w:val="000000"/>
          <w:sz w:val="24"/>
          <w:szCs w:val="24"/>
          <w:lang w:val="pl-PL"/>
        </w:rPr>
        <w:t xml:space="preserve">= +38.07 </w:t>
      </w:r>
      <w:r>
        <w:rPr>
          <w:rFonts w:ascii="Times New Roman" w:hAnsi="Times New Roman" w:eastAsia="宋体" w:cs="Times New Roman"/>
          <w:color w:val="000000"/>
          <w:sz w:val="24"/>
          <w:szCs w:val="24"/>
          <w:lang w:val="pt-BR"/>
        </w:rPr>
        <w:t>kJ·mol</w:t>
      </w:r>
      <w:r>
        <w:rPr>
          <w:rFonts w:ascii="Times New Roman" w:hAnsi="Times New Roman" w:eastAsia="宋体" w:cs="Times New Roman"/>
          <w:color w:val="000000"/>
          <w:sz w:val="24"/>
          <w:szCs w:val="24"/>
          <w:vertAlign w:val="superscript"/>
          <w:lang w:val="pt-BR"/>
        </w:rPr>
        <w:t>－1</w:t>
      </w:r>
    </w:p>
    <w:p>
      <w:pPr>
        <w:snapToGrid w:val="0"/>
        <w:spacing w:line="440" w:lineRule="exact"/>
        <w:ind w:firstLine="480" w:firstLineChars="200"/>
        <w:rPr>
          <w:rFonts w:ascii="Times New Roman" w:hAnsi="Times New Roman" w:eastAsia="宋体" w:cs="Times New Roman"/>
          <w:color w:val="000000"/>
          <w:sz w:val="24"/>
          <w:szCs w:val="24"/>
          <w:lang w:val="pl-PL"/>
        </w:rPr>
      </w:pPr>
      <w:r>
        <w:rPr>
          <w:rFonts w:ascii="Times New Roman" w:hAnsi="Times New Roman" w:eastAsia="宋体" w:cs="Times New Roman"/>
          <w:color w:val="000000"/>
          <w:sz w:val="24"/>
          <w:szCs w:val="24"/>
        </w:rPr>
        <w:t>则反应</w:t>
      </w:r>
      <w:r>
        <w:rPr>
          <w:rFonts w:ascii="Times New Roman" w:hAnsi="Times New Roman" w:eastAsia="宋体" w:cs="Times New Roman"/>
          <w:color w:val="000000"/>
          <w:sz w:val="24"/>
          <w:szCs w:val="24"/>
          <w:lang w:val="pl-PL"/>
        </w:rPr>
        <w:t xml:space="preserve">FeO(s) + CO(g) </w:t>
      </w:r>
      <w:r>
        <w:rPr>
          <w:rFonts w:ascii="Times New Roman" w:hAnsi="Times New Roman" w:eastAsia="宋体" w:cs="Times New Roman"/>
          <w:color w:val="000000"/>
          <w:w w:val="200"/>
          <w:sz w:val="24"/>
          <w:szCs w:val="24"/>
          <w:lang w:val="pl-PL"/>
        </w:rPr>
        <w:t>=</w:t>
      </w:r>
      <w:r>
        <w:rPr>
          <w:rFonts w:ascii="Times New Roman" w:hAnsi="Times New Roman" w:eastAsia="宋体" w:cs="Times New Roman"/>
          <w:color w:val="000000"/>
          <w:sz w:val="24"/>
          <w:szCs w:val="24"/>
          <w:lang w:val="pl-PL"/>
        </w:rPr>
        <w:t xml:space="preserve"> Fe(s) + CO</w:t>
      </w:r>
      <w:r>
        <w:rPr>
          <w:rFonts w:ascii="Times New Roman" w:hAnsi="Times New Roman" w:eastAsia="宋体" w:cs="Times New Roman"/>
          <w:color w:val="000000"/>
          <w:sz w:val="24"/>
          <w:szCs w:val="24"/>
          <w:vertAlign w:val="subscript"/>
          <w:lang w:val="pl-PL"/>
        </w:rPr>
        <w:t>2</w:t>
      </w:r>
      <w:r>
        <w:rPr>
          <w:rFonts w:ascii="Times New Roman" w:hAnsi="Times New Roman" w:eastAsia="宋体" w:cs="Times New Roman"/>
          <w:color w:val="000000"/>
          <w:sz w:val="24"/>
          <w:szCs w:val="24"/>
          <w:lang w:val="pl-PL"/>
        </w:rPr>
        <w:t>(g)</w:t>
      </w:r>
      <w:r>
        <w:rPr>
          <w:rFonts w:ascii="Times New Roman" w:hAnsi="Times New Roman" w:eastAsia="宋体" w:cs="Times New Roman"/>
          <w:color w:val="000000"/>
          <w:sz w:val="24"/>
          <w:szCs w:val="24"/>
        </w:rPr>
        <w:t>的</w:t>
      </w:r>
      <w:r>
        <w:rPr>
          <w:rFonts w:ascii="Times New Roman" w:hAnsi="Times New Roman" w:eastAsia="宋体" w:cs="Times New Roman"/>
          <w:color w:val="000000"/>
          <w:position w:val="-14"/>
          <w:sz w:val="24"/>
          <w:szCs w:val="24"/>
        </w:rPr>
        <w:object>
          <v:shape id="_x0000_i1035" o:spt="75" type="#_x0000_t75" style="height:18.25pt;width:23.8pt;" o:ole="t" filled="f" o:preferrelative="t" stroked="f" coordsize="21600,21600">
            <v:path/>
            <v:fill on="f" alignshape="1" focussize="0,0"/>
            <v:stroke on="f"/>
            <v:imagedata r:id="rId24" o:title=""/>
            <o:lock v:ext="edit" aspectratio="t"/>
            <w10:wrap type="none"/>
            <w10:anchorlock/>
          </v:shape>
          <o:OLEObject Type="Embed" ProgID="Equation.DSMT4" ShapeID="_x0000_i1035" DrawAspect="Content" ObjectID="_1468075735" r:id="rId27">
            <o:LockedField>false</o:LockedField>
          </o:OLEObject>
        </w:object>
      </w:r>
      <w:r>
        <w:rPr>
          <w:rFonts w:ascii="Times New Roman" w:hAnsi="Times New Roman" w:eastAsia="宋体" w:cs="Times New Roman"/>
          <w:color w:val="000000"/>
          <w:sz w:val="24"/>
          <w:szCs w:val="24"/>
        </w:rPr>
        <w:t>为多少</w:t>
      </w:r>
      <w:r>
        <w:rPr>
          <w:rFonts w:ascii="Times New Roman" w:hAnsi="Times New Roman" w:eastAsia="宋体" w:cs="Times New Roman"/>
          <w:color w:val="000000"/>
          <w:sz w:val="24"/>
          <w:szCs w:val="24"/>
          <w:lang w:val="pl-PL"/>
        </w:rPr>
        <w:t>？</w:t>
      </w:r>
    </w:p>
    <w:p>
      <w:pPr>
        <w:snapToGrid w:val="0"/>
        <w:spacing w:line="440" w:lineRule="exact"/>
        <w:ind w:firstLine="480" w:firstLineChars="200"/>
        <w:rPr>
          <w:rFonts w:ascii="Times New Roman" w:hAnsi="Times New Roman" w:eastAsia="宋体" w:cs="Times New Roman"/>
          <w:color w:val="000000"/>
          <w:sz w:val="24"/>
          <w:szCs w:val="24"/>
          <w:lang w:val="pl-PL"/>
        </w:rPr>
      </w:pPr>
      <w:r>
        <w:rPr>
          <w:rFonts w:ascii="Times New Roman" w:hAnsi="Times New Roman" w:eastAsia="宋体" w:cs="Times New Roman"/>
          <w:color w:val="000000"/>
          <w:sz w:val="24"/>
          <w:szCs w:val="24"/>
          <w:lang w:val="pl-PL"/>
        </w:rPr>
        <w:t xml:space="preserve">2. </w:t>
      </w:r>
      <w:r>
        <w:rPr>
          <w:rFonts w:ascii="Times New Roman" w:hAnsi="Times New Roman" w:eastAsia="宋体" w:cs="Times New Roman"/>
          <w:color w:val="000000"/>
          <w:sz w:val="24"/>
          <w:szCs w:val="24"/>
        </w:rPr>
        <w:t>在</w:t>
      </w:r>
      <w:r>
        <w:rPr>
          <w:rFonts w:ascii="Times New Roman" w:hAnsi="Times New Roman" w:eastAsia="宋体" w:cs="Times New Roman"/>
          <w:color w:val="000000"/>
          <w:sz w:val="24"/>
          <w:szCs w:val="24"/>
          <w:lang w:val="pl-PL"/>
        </w:rPr>
        <w:t>298K</w:t>
      </w:r>
      <w:r>
        <w:rPr>
          <w:rFonts w:ascii="Times New Roman" w:hAnsi="Times New Roman" w:eastAsia="宋体" w:cs="Times New Roman"/>
          <w:color w:val="000000"/>
          <w:sz w:val="24"/>
          <w:szCs w:val="24"/>
        </w:rPr>
        <w:t>及</w:t>
      </w:r>
      <w:r>
        <w:rPr>
          <w:rFonts w:ascii="Times New Roman" w:hAnsi="Times New Roman" w:eastAsia="宋体" w:cs="Times New Roman"/>
          <w:i/>
          <w:color w:val="000000"/>
          <w:sz w:val="24"/>
          <w:szCs w:val="24"/>
          <w:lang w:val="pl-PL"/>
        </w:rPr>
        <w:t>p</w:t>
      </w:r>
      <w:r>
        <w:rPr>
          <w:rFonts w:ascii="Times New Roman" w:hAnsi="Times New Roman" w:eastAsia="PMingLiU" w:cs="Times New Roman"/>
          <w:color w:val="000000"/>
          <w:sz w:val="24"/>
          <w:szCs w:val="24"/>
          <w:vertAlign w:val="superscript"/>
        </w:rPr>
        <w:t>Θ</w:t>
      </w:r>
      <w:r>
        <w:rPr>
          <w:rFonts w:ascii="Times New Roman" w:hAnsi="Times New Roman" w:eastAsia="宋体" w:cs="Times New Roman"/>
          <w:color w:val="000000"/>
          <w:sz w:val="24"/>
          <w:szCs w:val="24"/>
        </w:rPr>
        <w:t>下</w:t>
      </w:r>
      <w:r>
        <w:rPr>
          <w:rFonts w:ascii="Times New Roman" w:hAnsi="Times New Roman" w:eastAsia="宋体" w:cs="Times New Roman"/>
          <w:color w:val="000000"/>
          <w:sz w:val="24"/>
          <w:szCs w:val="24"/>
          <w:lang w:val="pl-PL"/>
        </w:rPr>
        <w:t>，C(</w:t>
      </w:r>
      <w:r>
        <w:rPr>
          <w:rFonts w:ascii="Times New Roman" w:hAnsi="Times New Roman" w:eastAsia="宋体" w:cs="Times New Roman"/>
          <w:color w:val="000000"/>
          <w:sz w:val="24"/>
          <w:szCs w:val="24"/>
        </w:rPr>
        <w:t>金刚石</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和</w:t>
      </w:r>
      <w:r>
        <w:rPr>
          <w:rFonts w:ascii="Times New Roman" w:hAnsi="Times New Roman" w:eastAsia="宋体" w:cs="Times New Roman"/>
          <w:color w:val="000000"/>
          <w:sz w:val="24"/>
          <w:szCs w:val="24"/>
          <w:lang w:val="pl-PL"/>
        </w:rPr>
        <w:t>C(</w:t>
      </w:r>
      <w:r>
        <w:rPr>
          <w:rFonts w:ascii="Times New Roman" w:hAnsi="Times New Roman" w:eastAsia="宋体" w:cs="Times New Roman"/>
          <w:color w:val="000000"/>
          <w:sz w:val="24"/>
          <w:szCs w:val="24"/>
        </w:rPr>
        <w:t>石墨</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的</w:t>
      </w:r>
      <w:r>
        <w:rPr>
          <w:rFonts w:ascii="Times New Roman" w:hAnsi="Times New Roman" w:eastAsia="宋体" w:cs="Times New Roman"/>
          <w:color w:val="000000"/>
          <w:position w:val="-12"/>
          <w:sz w:val="24"/>
          <w:szCs w:val="24"/>
        </w:rPr>
        <w:object>
          <v:shape id="_x0000_i1036" o:spt="75" type="#_x0000_t75" style="height:17.35pt;width:14.95pt;" o:ole="t" filled="f" o:preferrelative="t" stroked="f" coordsize="21600,21600">
            <v:path/>
            <v:fill on="f" alignshape="1" focussize="0,0"/>
            <v:stroke on="f"/>
            <v:imagedata r:id="rId29" o:title=""/>
            <o:lock v:ext="edit" aspectratio="t"/>
            <w10:wrap type="none"/>
            <w10:anchorlock/>
          </v:shape>
          <o:OLEObject Type="Embed" ProgID="Equation.DSMT4" ShapeID="_x0000_i1036" DrawAspect="Content" ObjectID="_1468075736" r:id="rId28">
            <o:LockedField>false</o:LockedField>
          </o:OLEObject>
        </w:object>
      </w:r>
      <w:r>
        <w:rPr>
          <w:rFonts w:ascii="Times New Roman" w:hAnsi="Times New Roman" w:eastAsia="宋体" w:cs="Times New Roman"/>
          <w:color w:val="000000"/>
          <w:sz w:val="24"/>
          <w:szCs w:val="24"/>
        </w:rPr>
        <w:t>值分别为</w:t>
      </w:r>
      <w:r>
        <w:rPr>
          <w:rFonts w:ascii="Times New Roman" w:hAnsi="Times New Roman" w:eastAsia="宋体" w:cs="Times New Roman"/>
          <w:color w:val="000000"/>
          <w:sz w:val="24"/>
          <w:szCs w:val="24"/>
          <w:lang w:val="pl-PL"/>
        </w:rPr>
        <w:t>2.38</w:t>
      </w:r>
      <w:r>
        <w:rPr>
          <w:rFonts w:ascii="Times New Roman" w:hAnsi="Times New Roman" w:eastAsia="宋体" w:cs="Times New Roman"/>
          <w:color w:val="000000"/>
          <w:sz w:val="24"/>
          <w:szCs w:val="24"/>
        </w:rPr>
        <w:t>和</w:t>
      </w:r>
      <w:r>
        <w:rPr>
          <w:rFonts w:ascii="Times New Roman" w:hAnsi="Times New Roman" w:eastAsia="宋体" w:cs="Times New Roman"/>
          <w:color w:val="000000"/>
          <w:sz w:val="24"/>
          <w:szCs w:val="24"/>
          <w:lang w:val="pl-PL"/>
        </w:rPr>
        <w:t>5.74 J·mol</w:t>
      </w:r>
      <w:r>
        <w:rPr>
          <w:rFonts w:ascii="Times New Roman" w:hAnsi="Times New Roman" w:eastAsia="宋体" w:cs="Times New Roman"/>
          <w:color w:val="000000"/>
          <w:sz w:val="24"/>
          <w:szCs w:val="24"/>
          <w:vertAlign w:val="superscript"/>
          <w:lang w:val="pl-PL"/>
        </w:rPr>
        <w:t>－1</w:t>
      </w:r>
      <w:r>
        <w:rPr>
          <w:rFonts w:ascii="Times New Roman" w:hAnsi="Times New Roman" w:eastAsia="宋体" w:cs="Times New Roman"/>
          <w:color w:val="000000"/>
          <w:sz w:val="24"/>
          <w:szCs w:val="24"/>
          <w:lang w:val="pl-PL"/>
        </w:rPr>
        <w:t>·K</w:t>
      </w:r>
      <w:r>
        <w:rPr>
          <w:rFonts w:ascii="Times New Roman" w:hAnsi="Times New Roman" w:eastAsia="宋体" w:cs="Times New Roman"/>
          <w:color w:val="000000"/>
          <w:sz w:val="24"/>
          <w:szCs w:val="24"/>
          <w:vertAlign w:val="superscript"/>
          <w:lang w:val="pl-PL"/>
        </w:rPr>
        <w:t>－1</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其</w:t>
      </w:r>
      <w:r>
        <w:rPr>
          <w:rFonts w:ascii="Times New Roman" w:hAnsi="Times New Roman" w:eastAsia="宋体" w:cs="Times New Roman"/>
          <w:color w:val="000000"/>
          <w:position w:val="-12"/>
          <w:sz w:val="24"/>
          <w:szCs w:val="24"/>
        </w:rPr>
        <w:object>
          <v:shape id="_x0000_i1037" o:spt="75" type="#_x0000_t75" style="height:17.05pt;width:28.9pt;" o:ole="t" filled="f" o:preferrelative="t" stroked="f" coordsize="21600,21600">
            <v:path/>
            <v:fill on="f" alignshape="1" focussize="0,0"/>
            <v:stroke on="f"/>
            <v:imagedata r:id="rId31" o:title=""/>
            <o:lock v:ext="edit" aspectratio="t"/>
            <w10:wrap type="none"/>
            <w10:anchorlock/>
          </v:shape>
          <o:OLEObject Type="Embed" ProgID="Equation.DSMT4" ShapeID="_x0000_i1037" DrawAspect="Content" ObjectID="_1468075737" r:id="rId30">
            <o:LockedField>false</o:LockedField>
          </o:OLEObject>
        </w:object>
      </w:r>
      <w:r>
        <w:rPr>
          <w:rFonts w:ascii="Times New Roman" w:hAnsi="Times New Roman" w:eastAsia="宋体" w:cs="Times New Roman"/>
          <w:color w:val="000000"/>
          <w:sz w:val="24"/>
          <w:szCs w:val="24"/>
        </w:rPr>
        <w:t>值依次为</w:t>
      </w:r>
      <w:r>
        <w:rPr>
          <w:rFonts w:ascii="Times New Roman" w:hAnsi="Times New Roman" w:eastAsia="宋体" w:cs="Times New Roman"/>
          <w:color w:val="000000"/>
          <w:sz w:val="24"/>
          <w:szCs w:val="24"/>
          <w:lang w:val="pl-PL"/>
        </w:rPr>
        <w:t>-395.4</w:t>
      </w:r>
      <w:r>
        <w:rPr>
          <w:rFonts w:ascii="Times New Roman" w:hAnsi="Times New Roman" w:eastAsia="宋体" w:cs="Times New Roman"/>
          <w:color w:val="000000"/>
          <w:sz w:val="24"/>
          <w:szCs w:val="24"/>
        </w:rPr>
        <w:t>和</w:t>
      </w:r>
      <w:r>
        <w:rPr>
          <w:rFonts w:ascii="Times New Roman" w:hAnsi="Times New Roman" w:eastAsia="宋体" w:cs="Times New Roman"/>
          <w:color w:val="000000"/>
          <w:sz w:val="24"/>
          <w:szCs w:val="24"/>
          <w:lang w:val="pl-PL"/>
        </w:rPr>
        <w:t>-393.51 kJ·mol</w:t>
      </w:r>
      <w:r>
        <w:rPr>
          <w:rFonts w:ascii="Times New Roman" w:hAnsi="Times New Roman" w:eastAsia="宋体" w:cs="Times New Roman"/>
          <w:color w:val="000000"/>
          <w:sz w:val="24"/>
          <w:szCs w:val="24"/>
          <w:vertAlign w:val="superscript"/>
          <w:lang w:val="pl-PL"/>
        </w:rPr>
        <w:t>－1</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求</w:t>
      </w:r>
      <w:r>
        <w:rPr>
          <w:rFonts w:ascii="Times New Roman" w:hAnsi="Times New Roman" w:eastAsia="宋体" w:cs="Times New Roman"/>
          <w:color w:val="000000"/>
          <w:sz w:val="24"/>
          <w:szCs w:val="24"/>
          <w:lang w:val="pl-PL"/>
        </w:rPr>
        <w:t>：</w:t>
      </w:r>
    </w:p>
    <w:p>
      <w:pPr>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(1)在298K及</w:t>
      </w:r>
      <w:r>
        <w:rPr>
          <w:rFonts w:ascii="Times New Roman" w:hAnsi="Times New Roman" w:eastAsia="宋体" w:cs="Times New Roman"/>
          <w:i/>
          <w:color w:val="000000"/>
          <w:sz w:val="24"/>
          <w:szCs w:val="24"/>
        </w:rPr>
        <w:t>p</w:t>
      </w:r>
      <w:r>
        <w:rPr>
          <w:rFonts w:ascii="Times New Roman" w:hAnsi="Times New Roman" w:eastAsia="PMingLiU" w:cs="Times New Roman"/>
          <w:color w:val="000000"/>
          <w:sz w:val="24"/>
          <w:szCs w:val="24"/>
          <w:vertAlign w:val="superscript"/>
        </w:rPr>
        <w:t>Θ</w:t>
      </w:r>
      <w:r>
        <w:rPr>
          <w:rFonts w:ascii="Times New Roman" w:hAnsi="Times New Roman" w:eastAsia="宋体" w:cs="Times New Roman"/>
          <w:color w:val="000000"/>
          <w:sz w:val="24"/>
          <w:szCs w:val="24"/>
        </w:rPr>
        <w:t>下，石墨</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金刚石的</w:t>
      </w:r>
      <w:r>
        <w:rPr>
          <w:rFonts w:ascii="Times New Roman" w:hAnsi="Times New Roman" w:eastAsia="宋体" w:cs="Times New Roman"/>
          <w:color w:val="000000"/>
          <w:position w:val="-12"/>
          <w:sz w:val="24"/>
          <w:szCs w:val="24"/>
        </w:rPr>
        <w:object>
          <v:shape id="_x0000_i1038" o:spt="75" type="#_x0000_t75" style="height:17.1pt;width:26.65pt;" o:ole="t" filled="f" stroked="f" coordsize="21600,21600">
            <v:path/>
            <v:fill on="f" focussize="0,0"/>
            <v:stroke on="f"/>
            <v:imagedata r:id="rId33" o:title=""/>
            <o:lock v:ext="edit" aspectratio="t"/>
            <w10:wrap type="none"/>
            <w10:anchorlock/>
          </v:shape>
          <o:OLEObject Type="Embed" ProgID="Equation.DSMT4" ShapeID="_x0000_i1038" DrawAspect="Content" ObjectID="_1468075738" r:id="rId32">
            <o:LockedField>false</o:LockedField>
          </o:OLEObject>
        </w:object>
      </w:r>
      <w:r>
        <w:rPr>
          <w:rFonts w:ascii="Times New Roman" w:hAnsi="Times New Roman" w:eastAsia="宋体" w:cs="Times New Roman"/>
          <w:color w:val="000000"/>
          <w:sz w:val="24"/>
          <w:szCs w:val="24"/>
        </w:rPr>
        <w:t>值。</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(2)通过计算说明哪一种晶型较为稳定？</w:t>
      </w:r>
    </w:p>
    <w:p>
      <w:pPr>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求反应CO(g) + NO(g)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CO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(g) + 0.5N</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(g)的</w:t>
      </w:r>
      <w:r>
        <w:rPr>
          <w:rFonts w:ascii="Times New Roman" w:hAnsi="Times New Roman" w:eastAsia="宋体" w:cs="Times New Roman"/>
          <w:color w:val="000000"/>
          <w:position w:val="-12"/>
          <w:sz w:val="24"/>
          <w:szCs w:val="24"/>
        </w:rPr>
        <w:object>
          <v:shape id="_x0000_i1039" o:spt="75" type="#_x0000_t75" style="height:19.15pt;width:26.95pt;" o:ole="t" filled="f" o:preferrelative="t" stroked="f" coordsize="21600,21600">
            <v:path/>
            <v:fill on="f" alignshape="1" focussize="0,0"/>
            <v:stroke on="f"/>
            <v:imagedata r:id="rId35" o:title=""/>
            <o:lock v:ext="edit" aspectratio="t"/>
            <w10:wrap type="none"/>
            <w10:anchorlock/>
          </v:shape>
          <o:OLEObject Type="Embed" ProgID="Equation.DSMT4" ShapeID="_x0000_i1039" DrawAspect="Content" ObjectID="_1468075739" r:id="rId34">
            <o:LockedField>false</o:LockedField>
          </o:OLEObject>
        </w:object>
      </w:r>
      <w:r>
        <w:rPr>
          <w:rFonts w:ascii="Times New Roman" w:hAnsi="Times New Roman" w:eastAsia="宋体" w:cs="Times New Roman"/>
          <w:color w:val="000000"/>
          <w:sz w:val="24"/>
          <w:szCs w:val="24"/>
        </w:rPr>
        <w:t>和</w:t>
      </w:r>
      <w:r>
        <w:rPr>
          <w:rFonts w:ascii="Times New Roman" w:hAnsi="Times New Roman" w:eastAsia="宋体" w:cs="Times New Roman"/>
          <w:color w:val="000000"/>
          <w:position w:val="-12"/>
          <w:sz w:val="24"/>
          <w:szCs w:val="24"/>
        </w:rPr>
        <w:object>
          <v:shape id="_x0000_i1040" o:spt="75" type="#_x0000_t75" style="height:18.75pt;width:24pt;" o:ole="t" filled="f" o:preferrelative="t" stroked="f" coordsize="21600,21600">
            <v:path/>
            <v:fill on="f" alignshape="1" focussize="0,0"/>
            <v:stroke on="f"/>
            <v:imagedata r:id="rId37" o:title=""/>
            <o:lock v:ext="edit" aspectratio="t"/>
            <w10:wrap type="none"/>
            <w10:anchorlock/>
          </v:shape>
          <o:OLEObject Type="Embed" ProgID="Equation.DSMT4" ShapeID="_x0000_i1040" DrawAspect="Content" ObjectID="_1468075740" r:id="rId36">
            <o:LockedField>false</o:LockedField>
          </o:OLEObject>
        </w:object>
      </w:r>
      <w:r>
        <w:rPr>
          <w:rFonts w:ascii="Times New Roman" w:hAnsi="Times New Roman" w:eastAsia="宋体" w:cs="Times New Roman"/>
          <w:color w:val="000000"/>
          <w:sz w:val="24"/>
          <w:szCs w:val="24"/>
        </w:rPr>
        <w:t>，并用这些数据讨论利用该反应净化汽车尾气中NO和CO的可能性。</w:t>
      </w:r>
    </w:p>
    <w:p>
      <w:pPr>
        <w:snapToGrid w:val="0"/>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讨论题</w:t>
      </w:r>
    </w:p>
    <w:p>
      <w:pPr>
        <w:snapToGrid w:val="0"/>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一架正在高空飞行的飞机具有哪些能量形式？</w:t>
      </w:r>
    </w:p>
    <w:p>
      <w:pPr>
        <w:snapToGrid w:val="0"/>
        <w:spacing w:line="440" w:lineRule="exact"/>
        <w:ind w:firstLine="480" w:firstLineChars="200"/>
        <w:rPr>
          <w:rFonts w:hint="eastAsia" w:ascii="Times New Roman" w:hAnsi="Times New Roman" w:eastAsia="宋体" w:cs="Times New Roman"/>
          <w:color w:val="000000"/>
          <w:sz w:val="24"/>
          <w:szCs w:val="24"/>
        </w:rPr>
      </w:pP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三</w:t>
      </w:r>
      <w:r>
        <w:rPr>
          <w:rFonts w:ascii="Times New Roman" w:hAnsi="Times New Roman" w:eastAsia="黑体" w:cs="Times New Roman"/>
          <w:color w:val="000000"/>
          <w:sz w:val="28"/>
          <w:szCs w:val="28"/>
        </w:rPr>
        <w:t>章  化学反应速率</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认知类目标：深入学习并掌握</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"http://eol.jlu.edu.cn/software/songtianyou/inorchem/inorchem/class/chpt05/5-1.htm" \l "1-2"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反应速率</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"http://eol.jlu.edu.cn/software/songtianyou/inorchem/inorchem/class/chpt05/5-4.htm" \l "4-2"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活化能</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"http://eol.jlu.edu.cn/software/songtianyou/inorchem/inorchem/class/chpt05/5-2.htm" \l "2-1"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碰撞理论</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"http://eol.jlu.edu.cn/software/songtianyou/inorchem/inorchem/class/chpt05/5-2.htm" \l "2-2"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过渡状态理论</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、浓度、温度和催化剂对反应速率的影响、理解</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"http://eol.jlu.edu.cn/software/songtianyou/inorchem/inorchem/class/chpt05/5-4.htm" \l "4-2"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活化能</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概念并掌握相关计算。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过程与方法类目标：系统地掌握化学动力学，即化学反应速率的学习特点和方法；能够通过图书馆或网络检索查询有关化学动力学的期刊并学习其重要的理论知识及其在实际中的应用；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情感、态度、价值观类目标：更深层次地理解中学化学教师的教学任务与化学动力学有关知识之间的联系，以及作为化学教师或将要考研或将来进修者应该具备的化学动力学方面深层次的专业知识和技能。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能够深入理解并掌握化学动力学中重要的概念、公式及其应用；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能够明确中学化学教师在化学动力学领域的学习中的任务与岗位要求，以及对于考研等进修需要掌握的化学动力学知识；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知道时代发展对化学教师在化学动力学领域提出的更高要求；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分子碰撞理论和过渡状态理论。</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速率方程的确定。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温度对反应速率的影响——阿仑尼乌斯公式的应用及相关的计算。</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速率方程的确定。</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反应2NO + Br</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xml:space="preserve">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2NOBr的机理如下：</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步骤1  NO + Br</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xml:space="preserve">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NOBr</w:t>
      </w:r>
      <w:r>
        <w:rPr>
          <w:rFonts w:ascii="Times New Roman" w:hAnsi="Times New Roman" w:eastAsia="宋体" w:cs="Times New Roman"/>
          <w:color w:val="000000"/>
          <w:sz w:val="24"/>
          <w:szCs w:val="24"/>
          <w:vertAlign w:val="subscript"/>
        </w:rPr>
        <w:t>2</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步骤2  NOBr</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xml:space="preserve"> + NO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2NOBr</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(1)若步骤1是慢反应，步骤2是快反应，则速率方程式如何？</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(2)若步骤1是快反应，步骤2是慢反应，则速率方程式又如何？</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(3)由实验测得该反应的速率方程式为</w:t>
      </w:r>
      <w:r>
        <w:rPr>
          <w:rFonts w:ascii="Times New Roman" w:hAnsi="Times New Roman" w:eastAsia="宋体" w:cs="Times New Roman"/>
          <w:i/>
          <w:color w:val="000000"/>
          <w:sz w:val="24"/>
          <w:szCs w:val="24"/>
        </w:rPr>
        <w:t>υ</w:t>
      </w:r>
      <w:r>
        <w:rPr>
          <w:rFonts w:ascii="Times New Roman" w:hAnsi="Times New Roman" w:eastAsia="宋体" w:cs="Times New Roman"/>
          <w:color w:val="000000"/>
          <w:sz w:val="24"/>
          <w:szCs w:val="24"/>
        </w:rPr>
        <w:t xml:space="preserve"> = </w:t>
      </w:r>
      <w:r>
        <w:rPr>
          <w:rFonts w:ascii="Times New Roman" w:hAnsi="Times New Roman" w:eastAsia="宋体" w:cs="Times New Roman"/>
          <w:i/>
          <w:color w:val="000000"/>
          <w:sz w:val="24"/>
          <w:szCs w:val="24"/>
        </w:rPr>
        <w:t>kc</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(NO)·</w:t>
      </w:r>
      <w:r>
        <w:rPr>
          <w:rFonts w:ascii="Times New Roman" w:hAnsi="Times New Roman" w:eastAsia="宋体" w:cs="Times New Roman"/>
          <w:i/>
          <w:color w:val="000000"/>
          <w:sz w:val="24"/>
          <w:szCs w:val="24"/>
        </w:rPr>
        <w:t>c</w:t>
      </w:r>
      <w:r>
        <w:rPr>
          <w:rFonts w:ascii="Times New Roman" w:hAnsi="Times New Roman" w:eastAsia="宋体" w:cs="Times New Roman"/>
          <w:color w:val="000000"/>
          <w:sz w:val="24"/>
          <w:szCs w:val="24"/>
        </w:rPr>
        <w:t>(Br</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)，对步骤1和步骤2能得出什么结论？</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(4)根据实验测得的速率方程式能否判断该反应一定是基元反应？</w:t>
      </w:r>
    </w:p>
    <w:p>
      <w:pPr>
        <w:spacing w:line="440" w:lineRule="exact"/>
        <w:ind w:firstLine="42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蔗糖催化水解反应</w:t>
      </w:r>
    </w:p>
    <w:p>
      <w:pPr>
        <w:snapToGrid w:val="0"/>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object>
          <v:shape id="_x0000_i1041" o:spt="75" type="#_x0000_t75" style="height:15.9pt;width:166.4pt;" o:ole="t" filled="f" stroked="f" coordsize="21600,21600">
            <v:path/>
            <v:fill on="f" focussize="0,0"/>
            <v:stroke on="f"/>
            <v:imagedata r:id="rId39" o:title=""/>
            <o:lock v:ext="edit" aspectratio="t"/>
            <w10:wrap type="none"/>
            <w10:anchorlock/>
          </v:shape>
          <o:OLEObject Type="Embed" ProgID="ChemDraw.Document.6.0" ShapeID="_x0000_i1041" DrawAspect="Content" ObjectID="_1468075741" r:id="rId38">
            <o:LockedField>false</o:LockedField>
          </o:OLEObject>
        </w:object>
      </w:r>
    </w:p>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是一级反应。25℃时速率常数是5.7 × 10</w:t>
      </w:r>
      <w:r>
        <w:rPr>
          <w:rFonts w:ascii="Times New Roman" w:hAnsi="Times New Roman" w:eastAsia="宋体" w:cs="Times New Roman"/>
          <w:color w:val="000000"/>
          <w:sz w:val="24"/>
          <w:szCs w:val="24"/>
          <w:vertAlign w:val="superscript"/>
        </w:rPr>
        <w:t xml:space="preserve">－5 </w:t>
      </w:r>
      <w:r>
        <w:rPr>
          <w:rFonts w:ascii="Times New Roman" w:hAnsi="Times New Roman" w:eastAsia="宋体" w:cs="Times New Roman"/>
          <w:color w:val="000000"/>
          <w:sz w:val="24"/>
          <w:szCs w:val="24"/>
        </w:rPr>
        <w:t>s</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，问：</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(1)浓度为1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蔗糖溶液分解10%需要多少时间？</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(2)若反应的活化能为110 kJ·mol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，那么在什么温度时反应速率是25℃时的十分之一。</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kern w:val="0"/>
          <w:sz w:val="24"/>
          <w:szCs w:val="24"/>
        </w:rPr>
        <w:t>分解反应2N</w:t>
      </w:r>
      <w:r>
        <w:rPr>
          <w:rFonts w:ascii="Times New Roman" w:hAnsi="Times New Roman" w:eastAsia="宋体" w:cs="Times New Roman"/>
          <w:color w:val="000000"/>
          <w:kern w:val="0"/>
          <w:sz w:val="24"/>
          <w:szCs w:val="24"/>
          <w:vertAlign w:val="subscript"/>
        </w:rPr>
        <w:t>2</w:t>
      </w:r>
      <w:r>
        <w:rPr>
          <w:rFonts w:ascii="Times New Roman" w:hAnsi="Times New Roman" w:eastAsia="宋体" w:cs="Times New Roman"/>
          <w:color w:val="000000"/>
          <w:kern w:val="0"/>
          <w:sz w:val="24"/>
          <w:szCs w:val="24"/>
        </w:rPr>
        <w:t>O</w:t>
      </w:r>
      <w:r>
        <w:rPr>
          <w:rFonts w:ascii="Times New Roman" w:hAnsi="Times New Roman" w:eastAsia="宋体" w:cs="Times New Roman"/>
          <w:color w:val="000000"/>
          <w:kern w:val="0"/>
          <w:sz w:val="24"/>
          <w:szCs w:val="24"/>
          <w:vertAlign w:val="subscript"/>
        </w:rPr>
        <w:t xml:space="preserve">5 </w:t>
      </w:r>
      <w:r>
        <w:rPr>
          <w:rFonts w:ascii="Times New Roman" w:hAnsi="Times New Roman" w:eastAsia="宋体" w:cs="Times New Roman"/>
          <w:color w:val="000000"/>
          <w:kern w:val="0"/>
          <w:sz w:val="24"/>
          <w:szCs w:val="24"/>
        </w:rPr>
        <w:t xml:space="preserve">(g)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4NO</w:t>
      </w:r>
      <w:r>
        <w:rPr>
          <w:rFonts w:ascii="Times New Roman" w:hAnsi="Times New Roman" w:eastAsia="宋体" w:cs="Times New Roman"/>
          <w:color w:val="000000"/>
          <w:sz w:val="24"/>
          <w:szCs w:val="24"/>
          <w:vertAlign w:val="subscript"/>
        </w:rPr>
        <w:t xml:space="preserve">2 </w:t>
      </w:r>
      <w:r>
        <w:rPr>
          <w:rFonts w:ascii="Times New Roman" w:hAnsi="Times New Roman" w:eastAsia="宋体" w:cs="Times New Roman"/>
          <w:color w:val="000000"/>
          <w:sz w:val="24"/>
          <w:szCs w:val="24"/>
        </w:rPr>
        <w:t>(g) + O</w:t>
      </w:r>
      <w:r>
        <w:rPr>
          <w:rFonts w:ascii="Times New Roman" w:hAnsi="Times New Roman" w:eastAsia="宋体" w:cs="Times New Roman"/>
          <w:color w:val="000000"/>
          <w:sz w:val="24"/>
          <w:szCs w:val="24"/>
          <w:vertAlign w:val="subscript"/>
        </w:rPr>
        <w:t xml:space="preserve">2 </w:t>
      </w:r>
      <w:r>
        <w:rPr>
          <w:rFonts w:ascii="Times New Roman" w:hAnsi="Times New Roman" w:eastAsia="宋体" w:cs="Times New Roman"/>
          <w:color w:val="000000"/>
          <w:sz w:val="24"/>
          <w:szCs w:val="24"/>
        </w:rPr>
        <w:t>(g)，</w:t>
      </w:r>
      <w:r>
        <w:rPr>
          <w:rFonts w:ascii="Times New Roman" w:hAnsi="Times New Roman" w:eastAsia="宋体" w:cs="Times New Roman"/>
          <w:color w:val="000000"/>
          <w:sz w:val="24"/>
          <w:szCs w:val="24"/>
          <w:lang w:val="pt-BR"/>
        </w:rPr>
        <w:t>已知</w:t>
      </w:r>
      <w:r>
        <w:rPr>
          <w:rFonts w:ascii="Times New Roman" w:hAnsi="Times New Roman" w:eastAsia="宋体" w:cs="Times New Roman"/>
          <w:color w:val="000000"/>
          <w:sz w:val="24"/>
          <w:szCs w:val="24"/>
        </w:rPr>
        <w:t>338K</w:t>
      </w:r>
      <w:r>
        <w:rPr>
          <w:rFonts w:ascii="Times New Roman" w:hAnsi="Times New Roman" w:eastAsia="宋体" w:cs="Times New Roman"/>
          <w:color w:val="000000"/>
          <w:sz w:val="24"/>
          <w:szCs w:val="24"/>
          <w:lang w:val="pt-BR"/>
        </w:rPr>
        <w:t>时</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1</w:t>
      </w:r>
      <w:r>
        <w:rPr>
          <w:rFonts w:ascii="Times New Roman" w:hAnsi="Times New Roman" w:eastAsia="宋体" w:cs="Times New Roman"/>
          <w:color w:val="000000"/>
          <w:sz w:val="24"/>
          <w:szCs w:val="24"/>
        </w:rPr>
        <w:t xml:space="preserve"> = 4.87 × 10</w:t>
      </w:r>
      <w:r>
        <w:rPr>
          <w:rFonts w:ascii="Times New Roman" w:hAnsi="Times New Roman" w:eastAsia="宋体" w:cs="Times New Roman"/>
          <w:color w:val="000000"/>
          <w:sz w:val="24"/>
          <w:szCs w:val="24"/>
          <w:vertAlign w:val="superscript"/>
        </w:rPr>
        <w:t xml:space="preserve">－3 </w:t>
      </w:r>
      <w:r>
        <w:rPr>
          <w:rFonts w:ascii="Times New Roman" w:hAnsi="Times New Roman" w:eastAsia="宋体" w:cs="Times New Roman"/>
          <w:color w:val="000000"/>
          <w:sz w:val="24"/>
          <w:szCs w:val="24"/>
        </w:rPr>
        <w:t>s</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；318K</w:t>
      </w:r>
      <w:r>
        <w:rPr>
          <w:rFonts w:ascii="Times New Roman" w:hAnsi="Times New Roman" w:eastAsia="宋体" w:cs="Times New Roman"/>
          <w:color w:val="000000"/>
          <w:sz w:val="24"/>
          <w:szCs w:val="24"/>
          <w:lang w:val="pt-BR"/>
        </w:rPr>
        <w:t>时</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xml:space="preserve"> = 4.98 × 10</w:t>
      </w:r>
      <w:r>
        <w:rPr>
          <w:rFonts w:ascii="Times New Roman" w:hAnsi="Times New Roman" w:eastAsia="宋体" w:cs="Times New Roman"/>
          <w:color w:val="000000"/>
          <w:sz w:val="24"/>
          <w:szCs w:val="24"/>
          <w:vertAlign w:val="superscript"/>
        </w:rPr>
        <w:t xml:space="preserve">－4 </w:t>
      </w:r>
      <w:r>
        <w:rPr>
          <w:rFonts w:ascii="Times New Roman" w:hAnsi="Times New Roman" w:eastAsia="宋体" w:cs="Times New Roman"/>
          <w:color w:val="000000"/>
          <w:sz w:val="24"/>
          <w:szCs w:val="24"/>
        </w:rPr>
        <w:t>s</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。求该反应的活化能</w:t>
      </w:r>
      <w:r>
        <w:rPr>
          <w:rFonts w:ascii="Times New Roman" w:hAnsi="Times New Roman" w:eastAsia="宋体" w:cs="Times New Roman"/>
          <w:i/>
          <w:color w:val="000000"/>
          <w:sz w:val="24"/>
          <w:szCs w:val="24"/>
        </w:rPr>
        <w:t>E</w:t>
      </w:r>
      <w:r>
        <w:rPr>
          <w:rFonts w:ascii="Times New Roman" w:hAnsi="Times New Roman" w:eastAsia="宋体" w:cs="Times New Roman"/>
          <w:color w:val="000000"/>
          <w:sz w:val="24"/>
          <w:szCs w:val="24"/>
          <w:vertAlign w:val="subscript"/>
        </w:rPr>
        <w:t>a</w:t>
      </w:r>
      <w:r>
        <w:rPr>
          <w:rFonts w:ascii="Times New Roman" w:hAnsi="Times New Roman" w:eastAsia="宋体" w:cs="Times New Roman"/>
          <w:color w:val="000000"/>
          <w:sz w:val="24"/>
          <w:szCs w:val="24"/>
        </w:rPr>
        <w:t>和298K时的反应速率常数</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w:t>
      </w:r>
    </w:p>
    <w:p>
      <w:pPr>
        <w:spacing w:line="440" w:lineRule="exact"/>
        <w:ind w:right="-73" w:rightChars="-35" w:firstLine="480" w:firstLineChars="200"/>
        <w:rPr>
          <w:rFonts w:ascii="Times New Roman" w:hAnsi="Times New Roman" w:eastAsia="宋体" w:cs="Times New Roman"/>
          <w:color w:val="000000"/>
          <w:sz w:val="24"/>
          <w:szCs w:val="24"/>
        </w:rPr>
      </w:pP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四</w:t>
      </w:r>
      <w:r>
        <w:rPr>
          <w:rFonts w:ascii="Times New Roman" w:hAnsi="Times New Roman" w:eastAsia="黑体" w:cs="Times New Roman"/>
          <w:color w:val="000000"/>
          <w:sz w:val="28"/>
          <w:szCs w:val="28"/>
        </w:rPr>
        <w:t>章  化学平衡</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认知类目标：深入学习并掌握化学平衡状态的特点、</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"http://eol.jlu.edu.cn/software/songtianyou/inorchem/inorchem/class/chpt06/6-1.htm" \l "1-2"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标准平衡常数</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的表达式的书写、</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"http://eol.jlu.edu.cn/software/songtianyou/inorchem/inorchem/class/chpt06/6-1.htm" \l "1-2"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平衡常数</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与</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"http://eol.jlu.edu.cn/software/songtianyou/inorchem/inorchem/class/chpt06/6-1.htm" \l "1-3"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平衡转化率</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的相关计算、</w:t>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"http://eol.jlu.edu.cn/software/songtianyou/inorchem/inorchem/class/chpt06/6-1.htm" \l "1-2"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标准平衡常数</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fldChar w:fldCharType="begin"/>
      </w:r>
      <w:r>
        <w:rPr>
          <w:rFonts w:ascii="Times New Roman" w:hAnsi="Times New Roman" w:eastAsia="宋体" w:cs="Times New Roman"/>
          <w:color w:val="000000"/>
          <w:sz w:val="24"/>
          <w:szCs w:val="24"/>
        </w:rPr>
        <w:instrText xml:space="preserve"> HYPERLINK "http://eol.jlu.edu.cn/software/songtianyou/inorchem/inorchem/class/chpt06/6-1.htm" \l "1-4" \t "main" </w:instrText>
      </w:r>
      <w:r>
        <w:rPr>
          <w:rFonts w:ascii="Times New Roman" w:hAnsi="Times New Roman" w:eastAsia="宋体" w:cs="Times New Roman"/>
          <w:color w:val="000000"/>
          <w:sz w:val="24"/>
          <w:szCs w:val="24"/>
        </w:rPr>
        <w:fldChar w:fldCharType="separate"/>
      </w:r>
      <w:r>
        <w:rPr>
          <w:rFonts w:ascii="Times New Roman" w:hAnsi="Times New Roman" w:eastAsia="宋体" w:cs="Times New Roman"/>
          <w:color w:val="000000"/>
          <w:sz w:val="24"/>
          <w:szCs w:val="24"/>
        </w:rPr>
        <w:t>判断化学反应的方向</w:t>
      </w:r>
      <w:r>
        <w:rPr>
          <w:rFonts w:ascii="Times New Roman" w:hAnsi="Times New Roman" w:eastAsia="宋体" w:cs="Times New Roman"/>
          <w:color w:val="000000"/>
          <w:sz w:val="24"/>
          <w:szCs w:val="24"/>
        </w:rPr>
        <w:fldChar w:fldCharType="end"/>
      </w:r>
      <w:r>
        <w:rPr>
          <w:rFonts w:ascii="Times New Roman" w:hAnsi="Times New Roman" w:eastAsia="宋体" w:cs="Times New Roman"/>
          <w:color w:val="000000"/>
          <w:sz w:val="24"/>
          <w:szCs w:val="24"/>
        </w:rPr>
        <w:t>的熟练运用，深入学习并掌握浓度、压力、温度和催化剂对化学平衡的影响以及相关计算。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过程与方法类目标：系统地掌握化学平衡的学习特点和方法；能够通过图书馆或网络检索查询有关化学平衡知识的期刊并学习其重要的理论知识及其在实际中的应用；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情感、态度、价值观类目标：更深层次地理解中学化学教师的教学任务与化学平衡有关知识之间的联系，以及作为化学教师或将要考研或将来进修者应该具备的化学平衡方面深层次的专业知识和技能。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能够深入理解并掌握化学动力学中重要的概念、公式及其应用；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能够明确中学化学教师在化学动力学领域的学习中的任务与岗位要求，以及对于考研等进修需要掌握的化学动力学知识；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知道时代发展对化学教师在化学动力学领域提出的更高要求；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平衡常数与反应标准</w:t>
      </w:r>
      <w:r>
        <w:rPr>
          <w:rFonts w:ascii="Times New Roman" w:hAnsi="Times New Roman" w:eastAsia="宋体" w:cs="Times New Roman"/>
          <w:color w:val="000000"/>
          <w:sz w:val="24"/>
          <w:szCs w:val="21"/>
        </w:rPr>
        <w:t>吉布斯自由能变</w:t>
      </w:r>
      <w:r>
        <w:rPr>
          <w:rFonts w:ascii="Times New Roman" w:hAnsi="Times New Roman" w:eastAsia="宋体" w:cs="Times New Roman"/>
          <w:color w:val="000000"/>
          <w:sz w:val="24"/>
          <w:szCs w:val="24"/>
        </w:rPr>
        <w:t>的关系式及其应用。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温度对化学平衡的影响。</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压力和浓度对化学平衡的影响。</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kern w:val="0"/>
          <w:sz w:val="24"/>
          <w:szCs w:val="21"/>
        </w:rPr>
      </w:pPr>
      <w:r>
        <w:rPr>
          <w:rFonts w:ascii="Times New Roman" w:hAnsi="Times New Roman" w:eastAsia="宋体" w:cs="Times New Roman"/>
          <w:color w:val="000000"/>
          <w:kern w:val="0"/>
          <w:sz w:val="24"/>
          <w:szCs w:val="21"/>
        </w:rPr>
        <w:fldChar w:fldCharType="begin"/>
      </w:r>
      <w:r>
        <w:rPr>
          <w:rFonts w:ascii="Times New Roman" w:hAnsi="Times New Roman" w:eastAsia="宋体" w:cs="Times New Roman"/>
          <w:color w:val="000000"/>
          <w:kern w:val="0"/>
          <w:sz w:val="24"/>
          <w:szCs w:val="21"/>
        </w:rPr>
        <w:instrText xml:space="preserve"> HYPERLINK "http://eol.jlu.edu.cn/software/songtianyou/inorchem/inorchem/class/chpt06/6-1.htm" \l "1-2" \t "main" </w:instrText>
      </w:r>
      <w:r>
        <w:rPr>
          <w:rFonts w:ascii="Times New Roman" w:hAnsi="Times New Roman" w:eastAsia="宋体" w:cs="Times New Roman"/>
          <w:color w:val="000000"/>
          <w:kern w:val="0"/>
          <w:sz w:val="24"/>
          <w:szCs w:val="21"/>
        </w:rPr>
        <w:fldChar w:fldCharType="separate"/>
      </w:r>
      <w:r>
        <w:rPr>
          <w:rFonts w:ascii="Times New Roman" w:hAnsi="Times New Roman" w:eastAsia="宋体" w:cs="Times New Roman"/>
          <w:color w:val="000000"/>
          <w:kern w:val="0"/>
          <w:sz w:val="24"/>
          <w:szCs w:val="21"/>
        </w:rPr>
        <w:t>标准平衡常数</w:t>
      </w:r>
      <w:r>
        <w:rPr>
          <w:rFonts w:ascii="Times New Roman" w:hAnsi="Times New Roman" w:eastAsia="宋体" w:cs="Times New Roman"/>
          <w:color w:val="000000"/>
          <w:kern w:val="0"/>
          <w:sz w:val="24"/>
          <w:szCs w:val="21"/>
        </w:rPr>
        <w:fldChar w:fldCharType="end"/>
      </w:r>
      <w:r>
        <w:rPr>
          <w:rFonts w:ascii="Times New Roman" w:hAnsi="Times New Roman" w:eastAsia="宋体" w:cs="Times New Roman"/>
          <w:color w:val="000000"/>
          <w:kern w:val="0"/>
          <w:sz w:val="24"/>
          <w:szCs w:val="21"/>
        </w:rPr>
        <w:fldChar w:fldCharType="begin"/>
      </w:r>
      <w:r>
        <w:rPr>
          <w:rFonts w:ascii="Times New Roman" w:hAnsi="Times New Roman" w:eastAsia="宋体" w:cs="Times New Roman"/>
          <w:color w:val="000000"/>
          <w:kern w:val="0"/>
          <w:sz w:val="24"/>
          <w:szCs w:val="21"/>
        </w:rPr>
        <w:instrText xml:space="preserve"> HYPERLINK "http://eol.jlu.edu.cn/software/songtianyou/inorchem/inorchem/class/chpt06/6-1.htm" \l "1-4" \t "main" </w:instrText>
      </w:r>
      <w:r>
        <w:rPr>
          <w:rFonts w:ascii="Times New Roman" w:hAnsi="Times New Roman" w:eastAsia="宋体" w:cs="Times New Roman"/>
          <w:color w:val="000000"/>
          <w:kern w:val="0"/>
          <w:sz w:val="24"/>
          <w:szCs w:val="21"/>
        </w:rPr>
        <w:fldChar w:fldCharType="separate"/>
      </w:r>
      <w:r>
        <w:rPr>
          <w:rFonts w:ascii="Times New Roman" w:hAnsi="Times New Roman" w:eastAsia="宋体" w:cs="Times New Roman"/>
          <w:color w:val="000000"/>
          <w:kern w:val="0"/>
          <w:sz w:val="24"/>
          <w:szCs w:val="21"/>
        </w:rPr>
        <w:t>判断化学反应的方向</w:t>
      </w:r>
      <w:r>
        <w:rPr>
          <w:rFonts w:ascii="Times New Roman" w:hAnsi="Times New Roman" w:eastAsia="宋体" w:cs="Times New Roman"/>
          <w:color w:val="000000"/>
          <w:kern w:val="0"/>
          <w:sz w:val="24"/>
          <w:szCs w:val="21"/>
        </w:rPr>
        <w:fldChar w:fldCharType="end"/>
      </w:r>
      <w:r>
        <w:rPr>
          <w:rFonts w:ascii="Times New Roman" w:hAnsi="Times New Roman" w:eastAsia="宋体" w:cs="Times New Roman"/>
          <w:color w:val="000000"/>
          <w:kern w:val="0"/>
          <w:sz w:val="24"/>
          <w:szCs w:val="21"/>
        </w:rPr>
        <w:t>。</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通过多媒体课件和传统教学相结合，阐明课程与教学基本原理，丰富学生课程与教学的基本知识结构。</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firstLine="42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某温度时8.0 mol SO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和4.0 mol 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在密闭容器中进行反应生成SO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气体，测得起始时和平衡时（温度不变）系统的总压力分别为300kPa和220kPa。试利用上述实验数据求该温度时反应：2SO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(g) + 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xml:space="preserve">(g)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2SO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(g)的标准平衡常数和SO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的转化率。</w:t>
      </w:r>
    </w:p>
    <w:p>
      <w:pPr>
        <w:snapToGrid w:val="0"/>
        <w:spacing w:line="440" w:lineRule="exact"/>
        <w:ind w:firstLine="470" w:firstLineChars="196"/>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将NO和O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保持在1000K的固定容器中，在反应发生前，它们的分压分别为</w:t>
      </w:r>
      <w:r>
        <w:rPr>
          <w:rFonts w:ascii="Times New Roman" w:hAnsi="Times New Roman" w:eastAsia="宋体" w:cs="Times New Roman"/>
          <w:i/>
          <w:color w:val="000000"/>
          <w:sz w:val="24"/>
          <w:szCs w:val="24"/>
        </w:rPr>
        <w:t>p</w:t>
      </w:r>
      <w:r>
        <w:rPr>
          <w:rFonts w:ascii="Times New Roman" w:hAnsi="Times New Roman" w:eastAsia="宋体" w:cs="Times New Roman"/>
          <w:color w:val="000000"/>
          <w:sz w:val="24"/>
          <w:szCs w:val="24"/>
          <w:vertAlign w:val="subscript"/>
        </w:rPr>
        <w:t>0</w:t>
      </w:r>
      <w:r>
        <w:rPr>
          <w:rFonts w:ascii="Times New Roman" w:hAnsi="Times New Roman" w:eastAsia="宋体" w:cs="Times New Roman"/>
          <w:color w:val="000000"/>
          <w:sz w:val="24"/>
          <w:szCs w:val="24"/>
        </w:rPr>
        <w:t>(NO) = 100kPa，</w:t>
      </w:r>
      <w:r>
        <w:rPr>
          <w:rFonts w:ascii="Times New Roman" w:hAnsi="Times New Roman" w:eastAsia="宋体" w:cs="Times New Roman"/>
          <w:i/>
          <w:color w:val="000000"/>
          <w:sz w:val="24"/>
          <w:szCs w:val="24"/>
        </w:rPr>
        <w:t>p</w:t>
      </w:r>
      <w:r>
        <w:rPr>
          <w:rFonts w:ascii="Times New Roman" w:hAnsi="Times New Roman" w:eastAsia="宋体" w:cs="Times New Roman"/>
          <w:color w:val="000000"/>
          <w:sz w:val="24"/>
          <w:szCs w:val="24"/>
          <w:vertAlign w:val="subscript"/>
        </w:rPr>
        <w:t>0</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 300 kPa，当反应2NO(g) + 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(g) → 2NO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(g)达到平衡时，</w:t>
      </w:r>
      <w:r>
        <w:rPr>
          <w:rFonts w:ascii="Times New Roman" w:hAnsi="Times New Roman" w:eastAsia="宋体" w:cs="Times New Roman"/>
          <w:i/>
          <w:color w:val="000000"/>
          <w:sz w:val="24"/>
          <w:szCs w:val="24"/>
        </w:rPr>
        <w:t>p</w:t>
      </w:r>
      <w:r>
        <w:rPr>
          <w:rFonts w:ascii="Times New Roman" w:hAnsi="Times New Roman" w:eastAsia="宋体" w:cs="Times New Roman"/>
          <w:color w:val="000000"/>
          <w:sz w:val="24"/>
          <w:szCs w:val="24"/>
        </w:rPr>
        <w:t>(NO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 = 12kPa。</w:t>
      </w:r>
    </w:p>
    <w:p>
      <w:pPr>
        <w:snapToGri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已知：</w:t>
      </w:r>
      <w:r>
        <w:rPr>
          <w:rFonts w:ascii="Times New Roman" w:hAnsi="Times New Roman" w:eastAsia="宋体" w:cs="Times New Roman"/>
          <w:color w:val="000000"/>
          <w:position w:val="-12"/>
          <w:sz w:val="24"/>
          <w:szCs w:val="24"/>
        </w:rPr>
        <w:object>
          <v:shape id="_x0000_i1042" o:spt="75" type="#_x0000_t75" style="height:19.5pt;width:319.95pt;" o:ole="t" filled="f" o:preferrelative="t" stroked="f" coordsize="21600,21600">
            <v:path/>
            <v:fill on="f" alignshape="1" focussize="0,0"/>
            <v:stroke on="f"/>
            <v:imagedata r:id="rId41" o:title=""/>
            <o:lock v:ext="edit" aspectratio="t"/>
            <w10:wrap type="none"/>
            <w10:anchorlock/>
          </v:shape>
          <o:OLEObject Type="Embed" ProgID="Equation.DSMT4" ShapeID="_x0000_i1042" DrawAspect="Content" ObjectID="_1468075742" r:id="rId40">
            <o:LockedField>false</o:LockedField>
          </o:OLEObject>
        </w:objec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(1)计算该反应在1000K时的平衡常数</w:t>
      </w:r>
      <w:r>
        <w:rPr>
          <w:rFonts w:ascii="Times New Roman" w:hAnsi="Times New Roman" w:eastAsia="宋体" w:cs="Times New Roman"/>
          <w:i/>
          <w:color w:val="000000"/>
          <w:sz w:val="24"/>
          <w:szCs w:val="24"/>
        </w:rPr>
        <w:t>K</w:t>
      </w:r>
      <w:r>
        <w:rPr>
          <w:rFonts w:ascii="Times New Roman" w:hAnsi="Times New Roman" w:eastAsia="PMingLiU" w:cs="Times New Roman"/>
          <w:color w:val="000000"/>
          <w:sz w:val="24"/>
          <w:szCs w:val="24"/>
          <w:vertAlign w:val="superscript"/>
        </w:rPr>
        <w:t>Θ</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(2)假设Δ</w:t>
      </w:r>
      <w:r>
        <w:rPr>
          <w:rFonts w:ascii="Times New Roman" w:hAnsi="Times New Roman" w:eastAsia="宋体" w:cs="Times New Roman"/>
          <w:i/>
          <w:color w:val="000000"/>
          <w:sz w:val="24"/>
          <w:szCs w:val="24"/>
        </w:rPr>
        <w:t>H</w:t>
      </w:r>
      <w:r>
        <w:rPr>
          <w:rFonts w:ascii="Times New Roman" w:hAnsi="Times New Roman" w:eastAsia="PMingLiU" w:cs="Times New Roman"/>
          <w:color w:val="000000"/>
          <w:sz w:val="24"/>
          <w:szCs w:val="24"/>
          <w:vertAlign w:val="superscript"/>
        </w:rPr>
        <w:t>Θ</w:t>
      </w:r>
      <w:r>
        <w:rPr>
          <w:rFonts w:ascii="Times New Roman" w:hAnsi="Times New Roman" w:eastAsia="宋体" w:cs="Times New Roman"/>
          <w:color w:val="000000"/>
          <w:sz w:val="24"/>
          <w:szCs w:val="24"/>
        </w:rPr>
        <w:t>、Δ</w:t>
      </w:r>
      <w:r>
        <w:rPr>
          <w:rFonts w:ascii="Times New Roman" w:hAnsi="Times New Roman" w:eastAsia="宋体" w:cs="Times New Roman"/>
          <w:i/>
          <w:color w:val="000000"/>
          <w:sz w:val="24"/>
          <w:szCs w:val="24"/>
        </w:rPr>
        <w:t>S</w:t>
      </w:r>
      <w:r>
        <w:rPr>
          <w:rFonts w:ascii="Times New Roman" w:hAnsi="Times New Roman" w:eastAsia="PMingLiU" w:cs="Times New Roman"/>
          <w:color w:val="000000"/>
          <w:sz w:val="24"/>
          <w:szCs w:val="24"/>
          <w:vertAlign w:val="superscript"/>
        </w:rPr>
        <w:t>Θ</w:t>
      </w:r>
      <w:r>
        <w:rPr>
          <w:rFonts w:ascii="Times New Roman" w:hAnsi="Times New Roman" w:eastAsia="宋体" w:cs="Times New Roman"/>
          <w:color w:val="000000"/>
          <w:sz w:val="24"/>
          <w:szCs w:val="24"/>
        </w:rPr>
        <w:t>随温度变化不大，估算298K时该反应的平衡常数。</w:t>
      </w:r>
    </w:p>
    <w:p>
      <w:pPr>
        <w:spacing w:line="440" w:lineRule="exact"/>
        <w:ind w:firstLine="470" w:firstLineChars="196"/>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实验测得在室温附近和标准压力下，化学反应A(aq) </w:t>
      </w:r>
      <w:r>
        <w:rPr>
          <w:rFonts w:ascii="Times New Roman" w:hAnsi="Times New Roman" w:eastAsia="宋体" w:cs="Times New Roman"/>
          <w:color w:val="000000"/>
          <w:w w:val="200"/>
          <w:sz w:val="24"/>
          <w:szCs w:val="24"/>
        </w:rPr>
        <w:t>=</w:t>
      </w:r>
      <w:r>
        <w:rPr>
          <w:rFonts w:ascii="Times New Roman" w:hAnsi="Times New Roman" w:eastAsia="宋体" w:cs="Times New Roman"/>
          <w:color w:val="000000"/>
          <w:sz w:val="24"/>
          <w:szCs w:val="24"/>
        </w:rPr>
        <w:t xml:space="preserve"> B(aq)的平衡常数随温度的变化可以调整为如下的数学表达式：</w:t>
      </w:r>
    </w:p>
    <w:p>
      <w:pPr>
        <w:snapToGrid w:val="0"/>
        <w:ind w:firstLine="472" w:firstLineChars="196"/>
        <w:rPr>
          <w:rFonts w:ascii="Times New Roman" w:hAnsi="Times New Roman" w:eastAsia="宋体" w:cs="Times New Roman"/>
          <w:b/>
          <w:color w:val="000000"/>
          <w:sz w:val="24"/>
          <w:szCs w:val="24"/>
        </w:rPr>
      </w:pPr>
      <w:r>
        <w:rPr>
          <w:rFonts w:ascii="Times New Roman" w:hAnsi="Times New Roman" w:eastAsia="宋体" w:cs="Times New Roman"/>
          <w:b/>
          <w:color w:val="000000"/>
          <w:position w:val="-24"/>
          <w:sz w:val="24"/>
          <w:szCs w:val="24"/>
        </w:rPr>
        <w:object>
          <v:shape id="_x0000_i1043" o:spt="75" type="#_x0000_t75" style="height:32.8pt;width:188.05pt;" o:ole="t" filled="f" o:preferrelative="t" stroked="f" coordsize="21600,21600">
            <v:path/>
            <v:fill on="f" focussize="0,0"/>
            <v:stroke on="f"/>
            <v:imagedata r:id="rId43" o:title=""/>
            <o:lock v:ext="edit" aspectratio="t"/>
            <w10:wrap type="none"/>
            <w10:anchorlock/>
          </v:shape>
          <o:OLEObject Type="Embed" ProgID="Equation.DSMT4" ShapeID="_x0000_i1043" DrawAspect="Content" ObjectID="_1468075743" r:id="rId42">
            <o:LockedField>false</o:LockedField>
          </o:OLEObject>
        </w:object>
      </w:r>
    </w:p>
    <w:p>
      <w:pPr>
        <w:snapToGrid w:val="0"/>
        <w:spacing w:line="440" w:lineRule="exact"/>
        <w:ind w:firstLine="470" w:firstLineChars="196"/>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求：(1)300 K时的</w:t>
      </w:r>
      <w:r>
        <w:rPr>
          <w:rFonts w:ascii="Times New Roman" w:hAnsi="Times New Roman" w:eastAsia="宋体" w:cs="Times New Roman"/>
          <w:color w:val="000000"/>
          <w:position w:val="-12"/>
          <w:sz w:val="24"/>
          <w:szCs w:val="24"/>
        </w:rPr>
        <w:object>
          <v:shape id="_x0000_i1044" o:spt="75" type="#_x0000_t75" style="height:16.15pt;width:88.6pt;" o:ole="t" filled="f" o:preferrelative="t" stroked="f" coordsize="21600,21600">
            <v:path/>
            <v:fill on="f" alignshape="1" focussize="0,0"/>
            <v:stroke on="f"/>
            <v:imagedata r:id="rId45" o:title=""/>
            <o:lock v:ext="edit" aspectratio="t"/>
            <w10:wrap type="none"/>
            <w10:anchorlock/>
          </v:shape>
          <o:OLEObject Type="Embed" ProgID="Equation.DSMT4" ShapeID="_x0000_i1044" DrawAspect="Content" ObjectID="_1468075744" r:id="rId44">
            <o:LockedField>false</o:LockedField>
          </o:OLEObject>
        </w:object>
      </w:r>
      <w:r>
        <w:rPr>
          <w:rFonts w:ascii="Times New Roman" w:hAnsi="Times New Roman" w:eastAsia="宋体" w:cs="Times New Roman"/>
          <w:color w:val="000000"/>
          <w:sz w:val="24"/>
          <w:szCs w:val="24"/>
        </w:rPr>
        <w:t>；</w:t>
      </w:r>
    </w:p>
    <w:p>
      <w:pPr>
        <w:snapToGrid w:val="0"/>
        <w:spacing w:line="440" w:lineRule="exact"/>
        <w:ind w:firstLine="470" w:firstLineChars="196"/>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(2)由</w:t>
      </w:r>
      <w:r>
        <w:rPr>
          <w:rFonts w:ascii="Times New Roman" w:hAnsi="Times New Roman" w:eastAsia="宋体" w:cs="Times New Roman"/>
          <w:color w:val="000000"/>
          <w:position w:val="-12"/>
          <w:sz w:val="24"/>
          <w:szCs w:val="24"/>
        </w:rPr>
        <w:object>
          <v:shape id="_x0000_i1045" o:spt="75" type="#_x0000_t75" style="height:16.1pt;width:23.8pt;" o:ole="t" filled="f" o:preferrelative="t" stroked="f" coordsize="21600,21600">
            <v:path/>
            <v:fill on="f" alignshape="1" focussize="0,0"/>
            <v:stroke on="f"/>
            <v:imagedata r:id="rId47" o:title=""/>
            <o:lock v:ext="edit" aspectratio="t"/>
            <w10:wrap type="none"/>
            <w10:anchorlock/>
          </v:shape>
          <o:OLEObject Type="Embed" ProgID="Equation.DSMT4" ShapeID="_x0000_i1045" DrawAspect="Content" ObjectID="_1468075745" r:id="rId46">
            <o:LockedField>false</o:LockedField>
          </o:OLEObject>
        </w:object>
      </w:r>
      <w:r>
        <w:rPr>
          <w:rFonts w:ascii="Times New Roman" w:hAnsi="Times New Roman" w:eastAsia="宋体" w:cs="Times New Roman"/>
          <w:color w:val="000000"/>
          <w:sz w:val="24"/>
          <w:szCs w:val="24"/>
        </w:rPr>
        <w:t>的符号推断从A变为B，体系发生什么性质的变化？</w:t>
      </w:r>
    </w:p>
    <w:p>
      <w:pPr>
        <w:snapToGrid w:val="0"/>
        <w:spacing w:line="440" w:lineRule="exact"/>
        <w:ind w:firstLine="470" w:firstLineChars="196"/>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(3)在什么温度下，温度有微小改变时平衡不发生移动？此时产物对反应物的浓度比是多少？</w:t>
      </w:r>
    </w:p>
    <w:p>
      <w:pPr>
        <w:snapToGrid w:val="0"/>
        <w:spacing w:line="440" w:lineRule="exact"/>
        <w:ind w:firstLine="470" w:firstLineChars="196"/>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讨论题</w:t>
      </w:r>
    </w:p>
    <w:p>
      <w:pPr>
        <w:snapToGrid w:val="0"/>
        <w:spacing w:line="440" w:lineRule="exact"/>
        <w:ind w:firstLine="710" w:firstLineChars="296"/>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为什么液态氧能够悬浮于磁铁正负极之间？</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五</w:t>
      </w:r>
      <w:r>
        <w:rPr>
          <w:rFonts w:ascii="Times New Roman" w:hAnsi="Times New Roman" w:eastAsia="黑体" w:cs="Times New Roman"/>
          <w:color w:val="000000"/>
          <w:sz w:val="28"/>
          <w:szCs w:val="28"/>
        </w:rPr>
        <w:t>章  原子结构与元素周期律</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玻尔理论、卢瑟福有核模型、线状光谱、薛定谔方程、波函数、电子云、测不准原理、波粒二象性、四个量子数、电子的运动状态、克顿近似能级图、鲍林近似能级图、电负性、电离势、电子亲和能、原子半径等概念及其应用，掌握核外电子排布和元素周期系的关系，熟悉元素基本性质的周期性。</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过程与方法类目标：全面地掌握原子结构与元素周期律的学习特点和方法；能够通过图书馆或网络检索查询有关原子结构知识的期刊并学习其重要的理论知识及其在实际中的应用；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情感、态度、价值观类目标：更深层次地理解中学化学教师的教学任务与原子结构及元素周期律有关知识之间的联系，以及作为化学教师或将要考研或将来进修者应该具备的原子结构方面深层次的知识。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能够深入理解并掌握原子结构中涉及到的重要的概念、理论及其应用；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能够明确中学化学教师在原子结构领域的学习中的任务与岗位要求，以及对于考研等进修需要掌握的原子结构知识；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知道时代发展对化学教师在原子结构领域提出的更高要求；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1.原子结构中涉及到的所有概念的理解及应用。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2.四个量子数与核外电子的排布。</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3.元素性质的周期性变化。</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kern w:val="0"/>
          <w:sz w:val="24"/>
          <w:szCs w:val="21"/>
        </w:rPr>
      </w:pPr>
      <w:r>
        <w:rPr>
          <w:rFonts w:ascii="Times New Roman" w:hAnsi="Times New Roman" w:eastAsia="宋体" w:cs="Times New Roman"/>
          <w:color w:val="000000"/>
          <w:sz w:val="24"/>
          <w:szCs w:val="24"/>
        </w:rPr>
        <w:t>四个量子数与核外电子的排布。</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 xml:space="preserve">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firstLine="487" w:firstLineChars="203"/>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已知M</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离子的3d轨道中有5个电子，试指出M原子的核外电子排布和所在周期表中的位置，并用量子数表示3d轨道中5个电子的运动状态。</w:t>
      </w:r>
    </w:p>
    <w:p>
      <w:pPr>
        <w:spacing w:line="440" w:lineRule="exact"/>
        <w:ind w:firstLine="487" w:firstLineChars="203"/>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根据原子结构理论预测：(1)第八周期将包括多少中元素？(2)原子核外出现第一个5g电子的元素的原子的原子序数是多少？(3)根据电子排布规律，推断原子序数为114号新元素的外围电子构型，并指出它可能与哪个已知元素的性质最为相似。</w:t>
      </w:r>
    </w:p>
    <w:p>
      <w:pPr>
        <w:autoSpaceDE w:val="0"/>
        <w:autoSpaceDN w:val="0"/>
        <w:adjustRightIn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4"/>
          <w:lang w:val="zh-CN"/>
        </w:rPr>
        <w:t>某元素的电子层结构为</w:t>
      </w:r>
      <w:r>
        <w:rPr>
          <w:rFonts w:ascii="Times New Roman" w:hAnsi="Times New Roman" w:eastAsia="宋体" w:cs="Times New Roman"/>
          <w:color w:val="000000"/>
          <w:sz w:val="24"/>
          <w:szCs w:val="24"/>
        </w:rPr>
        <w:t>1</w:t>
      </w:r>
      <w:r>
        <w:rPr>
          <w:rFonts w:ascii="Times New Roman" w:hAnsi="Times New Roman" w:eastAsia="宋体" w:cs="Times New Roman"/>
          <w:i/>
          <w:color w:val="000000"/>
          <w:sz w:val="24"/>
          <w:szCs w:val="24"/>
        </w:rPr>
        <w:t>s</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2</w:t>
      </w:r>
      <w:r>
        <w:rPr>
          <w:rFonts w:ascii="Times New Roman" w:hAnsi="Times New Roman" w:eastAsia="宋体" w:cs="Times New Roman"/>
          <w:i/>
          <w:color w:val="000000"/>
          <w:sz w:val="24"/>
          <w:szCs w:val="24"/>
        </w:rPr>
        <w:t>s</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2</w:t>
      </w:r>
      <w:r>
        <w:rPr>
          <w:rFonts w:ascii="Times New Roman" w:hAnsi="Times New Roman" w:eastAsia="宋体" w:cs="Times New Roman"/>
          <w:i/>
          <w:color w:val="000000"/>
          <w:sz w:val="24"/>
          <w:szCs w:val="24"/>
        </w:rPr>
        <w:t>p</w:t>
      </w:r>
      <w:r>
        <w:rPr>
          <w:rFonts w:ascii="Times New Roman" w:hAnsi="Times New Roman" w:eastAsia="宋体" w:cs="Times New Roman"/>
          <w:color w:val="000000"/>
          <w:sz w:val="24"/>
          <w:szCs w:val="24"/>
          <w:vertAlign w:val="superscript"/>
        </w:rPr>
        <w:t>6</w:t>
      </w:r>
      <w:r>
        <w:rPr>
          <w:rFonts w:ascii="Times New Roman" w:hAnsi="Times New Roman" w:eastAsia="宋体" w:cs="Times New Roman"/>
          <w:color w:val="000000"/>
          <w:sz w:val="24"/>
          <w:szCs w:val="24"/>
        </w:rPr>
        <w:t>3</w:t>
      </w:r>
      <w:r>
        <w:rPr>
          <w:rFonts w:ascii="Times New Roman" w:hAnsi="Times New Roman" w:eastAsia="宋体" w:cs="Times New Roman"/>
          <w:i/>
          <w:color w:val="000000"/>
          <w:sz w:val="24"/>
          <w:szCs w:val="24"/>
        </w:rPr>
        <w:t>s</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3</w:t>
      </w:r>
      <w:r>
        <w:rPr>
          <w:rFonts w:ascii="Times New Roman" w:hAnsi="Times New Roman" w:eastAsia="宋体" w:cs="Times New Roman"/>
          <w:i/>
          <w:color w:val="000000"/>
          <w:sz w:val="24"/>
          <w:szCs w:val="24"/>
        </w:rPr>
        <w:t>p</w:t>
      </w:r>
      <w:r>
        <w:rPr>
          <w:rFonts w:ascii="Times New Roman" w:hAnsi="Times New Roman" w:eastAsia="宋体" w:cs="Times New Roman"/>
          <w:color w:val="000000"/>
          <w:sz w:val="24"/>
          <w:szCs w:val="24"/>
          <w:vertAlign w:val="superscript"/>
        </w:rPr>
        <w:t>6</w:t>
      </w:r>
      <w:r>
        <w:rPr>
          <w:rFonts w:ascii="Times New Roman" w:hAnsi="Times New Roman" w:eastAsia="宋体" w:cs="Times New Roman"/>
          <w:color w:val="000000"/>
          <w:sz w:val="24"/>
          <w:szCs w:val="24"/>
        </w:rPr>
        <w:t>3</w:t>
      </w:r>
      <w:r>
        <w:rPr>
          <w:rFonts w:ascii="Times New Roman" w:hAnsi="Times New Roman" w:eastAsia="宋体" w:cs="Times New Roman"/>
          <w:i/>
          <w:color w:val="000000"/>
          <w:sz w:val="24"/>
          <w:szCs w:val="24"/>
        </w:rPr>
        <w:t>d</w:t>
      </w:r>
      <w:r>
        <w:rPr>
          <w:rFonts w:ascii="Times New Roman" w:hAnsi="Times New Roman" w:eastAsia="宋体" w:cs="Times New Roman"/>
          <w:color w:val="000000"/>
          <w:sz w:val="24"/>
          <w:szCs w:val="24"/>
          <w:vertAlign w:val="superscript"/>
        </w:rPr>
        <w:t>10</w:t>
      </w:r>
      <w:r>
        <w:rPr>
          <w:rFonts w:ascii="Times New Roman" w:hAnsi="Times New Roman" w:eastAsia="宋体" w:cs="Times New Roman"/>
          <w:color w:val="000000"/>
          <w:sz w:val="24"/>
          <w:szCs w:val="24"/>
        </w:rPr>
        <w:t>4</w:t>
      </w:r>
      <w:r>
        <w:rPr>
          <w:rFonts w:ascii="Times New Roman" w:hAnsi="Times New Roman" w:eastAsia="宋体" w:cs="Times New Roman"/>
          <w:i/>
          <w:color w:val="000000"/>
          <w:sz w:val="24"/>
          <w:szCs w:val="24"/>
        </w:rPr>
        <w:t>s</w:t>
      </w:r>
      <w:r>
        <w:rPr>
          <w:rFonts w:ascii="Times New Roman" w:hAnsi="Times New Roman" w:eastAsia="宋体" w:cs="Times New Roman"/>
          <w:color w:val="000000"/>
          <w:sz w:val="24"/>
          <w:szCs w:val="24"/>
          <w:vertAlign w:val="superscript"/>
        </w:rPr>
        <w:t>1</w:t>
      </w:r>
    </w:p>
    <w:p>
      <w:pPr>
        <w:autoSpaceDE w:val="0"/>
        <w:autoSpaceDN w:val="0"/>
        <w:adjustRightInd w:val="0"/>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 w:val="24"/>
          <w:szCs w:val="24"/>
          <w:lang w:val="zh-CN"/>
        </w:rPr>
        <w:t>这是什么元素</w:t>
      </w:r>
      <w:r>
        <w:rPr>
          <w:rFonts w:ascii="Times New Roman" w:hAnsi="Times New Roman" w:eastAsia="宋体" w:cs="Times New Roman"/>
          <w:color w:val="000000"/>
          <w:sz w:val="24"/>
          <w:szCs w:val="24"/>
        </w:rPr>
        <w:t>? (2)</w:t>
      </w:r>
      <w:r>
        <w:rPr>
          <w:rFonts w:ascii="Times New Roman" w:hAnsi="Times New Roman" w:eastAsia="宋体" w:cs="Times New Roman"/>
          <w:color w:val="000000"/>
          <w:sz w:val="24"/>
          <w:szCs w:val="24"/>
          <w:lang w:val="zh-CN"/>
        </w:rPr>
        <w:t>它有多少能级</w:t>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lang w:val="zh-CN"/>
        </w:rPr>
        <w:t>多少轨道</w:t>
      </w:r>
      <w:r>
        <w:rPr>
          <w:rFonts w:ascii="Times New Roman" w:hAnsi="Times New Roman" w:eastAsia="宋体" w:cs="Times New Roman"/>
          <w:color w:val="000000"/>
          <w:sz w:val="24"/>
          <w:szCs w:val="24"/>
        </w:rPr>
        <w:t>? (3)</w:t>
      </w:r>
      <w:r>
        <w:rPr>
          <w:rFonts w:ascii="Times New Roman" w:hAnsi="Times New Roman" w:eastAsia="宋体" w:cs="Times New Roman"/>
          <w:color w:val="000000"/>
          <w:sz w:val="24"/>
          <w:szCs w:val="24"/>
          <w:lang w:val="zh-CN"/>
        </w:rPr>
        <w:t>它有几个未成对的电子</w:t>
      </w:r>
      <w:r>
        <w:rPr>
          <w:rFonts w:ascii="Times New Roman" w:hAnsi="Times New Roman" w:eastAsia="宋体" w:cs="Times New Roman"/>
          <w:color w:val="000000"/>
          <w:sz w:val="24"/>
          <w:szCs w:val="24"/>
        </w:rPr>
        <w:t>?</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六</w:t>
      </w:r>
      <w:r>
        <w:rPr>
          <w:rFonts w:ascii="Times New Roman" w:hAnsi="Times New Roman" w:eastAsia="黑体" w:cs="Times New Roman"/>
          <w:color w:val="000000"/>
          <w:sz w:val="28"/>
          <w:szCs w:val="28"/>
        </w:rPr>
        <w:t>章  化学键理论概述</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离子键、离子半径、离子的电子构型、离子电荷、价键理论、价层电子对互斥理论、杂化轨道理论、分子间作用力及离子的极化作用、分子轨道理论等分子结构中涉及到的概念和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过程与方法类目标：全面地掌握化学键理论的学习特点和方法；能够通过图书馆或网络检索查询有关分子结构知识的期刊并学习其重要的理论知识及其在实际中的应用；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情感、态度、价值观类目标：更深层次地理解中学化学教师的教学任务与分子结构有关理论知识之间的联系，以及作为化学教师或将要考研或将来进修者应该具备的分子结构和理论方面深层次的知识。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能够深入理解并掌握分子结构中涉及到的重要的概念、理论及其应用；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能够明确中学化学教师在分子结构领域的学习中的任务与岗位要求，以及对于考研等进修需要掌握的分子结构知识；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知道时代发展对化学教师在分子结构领域提出的更高要求；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分子结构中涉及到的所有概念的理解及应用。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ascii="Times New Roman" w:hAnsi="Times New Roman" w:eastAsia="宋体" w:cs="Times New Roman"/>
          <w:color w:val="000000"/>
          <w:kern w:val="0"/>
          <w:sz w:val="24"/>
          <w:szCs w:val="24"/>
        </w:rPr>
        <w:fldChar w:fldCharType="begin"/>
      </w:r>
      <w:r>
        <w:rPr>
          <w:rFonts w:ascii="Times New Roman" w:hAnsi="Times New Roman" w:eastAsia="宋体" w:cs="Times New Roman"/>
          <w:color w:val="000000"/>
          <w:kern w:val="0"/>
          <w:sz w:val="24"/>
          <w:szCs w:val="24"/>
        </w:rPr>
        <w:instrText xml:space="preserve"> HYPERLINK "http://eol.jlu.edu.cn/software/songtianyou/inorchem/inorchem/class/chpt10/10-2c.htm" \l "2-4" \t "main" </w:instrText>
      </w:r>
      <w:r>
        <w:rPr>
          <w:rFonts w:ascii="Times New Roman" w:hAnsi="Times New Roman" w:eastAsia="宋体" w:cs="Times New Roman"/>
          <w:color w:val="000000"/>
          <w:kern w:val="0"/>
          <w:sz w:val="24"/>
          <w:szCs w:val="24"/>
        </w:rPr>
        <w:fldChar w:fldCharType="separate"/>
      </w:r>
      <w:r>
        <w:rPr>
          <w:rFonts w:ascii="Times New Roman" w:hAnsi="Times New Roman" w:eastAsia="宋体" w:cs="Times New Roman"/>
          <w:color w:val="000000"/>
          <w:kern w:val="0"/>
          <w:sz w:val="24"/>
          <w:szCs w:val="24"/>
        </w:rPr>
        <w:t>杂化轨道理论</w:t>
      </w:r>
      <w:r>
        <w:rPr>
          <w:rFonts w:ascii="Times New Roman" w:hAnsi="Times New Roman" w:eastAsia="宋体" w:cs="Times New Roman"/>
          <w:color w:val="000000"/>
          <w:kern w:val="0"/>
          <w:sz w:val="24"/>
          <w:szCs w:val="24"/>
        </w:rPr>
        <w:fldChar w:fldCharType="end"/>
      </w:r>
      <w:r>
        <w:rPr>
          <w:rFonts w:ascii="Times New Roman" w:hAnsi="Times New Roman" w:eastAsia="宋体" w:cs="Times New Roman"/>
          <w:color w:val="000000"/>
          <w:kern w:val="0"/>
          <w:sz w:val="24"/>
          <w:szCs w:val="24"/>
        </w:rPr>
        <w:t>及其应用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kern w:val="0"/>
          <w:sz w:val="24"/>
          <w:szCs w:val="24"/>
        </w:rPr>
        <w:t>价层电子对互斥理论及其应用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sz w:val="24"/>
          <w:szCs w:val="24"/>
        </w:rPr>
        <w:t xml:space="preserve">4. </w:t>
      </w:r>
      <w:r>
        <w:rPr>
          <w:rFonts w:ascii="Times New Roman" w:hAnsi="Times New Roman" w:eastAsia="宋体" w:cs="Times New Roman"/>
          <w:color w:val="000000"/>
          <w:kern w:val="0"/>
          <w:sz w:val="24"/>
          <w:szCs w:val="24"/>
        </w:rPr>
        <w:t>分子轨道理论及其应用。</w:t>
      </w:r>
    </w:p>
    <w:p>
      <w:pPr>
        <w:spacing w:line="440" w:lineRule="exact"/>
        <w:ind w:firstLine="480" w:firstLineChars="200"/>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5. 分子间作用力及其应用。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1. </w:t>
      </w:r>
      <w:r>
        <w:rPr>
          <w:rFonts w:ascii="Times New Roman" w:hAnsi="Times New Roman" w:eastAsia="宋体" w:cs="Times New Roman"/>
          <w:color w:val="000000"/>
          <w:kern w:val="0"/>
          <w:sz w:val="24"/>
          <w:szCs w:val="24"/>
        </w:rPr>
        <w:fldChar w:fldCharType="begin"/>
      </w:r>
      <w:r>
        <w:rPr>
          <w:rFonts w:ascii="Times New Roman" w:hAnsi="Times New Roman" w:eastAsia="宋体" w:cs="Times New Roman"/>
          <w:color w:val="000000"/>
          <w:kern w:val="0"/>
          <w:sz w:val="24"/>
          <w:szCs w:val="24"/>
        </w:rPr>
        <w:instrText xml:space="preserve"> HYPERLINK "http://eol.jlu.edu.cn/software/songtianyou/inorchem/inorchem/class/chpt10/10-2c.htm" \l "2-4" \t "main" </w:instrText>
      </w:r>
      <w:r>
        <w:rPr>
          <w:rFonts w:ascii="Times New Roman" w:hAnsi="Times New Roman" w:eastAsia="宋体" w:cs="Times New Roman"/>
          <w:color w:val="000000"/>
          <w:kern w:val="0"/>
          <w:sz w:val="24"/>
          <w:szCs w:val="24"/>
        </w:rPr>
        <w:fldChar w:fldCharType="separate"/>
      </w:r>
      <w:r>
        <w:rPr>
          <w:rFonts w:ascii="Times New Roman" w:hAnsi="Times New Roman" w:eastAsia="宋体" w:cs="Times New Roman"/>
          <w:color w:val="000000"/>
          <w:kern w:val="0"/>
          <w:sz w:val="24"/>
          <w:szCs w:val="24"/>
        </w:rPr>
        <w:t>杂化轨道理论</w:t>
      </w:r>
      <w:r>
        <w:rPr>
          <w:rFonts w:ascii="Times New Roman" w:hAnsi="Times New Roman" w:eastAsia="宋体" w:cs="Times New Roman"/>
          <w:color w:val="000000"/>
          <w:kern w:val="0"/>
          <w:sz w:val="24"/>
          <w:szCs w:val="24"/>
        </w:rPr>
        <w:fldChar w:fldCharType="end"/>
      </w:r>
      <w:r>
        <w:rPr>
          <w:rFonts w:ascii="Times New Roman" w:hAnsi="Times New Roman" w:eastAsia="宋体" w:cs="Times New Roman"/>
          <w:color w:val="000000"/>
          <w:kern w:val="0"/>
          <w:sz w:val="24"/>
          <w:szCs w:val="24"/>
        </w:rPr>
        <w:t>及其应用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ascii="Times New Roman" w:hAnsi="Times New Roman" w:eastAsia="宋体" w:cs="Times New Roman"/>
          <w:color w:val="000000"/>
          <w:kern w:val="0"/>
          <w:sz w:val="24"/>
          <w:szCs w:val="24"/>
        </w:rPr>
        <w:t>价层电子对互斥理论及其应用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kern w:val="0"/>
          <w:sz w:val="24"/>
          <w:szCs w:val="24"/>
        </w:rPr>
        <w:t>分子轨道理论及其应用。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autoSpaceDE w:val="0"/>
        <w:autoSpaceDN w:val="0"/>
        <w:adjustRightInd w:val="0"/>
        <w:spacing w:line="440" w:lineRule="exact"/>
        <w:ind w:firstLine="480" w:firstLineChars="200"/>
        <w:rPr>
          <w:rFonts w:ascii="Times New Roman" w:hAnsi="Times New Roman" w:eastAsia="宋体" w:cs="Times New Roman"/>
          <w:color w:val="000000"/>
          <w:sz w:val="24"/>
          <w:szCs w:val="24"/>
          <w:lang w:val="zh-CN"/>
        </w:rPr>
      </w:pPr>
      <w:r>
        <w:rPr>
          <w:rFonts w:ascii="Times New Roman" w:hAnsi="Times New Roman" w:eastAsia="宋体" w:cs="Times New Roman"/>
          <w:color w:val="000000"/>
          <w:sz w:val="24"/>
          <w:szCs w:val="24"/>
        </w:rPr>
        <w:t xml:space="preserve">1. </w:t>
      </w:r>
      <w:r>
        <w:rPr>
          <w:rFonts w:ascii="Times New Roman" w:hAnsi="Times New Roman" w:eastAsia="宋体" w:cs="Times New Roman"/>
          <w:color w:val="000000"/>
          <w:sz w:val="24"/>
          <w:szCs w:val="24"/>
          <w:lang w:val="zh-CN"/>
        </w:rPr>
        <w:t>试用杂化轨道理论说明：由</w:t>
      </w:r>
      <w:r>
        <w:rPr>
          <w:rFonts w:ascii="Times New Roman" w:hAnsi="Times New Roman" w:eastAsia="宋体" w:cs="Times New Roman"/>
          <w:color w:val="000000"/>
          <w:sz w:val="24"/>
          <w:szCs w:val="24"/>
        </w:rPr>
        <w:t>BF</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lang w:val="zh-CN"/>
        </w:rPr>
        <w:t>转变为</w:t>
      </w:r>
      <w:r>
        <w:rPr>
          <w:rFonts w:ascii="Times New Roman" w:hAnsi="Times New Roman" w:eastAsia="宋体" w:cs="Times New Roman"/>
          <w:color w:val="000000"/>
          <w:sz w:val="24"/>
          <w:szCs w:val="24"/>
        </w:rPr>
        <w:t>BF</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lang w:val="zh-CN"/>
        </w:rPr>
        <w:t>－</w:t>
      </w:r>
      <w:r>
        <w:rPr>
          <w:rFonts w:ascii="Times New Roman" w:hAnsi="Times New Roman" w:eastAsia="宋体" w:cs="Times New Roman"/>
          <w:color w:val="000000"/>
          <w:sz w:val="24"/>
          <w:szCs w:val="24"/>
          <w:lang w:val="zh-CN"/>
        </w:rPr>
        <w:t>，由</w:t>
      </w:r>
      <w:r>
        <w:rPr>
          <w:rFonts w:ascii="Times New Roman" w:hAnsi="Times New Roman" w:eastAsia="宋体" w:cs="Times New Roman"/>
          <w:color w:val="000000"/>
          <w:sz w:val="24"/>
          <w:szCs w:val="24"/>
        </w:rPr>
        <w:t>NH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lang w:val="zh-CN"/>
        </w:rPr>
        <w:t>转变为</w:t>
      </w:r>
      <w:r>
        <w:rPr>
          <w:rFonts w:ascii="Times New Roman" w:hAnsi="Times New Roman" w:eastAsia="宋体" w:cs="Times New Roman"/>
          <w:color w:val="000000"/>
          <w:sz w:val="24"/>
          <w:szCs w:val="24"/>
        </w:rPr>
        <w:t>NH</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lang w:val="zh-CN"/>
        </w:rPr>
        <w:t>+</w:t>
      </w:r>
      <w:r>
        <w:rPr>
          <w:rFonts w:ascii="Times New Roman" w:hAnsi="Times New Roman" w:eastAsia="宋体" w:cs="Times New Roman"/>
          <w:color w:val="000000"/>
          <w:sz w:val="24"/>
          <w:szCs w:val="24"/>
          <w:lang w:val="zh-CN"/>
        </w:rPr>
        <w:t>，由</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lang w:val="zh-CN"/>
        </w:rPr>
        <w:t>转变为</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perscript"/>
          <w:lang w:val="zh-CN"/>
        </w:rPr>
        <w:t>+</w:t>
      </w:r>
      <w:r>
        <w:rPr>
          <w:rFonts w:ascii="Times New Roman" w:hAnsi="Times New Roman" w:eastAsia="宋体" w:cs="Times New Roman"/>
          <w:color w:val="000000"/>
          <w:sz w:val="24"/>
          <w:szCs w:val="24"/>
          <w:lang w:val="zh-CN"/>
        </w:rPr>
        <w:t>时，分子的几何构型发生了变化。</w:t>
      </w:r>
    </w:p>
    <w:p>
      <w:pPr>
        <w:spacing w:line="440" w:lineRule="exact"/>
        <w:ind w:firstLine="480" w:firstLineChars="200"/>
        <w:rPr>
          <w:rFonts w:ascii="Times New Roman" w:hAnsi="Times New Roman" w:eastAsia="宋体" w:cs="Times New Roman"/>
          <w:color w:val="000000"/>
          <w:sz w:val="24"/>
          <w:szCs w:val="24"/>
          <w:lang w:val="zh-CN"/>
        </w:rPr>
      </w:pPr>
      <w:r>
        <w:rPr>
          <w:rFonts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lang w:val="zh-CN"/>
        </w:rPr>
        <w:t>用价层电子对互斥理论判断下列分子或离子的空间构型。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NH</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，CO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，BCl</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，PCl</w:t>
      </w:r>
      <w:r>
        <w:rPr>
          <w:rFonts w:ascii="Times New Roman" w:hAnsi="Times New Roman" w:eastAsia="宋体" w:cs="Times New Roman"/>
          <w:color w:val="000000"/>
          <w:sz w:val="24"/>
          <w:szCs w:val="24"/>
          <w:vertAlign w:val="subscript"/>
        </w:rPr>
        <w:t>5</w:t>
      </w:r>
      <w:r>
        <w:rPr>
          <w:rFonts w:ascii="Times New Roman" w:hAnsi="Times New Roman" w:eastAsia="宋体" w:cs="Times New Roman"/>
          <w:color w:val="000000"/>
          <w:sz w:val="24"/>
          <w:szCs w:val="24"/>
        </w:rPr>
        <w:t>，PCl</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，SiF</w:t>
      </w:r>
      <w:r>
        <w:rPr>
          <w:rFonts w:ascii="Times New Roman" w:hAnsi="Times New Roman" w:eastAsia="宋体" w:cs="Times New Roman"/>
          <w:color w:val="000000"/>
          <w:sz w:val="24"/>
          <w:szCs w:val="24"/>
          <w:vertAlign w:val="subscript"/>
        </w:rPr>
        <w:t>6</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，XeF</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rPr>
        <w:t>，SO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，SO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，NO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，NO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，SCl</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，PO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rPr>
        <w:t>3－</w:t>
      </w:r>
      <w:r>
        <w:rPr>
          <w:rFonts w:ascii="Times New Roman" w:hAnsi="Times New Roman" w:eastAsia="宋体" w:cs="Times New Roman"/>
          <w:color w:val="000000"/>
          <w:sz w:val="24"/>
          <w:szCs w:val="24"/>
        </w:rPr>
        <w:t>，NO</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，MnO</w:t>
      </w:r>
      <w:r>
        <w:rPr>
          <w:rFonts w:ascii="Times New Roman" w:hAnsi="Times New Roman" w:eastAsia="宋体" w:cs="Times New Roman"/>
          <w:color w:val="000000"/>
          <w:sz w:val="24"/>
          <w:szCs w:val="24"/>
          <w:vertAlign w:val="subscript"/>
        </w:rPr>
        <w:t>4</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，BrF</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，AlF</w:t>
      </w:r>
      <w:r>
        <w:rPr>
          <w:rFonts w:ascii="Times New Roman" w:hAnsi="Times New Roman" w:eastAsia="宋体" w:cs="Times New Roman"/>
          <w:color w:val="000000"/>
          <w:sz w:val="24"/>
          <w:szCs w:val="24"/>
          <w:vertAlign w:val="subscript"/>
        </w:rPr>
        <w:t>6</w:t>
      </w:r>
      <w:r>
        <w:rPr>
          <w:rFonts w:ascii="Times New Roman" w:hAnsi="Times New Roman" w:eastAsia="宋体" w:cs="Times New Roman"/>
          <w:color w:val="000000"/>
          <w:sz w:val="24"/>
          <w:szCs w:val="24"/>
          <w:vertAlign w:val="superscript"/>
        </w:rPr>
        <w:t>3－</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用分子轨道理论说明He</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，Be</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，C</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，O</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等能否存在及是否具有磁性。</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七</w:t>
      </w:r>
      <w:r>
        <w:rPr>
          <w:rFonts w:ascii="Times New Roman" w:hAnsi="Times New Roman" w:eastAsia="黑体" w:cs="Times New Roman"/>
          <w:color w:val="000000"/>
          <w:sz w:val="28"/>
          <w:szCs w:val="28"/>
        </w:rPr>
        <w:t>章  酸碱解离平衡</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一元弱酸解的解离平衡、多元弱酸碱的解离平衡、缓冲溶液及其组成、盐的水解、离子强度、活度、同离子效应、盐效应等概念理论以及其中涉及到的计算公式及其应用，深入理解并掌握酸碱质子理论、软硬酸碱理论、酸碱电子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过程与方法类目标：深入理解并掌握酸碱解离平衡的学习特点和方法；能够通过图书馆或网络检索查询有关酸碱解离平衡知识的期刊并学习其重要的理论知识及其在实际中的应用；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酸碱解离平衡有关理论知识之间的密切联系，以及作为化学教师或将要考研或将来进修者应该具备的酸碱解离平衡方面深层次系统的知识体系。</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能够深入理解并掌握酸碱解离平衡中涉及到的重要的概念、理论及其应用；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能够明确中学化学教师在酸碱解离平衡领域的学习中的任务与岗位要求，以及对于考研等进修需要掌握的酸碱解离平衡知识；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知道时代发展对化学教师在酸碱解离平衡领域提出的更高要求；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酸碱解离平衡领域涉及到的所有概念、理论及其应用。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酸碱解离平衡常数的计算。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1"/>
        </w:rPr>
        <w:t>弱酸、弱碱溶液有关离子浓度的计算</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kern w:val="0"/>
          <w:sz w:val="24"/>
          <w:szCs w:val="21"/>
        </w:rPr>
      </w:pPr>
      <w:r>
        <w:rPr>
          <w:rFonts w:ascii="Times New Roman" w:hAnsi="Times New Roman" w:eastAsia="宋体" w:cs="Times New Roman"/>
          <w:color w:val="000000"/>
          <w:sz w:val="24"/>
          <w:szCs w:val="24"/>
        </w:rPr>
        <w:t xml:space="preserve">4. </w:t>
      </w:r>
      <w:r>
        <w:rPr>
          <w:rFonts w:ascii="Times New Roman" w:hAnsi="Times New Roman" w:eastAsia="宋体" w:cs="Times New Roman"/>
          <w:color w:val="000000"/>
          <w:sz w:val="24"/>
          <w:szCs w:val="21"/>
        </w:rPr>
        <w:t>缓冲作用原理及有关计算</w:t>
      </w:r>
      <w:r>
        <w:rPr>
          <w:rFonts w:ascii="Times New Roman" w:hAnsi="Times New Roman" w:eastAsia="宋体" w:cs="Times New Roman"/>
          <w:color w:val="000000"/>
          <w:kern w:val="0"/>
          <w:sz w:val="24"/>
          <w:szCs w:val="21"/>
        </w:rPr>
        <w:t>。</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酸碱解离平衡常数的计算。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缓冲作用原理及有关计算。</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ascii="Times New Roman" w:hAnsi="Times New Roman" w:eastAsia="宋体" w:cs="Times New Roman"/>
          <w:color w:val="000000"/>
          <w:sz w:val="24"/>
          <w:szCs w:val="21"/>
        </w:rPr>
        <w:t>弱酸、弱碱溶液有关离子浓度的计算</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通过小组合作学习，树立育人意识，发展学生的合作能力。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在0.10 mol·L</w:t>
      </w:r>
      <w:r>
        <w:rPr>
          <w:rFonts w:ascii="Times New Roman" w:hAnsi="Times New Roman" w:eastAsia="宋体" w:cs="Times New Roman"/>
          <w:color w:val="000000"/>
          <w:sz w:val="24"/>
          <w:szCs w:val="24"/>
          <w:vertAlign w:val="superscript"/>
        </w:rPr>
        <w:t>－1</w:t>
      </w:r>
      <w:r>
        <w:rPr>
          <w:rFonts w:ascii="Times New Roman" w:hAnsi="Times New Roman" w:eastAsia="宋体" w:cs="Times New Roman"/>
          <w:color w:val="000000"/>
          <w:sz w:val="24"/>
          <w:szCs w:val="24"/>
        </w:rPr>
        <w:t>的HCl溶液中通入H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S至饱和，求溶液中S</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的浓度。</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bCs/>
          <w:color w:val="000000"/>
          <w:sz w:val="24"/>
          <w:szCs w:val="24"/>
        </w:rPr>
        <w:t>2. 欲使</w:t>
      </w:r>
      <w:r>
        <w:rPr>
          <w:rFonts w:ascii="Times New Roman" w:hAnsi="Times New Roman" w:eastAsia="宋体" w:cs="Times New Roman"/>
          <w:color w:val="000000"/>
          <w:sz w:val="24"/>
          <w:szCs w:val="24"/>
        </w:rPr>
        <w:t>100 mL 0.10 mol·L</w:t>
      </w:r>
      <w:r>
        <w:rPr>
          <w:rFonts w:ascii="Times New Roman" w:hAnsi="Times New Roman" w:eastAsia="宋体" w:cs="Times New Roman"/>
          <w:color w:val="000000"/>
          <w:sz w:val="24"/>
          <w:szCs w:val="24"/>
          <w:vertAlign w:val="superscript"/>
        </w:rPr>
        <w:t xml:space="preserve">－1 </w:t>
      </w:r>
      <w:r>
        <w:rPr>
          <w:rFonts w:ascii="Times New Roman" w:hAnsi="Times New Roman" w:eastAsia="宋体" w:cs="Times New Roman"/>
          <w:color w:val="000000"/>
          <w:sz w:val="24"/>
          <w:szCs w:val="24"/>
        </w:rPr>
        <w:t>HCl溶液的pH从1.00增加到4.44，需加入固体NaAc多少克。</w:t>
      </w:r>
    </w:p>
    <w:p>
      <w:pPr>
        <w:spacing w:line="440" w:lineRule="exact"/>
        <w:ind w:firstLine="480" w:firstLineChars="200"/>
        <w:rPr>
          <w:rFonts w:ascii="Times New Roman" w:hAnsi="Times New Roman" w:eastAsia="宋体" w:cs="Times New Roman"/>
          <w:color w:val="000000"/>
          <w:sz w:val="24"/>
          <w:szCs w:val="24"/>
          <w:lang w:val="pl-PL"/>
        </w:rPr>
      </w:pPr>
      <w:r>
        <w:rPr>
          <w:rFonts w:ascii="Times New Roman" w:hAnsi="Times New Roman" w:eastAsia="宋体" w:cs="Times New Roman"/>
          <w:bCs/>
          <w:color w:val="000000"/>
          <w:sz w:val="24"/>
          <w:szCs w:val="24"/>
        </w:rPr>
        <w:t>3.</w:t>
      </w:r>
      <w:r>
        <w:rPr>
          <w:rFonts w:ascii="Times New Roman" w:hAnsi="Times New Roman" w:eastAsia="宋体" w:cs="Times New Roman"/>
          <w:b/>
          <w:bCs/>
          <w:color w:val="000000"/>
          <w:sz w:val="24"/>
          <w:szCs w:val="24"/>
        </w:rPr>
        <w:t xml:space="preserve"> </w:t>
      </w:r>
      <w:r>
        <w:rPr>
          <w:rFonts w:ascii="Times New Roman" w:hAnsi="Times New Roman" w:eastAsia="宋体" w:cs="Times New Roman"/>
          <w:color w:val="000000"/>
          <w:sz w:val="24"/>
          <w:szCs w:val="24"/>
        </w:rPr>
        <w:t>今有</w:t>
      </w:r>
      <w:r>
        <w:rPr>
          <w:rFonts w:ascii="Times New Roman" w:hAnsi="Times New Roman" w:eastAsia="宋体" w:cs="Times New Roman"/>
          <w:color w:val="000000"/>
          <w:sz w:val="24"/>
          <w:szCs w:val="24"/>
          <w:lang w:val="pl-PL"/>
        </w:rPr>
        <w:t>1.00 L 0.500 mol·L</w:t>
      </w:r>
      <w:r>
        <w:rPr>
          <w:rFonts w:ascii="Times New Roman" w:hAnsi="Times New Roman" w:eastAsia="宋体" w:cs="Times New Roman"/>
          <w:color w:val="000000"/>
          <w:sz w:val="24"/>
          <w:szCs w:val="24"/>
          <w:vertAlign w:val="superscript"/>
          <w:lang w:val="pl-PL"/>
        </w:rPr>
        <w:t xml:space="preserve">－1 </w:t>
      </w:r>
      <w:r>
        <w:rPr>
          <w:rFonts w:ascii="Times New Roman" w:hAnsi="Times New Roman" w:eastAsia="宋体" w:cs="Times New Roman"/>
          <w:color w:val="000000"/>
          <w:sz w:val="24"/>
          <w:szCs w:val="24"/>
          <w:lang w:val="pl-PL"/>
        </w:rPr>
        <w:t>NH</w:t>
      </w:r>
      <w:r>
        <w:rPr>
          <w:rFonts w:ascii="Times New Roman" w:hAnsi="Times New Roman" w:eastAsia="宋体" w:cs="Times New Roman"/>
          <w:color w:val="000000"/>
          <w:sz w:val="24"/>
          <w:szCs w:val="24"/>
          <w:vertAlign w:val="subscript"/>
          <w:lang w:val="pl-PL"/>
        </w:rPr>
        <w:t>3</w:t>
      </w:r>
      <w:r>
        <w:rPr>
          <w:rFonts w:ascii="Times New Roman" w:hAnsi="Times New Roman" w:eastAsia="宋体" w:cs="Times New Roman"/>
          <w:color w:val="000000"/>
          <w:sz w:val="24"/>
          <w:szCs w:val="24"/>
          <w:lang w:val="pl-PL"/>
        </w:rPr>
        <w:t>·H</w:t>
      </w:r>
      <w:r>
        <w:rPr>
          <w:rFonts w:ascii="Times New Roman" w:hAnsi="Times New Roman" w:eastAsia="宋体" w:cs="Times New Roman"/>
          <w:color w:val="000000"/>
          <w:sz w:val="24"/>
          <w:szCs w:val="24"/>
          <w:vertAlign w:val="subscript"/>
          <w:lang w:val="pl-PL"/>
        </w:rPr>
        <w:t>2</w:t>
      </w:r>
      <w:r>
        <w:rPr>
          <w:rFonts w:ascii="Times New Roman" w:hAnsi="Times New Roman" w:eastAsia="宋体" w:cs="Times New Roman"/>
          <w:color w:val="000000"/>
          <w:sz w:val="24"/>
          <w:szCs w:val="24"/>
          <w:lang w:val="pl-PL"/>
        </w:rPr>
        <w:t>O，若配制成pH=9.6</w:t>
      </w:r>
      <w:r>
        <w:rPr>
          <w:rFonts w:ascii="Times New Roman" w:hAnsi="Times New Roman" w:eastAsia="宋体" w:cs="Times New Roman"/>
          <w:color w:val="000000"/>
          <w:sz w:val="24"/>
          <w:szCs w:val="24"/>
        </w:rPr>
        <w:t>的缓冲溶液</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问需要</w:t>
      </w:r>
      <w:r>
        <w:rPr>
          <w:rFonts w:ascii="Times New Roman" w:hAnsi="Times New Roman" w:eastAsia="宋体" w:cs="Times New Roman"/>
          <w:color w:val="000000"/>
          <w:sz w:val="24"/>
          <w:szCs w:val="24"/>
          <w:lang w:val="pl-PL"/>
        </w:rPr>
        <w:t>0.500 mol·L</w:t>
      </w:r>
      <w:r>
        <w:rPr>
          <w:rFonts w:ascii="Times New Roman" w:hAnsi="Times New Roman" w:eastAsia="宋体" w:cs="Times New Roman"/>
          <w:color w:val="000000"/>
          <w:sz w:val="24"/>
          <w:szCs w:val="24"/>
          <w:vertAlign w:val="superscript"/>
          <w:lang w:val="pl-PL"/>
        </w:rPr>
        <w:t xml:space="preserve">－1 </w:t>
      </w:r>
      <w:r>
        <w:rPr>
          <w:rFonts w:ascii="Times New Roman" w:hAnsi="Times New Roman" w:eastAsia="宋体" w:cs="Times New Roman"/>
          <w:color w:val="000000"/>
          <w:sz w:val="24"/>
          <w:szCs w:val="24"/>
          <w:lang w:val="pl-PL"/>
        </w:rPr>
        <w:t>HCl</w:t>
      </w:r>
      <w:r>
        <w:rPr>
          <w:rFonts w:ascii="Times New Roman" w:hAnsi="Times New Roman" w:eastAsia="宋体" w:cs="Times New Roman"/>
          <w:color w:val="000000"/>
          <w:sz w:val="24"/>
          <w:szCs w:val="24"/>
        </w:rPr>
        <w:t>溶液多少升</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平衡时</w:t>
      </w:r>
      <w:r>
        <w:rPr>
          <w:rFonts w:ascii="Times New Roman" w:hAnsi="Times New Roman" w:eastAsia="宋体" w:cs="Times New Roman"/>
          <w:i/>
          <w:color w:val="000000"/>
          <w:sz w:val="24"/>
          <w:szCs w:val="24"/>
          <w:lang w:val="pl-PL"/>
        </w:rPr>
        <w:t>c</w:t>
      </w:r>
      <w:r>
        <w:rPr>
          <w:rFonts w:ascii="Times New Roman" w:hAnsi="Times New Roman" w:eastAsia="宋体" w:cs="Times New Roman"/>
          <w:color w:val="000000"/>
          <w:sz w:val="24"/>
          <w:szCs w:val="24"/>
          <w:lang w:val="pl-PL"/>
        </w:rPr>
        <w:t>(NH</w:t>
      </w:r>
      <w:r>
        <w:rPr>
          <w:rFonts w:ascii="Times New Roman" w:hAnsi="Times New Roman" w:eastAsia="宋体" w:cs="Times New Roman"/>
          <w:color w:val="000000"/>
          <w:sz w:val="24"/>
          <w:szCs w:val="24"/>
          <w:vertAlign w:val="subscript"/>
          <w:lang w:val="pl-PL"/>
        </w:rPr>
        <w:t>3</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lang w:val="pl-PL"/>
        </w:rPr>
        <w:t>c</w:t>
      </w:r>
      <w:r>
        <w:rPr>
          <w:rFonts w:ascii="Times New Roman" w:hAnsi="Times New Roman" w:eastAsia="宋体" w:cs="Times New Roman"/>
          <w:color w:val="000000"/>
          <w:sz w:val="24"/>
          <w:szCs w:val="24"/>
          <w:lang w:val="pl-PL"/>
        </w:rPr>
        <w:t>(NH</w:t>
      </w:r>
      <w:r>
        <w:rPr>
          <w:rFonts w:ascii="Times New Roman" w:hAnsi="Times New Roman" w:eastAsia="宋体" w:cs="Times New Roman"/>
          <w:color w:val="000000"/>
          <w:sz w:val="24"/>
          <w:szCs w:val="24"/>
          <w:vertAlign w:val="subscript"/>
          <w:lang w:val="pl-PL"/>
        </w:rPr>
        <w:t>4</w:t>
      </w:r>
      <w:r>
        <w:rPr>
          <w:rFonts w:ascii="Times New Roman" w:hAnsi="Times New Roman" w:eastAsia="宋体" w:cs="Times New Roman"/>
          <w:color w:val="000000"/>
          <w:sz w:val="24"/>
          <w:szCs w:val="24"/>
          <w:vertAlign w:val="superscript"/>
          <w:lang w:val="pl-PL"/>
        </w:rPr>
        <w:t>+</w:t>
      </w:r>
      <w:r>
        <w:rPr>
          <w:rFonts w:ascii="Times New Roman" w:hAnsi="Times New Roman" w:eastAsia="宋体" w:cs="Times New Roman"/>
          <w:color w:val="000000"/>
          <w:sz w:val="24"/>
          <w:szCs w:val="24"/>
          <w:lang w:val="pl-PL"/>
        </w:rPr>
        <w:t>)</w:t>
      </w:r>
      <w:r>
        <w:rPr>
          <w:rFonts w:ascii="Times New Roman" w:hAnsi="Times New Roman" w:eastAsia="宋体" w:cs="Times New Roman"/>
          <w:color w:val="000000"/>
          <w:sz w:val="24"/>
          <w:szCs w:val="24"/>
        </w:rPr>
        <w:t>各为多少</w:t>
      </w:r>
      <w:r>
        <w:rPr>
          <w:rFonts w:ascii="Times New Roman" w:hAnsi="Times New Roman" w:eastAsia="宋体" w:cs="Times New Roman"/>
          <w:color w:val="000000"/>
          <w:sz w:val="24"/>
          <w:szCs w:val="24"/>
          <w:lang w:val="pl-PL"/>
        </w:rPr>
        <w:t>？</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化学选矿是利用化学方法改变矿物组成，结合其他方法使目的组分富集的一种矿物加工工艺，包括化学浸出和化学分离两个主要过程。化学浸出主要是依据物料在化学性质上的差异，利用酸碱盐等浸出剂选择性的溶解分离有用成分与废弃成分。</w:t>
      </w:r>
    </w:p>
    <w:p>
      <w:pPr>
        <w:spacing w:line="440" w:lineRule="exact"/>
        <w:ind w:firstLine="42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Cs w:val="24"/>
        </w:rPr>
        <w:t>这里的盐在酸碱质子理论中属于什么物质？如何选择合适的</w:t>
      </w:r>
      <w:r>
        <w:rPr>
          <w:rFonts w:hint="eastAsia" w:ascii="Times New Roman" w:hAnsi="Times New Roman" w:eastAsia="宋体" w:cs="Times New Roman"/>
          <w:color w:val="000000"/>
          <w:sz w:val="24"/>
          <w:szCs w:val="24"/>
        </w:rPr>
        <w:t>浸出剂？</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八</w:t>
      </w:r>
      <w:r>
        <w:rPr>
          <w:rFonts w:ascii="Times New Roman" w:hAnsi="Times New Roman" w:eastAsia="黑体" w:cs="Times New Roman"/>
          <w:color w:val="000000"/>
          <w:sz w:val="28"/>
          <w:szCs w:val="28"/>
        </w:rPr>
        <w:t>章  沉淀溶解平衡</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沉淀溶解平衡及其平衡常数、多重平衡体系的平衡常数、溶度积原理、溶解度、同离子效应和盐效应对溶解度的影响，沉淀的溶解、生成和转化的途径、深入理解并掌握沉淀溶解平衡以及多重平衡体系涉及到的计算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过程与方法类目标：深入理解并掌握沉淀溶解平衡的学习特点和方法；能够通过图书馆或网络检索查询有关沉淀溶解平衡知识的期刊并学习其重要的理论知识及其在实际中的应用；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沉淀溶解平衡有关理论知识之间的密切联系，以及作为化学教师或将要考研或将来进修者应该具备的沉淀溶解平衡方面深层次系统的知识体系。</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能够深入理解并掌握沉淀溶解平衡中涉及到的重要的概念、理论及其应用；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能够明确中学化学教师在沉淀溶解平衡领域的学习中的任务与岗位要求，以及对于考研等进修需要掌握的沉淀溶解平衡知识；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知道时代发展对化学教师在沉淀溶解平衡领域提出的更高要求；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沉淀溶解平衡涉及到的所有概念、理论及其应用。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沉淀溶解平衡常数（溶度积）、溶解度的计算。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溶度积规则的应用。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多重平衡体系的平衡常数的确定及其应用。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溶度积规则的应用。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溶度积和溶解度的关系及有关计算。</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多重平衡体系的平衡常数的确定及其应用。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通过小组合作学习，树立育人意识，发展学生的合作能力。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firstLine="241" w:firstLineChars="1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 xml:space="preserve"> 1. </w:t>
      </w:r>
      <w:r>
        <w:rPr>
          <w:rFonts w:ascii="Times New Roman" w:hAnsi="Times New Roman" w:eastAsia="宋体" w:cs="Times New Roman"/>
          <w:color w:val="000000"/>
          <w:sz w:val="24"/>
          <w:szCs w:val="24"/>
        </w:rPr>
        <w:t>计算下列情况中至少需要多大浓度的酸。</w:t>
      </w:r>
      <w:r>
        <w:rPr>
          <w:rFonts w:hint="eastAsia" w:ascii="宋体" w:hAnsi="宋体" w:eastAsia="宋体" w:cs="宋体"/>
          <w:color w:val="000000"/>
          <w:sz w:val="24"/>
          <w:szCs w:val="24"/>
        </w:rPr>
        <w:t>⑴</w:t>
      </w:r>
      <w:r>
        <w:rPr>
          <w:rFonts w:ascii="Times New Roman" w:hAnsi="Times New Roman" w:eastAsia="宋体" w:cs="Times New Roman"/>
          <w:color w:val="000000"/>
          <w:sz w:val="24"/>
          <w:szCs w:val="24"/>
        </w:rPr>
        <w:t xml:space="preserve"> 0.1mol MnS溶于1 L乙酸中 </w:t>
      </w:r>
      <w:r>
        <w:rPr>
          <w:rFonts w:hint="eastAsia" w:ascii="宋体" w:hAnsi="宋体" w:eastAsia="宋体" w:cs="宋体"/>
          <w:color w:val="000000"/>
          <w:sz w:val="24"/>
          <w:szCs w:val="24"/>
        </w:rPr>
        <w:t>⑵</w:t>
      </w:r>
      <w:r>
        <w:rPr>
          <w:rFonts w:ascii="Times New Roman" w:hAnsi="Times New Roman" w:eastAsia="宋体" w:cs="Times New Roman"/>
          <w:color w:val="000000"/>
          <w:sz w:val="24"/>
          <w:szCs w:val="24"/>
        </w:rPr>
        <w:t xml:space="preserve"> 0.1mol CuS溶于1 L盐酸中。已知MnS的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sp </w:t>
      </w:r>
      <w:r>
        <w:rPr>
          <w:rFonts w:ascii="Times New Roman" w:hAnsi="Times New Roman" w:eastAsia="宋体" w:cs="Times New Roman"/>
          <w:color w:val="000000"/>
          <w:sz w:val="24"/>
          <w:szCs w:val="24"/>
        </w:rPr>
        <w:t>=2×10</w:t>
      </w:r>
      <w:r>
        <w:rPr>
          <w:rFonts w:ascii="Times New Roman" w:hAnsi="Times New Roman" w:eastAsia="宋体" w:cs="Times New Roman"/>
          <w:color w:val="000000"/>
          <w:sz w:val="24"/>
          <w:szCs w:val="24"/>
          <w:vertAlign w:val="superscript"/>
        </w:rPr>
        <w:t>－13</w:t>
      </w:r>
      <w:r>
        <w:rPr>
          <w:rFonts w:ascii="Times New Roman" w:hAnsi="Times New Roman" w:eastAsia="宋体" w:cs="Times New Roman"/>
          <w:color w:val="000000"/>
          <w:sz w:val="24"/>
          <w:szCs w:val="24"/>
        </w:rPr>
        <w:t>，CuS的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sp </w:t>
      </w:r>
      <w:r>
        <w:rPr>
          <w:rFonts w:ascii="Times New Roman" w:hAnsi="Times New Roman" w:eastAsia="宋体" w:cs="Times New Roman"/>
          <w:color w:val="000000"/>
          <w:sz w:val="24"/>
          <w:szCs w:val="24"/>
        </w:rPr>
        <w:t>=6.3×10</w:t>
      </w:r>
      <w:r>
        <w:rPr>
          <w:rFonts w:ascii="Times New Roman" w:hAnsi="Times New Roman" w:eastAsia="宋体" w:cs="Times New Roman"/>
          <w:color w:val="000000"/>
          <w:sz w:val="24"/>
          <w:szCs w:val="24"/>
          <w:vertAlign w:val="superscript"/>
        </w:rPr>
        <w:t>－36</w:t>
      </w:r>
      <w:r>
        <w:rPr>
          <w:rFonts w:ascii="Times New Roman" w:hAnsi="Times New Roman" w:eastAsia="宋体" w:cs="Times New Roman"/>
          <w:color w:val="000000"/>
          <w:sz w:val="24"/>
          <w:szCs w:val="24"/>
        </w:rPr>
        <w:t>，HAc的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 </w:t>
      </w:r>
      <w:r>
        <w:rPr>
          <w:rFonts w:ascii="Times New Roman" w:hAnsi="Times New Roman" w:eastAsia="宋体" w:cs="Times New Roman"/>
          <w:color w:val="000000"/>
          <w:sz w:val="24"/>
          <w:szCs w:val="24"/>
        </w:rPr>
        <w:t>=1.76×10</w:t>
      </w:r>
      <w:r>
        <w:rPr>
          <w:rFonts w:ascii="Times New Roman" w:hAnsi="Times New Roman" w:eastAsia="宋体" w:cs="Times New Roman"/>
          <w:color w:val="000000"/>
          <w:sz w:val="24"/>
          <w:szCs w:val="24"/>
          <w:vertAlign w:val="superscript"/>
        </w:rPr>
        <w:t>－5</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a1 </w:t>
      </w:r>
      <w:r>
        <w:rPr>
          <w:rFonts w:ascii="Times New Roman" w:hAnsi="Times New Roman" w:eastAsia="宋体" w:cs="Times New Roman"/>
          <w:color w:val="000000"/>
          <w:sz w:val="24"/>
          <w:szCs w:val="24"/>
        </w:rPr>
        <w:t>=1.1×10</w:t>
      </w:r>
      <w:r>
        <w:rPr>
          <w:rFonts w:ascii="Times New Roman" w:hAnsi="Times New Roman" w:eastAsia="宋体" w:cs="Times New Roman"/>
          <w:color w:val="000000"/>
          <w:sz w:val="24"/>
          <w:szCs w:val="24"/>
          <w:vertAlign w:val="superscript"/>
        </w:rPr>
        <w:t>－7</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a2 </w:t>
      </w:r>
      <w:r>
        <w:rPr>
          <w:rFonts w:ascii="Times New Roman" w:hAnsi="Times New Roman" w:eastAsia="宋体" w:cs="Times New Roman"/>
          <w:color w:val="000000"/>
          <w:sz w:val="24"/>
          <w:szCs w:val="24"/>
        </w:rPr>
        <w:t>=1.3×10</w:t>
      </w:r>
      <w:r>
        <w:rPr>
          <w:rFonts w:ascii="Times New Roman" w:hAnsi="Times New Roman" w:eastAsia="宋体" w:cs="Times New Roman"/>
          <w:color w:val="000000"/>
          <w:sz w:val="24"/>
          <w:szCs w:val="24"/>
          <w:vertAlign w:val="superscript"/>
        </w:rPr>
        <w:t>－13</w:t>
      </w:r>
      <w:r>
        <w:rPr>
          <w:rFonts w:ascii="Times New Roman" w:hAnsi="Times New Roman" w:eastAsia="宋体" w:cs="Times New Roman"/>
          <w:color w:val="000000"/>
          <w:sz w:val="24"/>
          <w:szCs w:val="24"/>
        </w:rPr>
        <w:t>。</w:t>
      </w:r>
    </w:p>
    <w:p>
      <w:pPr>
        <w:spacing w:line="440" w:lineRule="exact"/>
        <w:ind w:firstLine="240" w:firstLineChars="100"/>
        <w:rPr>
          <w:rFonts w:ascii="Times New Roman" w:hAnsi="Times New Roman" w:eastAsia="宋体" w:cs="Times New Roman"/>
          <w:color w:val="000000"/>
          <w:sz w:val="24"/>
          <w:szCs w:val="24"/>
        </w:rPr>
      </w:pPr>
      <w:r>
        <w:rPr>
          <w:rFonts w:ascii="Times New Roman" w:hAnsi="Times New Roman" w:eastAsia="宋体" w:cs="Times New Roman"/>
          <w:iCs/>
          <w:color w:val="000000"/>
          <w:sz w:val="24"/>
          <w:szCs w:val="24"/>
        </w:rPr>
        <w:t>2.</w:t>
      </w:r>
      <w:r>
        <w:rPr>
          <w:rFonts w:ascii="Times New Roman" w:hAnsi="Times New Roman" w:eastAsia="宋体" w:cs="Times New Roman"/>
          <w:b/>
          <w:bCs/>
          <w:color w:val="000000"/>
          <w:sz w:val="24"/>
          <w:szCs w:val="24"/>
        </w:rPr>
        <w:t xml:space="preserve"> </w:t>
      </w:r>
      <w:r>
        <w:rPr>
          <w:rFonts w:ascii="Times New Roman" w:hAnsi="Times New Roman" w:eastAsia="宋体" w:cs="Times New Roman"/>
          <w:bCs/>
          <w:color w:val="000000"/>
          <w:sz w:val="24"/>
          <w:szCs w:val="24"/>
        </w:rPr>
        <w:t>在</w:t>
      </w:r>
      <w:r>
        <w:rPr>
          <w:rFonts w:ascii="Times New Roman" w:hAnsi="Times New Roman" w:eastAsia="宋体" w:cs="Times New Roman"/>
          <w:color w:val="000000"/>
          <w:sz w:val="24"/>
          <w:szCs w:val="24"/>
        </w:rPr>
        <w:t>含有0.010 mol·L</w:t>
      </w:r>
      <w:r>
        <w:rPr>
          <w:rFonts w:ascii="Times New Roman" w:hAnsi="Times New Roman" w:eastAsia="宋体" w:cs="Times New Roman"/>
          <w:iCs/>
          <w:color w:val="000000"/>
          <w:sz w:val="24"/>
          <w:szCs w:val="24"/>
          <w:vertAlign w:val="superscript"/>
        </w:rPr>
        <w:t xml:space="preserve">－1 </w:t>
      </w:r>
      <w:r>
        <w:rPr>
          <w:rFonts w:ascii="Times New Roman" w:hAnsi="Times New Roman" w:eastAsia="宋体" w:cs="Times New Roman"/>
          <w:color w:val="000000"/>
          <w:sz w:val="24"/>
          <w:szCs w:val="24"/>
        </w:rPr>
        <w:t>Zn</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，0.10 mol·L</w:t>
      </w:r>
      <w:r>
        <w:rPr>
          <w:rFonts w:ascii="Times New Roman" w:hAnsi="Times New Roman" w:eastAsia="宋体" w:cs="Times New Roman"/>
          <w:iCs/>
          <w:color w:val="000000"/>
          <w:sz w:val="24"/>
          <w:szCs w:val="24"/>
          <w:vertAlign w:val="superscript"/>
        </w:rPr>
        <w:t xml:space="preserve">－1 </w:t>
      </w:r>
      <w:r>
        <w:rPr>
          <w:rFonts w:ascii="Times New Roman" w:hAnsi="Times New Roman" w:eastAsia="宋体" w:cs="Times New Roman"/>
          <w:color w:val="000000"/>
          <w:sz w:val="24"/>
          <w:szCs w:val="24"/>
        </w:rPr>
        <w:t>HAc和0.05 mol·L</w:t>
      </w:r>
      <w:r>
        <w:rPr>
          <w:rFonts w:ascii="Times New Roman" w:hAnsi="Times New Roman" w:eastAsia="宋体" w:cs="Times New Roman"/>
          <w:iCs/>
          <w:color w:val="000000"/>
          <w:sz w:val="24"/>
          <w:szCs w:val="24"/>
          <w:vertAlign w:val="superscript"/>
        </w:rPr>
        <w:t xml:space="preserve">－1 </w:t>
      </w:r>
      <w:r>
        <w:rPr>
          <w:rFonts w:ascii="Times New Roman" w:hAnsi="Times New Roman" w:eastAsia="宋体" w:cs="Times New Roman"/>
          <w:color w:val="000000"/>
          <w:sz w:val="24"/>
          <w:szCs w:val="24"/>
        </w:rPr>
        <w:t>NaAc的溶液中，不断通入H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S使之饱和。问沉淀出ZnS后，溶液中残留的Zn</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浓度是多少？已知ZnS的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sp </w:t>
      </w:r>
      <w:r>
        <w:rPr>
          <w:rFonts w:ascii="Times New Roman" w:hAnsi="Times New Roman" w:eastAsia="宋体" w:cs="Times New Roman"/>
          <w:color w:val="000000"/>
          <w:sz w:val="24"/>
          <w:szCs w:val="24"/>
        </w:rPr>
        <w:t>=2.5×10</w:t>
      </w:r>
      <w:r>
        <w:rPr>
          <w:rFonts w:ascii="Times New Roman" w:hAnsi="Times New Roman" w:eastAsia="宋体" w:cs="Times New Roman"/>
          <w:color w:val="000000"/>
          <w:sz w:val="24"/>
          <w:szCs w:val="24"/>
          <w:vertAlign w:val="superscript"/>
        </w:rPr>
        <w:t>－22</w:t>
      </w:r>
      <w:r>
        <w:rPr>
          <w:rFonts w:ascii="Times New Roman" w:hAnsi="Times New Roman" w:eastAsia="宋体" w:cs="Times New Roman"/>
          <w:color w:val="000000"/>
          <w:sz w:val="24"/>
          <w:szCs w:val="24"/>
        </w:rPr>
        <w:t>，HAc的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 </w:t>
      </w:r>
      <w:r>
        <w:rPr>
          <w:rFonts w:ascii="Times New Roman" w:hAnsi="Times New Roman" w:eastAsia="宋体" w:cs="Times New Roman"/>
          <w:color w:val="000000"/>
          <w:sz w:val="24"/>
          <w:szCs w:val="24"/>
        </w:rPr>
        <w:t>=1.76×10</w:t>
      </w:r>
      <w:r>
        <w:rPr>
          <w:rFonts w:ascii="Times New Roman" w:hAnsi="Times New Roman" w:eastAsia="宋体" w:cs="Times New Roman"/>
          <w:color w:val="000000"/>
          <w:sz w:val="24"/>
          <w:szCs w:val="24"/>
          <w:vertAlign w:val="superscript"/>
        </w:rPr>
        <w:t>－5</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a1 </w:t>
      </w:r>
      <w:r>
        <w:rPr>
          <w:rFonts w:ascii="Times New Roman" w:hAnsi="Times New Roman" w:eastAsia="宋体" w:cs="Times New Roman"/>
          <w:color w:val="000000"/>
          <w:sz w:val="24"/>
          <w:szCs w:val="24"/>
        </w:rPr>
        <w:t>=1.1×10</w:t>
      </w:r>
      <w:r>
        <w:rPr>
          <w:rFonts w:ascii="Times New Roman" w:hAnsi="Times New Roman" w:eastAsia="宋体" w:cs="Times New Roman"/>
          <w:color w:val="000000"/>
          <w:sz w:val="24"/>
          <w:szCs w:val="24"/>
          <w:vertAlign w:val="superscript"/>
        </w:rPr>
        <w:t>－7</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a2 </w:t>
      </w:r>
      <w:r>
        <w:rPr>
          <w:rFonts w:ascii="Times New Roman" w:hAnsi="Times New Roman" w:eastAsia="宋体" w:cs="Times New Roman"/>
          <w:color w:val="000000"/>
          <w:sz w:val="24"/>
          <w:szCs w:val="24"/>
        </w:rPr>
        <w:t>=1.3×10</w:t>
      </w:r>
      <w:r>
        <w:rPr>
          <w:rFonts w:ascii="Times New Roman" w:hAnsi="Times New Roman" w:eastAsia="宋体" w:cs="Times New Roman"/>
          <w:color w:val="000000"/>
          <w:sz w:val="24"/>
          <w:szCs w:val="24"/>
          <w:vertAlign w:val="superscript"/>
        </w:rPr>
        <w:t>－13</w:t>
      </w:r>
      <w:r>
        <w:rPr>
          <w:rFonts w:ascii="Times New Roman" w:hAnsi="Times New Roman" w:eastAsia="宋体" w:cs="Times New Roman"/>
          <w:color w:val="000000"/>
          <w:sz w:val="24"/>
          <w:szCs w:val="24"/>
        </w:rPr>
        <w:t>。</w:t>
      </w:r>
    </w:p>
    <w:p>
      <w:pPr>
        <w:spacing w:line="440" w:lineRule="exact"/>
        <w:ind w:firstLine="240" w:firstLineChars="1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b/>
          <w:bCs/>
          <w:color w:val="000000"/>
          <w:sz w:val="24"/>
          <w:szCs w:val="24"/>
        </w:rPr>
        <w:t xml:space="preserve"> </w:t>
      </w:r>
      <w:r>
        <w:rPr>
          <w:rFonts w:ascii="Times New Roman" w:hAnsi="Times New Roman" w:eastAsia="宋体" w:cs="Times New Roman"/>
          <w:color w:val="000000"/>
          <w:sz w:val="24"/>
          <w:szCs w:val="24"/>
        </w:rPr>
        <w:t>已知某溶液中含有0.01 mol·L</w:t>
      </w:r>
      <w:r>
        <w:rPr>
          <w:rFonts w:ascii="Times New Roman" w:hAnsi="Times New Roman" w:eastAsia="宋体" w:cs="Times New Roman"/>
          <w:iCs/>
          <w:color w:val="000000"/>
          <w:sz w:val="24"/>
          <w:szCs w:val="24"/>
          <w:vertAlign w:val="superscript"/>
        </w:rPr>
        <w:t xml:space="preserve">－1 </w:t>
      </w:r>
      <w:r>
        <w:rPr>
          <w:rFonts w:ascii="Times New Roman" w:hAnsi="Times New Roman" w:eastAsia="宋体" w:cs="Times New Roman"/>
          <w:color w:val="000000"/>
          <w:sz w:val="24"/>
          <w:szCs w:val="24"/>
        </w:rPr>
        <w:t>Zn</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和0.01 mol·L</w:t>
      </w:r>
      <w:r>
        <w:rPr>
          <w:rFonts w:ascii="Times New Roman" w:hAnsi="Times New Roman" w:eastAsia="宋体" w:cs="Times New Roman"/>
          <w:iCs/>
          <w:color w:val="000000"/>
          <w:sz w:val="24"/>
          <w:szCs w:val="24"/>
          <w:vertAlign w:val="superscript"/>
        </w:rPr>
        <w:t xml:space="preserve">－1 </w:t>
      </w:r>
      <w:r>
        <w:rPr>
          <w:rFonts w:ascii="Times New Roman" w:hAnsi="Times New Roman" w:eastAsia="宋体" w:cs="Times New Roman"/>
          <w:color w:val="000000"/>
          <w:sz w:val="24"/>
          <w:szCs w:val="24"/>
        </w:rPr>
        <w:t>Cd</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，当在此溶液中通入H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S使之饱和时，哪种沉淀先析出？为了使Cd</w:t>
      </w:r>
      <w:r>
        <w:rPr>
          <w:rFonts w:ascii="Times New Roman" w:hAnsi="Times New Roman" w:eastAsia="宋体" w:cs="Times New Roman"/>
          <w:color w:val="000000"/>
          <w:sz w:val="24"/>
          <w:szCs w:val="24"/>
          <w:vertAlign w:val="superscript"/>
        </w:rPr>
        <w:t>2+</w:t>
      </w:r>
      <w:r>
        <w:rPr>
          <w:rFonts w:ascii="Times New Roman" w:hAnsi="Times New Roman" w:eastAsia="宋体" w:cs="Times New Roman"/>
          <w:color w:val="000000"/>
          <w:sz w:val="24"/>
          <w:szCs w:val="24"/>
        </w:rPr>
        <w:t>沉淀完全，问溶液中H</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浓度应为多少，此时ZnS沉淀是否能析出？已知ZnS的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sp </w:t>
      </w:r>
      <w:r>
        <w:rPr>
          <w:rFonts w:ascii="Times New Roman" w:hAnsi="Times New Roman" w:eastAsia="宋体" w:cs="Times New Roman"/>
          <w:color w:val="000000"/>
          <w:sz w:val="24"/>
          <w:szCs w:val="24"/>
        </w:rPr>
        <w:t>=2.5×10</w:t>
      </w:r>
      <w:r>
        <w:rPr>
          <w:rFonts w:ascii="Times New Roman" w:hAnsi="Times New Roman" w:eastAsia="宋体" w:cs="Times New Roman"/>
          <w:color w:val="000000"/>
          <w:sz w:val="24"/>
          <w:szCs w:val="24"/>
          <w:vertAlign w:val="superscript"/>
        </w:rPr>
        <w:t>－22</w:t>
      </w:r>
      <w:r>
        <w:rPr>
          <w:rFonts w:ascii="Times New Roman" w:hAnsi="Times New Roman" w:eastAsia="宋体" w:cs="Times New Roman"/>
          <w:color w:val="000000"/>
          <w:sz w:val="24"/>
          <w:szCs w:val="24"/>
        </w:rPr>
        <w:t>，CdS的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sp </w:t>
      </w:r>
      <w:r>
        <w:rPr>
          <w:rFonts w:ascii="Times New Roman" w:hAnsi="Times New Roman" w:eastAsia="宋体" w:cs="Times New Roman"/>
          <w:color w:val="000000"/>
          <w:sz w:val="24"/>
          <w:szCs w:val="24"/>
        </w:rPr>
        <w:t>=8.0×10</w:t>
      </w:r>
      <w:r>
        <w:rPr>
          <w:rFonts w:ascii="Times New Roman" w:hAnsi="Times New Roman" w:eastAsia="宋体" w:cs="Times New Roman"/>
          <w:color w:val="000000"/>
          <w:sz w:val="24"/>
          <w:szCs w:val="24"/>
          <w:vertAlign w:val="superscript"/>
        </w:rPr>
        <w:t>－27</w:t>
      </w:r>
      <w:r>
        <w:rPr>
          <w:rFonts w:ascii="Times New Roman" w:hAnsi="Times New Roman" w:eastAsia="宋体" w:cs="Times New Roman"/>
          <w:color w:val="000000"/>
          <w:sz w:val="24"/>
          <w:szCs w:val="24"/>
        </w:rPr>
        <w:t>，H</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rPr>
        <w:t>S的</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a1 </w:t>
      </w:r>
      <w:r>
        <w:rPr>
          <w:rFonts w:ascii="Times New Roman" w:hAnsi="Times New Roman" w:eastAsia="宋体" w:cs="Times New Roman"/>
          <w:color w:val="000000"/>
          <w:sz w:val="24"/>
          <w:szCs w:val="24"/>
        </w:rPr>
        <w:t>=1.1×10</w:t>
      </w:r>
      <w:r>
        <w:rPr>
          <w:rFonts w:ascii="Times New Roman" w:hAnsi="Times New Roman" w:eastAsia="宋体" w:cs="Times New Roman"/>
          <w:color w:val="000000"/>
          <w:sz w:val="24"/>
          <w:szCs w:val="24"/>
          <w:vertAlign w:val="superscript"/>
        </w:rPr>
        <w:t>－7</w:t>
      </w:r>
      <w:r>
        <w:rPr>
          <w:rFonts w:ascii="Times New Roman" w:hAnsi="Times New Roman" w:eastAsia="宋体" w:cs="Times New Roman"/>
          <w:color w:val="000000"/>
          <w:sz w:val="24"/>
          <w:szCs w:val="24"/>
        </w:rPr>
        <w:t>，</w:t>
      </w:r>
      <w:r>
        <w:rPr>
          <w:rFonts w:ascii="Times New Roman" w:hAnsi="Times New Roman" w:eastAsia="宋体" w:cs="Times New Roman"/>
          <w:i/>
          <w:color w:val="000000"/>
          <w:sz w:val="24"/>
          <w:szCs w:val="24"/>
        </w:rPr>
        <w:t>K</w:t>
      </w:r>
      <w:r>
        <w:rPr>
          <w:rFonts w:ascii="Times New Roman" w:hAnsi="Times New Roman" w:eastAsia="宋体" w:cs="Times New Roman"/>
          <w:color w:val="000000"/>
          <w:sz w:val="24"/>
          <w:szCs w:val="24"/>
          <w:vertAlign w:val="subscript"/>
        </w:rPr>
        <w:t xml:space="preserve">a2 </w:t>
      </w:r>
      <w:r>
        <w:rPr>
          <w:rFonts w:ascii="Times New Roman" w:hAnsi="Times New Roman" w:eastAsia="宋体" w:cs="Times New Roman"/>
          <w:color w:val="000000"/>
          <w:sz w:val="24"/>
          <w:szCs w:val="24"/>
        </w:rPr>
        <w:t>=1.3×10</w:t>
      </w:r>
      <w:r>
        <w:rPr>
          <w:rFonts w:ascii="Times New Roman" w:hAnsi="Times New Roman" w:eastAsia="宋体" w:cs="Times New Roman"/>
          <w:color w:val="000000"/>
          <w:sz w:val="24"/>
          <w:szCs w:val="24"/>
          <w:vertAlign w:val="superscript"/>
        </w:rPr>
        <w:t>－13</w:t>
      </w:r>
      <w:r>
        <w:rPr>
          <w:rFonts w:ascii="Times New Roman" w:hAnsi="Times New Roman" w:eastAsia="宋体" w:cs="Times New Roman"/>
          <w:color w:val="000000"/>
          <w:sz w:val="24"/>
          <w:szCs w:val="24"/>
        </w:rPr>
        <w:t>。</w:t>
      </w:r>
    </w:p>
    <w:p>
      <w:pPr>
        <w:spacing w:line="440" w:lineRule="exact"/>
        <w:ind w:firstLine="240" w:firstLineChars="1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讨论题</w:t>
      </w:r>
    </w:p>
    <w:p>
      <w:pPr>
        <w:spacing w:line="440" w:lineRule="exact"/>
        <w:ind w:firstLine="240" w:firstLineChars="1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某钢铁厂排放的废水中Zn</w:t>
      </w:r>
      <w:r>
        <w:rPr>
          <w:rFonts w:ascii="Times New Roman" w:hAnsi="Times New Roman" w:eastAsia="宋体" w:cs="Times New Roman"/>
          <w:color w:val="000000"/>
          <w:sz w:val="24"/>
          <w:szCs w:val="24"/>
          <w:vertAlign w:val="superscript"/>
        </w:rPr>
        <w:t>2</w:t>
      </w:r>
      <w:r>
        <w:rPr>
          <w:rFonts w:hint="eastAsia" w:ascii="Times New Roman" w:hAnsi="Times New Roman" w:eastAsia="宋体" w:cs="Times New Roman"/>
          <w:color w:val="000000"/>
          <w:sz w:val="24"/>
          <w:szCs w:val="24"/>
          <w:vertAlign w:val="superscript"/>
        </w:rPr>
        <w:t>+</w:t>
      </w:r>
      <w:r>
        <w:rPr>
          <w:rFonts w:hint="eastAsia" w:ascii="Times New Roman" w:hAnsi="Times New Roman" w:eastAsia="宋体" w:cs="Times New Roman"/>
          <w:color w:val="000000"/>
          <w:sz w:val="24"/>
          <w:szCs w:val="24"/>
        </w:rPr>
        <w:t>含量严重超标，用石灰水进行治理后，在废水排放口的Zn</w:t>
      </w: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+含量合格，但在流出5米以外的Zn</w:t>
      </w:r>
      <w:r>
        <w:rPr>
          <w:rFonts w:ascii="Times New Roman" w:hAnsi="Times New Roman" w:eastAsia="宋体" w:cs="Times New Roman"/>
          <w:color w:val="000000"/>
          <w:sz w:val="24"/>
          <w:szCs w:val="24"/>
          <w:vertAlign w:val="superscript"/>
        </w:rPr>
        <w:t>2</w:t>
      </w:r>
      <w:r>
        <w:rPr>
          <w:rFonts w:hint="eastAsia" w:ascii="Times New Roman" w:hAnsi="Times New Roman" w:eastAsia="宋体" w:cs="Times New Roman"/>
          <w:color w:val="000000"/>
          <w:sz w:val="24"/>
          <w:szCs w:val="24"/>
          <w:vertAlign w:val="superscript"/>
        </w:rPr>
        <w:t>+</w:t>
      </w:r>
      <w:r>
        <w:rPr>
          <w:rFonts w:hint="eastAsia" w:ascii="Times New Roman" w:hAnsi="Times New Roman" w:eastAsia="宋体" w:cs="Times New Roman"/>
          <w:color w:val="000000"/>
          <w:sz w:val="24"/>
          <w:szCs w:val="24"/>
        </w:rPr>
        <w:t>含量还是超标。这可能是什么原因呢？该如何解决?</w:t>
      </w:r>
    </w:p>
    <w:p>
      <w:pPr>
        <w:ind w:firstLine="240" w:firstLineChars="100"/>
        <w:rPr>
          <w:rFonts w:ascii="Times New Roman" w:hAnsi="Times New Roman" w:eastAsia="宋体" w:cs="Times New Roman"/>
          <w:color w:val="000000"/>
          <w:sz w:val="24"/>
          <w:szCs w:val="24"/>
        </w:rPr>
      </w:pPr>
    </w:p>
    <w:p>
      <w:pPr>
        <w:spacing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九</w:t>
      </w:r>
      <w:r>
        <w:rPr>
          <w:rFonts w:ascii="Times New Roman" w:hAnsi="Times New Roman" w:eastAsia="黑体" w:cs="Times New Roman"/>
          <w:color w:val="000000"/>
          <w:sz w:val="28"/>
          <w:szCs w:val="28"/>
        </w:rPr>
        <w:t xml:space="preserve">章  </w:t>
      </w:r>
      <w:r>
        <w:rPr>
          <w:rFonts w:ascii="Times New Roman" w:hAnsi="Times New Roman" w:eastAsia="黑体" w:cs="Times New Roman"/>
          <w:b/>
          <w:color w:val="000000"/>
          <w:sz w:val="28"/>
          <w:szCs w:val="28"/>
        </w:rPr>
        <w:t>氧化还原反应</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并掌握离子电子法配平、原电池组成、原电池符号、电对、氧化态、还原态、氧化型、还原型、电极电势、电动势、标准电极电势、标准电动势、半反应、电极反应、电池反应、能斯特方程、电极电势图等概念以及部分概念的书写及应用，深入理解并掌握能斯特方程涉及到的计算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过程与方法类目标：深入理解并掌握氧化还原反应的学习特点和方法；能够通过图书馆或网络检索查询有关氧化还原反应知识的期刊并学习其重要的理论知识及其在实际中的应用；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氧化还原反应有关理论知识之间的密切联系，以及作为化学教师或将要考研或将来进修者应该具备的氧化还原反应方面深层次系统的知识体系。</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能够深入理解并掌握氧化还原反应中涉及到的重要的概念、理论、计算及其应用；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能够明确中学化学教师在氧化还原反应领域的学习中的任务与岗位要求，以及对于考研等进修需要掌握的氧化还原反应知识；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知道时代发展对化学教师在氧化还原反应领域提出的更高要求；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氧化还原反应涉及到的所有概念、公式、理论及其应用。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能斯特方程的应用。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电势图及其应用。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能斯特方程的应用。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电势图及其应用。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autoSpaceDE w:val="0"/>
        <w:autoSpaceDN w:val="0"/>
        <w:adjustRightInd w:val="0"/>
        <w:spacing w:line="440" w:lineRule="exact"/>
        <w:ind w:firstLine="470" w:firstLineChars="196"/>
        <w:jc w:val="left"/>
        <w:rPr>
          <w:rFonts w:ascii="Times New Roman" w:hAnsi="Times New Roman" w:eastAsia="宋体" w:cs="Times New Roman"/>
          <w:color w:val="000000"/>
          <w:kern w:val="0"/>
          <w:sz w:val="24"/>
          <w:szCs w:val="24"/>
        </w:rPr>
      </w:pPr>
      <w:r>
        <w:rPr>
          <w:rFonts w:ascii="Times New Roman" w:hAnsi="Times New Roman" w:eastAsia="宋体" w:cs="Times New Roman"/>
          <w:bCs/>
          <w:color w:val="000000"/>
          <w:sz w:val="24"/>
          <w:szCs w:val="24"/>
        </w:rPr>
        <w:t xml:space="preserve">1. </w:t>
      </w:r>
      <w:r>
        <w:rPr>
          <w:rFonts w:ascii="Times New Roman" w:hAnsi="Times New Roman" w:eastAsia="宋体" w:cs="Times New Roman"/>
          <w:color w:val="000000"/>
          <w:kern w:val="0"/>
          <w:sz w:val="24"/>
          <w:szCs w:val="24"/>
        </w:rPr>
        <w:t>由标准钴电极(Co</w:t>
      </w:r>
      <w:r>
        <w:rPr>
          <w:rFonts w:ascii="Times New Roman" w:hAnsi="Times New Roman" w:eastAsia="宋体" w:cs="Times New Roman"/>
          <w:color w:val="000000"/>
          <w:kern w:val="0"/>
          <w:sz w:val="24"/>
          <w:szCs w:val="24"/>
          <w:vertAlign w:val="superscript"/>
        </w:rPr>
        <w:t>2+</w:t>
      </w:r>
      <w:r>
        <w:rPr>
          <w:rFonts w:ascii="Times New Roman" w:hAnsi="Times New Roman" w:eastAsia="宋体" w:cs="Times New Roman"/>
          <w:color w:val="000000"/>
          <w:kern w:val="0"/>
          <w:sz w:val="24"/>
          <w:szCs w:val="24"/>
        </w:rPr>
        <w:t>/Co)和标准氯电极组成原电池，测得其电动势1.63V，此时钴电极作负极。已知氯的标准电极电势为+1.358V，问：</w:t>
      </w:r>
    </w:p>
    <w:p>
      <w:pPr>
        <w:autoSpaceDE w:val="0"/>
        <w:autoSpaceDN w:val="0"/>
        <w:adjustRightInd w:val="0"/>
        <w:spacing w:line="440" w:lineRule="exact"/>
        <w:ind w:firstLine="480" w:firstLineChars="200"/>
        <w:jc w:val="left"/>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(1)此电池反应的方向如何？</w:t>
      </w:r>
    </w:p>
    <w:p>
      <w:pPr>
        <w:autoSpaceDE w:val="0"/>
        <w:autoSpaceDN w:val="0"/>
        <w:adjustRightInd w:val="0"/>
        <w:spacing w:line="440" w:lineRule="exact"/>
        <w:ind w:firstLine="480" w:firstLineChars="200"/>
        <w:jc w:val="left"/>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(2)钴标准电极的电极电势为多少？</w:t>
      </w:r>
    </w:p>
    <w:p>
      <w:pPr>
        <w:autoSpaceDE w:val="0"/>
        <w:autoSpaceDN w:val="0"/>
        <w:adjustRightInd w:val="0"/>
        <w:spacing w:line="440" w:lineRule="exact"/>
        <w:ind w:firstLine="480" w:firstLineChars="200"/>
        <w:jc w:val="left"/>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(3)当氯气的压力增大或减小时，电池的电动势将发生怎样的变化，说明理由。</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kern w:val="0"/>
          <w:sz w:val="24"/>
          <w:szCs w:val="24"/>
        </w:rPr>
        <w:t>(4)当Co</w:t>
      </w:r>
      <w:r>
        <w:rPr>
          <w:rFonts w:ascii="Times New Roman" w:hAnsi="Times New Roman" w:eastAsia="宋体" w:cs="Times New Roman"/>
          <w:color w:val="000000"/>
          <w:kern w:val="0"/>
          <w:sz w:val="24"/>
          <w:szCs w:val="24"/>
          <w:vertAlign w:val="superscript"/>
        </w:rPr>
        <w:t>2+</w:t>
      </w:r>
      <w:r>
        <w:rPr>
          <w:rFonts w:ascii="Times New Roman" w:hAnsi="Times New Roman" w:eastAsia="宋体" w:cs="Times New Roman"/>
          <w:color w:val="000000"/>
          <w:kern w:val="0"/>
          <w:sz w:val="24"/>
          <w:szCs w:val="24"/>
        </w:rPr>
        <w:t>浓度降低到0.01mol·L</w:t>
      </w:r>
      <w:r>
        <w:rPr>
          <w:rFonts w:ascii="Times New Roman" w:hAnsi="Times New Roman" w:eastAsia="宋体" w:cs="Times New Roman"/>
          <w:color w:val="000000"/>
          <w:kern w:val="0"/>
          <w:sz w:val="24"/>
          <w:szCs w:val="24"/>
          <w:vertAlign w:val="superscript"/>
        </w:rPr>
        <w:t>－1</w:t>
      </w:r>
      <w:r>
        <w:rPr>
          <w:rFonts w:ascii="Times New Roman" w:hAnsi="Times New Roman" w:eastAsia="宋体" w:cs="Times New Roman"/>
          <w:color w:val="000000"/>
          <w:kern w:val="0"/>
          <w:sz w:val="24"/>
          <w:szCs w:val="24"/>
        </w:rPr>
        <w:t>时，电池的电动势将如何变化？变化值是多少？</w:t>
      </w:r>
    </w:p>
    <w:p>
      <w:pPr>
        <w:autoSpaceDE w:val="0"/>
        <w:autoSpaceDN w:val="0"/>
        <w:adjustRightInd w:val="0"/>
        <w:spacing w:line="440" w:lineRule="exact"/>
        <w:ind w:firstLine="470" w:firstLineChars="196"/>
        <w:jc w:val="left"/>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rPr>
        <w:t>2.</w:t>
      </w:r>
      <w:r>
        <w:rPr>
          <w:rFonts w:ascii="Times New Roman" w:hAnsi="Times New Roman" w:eastAsia="宋体" w:cs="Times New Roman"/>
          <w:b/>
          <w:bCs/>
          <w:color w:val="000000"/>
          <w:sz w:val="24"/>
          <w:szCs w:val="24"/>
          <w:lang w:val="pt-BR"/>
        </w:rPr>
        <w:t xml:space="preserve"> </w:t>
      </w:r>
      <w:r>
        <w:rPr>
          <w:rFonts w:ascii="Times New Roman" w:hAnsi="Times New Roman" w:eastAsia="宋体" w:cs="Times New Roman"/>
          <w:color w:val="000000"/>
          <w:sz w:val="24"/>
          <w:szCs w:val="24"/>
        </w:rPr>
        <w:t>已知</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4</w:t>
      </w:r>
      <w:r>
        <w:rPr>
          <w:rFonts w:ascii="Times New Roman" w:hAnsi="Times New Roman" w:eastAsia="宋体" w:cs="Times New Roman"/>
          <w:color w:val="000000"/>
          <w:sz w:val="24"/>
          <w:szCs w:val="24"/>
          <w:lang w:val="pt-BR"/>
        </w:rPr>
        <w:t>+2H</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+2e</w:t>
      </w:r>
      <w:r>
        <w:rPr>
          <w:rFonts w:ascii="Cambria Math" w:hAnsi="Cambria Math" w:eastAsia="宋体" w:cs="Cambria Math"/>
          <w:color w:val="000000"/>
          <w:w w:val="200"/>
          <w:sz w:val="24"/>
          <w:szCs w:val="24"/>
          <w:lang w:val="pt-BR"/>
        </w:rPr>
        <w:t>⇌</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O，</w:t>
      </w:r>
      <w:r>
        <w:rPr>
          <w:rFonts w:ascii="Times New Roman" w:hAnsi="Times New Roman" w:eastAsia="宋体" w:cs="Times New Roman"/>
          <w:i/>
          <w:color w:val="000000"/>
          <w:sz w:val="24"/>
          <w:szCs w:val="24"/>
          <w:lang w:val="pt-BR"/>
        </w:rPr>
        <w:t>E</w:t>
      </w:r>
      <w:r>
        <w:rPr>
          <w:rFonts w:ascii="Times New Roman" w:hAnsi="Times New Roman" w:eastAsia="宋体" w:cs="Times New Roman"/>
          <w:color w:val="000000"/>
          <w:sz w:val="24"/>
          <w:szCs w:val="24"/>
          <w:vertAlign w:val="superscript"/>
        </w:rPr>
        <w:t>Θ</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4</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)=0.559V，I</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+ 2e</w:t>
      </w:r>
      <w:r>
        <w:rPr>
          <w:rFonts w:ascii="Cambria Math" w:hAnsi="Cambria Math" w:eastAsia="宋体" w:cs="Cambria Math"/>
          <w:color w:val="000000"/>
          <w:w w:val="200"/>
          <w:sz w:val="24"/>
          <w:szCs w:val="24"/>
          <w:lang w:val="pt-BR"/>
        </w:rPr>
        <w:t>⇌</w:t>
      </w:r>
      <w:r>
        <w:rPr>
          <w:rFonts w:ascii="Times New Roman" w:hAnsi="Times New Roman" w:eastAsia="宋体" w:cs="Times New Roman"/>
          <w:color w:val="000000"/>
          <w:sz w:val="24"/>
          <w:szCs w:val="24"/>
          <w:lang w:val="pt-BR"/>
        </w:rPr>
        <w:t>3I</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w:t>
      </w:r>
      <w:r>
        <w:rPr>
          <w:rFonts w:ascii="Times New Roman" w:hAnsi="Times New Roman" w:eastAsia="宋体" w:cs="Times New Roman"/>
          <w:i/>
          <w:color w:val="000000"/>
          <w:sz w:val="24"/>
          <w:szCs w:val="24"/>
          <w:lang w:val="pt-BR"/>
        </w:rPr>
        <w:t>E</w:t>
      </w:r>
      <w:r>
        <w:rPr>
          <w:rFonts w:ascii="Times New Roman" w:hAnsi="Times New Roman" w:eastAsia="宋体" w:cs="Times New Roman"/>
          <w:color w:val="000000"/>
          <w:sz w:val="24"/>
          <w:szCs w:val="24"/>
          <w:vertAlign w:val="superscript"/>
        </w:rPr>
        <w:t>Θ</w:t>
      </w:r>
      <w:r>
        <w:rPr>
          <w:rFonts w:ascii="Times New Roman" w:hAnsi="Times New Roman" w:eastAsia="宋体" w:cs="Times New Roman"/>
          <w:color w:val="000000"/>
          <w:sz w:val="24"/>
          <w:szCs w:val="24"/>
          <w:lang w:val="pt-BR"/>
        </w:rPr>
        <w:t>(I</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/I</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)=0.535V</w:t>
      </w:r>
    </w:p>
    <w:p>
      <w:pPr>
        <w:autoSpaceDE w:val="0"/>
        <w:autoSpaceDN w:val="0"/>
        <w:adjustRightInd w:val="0"/>
        <w:spacing w:line="440" w:lineRule="exact"/>
        <w:ind w:firstLine="480" w:firstLineChars="200"/>
        <w:jc w:val="left"/>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lang w:val="pt-BR"/>
        </w:rPr>
        <w:t>(1)</w:t>
      </w:r>
      <w:r>
        <w:rPr>
          <w:rFonts w:ascii="Times New Roman" w:hAnsi="Times New Roman" w:eastAsia="宋体" w:cs="Times New Roman"/>
          <w:color w:val="000000"/>
          <w:sz w:val="24"/>
          <w:szCs w:val="24"/>
        </w:rPr>
        <w:t>计算下列反应</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 xml:space="preserve"> + I</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 H</w:t>
      </w:r>
      <w:r>
        <w:rPr>
          <w:rFonts w:ascii="Times New Roman" w:hAnsi="Times New Roman" w:eastAsia="宋体" w:cs="Times New Roman"/>
          <w:color w:val="000000"/>
          <w:sz w:val="24"/>
          <w:szCs w:val="24"/>
          <w:vertAlign w:val="subscript"/>
          <w:lang w:val="pt-BR"/>
        </w:rPr>
        <w:t>2</w:t>
      </w:r>
      <w:r>
        <w:rPr>
          <w:rFonts w:ascii="Times New Roman" w:hAnsi="Times New Roman" w:eastAsia="宋体" w:cs="Times New Roman"/>
          <w:color w:val="000000"/>
          <w:sz w:val="24"/>
          <w:szCs w:val="24"/>
          <w:lang w:val="pt-BR"/>
        </w:rPr>
        <w:t>O = H</w:t>
      </w:r>
      <w:r>
        <w:rPr>
          <w:rFonts w:ascii="Times New Roman" w:hAnsi="Times New Roman" w:eastAsia="宋体" w:cs="Times New Roman"/>
          <w:color w:val="000000"/>
          <w:sz w:val="24"/>
          <w:szCs w:val="24"/>
          <w:vertAlign w:val="subscript"/>
          <w:lang w:val="pt-BR"/>
        </w:rPr>
        <w:t>3</w:t>
      </w:r>
      <w:r>
        <w:rPr>
          <w:rFonts w:ascii="Times New Roman" w:hAnsi="Times New Roman" w:eastAsia="宋体" w:cs="Times New Roman"/>
          <w:color w:val="000000"/>
          <w:sz w:val="24"/>
          <w:szCs w:val="24"/>
          <w:lang w:val="pt-BR"/>
        </w:rPr>
        <w:t>AsO</w:t>
      </w:r>
      <w:r>
        <w:rPr>
          <w:rFonts w:ascii="Times New Roman" w:hAnsi="Times New Roman" w:eastAsia="宋体" w:cs="Times New Roman"/>
          <w:color w:val="000000"/>
          <w:sz w:val="24"/>
          <w:szCs w:val="24"/>
          <w:vertAlign w:val="subscript"/>
          <w:lang w:val="pt-BR"/>
        </w:rPr>
        <w:t>4</w:t>
      </w:r>
      <w:r>
        <w:rPr>
          <w:rFonts w:ascii="Times New Roman" w:hAnsi="Times New Roman" w:eastAsia="宋体" w:cs="Times New Roman"/>
          <w:color w:val="000000"/>
          <w:sz w:val="24"/>
          <w:szCs w:val="24"/>
          <w:lang w:val="pt-BR"/>
        </w:rPr>
        <w:t xml:space="preserve"> + 3I</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+ 2H</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rPr>
        <w:t>的平衡常数</w:t>
      </w:r>
      <w:r>
        <w:rPr>
          <w:rFonts w:ascii="Times New Roman" w:hAnsi="Times New Roman" w:eastAsia="宋体" w:cs="Times New Roman"/>
          <w:color w:val="000000"/>
          <w:sz w:val="24"/>
          <w:szCs w:val="24"/>
          <w:lang w:val="pt-BR"/>
        </w:rPr>
        <w:t>。</w:t>
      </w:r>
    </w:p>
    <w:p>
      <w:pPr>
        <w:autoSpaceDE w:val="0"/>
        <w:autoSpaceDN w:val="0"/>
        <w:adjustRightInd w:val="0"/>
        <w:spacing w:line="440" w:lineRule="exact"/>
        <w:ind w:firstLine="480" w:firstLineChars="200"/>
        <w:jc w:val="left"/>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lang w:val="pt-BR"/>
        </w:rPr>
        <w:t>(2)</w:t>
      </w:r>
      <w:r>
        <w:rPr>
          <w:rFonts w:ascii="Times New Roman" w:hAnsi="Times New Roman" w:eastAsia="宋体" w:cs="Times New Roman"/>
          <w:color w:val="000000"/>
          <w:sz w:val="24"/>
          <w:szCs w:val="24"/>
        </w:rPr>
        <w:t>如果溶液的</w:t>
      </w:r>
      <w:r>
        <w:rPr>
          <w:rFonts w:ascii="Times New Roman" w:hAnsi="Times New Roman" w:eastAsia="宋体" w:cs="Times New Roman"/>
          <w:color w:val="000000"/>
          <w:sz w:val="24"/>
          <w:szCs w:val="24"/>
          <w:lang w:val="pt-BR"/>
        </w:rPr>
        <w:t>pH =7，</w:t>
      </w:r>
      <w:r>
        <w:rPr>
          <w:rFonts w:ascii="Times New Roman" w:hAnsi="Times New Roman" w:eastAsia="宋体" w:cs="Times New Roman"/>
          <w:color w:val="000000"/>
          <w:sz w:val="24"/>
          <w:szCs w:val="24"/>
        </w:rPr>
        <w:t>反应朝什么方向进行</w:t>
      </w:r>
      <w:r>
        <w:rPr>
          <w:rFonts w:ascii="Times New Roman" w:hAnsi="Times New Roman" w:eastAsia="宋体" w:cs="Times New Roman"/>
          <w:color w:val="000000"/>
          <w:sz w:val="24"/>
          <w:szCs w:val="24"/>
          <w:lang w:val="pt-BR"/>
        </w:rPr>
        <w:t>？</w:t>
      </w:r>
    </w:p>
    <w:p>
      <w:pPr>
        <w:autoSpaceDE w:val="0"/>
        <w:autoSpaceDN w:val="0"/>
        <w:adjustRightInd w:val="0"/>
        <w:spacing w:line="440" w:lineRule="exact"/>
        <w:ind w:firstLine="480" w:firstLineChars="200"/>
        <w:jc w:val="left"/>
        <w:rPr>
          <w:rFonts w:ascii="Times New Roman" w:hAnsi="Times New Roman" w:eastAsia="宋体" w:cs="Times New Roman"/>
          <w:color w:val="000000"/>
          <w:sz w:val="24"/>
          <w:szCs w:val="24"/>
          <w:lang w:val="pt-BR"/>
        </w:rPr>
      </w:pPr>
      <w:r>
        <w:rPr>
          <w:rFonts w:ascii="Times New Roman" w:hAnsi="Times New Roman" w:eastAsia="宋体" w:cs="Times New Roman"/>
          <w:color w:val="000000"/>
          <w:sz w:val="24"/>
          <w:szCs w:val="24"/>
          <w:lang w:val="pt-BR"/>
        </w:rPr>
        <w:t>(3)</w:t>
      </w:r>
      <w:r>
        <w:rPr>
          <w:rFonts w:ascii="Times New Roman" w:hAnsi="Times New Roman" w:eastAsia="宋体" w:cs="Times New Roman"/>
          <w:color w:val="000000"/>
          <w:sz w:val="24"/>
          <w:szCs w:val="24"/>
        </w:rPr>
        <w:t>如果溶液的</w:t>
      </w:r>
      <w:r>
        <w:rPr>
          <w:rFonts w:ascii="Times New Roman" w:hAnsi="Times New Roman" w:eastAsia="宋体" w:cs="Times New Roman"/>
          <w:i/>
          <w:color w:val="000000"/>
          <w:sz w:val="24"/>
          <w:szCs w:val="24"/>
          <w:lang w:val="pt-BR"/>
        </w:rPr>
        <w:t>c</w:t>
      </w:r>
      <w:r>
        <w:rPr>
          <w:rFonts w:ascii="Times New Roman" w:hAnsi="Times New Roman" w:eastAsia="宋体" w:cs="Times New Roman"/>
          <w:color w:val="000000"/>
          <w:sz w:val="24"/>
          <w:szCs w:val="24"/>
          <w:lang w:val="pt-BR"/>
        </w:rPr>
        <w:t>(H</w:t>
      </w:r>
      <w:r>
        <w:rPr>
          <w:rFonts w:ascii="Times New Roman" w:hAnsi="Times New Roman" w:eastAsia="宋体" w:cs="Times New Roman"/>
          <w:color w:val="000000"/>
          <w:sz w:val="24"/>
          <w:szCs w:val="24"/>
          <w:vertAlign w:val="superscript"/>
          <w:lang w:val="pt-BR"/>
        </w:rPr>
        <w:t>+</w:t>
      </w:r>
      <w:r>
        <w:rPr>
          <w:rFonts w:ascii="Times New Roman" w:hAnsi="Times New Roman" w:eastAsia="宋体" w:cs="Times New Roman"/>
          <w:color w:val="000000"/>
          <w:sz w:val="24"/>
          <w:szCs w:val="24"/>
          <w:lang w:val="pt-BR"/>
        </w:rPr>
        <w:t>) = 6 mol·L</w:t>
      </w:r>
      <w:r>
        <w:rPr>
          <w:rFonts w:ascii="Times New Roman" w:hAnsi="Times New Roman" w:eastAsia="宋体" w:cs="Times New Roman"/>
          <w:color w:val="000000"/>
          <w:sz w:val="24"/>
          <w:szCs w:val="24"/>
          <w:vertAlign w:val="superscript"/>
          <w:lang w:val="pt-BR"/>
        </w:rPr>
        <w:t>－1</w:t>
      </w:r>
      <w:r>
        <w:rPr>
          <w:rFonts w:ascii="Times New Roman" w:hAnsi="Times New Roman" w:eastAsia="宋体" w:cs="Times New Roman"/>
          <w:color w:val="000000"/>
          <w:sz w:val="24"/>
          <w:szCs w:val="24"/>
          <w:lang w:val="pt-BR"/>
        </w:rPr>
        <w:t>，</w:t>
      </w:r>
      <w:r>
        <w:rPr>
          <w:rFonts w:ascii="Times New Roman" w:hAnsi="Times New Roman" w:eastAsia="宋体" w:cs="Times New Roman"/>
          <w:color w:val="000000"/>
          <w:sz w:val="24"/>
          <w:szCs w:val="24"/>
        </w:rPr>
        <w:t>反应朝什么方向进行</w:t>
      </w:r>
      <w:r>
        <w:rPr>
          <w:rFonts w:ascii="Times New Roman" w:hAnsi="Times New Roman" w:eastAsia="宋体" w:cs="Times New Roman"/>
          <w:color w:val="000000"/>
          <w:sz w:val="24"/>
          <w:szCs w:val="24"/>
          <w:lang w:val="pt-BR"/>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 </w:t>
      </w:r>
      <w:r>
        <w:rPr>
          <w:rFonts w:hint="eastAsia" w:ascii="Times New Roman" w:hAnsi="Times New Roman" w:eastAsia="宋体" w:cs="Times New Roman"/>
          <w:color w:val="000000"/>
          <w:sz w:val="24"/>
          <w:szCs w:val="24"/>
        </w:rPr>
        <w:t>思考题</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电化学腐蚀对于资源节约和环境污染有何启示？</w:t>
      </w:r>
    </w:p>
    <w:p>
      <w:pPr>
        <w:ind w:firstLine="480" w:firstLineChars="200"/>
        <w:rPr>
          <w:rFonts w:hint="eastAsia" w:ascii="Times New Roman" w:hAnsi="Times New Roman" w:eastAsia="宋体" w:cs="Times New Roman"/>
          <w:color w:val="000000"/>
          <w:sz w:val="24"/>
          <w:szCs w:val="24"/>
        </w:rPr>
      </w:pPr>
    </w:p>
    <w:p>
      <w:pPr>
        <w:spacing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 xml:space="preserve">第十章  </w:t>
      </w:r>
      <w:r>
        <w:rPr>
          <w:rFonts w:ascii="Times New Roman" w:hAnsi="Times New Roman" w:eastAsia="黑体" w:cs="Times New Roman"/>
          <w:b/>
          <w:color w:val="000000"/>
          <w:sz w:val="28"/>
          <w:szCs w:val="28"/>
        </w:rPr>
        <w:t>配位化学基础</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并掌握配位化合物的组成、配位原子、配位数、配体的种类、配合物的命名、配位化合物的价键理论、配位解离平衡常数、稳定常数、不稳定常数等概念及其应用，深入理解并掌握配位平衡，多重平衡体系涉及到的计算公式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过程与方法类目标：深入理解并掌握配位化学的学习特点和方法；能够通过图书馆或网络检索查询有关配位化学知识的期刊并学习其重要的理论知识及其在实际中的应用；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情感、态度、价值观类目标：更深层次地理解中学化学教师的教学任务与配位化学有关理论知识之间的密切联系，以及作为化学教师或将要考研或将来进修者应该具备的配位化学方面深层次系统的知识体系。</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 能够深入理解并掌握配位化学中涉及到的重要的概念、理论、计算及其应用；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能够明确中学化学教师在配位化学领域的学习中的任务与岗位要求，以及对于考研等进修需要掌握的配位化学知识；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知道时代发展对化学教师在配位化学领域提出的更高要求；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配位化学涉及到的所有概念、公式、理论及其应用。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配合物的组成和命名。</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配合物的价键理论。</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 稳定常数的计算及其应用。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 多重平衡体系平衡常数的确定及应用。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配合物的价键理论。</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稳定常数的计算及其应用。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多重平衡体系平衡常数的确定及应用。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widowControl/>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bCs/>
          <w:color w:val="000000"/>
          <w:kern w:val="0"/>
          <w:sz w:val="24"/>
          <w:szCs w:val="24"/>
          <w:lang w:val="en-US" w:eastAsia="zh-CN" w:bidi="ar-SA"/>
        </w:rPr>
        <w:t xml:space="preserve">1. </w:t>
      </w:r>
      <w:r>
        <w:rPr>
          <w:rFonts w:ascii="Times New Roman" w:hAnsi="Times New Roman" w:eastAsia="宋体" w:cs="Times New Roman"/>
          <w:color w:val="000000"/>
          <w:kern w:val="0"/>
          <w:sz w:val="24"/>
          <w:szCs w:val="24"/>
          <w:lang w:val="en-US" w:eastAsia="zh-CN" w:bidi="ar-SA"/>
        </w:rPr>
        <w:t>等体积混合0.30 mol·L</w:t>
      </w:r>
      <w:r>
        <w:rPr>
          <w:rFonts w:ascii="Times New Roman" w:hAnsi="Times New Roman" w:eastAsia="宋体" w:cs="Times New Roman"/>
          <w:color w:val="000000"/>
          <w:kern w:val="0"/>
          <w:sz w:val="24"/>
          <w:szCs w:val="24"/>
          <w:vertAlign w:val="superscript"/>
          <w:lang w:val="en-US" w:eastAsia="zh-CN" w:bidi="ar-SA"/>
        </w:rPr>
        <w:t>－1</w:t>
      </w:r>
      <w:r>
        <w:rPr>
          <w:rFonts w:ascii="Times New Roman" w:hAnsi="Times New Roman" w:eastAsia="宋体" w:cs="Times New Roman"/>
          <w:color w:val="000000"/>
          <w:kern w:val="0"/>
          <w:sz w:val="24"/>
          <w:szCs w:val="24"/>
          <w:lang w:val="en-US" w:eastAsia="zh-CN" w:bidi="ar-SA"/>
        </w:rPr>
        <w:t>的NH</w:t>
      </w:r>
      <w:r>
        <w:rPr>
          <w:rFonts w:ascii="Times New Roman" w:hAnsi="Times New Roman" w:eastAsia="宋体" w:cs="Times New Roman"/>
          <w:color w:val="000000"/>
          <w:kern w:val="0"/>
          <w:sz w:val="24"/>
          <w:szCs w:val="24"/>
          <w:vertAlign w:val="subscript"/>
          <w:lang w:val="en-US" w:eastAsia="zh-CN" w:bidi="ar-SA"/>
        </w:rPr>
        <w:t>3</w:t>
      </w:r>
      <w:r>
        <w:rPr>
          <w:rFonts w:ascii="Times New Roman" w:hAnsi="Times New Roman" w:eastAsia="宋体" w:cs="Times New Roman"/>
          <w:color w:val="000000"/>
          <w:kern w:val="0"/>
          <w:sz w:val="24"/>
          <w:szCs w:val="24"/>
          <w:lang w:val="en-US" w:eastAsia="zh-CN" w:bidi="ar-SA"/>
        </w:rPr>
        <w:t>溶液，0.30 mol·L</w:t>
      </w:r>
      <w:r>
        <w:rPr>
          <w:rFonts w:ascii="Times New Roman" w:hAnsi="Times New Roman" w:eastAsia="宋体" w:cs="Times New Roman"/>
          <w:color w:val="000000"/>
          <w:kern w:val="0"/>
          <w:sz w:val="24"/>
          <w:szCs w:val="24"/>
          <w:vertAlign w:val="superscript"/>
          <w:lang w:val="en-US" w:eastAsia="zh-CN" w:bidi="ar-SA"/>
        </w:rPr>
        <w:t>－1</w:t>
      </w:r>
      <w:r>
        <w:rPr>
          <w:rFonts w:ascii="Times New Roman" w:hAnsi="Times New Roman" w:eastAsia="宋体" w:cs="Times New Roman"/>
          <w:color w:val="000000"/>
          <w:kern w:val="0"/>
          <w:sz w:val="24"/>
          <w:szCs w:val="24"/>
          <w:lang w:val="en-US" w:eastAsia="zh-CN" w:bidi="ar-SA"/>
        </w:rPr>
        <w:t>的NaCN溶液和0.030 mol·L</w:t>
      </w:r>
      <w:r>
        <w:rPr>
          <w:rFonts w:ascii="Times New Roman" w:hAnsi="Times New Roman" w:eastAsia="宋体" w:cs="Times New Roman"/>
          <w:color w:val="000000"/>
          <w:kern w:val="0"/>
          <w:sz w:val="24"/>
          <w:szCs w:val="24"/>
          <w:vertAlign w:val="superscript"/>
          <w:lang w:val="en-US" w:eastAsia="zh-CN" w:bidi="ar-SA"/>
        </w:rPr>
        <w:t xml:space="preserve">－1 </w:t>
      </w:r>
      <w:r>
        <w:rPr>
          <w:rFonts w:ascii="Times New Roman" w:hAnsi="Times New Roman" w:eastAsia="宋体" w:cs="Times New Roman"/>
          <w:color w:val="000000"/>
          <w:kern w:val="0"/>
          <w:sz w:val="24"/>
          <w:szCs w:val="24"/>
          <w:lang w:val="en-US" w:eastAsia="zh-CN" w:bidi="ar-SA"/>
        </w:rPr>
        <w:t>AgNO</w:t>
      </w:r>
      <w:r>
        <w:rPr>
          <w:rFonts w:ascii="Times New Roman" w:hAnsi="Times New Roman" w:eastAsia="宋体" w:cs="Times New Roman"/>
          <w:color w:val="000000"/>
          <w:kern w:val="0"/>
          <w:sz w:val="24"/>
          <w:szCs w:val="24"/>
          <w:vertAlign w:val="subscript"/>
          <w:lang w:val="en-US" w:eastAsia="zh-CN" w:bidi="ar-SA"/>
        </w:rPr>
        <w:t>3</w:t>
      </w:r>
      <w:r>
        <w:rPr>
          <w:rFonts w:ascii="Times New Roman" w:hAnsi="Times New Roman" w:eastAsia="宋体" w:cs="Times New Roman"/>
          <w:color w:val="000000"/>
          <w:kern w:val="0"/>
          <w:sz w:val="24"/>
          <w:szCs w:val="24"/>
          <w:lang w:val="en-US" w:eastAsia="zh-CN" w:bidi="ar-SA"/>
        </w:rPr>
        <w:t>溶液，求平衡时[Ag(CN)</w:t>
      </w:r>
      <w:r>
        <w:rPr>
          <w:rFonts w:ascii="Times New Roman" w:hAnsi="Times New Roman" w:eastAsia="宋体" w:cs="Times New Roman"/>
          <w:color w:val="000000"/>
          <w:kern w:val="0"/>
          <w:sz w:val="24"/>
          <w:szCs w:val="24"/>
          <w:vertAlign w:val="subscript"/>
          <w:lang w:val="en-US" w:eastAsia="zh-CN" w:bidi="ar-SA"/>
        </w:rPr>
        <w:t>2</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perscript"/>
          <w:lang w:val="en-US" w:eastAsia="zh-CN" w:bidi="ar-SA"/>
        </w:rPr>
        <w:t>－</w:t>
      </w:r>
      <w:r>
        <w:rPr>
          <w:rFonts w:ascii="Times New Roman" w:hAnsi="Times New Roman" w:eastAsia="宋体" w:cs="Times New Roman"/>
          <w:color w:val="000000"/>
          <w:kern w:val="0"/>
          <w:sz w:val="24"/>
          <w:szCs w:val="24"/>
          <w:lang w:val="en-US" w:eastAsia="zh-CN" w:bidi="ar-SA"/>
        </w:rPr>
        <w:t>和[Ag(NH</w:t>
      </w:r>
      <w:r>
        <w:rPr>
          <w:rFonts w:ascii="Times New Roman" w:hAnsi="Times New Roman" w:eastAsia="宋体" w:cs="Times New Roman"/>
          <w:color w:val="000000"/>
          <w:kern w:val="0"/>
          <w:sz w:val="24"/>
          <w:szCs w:val="24"/>
          <w:vertAlign w:val="subscript"/>
          <w:lang w:val="en-US" w:eastAsia="zh-CN" w:bidi="ar-SA"/>
        </w:rPr>
        <w:t>3</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bscript"/>
          <w:lang w:val="en-US" w:eastAsia="zh-CN" w:bidi="ar-SA"/>
        </w:rPr>
        <w:t>2</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perscript"/>
          <w:lang w:val="en-US" w:eastAsia="zh-CN" w:bidi="ar-SA"/>
        </w:rPr>
        <w:t>+</w:t>
      </w:r>
      <w:r>
        <w:rPr>
          <w:rFonts w:ascii="Times New Roman" w:hAnsi="Times New Roman" w:eastAsia="宋体" w:cs="Times New Roman"/>
          <w:color w:val="000000"/>
          <w:kern w:val="0"/>
          <w:sz w:val="24"/>
          <w:szCs w:val="24"/>
          <w:lang w:val="en-US" w:eastAsia="zh-CN" w:bidi="ar-SA"/>
        </w:rPr>
        <w:t>浓度。已知</w:t>
      </w:r>
      <w:r>
        <w:rPr>
          <w:rFonts w:ascii="Times New Roman" w:hAnsi="Times New Roman" w:eastAsia="宋体" w:cs="Times New Roman"/>
          <w:i/>
          <w:color w:val="000000"/>
          <w:kern w:val="0"/>
          <w:sz w:val="24"/>
          <w:szCs w:val="24"/>
          <w:lang w:val="en-US" w:eastAsia="zh-CN" w:bidi="ar-SA"/>
        </w:rPr>
        <w:t>K</w:t>
      </w:r>
      <w:r>
        <w:rPr>
          <w:rFonts w:ascii="Times New Roman" w:hAnsi="Times New Roman" w:eastAsia="宋体" w:cs="Times New Roman"/>
          <w:color w:val="000000"/>
          <w:kern w:val="0"/>
          <w:sz w:val="24"/>
          <w:szCs w:val="24"/>
          <w:vertAlign w:val="subscript"/>
          <w:lang w:val="en-US" w:eastAsia="zh-CN" w:bidi="ar-SA"/>
        </w:rPr>
        <w:t>f</w:t>
      </w:r>
      <w:r>
        <w:rPr>
          <w:rFonts w:ascii="Times New Roman" w:hAnsi="Times New Roman" w:eastAsia="宋体" w:cs="Times New Roman"/>
          <w:color w:val="000000"/>
          <w:kern w:val="0"/>
          <w:sz w:val="24"/>
          <w:szCs w:val="24"/>
          <w:lang w:val="en-US" w:eastAsia="zh-CN" w:bidi="ar-SA"/>
        </w:rPr>
        <w:t>{[Ag(CN)</w:t>
      </w:r>
      <w:r>
        <w:rPr>
          <w:rFonts w:ascii="Times New Roman" w:hAnsi="Times New Roman" w:eastAsia="宋体" w:cs="Times New Roman"/>
          <w:color w:val="000000"/>
          <w:kern w:val="0"/>
          <w:sz w:val="24"/>
          <w:szCs w:val="24"/>
          <w:vertAlign w:val="subscript"/>
          <w:lang w:val="en-US" w:eastAsia="zh-CN" w:bidi="ar-SA"/>
        </w:rPr>
        <w:t>2</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perscript"/>
          <w:lang w:val="en-US" w:eastAsia="zh-CN" w:bidi="ar-SA"/>
        </w:rPr>
        <w:t>－</w:t>
      </w:r>
      <w:r>
        <w:rPr>
          <w:rFonts w:ascii="Times New Roman" w:hAnsi="Times New Roman" w:eastAsia="宋体" w:cs="Times New Roman"/>
          <w:color w:val="000000"/>
          <w:kern w:val="0"/>
          <w:sz w:val="24"/>
          <w:szCs w:val="24"/>
          <w:lang w:val="en-US" w:eastAsia="zh-CN" w:bidi="ar-SA"/>
        </w:rPr>
        <w:t>} = 1.26×10</w:t>
      </w:r>
      <w:r>
        <w:rPr>
          <w:rFonts w:ascii="Times New Roman" w:hAnsi="Times New Roman" w:eastAsia="宋体" w:cs="Times New Roman"/>
          <w:color w:val="000000"/>
          <w:kern w:val="0"/>
          <w:sz w:val="24"/>
          <w:szCs w:val="24"/>
          <w:vertAlign w:val="superscript"/>
          <w:lang w:val="en-US" w:eastAsia="zh-CN" w:bidi="ar-SA"/>
        </w:rPr>
        <w:t>21</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i/>
          <w:color w:val="000000"/>
          <w:kern w:val="0"/>
          <w:sz w:val="24"/>
          <w:szCs w:val="24"/>
          <w:lang w:val="en-US" w:eastAsia="zh-CN" w:bidi="ar-SA"/>
        </w:rPr>
        <w:t>K</w:t>
      </w:r>
      <w:r>
        <w:rPr>
          <w:rFonts w:ascii="Times New Roman" w:hAnsi="Times New Roman" w:eastAsia="宋体" w:cs="Times New Roman"/>
          <w:color w:val="000000"/>
          <w:kern w:val="0"/>
          <w:sz w:val="24"/>
          <w:szCs w:val="24"/>
          <w:vertAlign w:val="subscript"/>
          <w:lang w:val="en-US" w:eastAsia="zh-CN" w:bidi="ar-SA"/>
        </w:rPr>
        <w:t>f</w:t>
      </w:r>
      <w:r>
        <w:rPr>
          <w:rFonts w:ascii="Times New Roman" w:hAnsi="Times New Roman" w:eastAsia="宋体" w:cs="Times New Roman"/>
          <w:color w:val="000000"/>
          <w:kern w:val="0"/>
          <w:sz w:val="24"/>
          <w:szCs w:val="24"/>
          <w:lang w:val="en-US" w:eastAsia="zh-CN" w:bidi="ar-SA"/>
        </w:rPr>
        <w:t>{[Ag(NH</w:t>
      </w:r>
      <w:r>
        <w:rPr>
          <w:rFonts w:ascii="Times New Roman" w:hAnsi="Times New Roman" w:eastAsia="宋体" w:cs="Times New Roman"/>
          <w:color w:val="000000"/>
          <w:kern w:val="0"/>
          <w:sz w:val="24"/>
          <w:szCs w:val="24"/>
          <w:vertAlign w:val="subscript"/>
          <w:lang w:val="en-US" w:eastAsia="zh-CN" w:bidi="ar-SA"/>
        </w:rPr>
        <w:t>3</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bscript"/>
          <w:lang w:val="en-US" w:eastAsia="zh-CN" w:bidi="ar-SA"/>
        </w:rPr>
        <w:t>2</w:t>
      </w:r>
      <w:r>
        <w:rPr>
          <w:rFonts w:ascii="Times New Roman" w:hAnsi="Times New Roman" w:eastAsia="宋体" w:cs="Times New Roman"/>
          <w:color w:val="000000"/>
          <w:kern w:val="0"/>
          <w:sz w:val="24"/>
          <w:szCs w:val="24"/>
          <w:lang w:val="en-US" w:eastAsia="zh-CN" w:bidi="ar-SA"/>
        </w:rPr>
        <w:t>]</w:t>
      </w:r>
      <w:r>
        <w:rPr>
          <w:rFonts w:ascii="Times New Roman" w:hAnsi="Times New Roman" w:eastAsia="宋体" w:cs="Times New Roman"/>
          <w:color w:val="000000"/>
          <w:kern w:val="0"/>
          <w:sz w:val="24"/>
          <w:szCs w:val="24"/>
          <w:vertAlign w:val="superscript"/>
          <w:lang w:val="en-US" w:eastAsia="zh-CN" w:bidi="ar-SA"/>
        </w:rPr>
        <w:t>+</w:t>
      </w:r>
      <w:r>
        <w:rPr>
          <w:rFonts w:ascii="Times New Roman" w:hAnsi="Times New Roman" w:eastAsia="宋体" w:cs="Times New Roman"/>
          <w:color w:val="000000"/>
          <w:kern w:val="0"/>
          <w:sz w:val="24"/>
          <w:szCs w:val="24"/>
          <w:lang w:val="en-US" w:eastAsia="zh-CN" w:bidi="ar-SA"/>
        </w:rPr>
        <w:t>} = 1.6×10</w:t>
      </w:r>
      <w:r>
        <w:rPr>
          <w:rFonts w:ascii="Times New Roman" w:hAnsi="Times New Roman" w:eastAsia="宋体" w:cs="Times New Roman"/>
          <w:color w:val="000000"/>
          <w:kern w:val="0"/>
          <w:sz w:val="24"/>
          <w:szCs w:val="24"/>
          <w:vertAlign w:val="superscript"/>
          <w:lang w:val="en-US" w:eastAsia="zh-CN" w:bidi="ar-SA"/>
        </w:rPr>
        <w:t>7</w:t>
      </w:r>
      <w:r>
        <w:rPr>
          <w:rFonts w:ascii="Times New Roman" w:hAnsi="Times New Roman" w:eastAsia="宋体" w:cs="Times New Roman"/>
          <w:color w:val="000000"/>
          <w:kern w:val="0"/>
          <w:sz w:val="24"/>
          <w:szCs w:val="24"/>
          <w:lang w:val="en-US" w:eastAsia="zh-CN" w:bidi="ar-SA"/>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bCs/>
          <w:color w:val="000000"/>
          <w:sz w:val="24"/>
          <w:szCs w:val="24"/>
        </w:rPr>
        <w:t>2.</w:t>
      </w:r>
      <w:r>
        <w:rPr>
          <w:rFonts w:ascii="Times New Roman" w:hAnsi="Times New Roman" w:eastAsia="宋体" w:cs="Times New Roman"/>
          <w:b/>
          <w:bCs/>
          <w:color w:val="000000"/>
          <w:sz w:val="24"/>
          <w:szCs w:val="24"/>
        </w:rPr>
        <w:t xml:space="preserve"> </w:t>
      </w:r>
      <w:r>
        <w:rPr>
          <w:rFonts w:hint="eastAsia" w:ascii="宋体" w:hAnsi="宋体" w:eastAsia="宋体" w:cs="宋体"/>
          <w:color w:val="000000"/>
          <w:sz w:val="24"/>
          <w:szCs w:val="24"/>
        </w:rPr>
        <w:t>①</w:t>
      </w:r>
      <w:r>
        <w:rPr>
          <w:rFonts w:ascii="Times New Roman" w:hAnsi="Times New Roman" w:eastAsia="宋体" w:cs="Times New Roman"/>
          <w:color w:val="000000"/>
          <w:sz w:val="24"/>
          <w:szCs w:val="24"/>
        </w:rPr>
        <w:t>欲使0.10 mmol的AgCl完全溶解，生成Ag(NH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离子，最少需要1.0 mL多大浓度的氨水？</w:t>
      </w:r>
      <w:r>
        <w:rPr>
          <w:rFonts w:hint="eastAsia" w:ascii="宋体" w:hAnsi="宋体" w:eastAsia="宋体" w:cs="宋体"/>
          <w:color w:val="000000"/>
          <w:sz w:val="24"/>
          <w:szCs w:val="24"/>
        </w:rPr>
        <w:t>②</w:t>
      </w:r>
      <w:r>
        <w:rPr>
          <w:rFonts w:ascii="Times New Roman" w:hAnsi="Times New Roman" w:eastAsia="宋体" w:cs="Times New Roman"/>
          <w:color w:val="000000"/>
          <w:sz w:val="24"/>
          <w:szCs w:val="24"/>
        </w:rPr>
        <w:t>欲使0.10 mmol的AgI完全溶解，生成Ag(NH</w:t>
      </w:r>
      <w:r>
        <w:rPr>
          <w:rFonts w:ascii="Times New Roman" w:hAnsi="Times New Roman" w:eastAsia="宋体" w:cs="Times New Roman"/>
          <w:color w:val="000000"/>
          <w:sz w:val="24"/>
          <w:szCs w:val="24"/>
          <w:vertAlign w:val="subscript"/>
        </w:rPr>
        <w:t>3</w:t>
      </w:r>
      <w:r>
        <w:rPr>
          <w:rFonts w:ascii="Times New Roman" w:hAnsi="Times New Roman" w:eastAsia="宋体" w:cs="Times New Roman"/>
          <w:color w:val="000000"/>
          <w:sz w:val="24"/>
          <w:szCs w:val="24"/>
        </w:rPr>
        <w:t>)</w:t>
      </w:r>
      <w:r>
        <w:rPr>
          <w:rFonts w:ascii="Times New Roman" w:hAnsi="Times New Roman" w:eastAsia="宋体" w:cs="Times New Roman"/>
          <w:color w:val="000000"/>
          <w:sz w:val="24"/>
          <w:szCs w:val="24"/>
          <w:vertAlign w:val="subscript"/>
        </w:rPr>
        <w:t>2</w:t>
      </w:r>
      <w:r>
        <w:rPr>
          <w:rFonts w:ascii="Times New Roman" w:hAnsi="Times New Roman" w:eastAsia="宋体" w:cs="Times New Roman"/>
          <w:color w:val="000000"/>
          <w:sz w:val="24"/>
          <w:szCs w:val="24"/>
          <w:vertAlign w:val="superscript"/>
        </w:rPr>
        <w:t>+</w:t>
      </w:r>
      <w:r>
        <w:rPr>
          <w:rFonts w:ascii="Times New Roman" w:hAnsi="Times New Roman" w:eastAsia="宋体" w:cs="Times New Roman"/>
          <w:color w:val="000000"/>
          <w:sz w:val="24"/>
          <w:szCs w:val="24"/>
        </w:rPr>
        <w:t>离子，最少需要1.0 mL多大浓度的氨水？需要1.0 mL多大浓度的KCN溶液？</w:t>
      </w:r>
    </w:p>
    <w:p>
      <w:pPr>
        <w:spacing w:line="440" w:lineRule="exact"/>
        <w:ind w:firstLine="480" w:firstLineChars="200"/>
        <w:rPr>
          <w:rFonts w:ascii="Times New Roman" w:hAnsi="Times New Roman" w:eastAsia="宋体" w:cs="Times New Roman"/>
          <w:color w:val="000000"/>
          <w:szCs w:val="21"/>
        </w:rPr>
      </w:pPr>
      <w:r>
        <w:rPr>
          <w:rFonts w:ascii="Times New Roman" w:hAnsi="Times New Roman" w:eastAsia="宋体" w:cs="Times New Roman"/>
          <w:color w:val="000000"/>
          <w:sz w:val="24"/>
          <w:szCs w:val="24"/>
        </w:rPr>
        <w:t>3. 根据价键理论，指出下列配离子的成键轨道类型(注明内轨型或外轨型)和空间结构。</w:t>
      </w:r>
    </w:p>
    <w:tbl>
      <w:tblPr>
        <w:tblStyle w:val="15"/>
        <w:tblW w:w="68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0"/>
        <w:gridCol w:w="892"/>
        <w:gridCol w:w="1088"/>
        <w:gridCol w:w="1266"/>
        <w:gridCol w:w="1254"/>
        <w:gridCol w:w="1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配离子</w:t>
            </w:r>
          </w:p>
        </w:tc>
        <w:tc>
          <w:tcPr>
            <w:tcW w:w="892" w:type="dxa"/>
            <w:tcBorders>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磁矩</w:t>
            </w:r>
            <w:r>
              <w:rPr>
                <w:rFonts w:ascii="Times New Roman" w:hAnsi="Times New Roman" w:eastAsia="宋体" w:cs="Times New Roman"/>
                <w:i/>
                <w:color w:val="000000"/>
                <w:sz w:val="18"/>
                <w:szCs w:val="18"/>
              </w:rPr>
              <w:t>μ</w:t>
            </w:r>
          </w:p>
        </w:tc>
        <w:tc>
          <w:tcPr>
            <w:tcW w:w="1088" w:type="dxa"/>
            <w:tcBorders>
              <w:left w:val="nil"/>
              <w:right w:val="nil"/>
            </w:tcBorders>
            <w:shd w:val="clear" w:color="auto" w:fill="auto"/>
            <w:noWrap w:val="0"/>
            <w:vAlign w:val="top"/>
          </w:tcPr>
          <w:p>
            <w:pPr>
              <w:ind w:left="-105" w:leftChars="-50" w:right="-105" w:rightChars="-50"/>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成单电子数</w:t>
            </w:r>
            <w:r>
              <w:rPr>
                <w:rFonts w:ascii="Times New Roman" w:hAnsi="Times New Roman" w:eastAsia="宋体" w:cs="Times New Roman"/>
                <w:i/>
                <w:color w:val="000000"/>
                <w:sz w:val="18"/>
                <w:szCs w:val="18"/>
              </w:rPr>
              <w:t>n</w:t>
            </w:r>
          </w:p>
        </w:tc>
        <w:tc>
          <w:tcPr>
            <w:tcW w:w="1266" w:type="dxa"/>
            <w:tcBorders>
              <w:left w:val="nil"/>
              <w:right w:val="nil"/>
            </w:tcBorders>
            <w:shd w:val="clear" w:color="auto" w:fill="auto"/>
            <w:noWrap w:val="0"/>
            <w:vAlign w:val="top"/>
          </w:tcPr>
          <w:p>
            <w:pPr>
              <w:ind w:left="-105" w:leftChars="-50" w:right="-105" w:rightChars="-50"/>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杂化轨道类型</w:t>
            </w:r>
          </w:p>
        </w:tc>
        <w:tc>
          <w:tcPr>
            <w:tcW w:w="1254" w:type="dxa"/>
            <w:tcBorders>
              <w:left w:val="nil"/>
              <w:right w:val="nil"/>
            </w:tcBorders>
            <w:shd w:val="clear" w:color="auto" w:fill="auto"/>
            <w:noWrap w:val="0"/>
            <w:vAlign w:val="top"/>
          </w:tcPr>
          <w:p>
            <w:pPr>
              <w:ind w:left="-105" w:leftChars="-50" w:right="-105" w:rightChars="-50"/>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成键轨道类型</w:t>
            </w:r>
          </w:p>
        </w:tc>
        <w:tc>
          <w:tcPr>
            <w:tcW w:w="1116" w:type="dxa"/>
            <w:tcBorders>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空间结构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left w:val="nil"/>
              <w:bottom w:val="nil"/>
              <w:right w:val="nil"/>
            </w:tcBorders>
            <w:shd w:val="clear" w:color="auto" w:fill="auto"/>
            <w:noWrap w:val="0"/>
            <w:vAlign w:val="top"/>
          </w:tcPr>
          <w:p>
            <w:pP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[Cd(NH</w:t>
            </w:r>
            <w:r>
              <w:rPr>
                <w:rFonts w:ascii="Times New Roman" w:hAnsi="Times New Roman" w:eastAsia="宋体" w:cs="Times New Roman"/>
                <w:color w:val="000000"/>
                <w:sz w:val="18"/>
                <w:szCs w:val="18"/>
                <w:vertAlign w:val="subscript"/>
              </w:rPr>
              <w:t>3</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bscript"/>
              </w:rPr>
              <w:t>4</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2+</w:t>
            </w:r>
          </w:p>
        </w:tc>
        <w:tc>
          <w:tcPr>
            <w:tcW w:w="892" w:type="dxa"/>
            <w:tcBorders>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0</w:t>
            </w:r>
          </w:p>
        </w:tc>
        <w:tc>
          <w:tcPr>
            <w:tcW w:w="1088" w:type="dxa"/>
            <w:tcBorders>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60" w:type="dxa"/>
            <w:tcBorders>
              <w:top w:val="nil"/>
              <w:left w:val="nil"/>
              <w:bottom w:val="nil"/>
              <w:right w:val="nil"/>
            </w:tcBorders>
            <w:shd w:val="clear" w:color="auto" w:fill="auto"/>
            <w:noWrap w:val="0"/>
            <w:vAlign w:val="top"/>
          </w:tcPr>
          <w:p>
            <w:pP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[Ag(NH</w:t>
            </w:r>
            <w:r>
              <w:rPr>
                <w:rFonts w:ascii="Times New Roman" w:hAnsi="Times New Roman" w:eastAsia="宋体" w:cs="Times New Roman"/>
                <w:color w:val="000000"/>
                <w:sz w:val="18"/>
                <w:szCs w:val="18"/>
                <w:vertAlign w:val="subscript"/>
              </w:rPr>
              <w:t>3</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bscript"/>
              </w:rPr>
              <w:t>2</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w:t>
            </w:r>
          </w:p>
        </w:tc>
        <w:tc>
          <w:tcPr>
            <w:tcW w:w="892"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0</w:t>
            </w:r>
          </w:p>
        </w:tc>
        <w:tc>
          <w:tcPr>
            <w:tcW w:w="1088"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nil"/>
              <w:left w:val="nil"/>
              <w:bottom w:val="nil"/>
              <w:right w:val="nil"/>
            </w:tcBorders>
            <w:shd w:val="clear" w:color="auto" w:fill="auto"/>
            <w:noWrap w:val="0"/>
            <w:vAlign w:val="top"/>
          </w:tcPr>
          <w:p>
            <w:pP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[Ni(H</w:t>
            </w:r>
            <w:r>
              <w:rPr>
                <w:rFonts w:ascii="Times New Roman" w:hAnsi="Times New Roman" w:eastAsia="宋体" w:cs="Times New Roman"/>
                <w:color w:val="000000"/>
                <w:sz w:val="18"/>
                <w:szCs w:val="18"/>
                <w:vertAlign w:val="subscript"/>
              </w:rPr>
              <w:t>2</w:t>
            </w:r>
            <w:r>
              <w:rPr>
                <w:rFonts w:ascii="Times New Roman" w:hAnsi="Times New Roman" w:eastAsia="宋体" w:cs="Times New Roman"/>
                <w:color w:val="000000"/>
                <w:sz w:val="18"/>
                <w:szCs w:val="18"/>
              </w:rPr>
              <w:t>O)</w:t>
            </w:r>
            <w:r>
              <w:rPr>
                <w:rFonts w:ascii="Times New Roman" w:hAnsi="Times New Roman" w:eastAsia="宋体" w:cs="Times New Roman"/>
                <w:color w:val="000000"/>
                <w:sz w:val="18"/>
                <w:szCs w:val="18"/>
                <w:vertAlign w:val="subscript"/>
              </w:rPr>
              <w:t>6</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2+</w:t>
            </w:r>
          </w:p>
        </w:tc>
        <w:tc>
          <w:tcPr>
            <w:tcW w:w="892"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2.8</w:t>
            </w:r>
          </w:p>
        </w:tc>
        <w:tc>
          <w:tcPr>
            <w:tcW w:w="1088"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nil"/>
              <w:left w:val="nil"/>
              <w:bottom w:val="nil"/>
              <w:right w:val="nil"/>
            </w:tcBorders>
            <w:shd w:val="clear" w:color="auto" w:fill="auto"/>
            <w:noWrap w:val="0"/>
            <w:vAlign w:val="top"/>
          </w:tcPr>
          <w:p>
            <w:pPr>
              <w:ind w:right="-105" w:rightChars="-50"/>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[Co(CNS)</w:t>
            </w:r>
            <w:r>
              <w:rPr>
                <w:rFonts w:ascii="Times New Roman" w:hAnsi="Times New Roman" w:eastAsia="宋体" w:cs="Times New Roman"/>
                <w:color w:val="000000"/>
                <w:sz w:val="18"/>
                <w:szCs w:val="18"/>
                <w:vertAlign w:val="subscript"/>
              </w:rPr>
              <w:t>4</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2－</w:t>
            </w:r>
          </w:p>
        </w:tc>
        <w:tc>
          <w:tcPr>
            <w:tcW w:w="892"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3.9</w:t>
            </w:r>
          </w:p>
        </w:tc>
        <w:tc>
          <w:tcPr>
            <w:tcW w:w="1088"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nil"/>
              <w:left w:val="nil"/>
              <w:bottom w:val="nil"/>
              <w:right w:val="nil"/>
            </w:tcBorders>
            <w:shd w:val="clear" w:color="auto" w:fill="auto"/>
            <w:noWrap w:val="0"/>
            <w:vAlign w:val="top"/>
          </w:tcPr>
          <w:p>
            <w:pP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[Ni(CN)</w:t>
            </w:r>
            <w:r>
              <w:rPr>
                <w:rFonts w:ascii="Times New Roman" w:hAnsi="Times New Roman" w:eastAsia="宋体" w:cs="Times New Roman"/>
                <w:color w:val="000000"/>
                <w:sz w:val="18"/>
                <w:szCs w:val="18"/>
                <w:vertAlign w:val="subscript"/>
              </w:rPr>
              <w:t>4</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2－</w:t>
            </w:r>
          </w:p>
        </w:tc>
        <w:tc>
          <w:tcPr>
            <w:tcW w:w="892"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0</w:t>
            </w:r>
          </w:p>
        </w:tc>
        <w:tc>
          <w:tcPr>
            <w:tcW w:w="1088"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top w:val="nil"/>
              <w:left w:val="nil"/>
              <w:bottom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top w:val="nil"/>
              <w:left w:val="nil"/>
              <w:bottom w:val="nil"/>
              <w:right w:val="nil"/>
            </w:tcBorders>
            <w:shd w:val="clear" w:color="auto" w:fill="auto"/>
            <w:noWrap w:val="0"/>
            <w:vAlign w:val="top"/>
          </w:tcPr>
          <w:p>
            <w:pPr>
              <w:ind w:left="-105" w:leftChars="-50" w:right="-105" w:rightChars="-50"/>
              <w:jc w:val="center"/>
              <w:rPr>
                <w:rFonts w:ascii="Times New Roman" w:hAnsi="Times New Roman" w:eastAsia="宋体"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nil"/>
              <w:left w:val="nil"/>
              <w:right w:val="nil"/>
            </w:tcBorders>
            <w:shd w:val="clear" w:color="auto" w:fill="auto"/>
            <w:noWrap w:val="0"/>
            <w:vAlign w:val="top"/>
          </w:tcPr>
          <w:p>
            <w:pP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[Fe(CN)</w:t>
            </w:r>
            <w:r>
              <w:rPr>
                <w:rFonts w:ascii="Times New Roman" w:hAnsi="Times New Roman" w:eastAsia="宋体" w:cs="Times New Roman"/>
                <w:color w:val="000000"/>
                <w:sz w:val="18"/>
                <w:szCs w:val="18"/>
                <w:vertAlign w:val="subscript"/>
              </w:rPr>
              <w:t>6</w:t>
            </w:r>
            <w:r>
              <w:rPr>
                <w:rFonts w:ascii="Times New Roman" w:hAnsi="Times New Roman" w:eastAsia="宋体" w:cs="Times New Roman"/>
                <w:color w:val="000000"/>
                <w:sz w:val="18"/>
                <w:szCs w:val="18"/>
              </w:rPr>
              <w:t>]</w:t>
            </w:r>
            <w:r>
              <w:rPr>
                <w:rFonts w:ascii="Times New Roman" w:hAnsi="Times New Roman" w:eastAsia="宋体" w:cs="Times New Roman"/>
                <w:color w:val="000000"/>
                <w:sz w:val="18"/>
                <w:szCs w:val="18"/>
                <w:vertAlign w:val="superscript"/>
              </w:rPr>
              <w:t>3－</w:t>
            </w:r>
          </w:p>
        </w:tc>
        <w:tc>
          <w:tcPr>
            <w:tcW w:w="892" w:type="dxa"/>
            <w:tcBorders>
              <w:top w:val="nil"/>
              <w:left w:val="nil"/>
              <w:right w:val="nil"/>
            </w:tcBorders>
            <w:shd w:val="clear" w:color="auto" w:fill="auto"/>
            <w:noWrap w:val="0"/>
            <w:vAlign w:val="top"/>
          </w:tcPr>
          <w:p>
            <w:pPr>
              <w:ind w:left="-105" w:leftChars="-50" w:right="-105" w:rightChars="-50"/>
              <w:jc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1.73</w:t>
            </w:r>
          </w:p>
        </w:tc>
        <w:tc>
          <w:tcPr>
            <w:tcW w:w="1088" w:type="dxa"/>
            <w:tcBorders>
              <w:top w:val="nil"/>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66" w:type="dxa"/>
            <w:tcBorders>
              <w:top w:val="nil"/>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254" w:type="dxa"/>
            <w:tcBorders>
              <w:top w:val="nil"/>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c>
          <w:tcPr>
            <w:tcW w:w="1116" w:type="dxa"/>
            <w:tcBorders>
              <w:top w:val="nil"/>
              <w:left w:val="nil"/>
              <w:right w:val="nil"/>
            </w:tcBorders>
            <w:shd w:val="clear" w:color="auto" w:fill="auto"/>
            <w:noWrap w:val="0"/>
            <w:vAlign w:val="top"/>
          </w:tcPr>
          <w:p>
            <w:pPr>
              <w:jc w:val="center"/>
              <w:rPr>
                <w:rFonts w:ascii="Times New Roman" w:hAnsi="Times New Roman" w:eastAsia="宋体" w:cs="Times New Roman"/>
                <w:color w:val="000000"/>
                <w:sz w:val="18"/>
                <w:szCs w:val="18"/>
              </w:rPr>
            </w:pPr>
          </w:p>
        </w:tc>
      </w:tr>
    </w:tbl>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 xml:space="preserve">. </w:t>
      </w:r>
      <w:r>
        <w:rPr>
          <w:rFonts w:hint="eastAsia" w:ascii="Times New Roman" w:hAnsi="Times New Roman" w:eastAsia="宋体" w:cs="Times New Roman"/>
          <w:color w:val="000000"/>
          <w:sz w:val="24"/>
          <w:szCs w:val="24"/>
        </w:rPr>
        <w:t>讨论题</w:t>
      </w:r>
    </w:p>
    <w:p>
      <w:pPr>
        <w:spacing w:line="440" w:lineRule="exact"/>
        <w:ind w:firstLine="960" w:firstLineChars="4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临床上用依地酸钙（[</w:t>
      </w:r>
      <w:r>
        <w:rPr>
          <w:rFonts w:ascii="Times New Roman" w:hAnsi="Times New Roman" w:eastAsia="宋体" w:cs="Times New Roman"/>
          <w:color w:val="000000"/>
          <w:sz w:val="24"/>
          <w:szCs w:val="24"/>
        </w:rPr>
        <w:t>C</w:t>
      </w:r>
      <w:r>
        <w:rPr>
          <w:rFonts w:hint="eastAsia" w:ascii="Times New Roman" w:hAnsi="Times New Roman" w:eastAsia="宋体" w:cs="Times New Roman"/>
          <w:color w:val="000000"/>
          <w:sz w:val="24"/>
          <w:szCs w:val="24"/>
        </w:rPr>
        <w:t>a-</w:t>
      </w:r>
      <w:r>
        <w:rPr>
          <w:rFonts w:ascii="Times New Roman" w:hAnsi="Times New Roman" w:eastAsia="宋体" w:cs="Times New Roman"/>
          <w:color w:val="000000"/>
          <w:sz w:val="24"/>
          <w:szCs w:val="24"/>
        </w:rPr>
        <w:t>EDTA]</w:t>
      </w:r>
      <w:r>
        <w:rPr>
          <w:rFonts w:ascii="Times New Roman" w:hAnsi="Times New Roman" w:eastAsia="宋体" w:cs="Times New Roman"/>
          <w:color w:val="000000"/>
          <w:sz w:val="24"/>
          <w:szCs w:val="24"/>
          <w:vertAlign w:val="superscript"/>
        </w:rPr>
        <w:t>2</w:t>
      </w:r>
      <w:r>
        <w:rPr>
          <w:rFonts w:hint="eastAsia" w:ascii="Times New Roman" w:hAnsi="Times New Roman" w:eastAsia="宋体" w:cs="Times New Roman"/>
          <w:color w:val="000000"/>
          <w:sz w:val="24"/>
          <w:szCs w:val="24"/>
          <w:vertAlign w:val="superscript"/>
        </w:rPr>
        <w:t>+</w:t>
      </w:r>
      <w:r>
        <w:rPr>
          <w:rFonts w:hint="eastAsia" w:ascii="Times New Roman" w:hAnsi="Times New Roman" w:eastAsia="宋体" w:cs="Times New Roman"/>
          <w:color w:val="000000"/>
          <w:sz w:val="24"/>
          <w:szCs w:val="24"/>
        </w:rPr>
        <w:t>）对铅中毒的病人进行解毒治疗的原理。</w:t>
      </w:r>
    </w:p>
    <w:p>
      <w:pPr>
        <w:spacing w:before="156" w:beforeLines="50" w:after="156" w:afterLines="50" w:line="440" w:lineRule="exact"/>
        <w:ind w:firstLine="560" w:firstLineChars="200"/>
        <w:rPr>
          <w:rFonts w:ascii="Times New Roman" w:hAnsi="Times New Roman" w:eastAsia="仿宋" w:cs="Times New Roman"/>
          <w:color w:val="000000"/>
          <w:sz w:val="24"/>
          <w:szCs w:val="24"/>
        </w:rPr>
      </w:pPr>
      <w:r>
        <w:rPr>
          <w:rFonts w:ascii="Times New Roman" w:hAnsi="Times New Roman" w:eastAsia="黑体" w:cs="Times New Roman"/>
          <w:color w:val="000000"/>
          <w:sz w:val="28"/>
          <w:szCs w:val="28"/>
        </w:rPr>
        <w:t>（二）课程学习内容与课程学习目标的对应关系</w:t>
      </w:r>
      <w:r>
        <w:rPr>
          <w:rFonts w:ascii="Times New Roman" w:hAnsi="Times New Roman" w:eastAsia="仿宋" w:cs="Times New Roman"/>
          <w:color w:val="000000"/>
          <w:sz w:val="24"/>
          <w:szCs w:val="24"/>
        </w:rPr>
        <w:t xml:space="preserve"> </w:t>
      </w:r>
    </w:p>
    <w:tbl>
      <w:tblPr>
        <w:tblStyle w:val="15"/>
        <w:tblpPr w:leftFromText="180" w:rightFromText="180" w:vertAnchor="text" w:horzAnchor="page" w:tblpX="1765" w:tblpY="383"/>
        <w:tblOverlap w:val="never"/>
        <w:tblW w:w="93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39"/>
        <w:gridCol w:w="2557"/>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0" w:hRule="atLeast"/>
        </w:trPr>
        <w:tc>
          <w:tcPr>
            <w:tcW w:w="3539"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课程学习内容</w:t>
            </w:r>
          </w:p>
        </w:tc>
        <w:tc>
          <w:tcPr>
            <w:tcW w:w="2557"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教学方法</w:t>
            </w:r>
          </w:p>
        </w:tc>
        <w:tc>
          <w:tcPr>
            <w:tcW w:w="1985"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支撑的课程目标</w:t>
            </w:r>
          </w:p>
        </w:tc>
        <w:tc>
          <w:tcPr>
            <w:tcW w:w="1276"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一</w:t>
            </w:r>
            <w:r>
              <w:rPr>
                <w:rFonts w:ascii="Times New Roman" w:hAnsi="Times New Roman" w:eastAsia="宋体" w:cs="Times New Roman"/>
                <w:color w:val="000000"/>
                <w:sz w:val="24"/>
                <w:szCs w:val="24"/>
              </w:rPr>
              <w:t>章 化学基础知识</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二</w:t>
            </w:r>
            <w:r>
              <w:rPr>
                <w:rFonts w:ascii="Times New Roman" w:hAnsi="Times New Roman" w:eastAsia="宋体" w:cs="Times New Roman"/>
                <w:color w:val="000000"/>
                <w:sz w:val="24"/>
                <w:szCs w:val="24"/>
              </w:rPr>
              <w:t>章 化学热力学基础</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三</w:t>
            </w:r>
            <w:r>
              <w:rPr>
                <w:rFonts w:ascii="Times New Roman" w:hAnsi="Times New Roman" w:eastAsia="宋体" w:cs="Times New Roman"/>
                <w:color w:val="000000"/>
                <w:sz w:val="24"/>
                <w:szCs w:val="24"/>
              </w:rPr>
              <w:t>章 化学反应速率</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四</w:t>
            </w:r>
            <w:r>
              <w:rPr>
                <w:rFonts w:ascii="Times New Roman" w:hAnsi="Times New Roman" w:eastAsia="宋体" w:cs="Times New Roman"/>
                <w:color w:val="000000"/>
                <w:sz w:val="24"/>
                <w:szCs w:val="24"/>
              </w:rPr>
              <w:t>章 化学平衡</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五</w:t>
            </w:r>
            <w:r>
              <w:rPr>
                <w:rFonts w:ascii="Times New Roman" w:hAnsi="Times New Roman" w:eastAsia="宋体" w:cs="Times New Roman"/>
                <w:color w:val="000000"/>
                <w:sz w:val="24"/>
                <w:szCs w:val="24"/>
              </w:rPr>
              <w:t>章 原子结构与元素周期律</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六</w:t>
            </w:r>
            <w:r>
              <w:rPr>
                <w:rFonts w:ascii="Times New Roman" w:hAnsi="Times New Roman" w:eastAsia="宋体" w:cs="Times New Roman"/>
                <w:color w:val="000000"/>
                <w:sz w:val="24"/>
                <w:szCs w:val="24"/>
              </w:rPr>
              <w:t>章 化学键理论概述</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七</w:t>
            </w:r>
            <w:r>
              <w:rPr>
                <w:rFonts w:ascii="Times New Roman" w:hAnsi="Times New Roman" w:eastAsia="宋体" w:cs="Times New Roman"/>
                <w:color w:val="000000"/>
                <w:sz w:val="24"/>
                <w:szCs w:val="24"/>
              </w:rPr>
              <w:t>章 酸碱解离平衡</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讲授法、小组合作</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八</w:t>
            </w:r>
            <w:r>
              <w:rPr>
                <w:rFonts w:ascii="Times New Roman" w:hAnsi="Times New Roman" w:eastAsia="宋体" w:cs="Times New Roman"/>
                <w:color w:val="000000"/>
                <w:sz w:val="24"/>
                <w:szCs w:val="24"/>
              </w:rPr>
              <w:t>章 沉淀溶解平衡</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讲授法、小组合作</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九</w:t>
            </w:r>
            <w:r>
              <w:rPr>
                <w:rFonts w:ascii="Times New Roman" w:hAnsi="Times New Roman" w:eastAsia="宋体" w:cs="Times New Roman"/>
                <w:color w:val="000000"/>
                <w:sz w:val="24"/>
                <w:szCs w:val="24"/>
              </w:rPr>
              <w:t>章 氧化还原反应</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第十章 配位化学基础</w:t>
            </w:r>
          </w:p>
        </w:tc>
        <w:tc>
          <w:tcPr>
            <w:tcW w:w="255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3</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81" w:type="dxa"/>
            <w:gridSpan w:val="3"/>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c>
          <w:tcPr>
            <w:tcW w:w="127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48</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7918"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7918" w:type="dxa"/>
            <w:noWrap w:val="0"/>
            <w:vAlign w:val="center"/>
          </w:tcPr>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bCs/>
                <w:color w:val="000000"/>
                <w:sz w:val="24"/>
                <w:szCs w:val="24"/>
              </w:rPr>
              <w:t>1.1 对</w:t>
            </w:r>
            <w:r>
              <w:rPr>
                <w:rFonts w:ascii="Times New Roman" w:hAnsi="Times New Roman" w:eastAsia="宋体" w:cs="Times New Roman"/>
                <w:color w:val="000000"/>
                <w:sz w:val="24"/>
                <w:szCs w:val="24"/>
              </w:rPr>
              <w:t>化学基础知识、化学热力学基础、化学反应速率、化学平衡、酸碱解离平衡、沉淀溶解平衡、氧化还原反应、配位化学基础、原子结构与元素周期律和化学键理论概述等章节知识的掌握情况。</w:t>
            </w:r>
          </w:p>
          <w:p>
            <w:pPr>
              <w:spacing w:line="440" w:lineRule="exac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1.2 考研动态的了解情况。</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 xml:space="preserve">1.3 </w:t>
            </w:r>
            <w:r>
              <w:rPr>
                <w:rFonts w:ascii="Times New Roman" w:hAnsi="Times New Roman" w:eastAsia="宋体" w:cs="Times New Roman"/>
                <w:color w:val="000000"/>
                <w:sz w:val="24"/>
                <w:szCs w:val="24"/>
              </w:rPr>
              <w:t>作业正确率和期末测试情况。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7918" w:type="dxa"/>
            <w:noWrap w:val="0"/>
            <w:vAlign w:val="center"/>
          </w:tcPr>
          <w:p>
            <w:pPr>
              <w:spacing w:line="440" w:lineRule="exact"/>
              <w:rPr>
                <w:rFonts w:hint="eastAsia"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w:t>
            </w:r>
            <w:r>
              <w:rPr>
                <w:rFonts w:hint="eastAsia" w:ascii="Times New Roman" w:hAnsi="Times New Roman" w:eastAsia="宋体" w:cs="Times New Roman"/>
                <w:bCs/>
                <w:color w:val="000000"/>
                <w:sz w:val="24"/>
                <w:szCs w:val="24"/>
              </w:rPr>
              <w:t>.1 主动学习新知识、掌握新技能的能力，自主学习的能力。</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w:t>
            </w:r>
            <w:r>
              <w:rPr>
                <w:rFonts w:hint="eastAsia" w:ascii="Times New Roman" w:hAnsi="Times New Roman" w:eastAsia="宋体" w:cs="Times New Roman"/>
                <w:bCs/>
                <w:color w:val="000000"/>
                <w:sz w:val="24"/>
                <w:szCs w:val="24"/>
              </w:rPr>
              <w:t>.2</w:t>
            </w:r>
            <w:r>
              <w:rPr>
                <w:rFonts w:ascii="Times New Roman" w:hAnsi="Times New Roman" w:eastAsia="宋体" w:cs="Times New Roman"/>
                <w:bCs/>
                <w:color w:val="000000"/>
                <w:sz w:val="24"/>
                <w:szCs w:val="24"/>
              </w:rPr>
              <w:t xml:space="preserve"> 主题发言情况</w:t>
            </w:r>
            <w:r>
              <w:rPr>
                <w:rFonts w:hint="eastAsia" w:ascii="Times New Roman" w:hAnsi="Times New Roman" w:eastAsia="宋体" w:cs="Times New Roman"/>
                <w:bCs/>
                <w:color w:val="000000"/>
                <w:sz w:val="24"/>
                <w:szCs w:val="24"/>
              </w:rPr>
              <w:t>。</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 xml:space="preserve">3 </w:t>
            </w:r>
            <w:r>
              <w:rPr>
                <w:rFonts w:hint="eastAsia" w:ascii="Times New Roman" w:hAnsi="Times New Roman" w:eastAsia="宋体" w:cs="Times New Roman"/>
                <w:bCs/>
                <w:color w:val="000000"/>
                <w:sz w:val="24"/>
                <w:szCs w:val="24"/>
              </w:rPr>
              <w:t>提出并解决实际问题能力</w:t>
            </w:r>
            <w:r>
              <w:rPr>
                <w:rFonts w:ascii="Times New Roman" w:hAnsi="Times New Roman" w:eastAsia="宋体" w:cs="Times New Roman"/>
                <w:bCs/>
                <w:color w:val="00000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7918" w:type="dxa"/>
            <w:noWrap w:val="0"/>
            <w:vAlign w:val="center"/>
          </w:tcPr>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 xml:space="preserve">3.1 </w:t>
            </w:r>
            <w:r>
              <w:rPr>
                <w:rFonts w:hint="eastAsia" w:ascii="Times New Roman" w:hAnsi="Times New Roman" w:eastAsia="宋体" w:cs="Times New Roman"/>
                <w:bCs/>
                <w:color w:val="000000"/>
                <w:sz w:val="24"/>
                <w:szCs w:val="24"/>
              </w:rPr>
              <w:t>学生收集资料能力，研究设计能力及</w:t>
            </w:r>
            <w:r>
              <w:rPr>
                <w:rFonts w:ascii="Times New Roman" w:hAnsi="Times New Roman" w:eastAsia="宋体" w:cs="Times New Roman"/>
                <w:bCs/>
                <w:color w:val="000000"/>
                <w:sz w:val="24"/>
                <w:szCs w:val="24"/>
              </w:rPr>
              <w:t>互助合作能力</w:t>
            </w:r>
            <w:r>
              <w:rPr>
                <w:rFonts w:ascii="Times New Roman" w:hAnsi="Times New Roman" w:eastAsia="宋体" w:cs="Times New Roman"/>
                <w:color w:val="000000"/>
                <w:sz w:val="24"/>
                <w:szCs w:val="24"/>
              </w:rPr>
              <w:t>。</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 xml:space="preserve">3.2 </w:t>
            </w:r>
            <w:r>
              <w:rPr>
                <w:rFonts w:hint="eastAsia" w:ascii="Times New Roman" w:hAnsi="Times New Roman" w:eastAsia="宋体" w:cs="Times New Roman"/>
                <w:bCs/>
                <w:color w:val="000000"/>
                <w:sz w:val="24"/>
                <w:szCs w:val="24"/>
              </w:rPr>
              <w:t>改错的态度和能力</w:t>
            </w:r>
            <w:r>
              <w:rPr>
                <w:rFonts w:ascii="Times New Roman" w:hAnsi="Times New Roman" w:eastAsia="宋体" w:cs="Times New Roman"/>
                <w:bCs/>
                <w:color w:val="000000"/>
                <w:sz w:val="24"/>
                <w:szCs w:val="24"/>
              </w:rPr>
              <w:t>。</w:t>
            </w:r>
          </w:p>
        </w:tc>
      </w:tr>
    </w:tbl>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（二）课程考核方式</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课程考核方式分为平时考核和期末考核。</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平时考核方式包括</w:t>
      </w:r>
      <w:r>
        <w:rPr>
          <w:rFonts w:hint="eastAsia" w:ascii="Times New Roman" w:hAnsi="Times New Roman" w:eastAsia="宋体" w:cs="Times New Roman"/>
          <w:color w:val="000000"/>
          <w:sz w:val="24"/>
          <w:szCs w:val="24"/>
        </w:rPr>
        <w:t>线上预习</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、课程论文；期末考核采用开卷考试。</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（三）课程目标达成评价方式及考核比例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考核方式及成绩比例为：</w:t>
      </w:r>
      <w:r>
        <w:rPr>
          <w:rFonts w:hint="eastAsia" w:ascii="Times New Roman" w:hAnsi="Times New Roman" w:eastAsia="宋体" w:cs="Times New Roman"/>
          <w:color w:val="000000"/>
          <w:sz w:val="24"/>
          <w:szCs w:val="24"/>
        </w:rPr>
        <w:t>预习提问</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随堂测试1</w:t>
      </w:r>
      <w:r>
        <w:rPr>
          <w:rFonts w:ascii="Times New Roman" w:hAnsi="Times New Roman" w:eastAsia="宋体" w:cs="Times New Roman"/>
          <w:color w:val="000000"/>
          <w:sz w:val="24"/>
          <w:szCs w:val="24"/>
        </w:rPr>
        <w:t>5%+课程论文40%+期末考试40%；本课程共有</w:t>
      </w:r>
      <w:r>
        <w:rPr>
          <w:rFonts w:hint="eastAsia" w:ascii="Times New Roman" w:hAnsi="Times New Roman" w:eastAsia="宋体" w:cs="Times New Roman"/>
          <w:color w:val="000000"/>
          <w:sz w:val="24"/>
          <w:szCs w:val="24"/>
        </w:rPr>
        <w:t>三</w:t>
      </w:r>
      <w:r>
        <w:rPr>
          <w:rFonts w:ascii="Times New Roman" w:hAnsi="Times New Roman" w:eastAsia="宋体" w:cs="Times New Roman"/>
          <w:color w:val="000000"/>
          <w:sz w:val="24"/>
          <w:szCs w:val="24"/>
        </w:rPr>
        <w:t>个课程目标，考核方式及成绩比例分别为：</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w:t>
      </w:r>
      <w:r>
        <w:rPr>
          <w:rFonts w:hint="eastAsia" w:ascii="Times New Roman" w:hAnsi="Times New Roman" w:eastAsia="宋体" w:cs="Times New Roman"/>
          <w:color w:val="000000"/>
          <w:sz w:val="24"/>
          <w:szCs w:val="24"/>
        </w:rPr>
        <w:t>线上预习</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期末考试20%</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r>
        <w:rPr>
          <w:rFonts w:hint="eastAsia" w:ascii="Times New Roman" w:hAnsi="Times New Roman" w:eastAsia="宋体" w:cs="Times New Roman"/>
          <w:color w:val="000000"/>
          <w:sz w:val="24"/>
          <w:szCs w:val="24"/>
        </w:rPr>
        <w:t>随堂测试1</w:t>
      </w:r>
      <w:r>
        <w:rPr>
          <w:rFonts w:ascii="Times New Roman" w:hAnsi="Times New Roman" w:eastAsia="宋体" w:cs="Times New Roman"/>
          <w:color w:val="000000"/>
          <w:sz w:val="24"/>
          <w:szCs w:val="24"/>
        </w:rPr>
        <w:t>5%+期末考试20%</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课程目标3：</w:t>
      </w:r>
      <w:r>
        <w:rPr>
          <w:rFonts w:hint="eastAsia" w:ascii="Times New Roman" w:hAnsi="Times New Roman" w:eastAsia="宋体" w:cs="Times New Roman"/>
          <w:color w:val="000000"/>
          <w:sz w:val="24"/>
          <w:szCs w:val="24"/>
        </w:rPr>
        <w:t>课程论文</w:t>
      </w:r>
      <w:r>
        <w:rPr>
          <w:rFonts w:ascii="Times New Roman" w:hAnsi="Times New Roman" w:eastAsia="宋体" w:cs="Times New Roman"/>
          <w:color w:val="000000"/>
          <w:sz w:val="24"/>
          <w:szCs w:val="24"/>
        </w:rPr>
        <w:t>40%</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6271" w:type="dxa"/>
            <w:gridSpan w:val="4"/>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考核方式及成绩比例（%）</w:t>
            </w:r>
          </w:p>
        </w:tc>
        <w:tc>
          <w:tcPr>
            <w:tcW w:w="1559"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ascii="Times New Roman" w:hAnsi="Times New Roman" w:eastAsia="宋体" w:cs="Times New Roman"/>
                <w:b/>
                <w:color w:val="000000"/>
                <w:sz w:val="24"/>
                <w:szCs w:val="24"/>
              </w:rPr>
            </w:pPr>
          </w:p>
        </w:tc>
        <w:tc>
          <w:tcPr>
            <w:tcW w:w="1452"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线上</w:t>
            </w:r>
            <w:r>
              <w:rPr>
                <w:rFonts w:hint="eastAsia" w:ascii="Times New Roman" w:hAnsi="Times New Roman" w:eastAsia="宋体" w:cs="Times New Roman"/>
                <w:b/>
                <w:color w:val="000000"/>
                <w:sz w:val="24"/>
                <w:szCs w:val="24"/>
              </w:rPr>
              <w:t>预习</w:t>
            </w:r>
          </w:p>
        </w:tc>
        <w:tc>
          <w:tcPr>
            <w:tcW w:w="1559" w:type="dxa"/>
            <w:noWrap w:val="0"/>
            <w:vAlign w:val="center"/>
          </w:tcPr>
          <w:p>
            <w:pPr>
              <w:spacing w:line="440" w:lineRule="exact"/>
              <w:jc w:val="center"/>
              <w:rPr>
                <w:rFonts w:ascii="Times New Roman" w:hAnsi="Times New Roman" w:eastAsia="宋体" w:cs="Times New Roman"/>
                <w:b/>
                <w:color w:val="000000"/>
                <w:sz w:val="24"/>
                <w:szCs w:val="24"/>
              </w:rPr>
            </w:pPr>
            <w:bookmarkStart w:id="83" w:name="_Hlk113959104"/>
            <w:r>
              <w:rPr>
                <w:rFonts w:hint="eastAsia" w:ascii="Times New Roman" w:hAnsi="Times New Roman" w:eastAsia="宋体" w:cs="Times New Roman"/>
                <w:b/>
                <w:color w:val="000000"/>
                <w:sz w:val="24"/>
                <w:szCs w:val="24"/>
              </w:rPr>
              <w:t>随堂测试</w:t>
            </w:r>
            <w:bookmarkEnd w:id="83"/>
          </w:p>
        </w:tc>
        <w:tc>
          <w:tcPr>
            <w:tcW w:w="1701"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课程论文</w:t>
            </w:r>
          </w:p>
        </w:tc>
        <w:tc>
          <w:tcPr>
            <w:tcW w:w="1559"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期末考试</w:t>
            </w:r>
          </w:p>
        </w:tc>
        <w:tc>
          <w:tcPr>
            <w:tcW w:w="1559" w:type="dxa"/>
            <w:vMerge w:val="continue"/>
            <w:noWrap w:val="0"/>
            <w:vAlign w:val="top"/>
          </w:tcPr>
          <w:p>
            <w:pPr>
              <w:spacing w:line="440" w:lineRule="exact"/>
              <w:jc w:val="center"/>
              <w:rPr>
                <w:rFonts w:ascii="Times New Roman" w:hAnsi="Times New Roman"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15</w:t>
            </w: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w:t>
            </w:r>
            <w:r>
              <w:rPr>
                <w:rFonts w:ascii="Times New Roman" w:hAnsi="Times New Roman" w:eastAsia="宋体" w:cs="Times New Roman"/>
                <w:bCs/>
                <w:color w:val="000000"/>
                <w:sz w:val="24"/>
                <w:szCs w:val="24"/>
              </w:rPr>
              <w:t>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40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合计</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5</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15</w:t>
            </w: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40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40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（一）总成绩评定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总成绩=平时成绩×60%+期末成绩×40%</w:t>
      </w:r>
    </w:p>
    <w:p>
      <w:pPr>
        <w:spacing w:before="156" w:beforeLines="50" w:after="156" w:afterLines="50"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（二）平时成绩评定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平时成绩（100%）=</w:t>
      </w:r>
      <w:r>
        <w:rPr>
          <w:rFonts w:hint="eastAsia" w:ascii="Times New Roman" w:hAnsi="Times New Roman" w:eastAsia="宋体" w:cs="Times New Roman"/>
          <w:color w:val="000000"/>
          <w:sz w:val="24"/>
          <w:szCs w:val="24"/>
        </w:rPr>
        <w:t>线上预习</w:t>
      </w:r>
      <w:r>
        <w:rPr>
          <w:rFonts w:ascii="Times New Roman" w:hAnsi="Times New Roman" w:eastAsia="宋体" w:cs="Times New Roman"/>
          <w:color w:val="000000"/>
          <w:sz w:val="24"/>
          <w:szCs w:val="24"/>
        </w:rPr>
        <w:t>（8%）+</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（25%）+课程论文（67%）</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hint="eastAsia" w:ascii="Times New Roman" w:hAnsi="Times New Roman" w:eastAsia="宋体" w:cs="Times New Roman"/>
          <w:color w:val="000000"/>
          <w:sz w:val="24"/>
          <w:szCs w:val="24"/>
        </w:rPr>
        <w:t>线上预习</w:t>
      </w:r>
      <w:r>
        <w:rPr>
          <w:rFonts w:ascii="Times New Roman" w:hAnsi="Times New Roman" w:eastAsia="宋体" w:cs="Times New Roman"/>
          <w:color w:val="000000"/>
          <w:sz w:val="24"/>
          <w:szCs w:val="24"/>
        </w:rPr>
        <w:t>：通过</w:t>
      </w:r>
      <w:r>
        <w:rPr>
          <w:rFonts w:hint="eastAsia" w:ascii="Times New Roman" w:hAnsi="Times New Roman" w:eastAsia="宋体" w:cs="Times New Roman"/>
          <w:color w:val="000000"/>
          <w:sz w:val="24"/>
          <w:szCs w:val="24"/>
        </w:rPr>
        <w:t>课前对</w:t>
      </w:r>
      <w:r>
        <w:rPr>
          <w:rFonts w:ascii="Times New Roman" w:hAnsi="Times New Roman" w:eastAsia="宋体" w:cs="Times New Roman"/>
          <w:color w:val="000000"/>
          <w:sz w:val="24"/>
          <w:szCs w:val="24"/>
        </w:rPr>
        <w:t>学生</w:t>
      </w:r>
      <w:r>
        <w:rPr>
          <w:rFonts w:hint="eastAsia" w:ascii="Times New Roman" w:hAnsi="Times New Roman" w:eastAsia="宋体" w:cs="Times New Roman"/>
          <w:color w:val="000000"/>
          <w:sz w:val="24"/>
          <w:szCs w:val="24"/>
        </w:rPr>
        <w:t>提问回答</w:t>
      </w:r>
      <w:r>
        <w:rPr>
          <w:rFonts w:ascii="Times New Roman" w:hAnsi="Times New Roman" w:eastAsia="宋体" w:cs="Times New Roman"/>
          <w:color w:val="000000"/>
          <w:sz w:val="24"/>
          <w:szCs w:val="24"/>
        </w:rPr>
        <w:t>的情况来评价学生相关</w:t>
      </w:r>
      <w:r>
        <w:rPr>
          <w:rFonts w:hint="eastAsia" w:ascii="Times New Roman" w:hAnsi="Times New Roman" w:eastAsia="宋体" w:cs="Times New Roman"/>
          <w:color w:val="000000"/>
          <w:sz w:val="24"/>
          <w:szCs w:val="24"/>
        </w:rPr>
        <w:t>自学</w:t>
      </w:r>
      <w:r>
        <w:rPr>
          <w:rFonts w:ascii="Times New Roman" w:hAnsi="Times New Roman" w:eastAsia="宋体" w:cs="Times New Roman"/>
          <w:color w:val="000000"/>
          <w:sz w:val="24"/>
          <w:szCs w:val="24"/>
        </w:rPr>
        <w:t>的能力。</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：通过学生在课堂上的表现情况、发言情况、讲解习题情况来评价学生相关的能力。</w:t>
      </w:r>
    </w:p>
    <w:p>
      <w:pPr>
        <w:spacing w:line="440" w:lineRule="exact"/>
        <w:ind w:firstLine="480" w:firstLineChars="200"/>
        <w:rPr>
          <w:rFonts w:ascii="Times New Roman" w:hAnsi="Times New Roman" w:eastAsia="宋体" w:cs="Times New Roman"/>
          <w:color w:val="000000"/>
          <w:sz w:val="28"/>
          <w:szCs w:val="28"/>
        </w:rPr>
      </w:pPr>
      <w:r>
        <w:rPr>
          <w:rFonts w:ascii="Times New Roman" w:hAnsi="Times New Roman" w:eastAsia="宋体" w:cs="Times New Roman"/>
          <w:color w:val="000000"/>
          <w:sz w:val="24"/>
          <w:szCs w:val="24"/>
        </w:rPr>
        <w:t>（3）课程论文：学生收集资料能力，研究设计能力，解决实际问题能力和合作研究能力。</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（三）期末成绩评定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期末考核主要考察学生对基本概念、理论、公式的理解与运用等。方式为开卷考试。要求学生掌握基本概念、理论、公式以及相关的计算、讨论、或分析。</w:t>
      </w:r>
    </w:p>
    <w:p>
      <w:pPr>
        <w:pStyle w:val="3"/>
        <w:bidi w:val="0"/>
      </w:pPr>
      <w:r>
        <w:t>六、使用教材、相关推荐书目及课程资源</w:t>
      </w:r>
    </w:p>
    <w:p>
      <w:pPr>
        <w:spacing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（一）使用教材</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宋天佑 程鹏等主编：《无机化学》，高等教育出版社，2015年版。</w:t>
      </w:r>
    </w:p>
    <w:p>
      <w:pPr>
        <w:spacing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（二）相关推荐书目</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北京师范大学、华中师范大学、南京师范大学 无机化学教研室编：《无机化学》，高等教育出版社，2006年版；</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ascii="Times New Roman" w:hAnsi="Times New Roman" w:eastAsia="宋体" w:cs="Times New Roman"/>
          <w:color w:val="000000"/>
          <w:sz w:val="24"/>
          <w:szCs w:val="24"/>
          <w:shd w:val="clear" w:color="auto" w:fill="FFFFFF"/>
        </w:rPr>
        <w:t>徐家宁</w:t>
      </w:r>
      <w:r>
        <w:rPr>
          <w:rFonts w:ascii="Times New Roman" w:hAnsi="Times New Roman" w:eastAsia="宋体" w:cs="Times New Roman"/>
          <w:color w:val="000000"/>
          <w:sz w:val="24"/>
          <w:szCs w:val="24"/>
        </w:rPr>
        <w:t>主编：《无机化学考研复习指导（第二版）》，科学出版社，2009年版；</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张祖德、刘双怀、郑化桂主编：《无机化学要点例题习题》，中国科学技术大学出版社，2011年版。</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（三）课程资源</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纸质资源：教材、无机化学考研指导类书籍（可在校图书馆借阅）。</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网上资源：学习通中已建立《中级无机化学》课程学习平台。课程平台有课件和丰富的视频学习资料，可供学生随时随地翻阅。</w:t>
      </w:r>
    </w:p>
    <w:p>
      <w:pPr>
        <w:pStyle w:val="3"/>
        <w:bidi w:val="0"/>
      </w:pPr>
      <w:r>
        <w:t>七、课程大纲制定依据</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本课程大纲依据2023</w:t>
      </w:r>
      <w:r>
        <w:rPr>
          <w:rFonts w:hint="eastAsia" w:ascii="Times New Roman" w:hAnsi="Times New Roman" w:eastAsia="宋体" w:cs="Times New Roman"/>
          <w:color w:val="000000"/>
          <w:sz w:val="24"/>
          <w:szCs w:val="24"/>
        </w:rPr>
        <w:t>年</w:t>
      </w:r>
      <w:r>
        <w:rPr>
          <w:rFonts w:ascii="Times New Roman" w:hAnsi="Times New Roman" w:eastAsia="宋体" w:cs="Times New Roman"/>
          <w:color w:val="000000"/>
          <w:sz w:val="24"/>
          <w:szCs w:val="24"/>
        </w:rPr>
        <w:t>化学专业人才培养方案制定。</w:t>
      </w:r>
    </w:p>
    <w:p>
      <w:pPr>
        <w:rPr>
          <w:rFonts w:hint="eastAsia"/>
        </w:rPr>
      </w:pPr>
      <w:r>
        <w:rPr>
          <w:rFonts w:hint="eastAsia"/>
        </w:rPr>
        <w:br w:type="page"/>
      </w:r>
    </w:p>
    <w:p>
      <w:pPr>
        <w:pStyle w:val="2"/>
        <w:bidi w:val="0"/>
        <w:rPr>
          <w:rFonts w:hint="eastAsia"/>
        </w:rPr>
      </w:pPr>
      <w:bookmarkStart w:id="84" w:name="_Toc5074"/>
      <w:r>
        <w:rPr>
          <w:rFonts w:hint="eastAsia"/>
        </w:rPr>
        <w:t>《中级分析化学》课程大纲</w:t>
      </w:r>
      <w:bookmarkEnd w:id="84"/>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中级</w:t>
            </w:r>
            <w:r>
              <w:rPr>
                <w:rFonts w:hint="eastAsia" w:ascii="Times New Roman" w:hAnsi="Times New Roman" w:eastAsia="宋体" w:cs="Times New Roman"/>
                <w:sz w:val="24"/>
                <w:szCs w:val="24"/>
              </w:rPr>
              <w:t>分析</w:t>
            </w:r>
            <w:r>
              <w:rPr>
                <w:rFonts w:ascii="Times New Roman" w:hAnsi="Times New Roman" w:eastAsia="宋体" w:cs="Times New Roman"/>
                <w:sz w:val="24"/>
                <w:szCs w:val="24"/>
              </w:rPr>
              <w:t>化学</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0700314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sz w:val="24"/>
                <w:szCs w:val="24"/>
              </w:rPr>
              <w:t>专业教育</w:t>
            </w:r>
            <w:r>
              <w:rPr>
                <w:rFonts w:hint="eastAsia" w:ascii="Times New Roman" w:hAnsi="Times New Roman" w:eastAsia="宋体" w:cs="Times New Roman"/>
                <w:color w:val="000000"/>
                <w:sz w:val="24"/>
                <w:szCs w:val="24"/>
              </w:rPr>
              <w:t>选</w:t>
            </w:r>
            <w:r>
              <w:rPr>
                <w:rFonts w:ascii="Times New Roman" w:hAnsi="Times New Roman" w:eastAsia="宋体" w:cs="Times New Roman"/>
                <w:color w:val="000000"/>
                <w:sz w:val="24"/>
                <w:szCs w:val="24"/>
              </w:rPr>
              <w:t>修课程</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48学时/3学分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noWrap w:val="0"/>
            <w:vAlign w:val="center"/>
          </w:tcPr>
          <w:p>
            <w:pPr>
              <w:spacing w:line="440" w:lineRule="exact"/>
              <w:jc w:val="center"/>
              <w:rPr>
                <w:rFonts w:ascii="Times New Roman" w:hAnsi="Times New Roman" w:eastAsia="宋体" w:cs="Times New Roman"/>
                <w:sz w:val="24"/>
                <w:szCs w:val="24"/>
              </w:rPr>
            </w:pPr>
            <w:r>
              <w:rPr>
                <w:rFonts w:hint="eastAsia" w:ascii="宋体" w:hAnsi="宋体" w:eastAsia="宋体" w:cs="Times New Roman"/>
                <w:sz w:val="24"/>
                <w:szCs w:val="24"/>
              </w:rPr>
              <w:t>分析化学课题组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崔硕</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先修《高等数学》、《大学物理》、《无机化学》、《分析化学》《仪器分析》课程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noWrap w:val="0"/>
            <w:vAlign w:val="center"/>
          </w:tcPr>
          <w:p>
            <w:pPr>
              <w:spacing w:line="440" w:lineRule="exact"/>
              <w:rPr>
                <w:rFonts w:ascii="Times New Roman" w:hAnsi="Times New Roman" w:eastAsia="宋体" w:cs="Times New Roman"/>
                <w:color w:val="FF0000"/>
                <w:sz w:val="22"/>
                <w:szCs w:val="22"/>
              </w:rPr>
            </w:pPr>
          </w:p>
        </w:tc>
      </w:tr>
    </w:tbl>
    <w:p>
      <w:pPr>
        <w:pStyle w:val="3"/>
        <w:bidi w:val="0"/>
      </w:pPr>
      <w: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宋体" w:hAnsi="宋体" w:eastAsia="宋体" w:cs="宋体"/>
          <w:szCs w:val="21"/>
        </w:rPr>
        <w:t xml:space="preserve"> </w:t>
      </w:r>
      <w:r>
        <w:rPr>
          <w:rFonts w:hint="eastAsia" w:ascii="Times New Roman" w:hAnsi="Times New Roman" w:eastAsia="宋体" w:cs="Times New Roman"/>
          <w:sz w:val="24"/>
          <w:szCs w:val="24"/>
        </w:rPr>
        <w:t>了解分析化学学科的发展历史、现状和前沿动态，了解分析化学与生物、材料、制药等其他学科的联系，了解分析化学与可持续发展、自然资源和能源综合利用等社会实践的联系。进一步加强对基础分析化学的理解，掌握分析化学基本知识、基本原理，能够更深层次的掌握和理解分析化学学科所涉及的主要基本原理及重要的滴定知识，能分析其对学生素养发展的重要价值，促进师范生形成完整的知识体系，进一步理解中级分析化学的核心素养的内涵。</w:t>
      </w:r>
      <w:r>
        <w:rPr>
          <w:rFonts w:ascii="Times New Roman" w:hAnsi="Times New Roman" w:eastAsia="宋体" w:cs="Times New Roman"/>
          <w:sz w:val="24"/>
          <w:szCs w:val="24"/>
        </w:rPr>
        <w:t>【</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rPr>
        <w:t>3.</w:t>
      </w:r>
      <w:r>
        <w:rPr>
          <w:rFonts w:ascii="Times New Roman" w:hAnsi="Times New Roman" w:eastAsia="宋体" w:cs="Times New Roman"/>
          <w:b/>
          <w:sz w:val="24"/>
          <w:szCs w:val="24"/>
        </w:rPr>
        <w:t>2</w:t>
      </w:r>
      <w:r>
        <w:rPr>
          <w:rFonts w:hint="eastAsia" w:ascii="Times New Roman" w:hAnsi="Times New Roman" w:eastAsia="宋体" w:cs="Times New Roman"/>
          <w:b/>
          <w:sz w:val="24"/>
          <w:szCs w:val="24"/>
        </w:rPr>
        <w:t>专业</w:t>
      </w:r>
      <w:r>
        <w:rPr>
          <w:rFonts w:ascii="Times New Roman" w:hAnsi="Times New Roman" w:eastAsia="宋体" w:cs="Times New Roman"/>
          <w:b/>
          <w:sz w:val="24"/>
          <w:szCs w:val="24"/>
        </w:rPr>
        <w:t>素养</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能够在自主学习、探究研究等活动过程中，利用分析化学的综合知识提出问题并解决分析化学的实际问题。</w:t>
      </w:r>
      <w:r>
        <w:rPr>
          <w:rFonts w:ascii="Times New Roman" w:hAnsi="Times New Roman" w:eastAsia="宋体" w:cs="Times New Roman"/>
          <w:sz w:val="24"/>
          <w:szCs w:val="24"/>
        </w:rPr>
        <w:t>【</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rPr>
        <w:t>3.</w:t>
      </w:r>
      <w:r>
        <w:rPr>
          <w:rFonts w:ascii="Times New Roman" w:hAnsi="Times New Roman" w:eastAsia="宋体" w:cs="Times New Roman"/>
          <w:b/>
          <w:sz w:val="24"/>
          <w:szCs w:val="24"/>
        </w:rPr>
        <w:t>4</w:t>
      </w:r>
      <w:r>
        <w:rPr>
          <w:rFonts w:hint="eastAsia" w:ascii="Times New Roman" w:hAnsi="Times New Roman" w:eastAsia="宋体" w:cs="Times New Roman"/>
          <w:b/>
          <w:sz w:val="24"/>
          <w:szCs w:val="24"/>
        </w:rPr>
        <w:t>综合运用</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b/>
          <w:sz w:val="24"/>
          <w:szCs w:val="24"/>
        </w:rPr>
      </w:pP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能够撰写课程论文，并能通过查阅资料，经过分析、归纳、整理等环节的训练，培养创新意识。</w:t>
      </w:r>
      <w:r>
        <w:rPr>
          <w:rFonts w:ascii="Times New Roman" w:hAnsi="Times New Roman" w:eastAsia="宋体" w:cs="Times New Roman"/>
          <w:sz w:val="24"/>
          <w:szCs w:val="24"/>
        </w:rPr>
        <w:t>【</w:t>
      </w:r>
      <w:r>
        <w:rPr>
          <w:rFonts w:ascii="Times New Roman" w:hAnsi="Times New Roman" w:eastAsia="宋体" w:cs="Times New Roman"/>
          <w:b/>
          <w:sz w:val="24"/>
          <w:szCs w:val="24"/>
        </w:rPr>
        <w:t>毕业要求7.3反思</w:t>
      </w:r>
      <w:r>
        <w:rPr>
          <w:rFonts w:hint="eastAsia" w:ascii="Times New Roman" w:hAnsi="Times New Roman" w:eastAsia="宋体" w:cs="Times New Roman"/>
          <w:b/>
          <w:sz w:val="24"/>
          <w:szCs w:val="24"/>
        </w:rPr>
        <w:t>改进</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hint="eastAsia"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6"/>
        <w:gridCol w:w="5434"/>
        <w:gridCol w:w="1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14" w:type="pc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3018" w:type="pc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068" w:type="pc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3.学科素养  </w:t>
            </w:r>
          </w:p>
          <w:p>
            <w:pPr>
              <w:spacing w:line="440" w:lineRule="exact"/>
              <w:jc w:val="center"/>
              <w:rPr>
                <w:rFonts w:ascii="Times New Roman" w:hAnsi="Times New Roman" w:eastAsia="宋体" w:cs="Times New Roman"/>
                <w:color w:val="FF0000"/>
                <w:sz w:val="24"/>
                <w:szCs w:val="24"/>
              </w:rPr>
            </w:pP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3.</w:t>
            </w:r>
            <w:r>
              <w:rPr>
                <w:rFonts w:hint="eastAsia" w:ascii="Times New Roman" w:hAnsi="Times New Roman" w:eastAsia="宋体" w:cs="Times New Roman"/>
                <w:kern w:val="2"/>
                <w:sz w:val="24"/>
                <w:szCs w:val="24"/>
                <w:lang w:val="en-US" w:eastAsia="zh-CN" w:bidi="ar-SA"/>
              </w:rPr>
              <w:t>2</w:t>
            </w:r>
            <w:r>
              <w:rPr>
                <w:rFonts w:ascii="Times New Roman" w:hAnsi="Times New Roman" w:eastAsia="宋体" w:cs="Times New Roman"/>
                <w:kern w:val="2"/>
                <w:sz w:val="24"/>
                <w:szCs w:val="24"/>
                <w:lang w:val="en-US" w:eastAsia="zh-CN" w:bidi="ar-SA"/>
              </w:rPr>
              <w:t>【</w:t>
            </w:r>
            <w:r>
              <w:rPr>
                <w:rFonts w:hint="eastAsia" w:ascii="Times New Roman" w:hAnsi="Times New Roman" w:eastAsia="宋体" w:cs="Times New Roman"/>
                <w:kern w:val="2"/>
                <w:sz w:val="24"/>
                <w:szCs w:val="24"/>
                <w:lang w:val="en-US" w:eastAsia="zh-CN" w:bidi="ar-SA"/>
              </w:rPr>
              <w:t>专业素养</w:t>
            </w:r>
            <w:r>
              <w:rPr>
                <w:rFonts w:ascii="Times New Roman" w:hAnsi="Times New Roman" w:eastAsia="宋体" w:cs="Times New Roman"/>
                <w:kern w:val="2"/>
                <w:sz w:val="24"/>
                <w:szCs w:val="24"/>
                <w:lang w:val="en-US" w:eastAsia="zh-CN" w:bidi="ar-SA"/>
              </w:rPr>
              <w:t>】</w:t>
            </w:r>
            <w:r>
              <w:rPr>
                <w:rFonts w:hint="eastAsia" w:ascii="Times New Roman" w:hAnsi="Times New Roman" w:eastAsia="宋体" w:cs="Times New Roman"/>
                <w:kern w:val="2"/>
                <w:sz w:val="24"/>
                <w:szCs w:val="24"/>
                <w:lang w:val="en-US" w:eastAsia="zh-CN" w:bidi="ar-SA"/>
              </w:rPr>
              <w:t>了解化学学科的发展历史、现状和前沿动态，了解化学与生物、材料、制药等其他学科的联系，了解化学与可持续发展、自然资源和能源综合利用等社会实践的联系。掌握化学学科的基础知识、基本理论、体系结构与思想方法，能分析其对学生素养发展的重要价值，理解化学学科核心素养的内涵</w:t>
            </w:r>
            <w:r>
              <w:rPr>
                <w:rFonts w:ascii="Times New Roman" w:hAnsi="Times New Roman" w:eastAsia="宋体" w:cs="Times New Roman"/>
                <w:kern w:val="2"/>
                <w:sz w:val="24"/>
                <w:szCs w:val="24"/>
                <w:lang w:val="en-US" w:eastAsia="zh-CN" w:bidi="ar-SA"/>
              </w:rPr>
              <w:t>。</w:t>
            </w:r>
            <w:r>
              <w:rPr>
                <w:rFonts w:ascii="Times New Roman" w:hAnsi="Times New Roman" w:eastAsia="宋体" w:cs="Times New Roman"/>
                <w:bCs/>
                <w:kern w:val="2"/>
                <w:sz w:val="24"/>
                <w:szCs w:val="24"/>
                <w:lang w:val="en-US" w:eastAsia="zh-CN" w:bidi="ar-SA"/>
              </w:rPr>
              <w:t>(M)</w:t>
            </w:r>
          </w:p>
        </w:tc>
        <w:tc>
          <w:tcPr>
            <w:tcW w:w="1068" w:type="pct"/>
            <w:noWrap w:val="0"/>
            <w:vAlign w:val="center"/>
          </w:tcPr>
          <w:p>
            <w:pPr>
              <w:spacing w:line="440" w:lineRule="exact"/>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vMerge w:val="continue"/>
            <w:noWrap w:val="0"/>
            <w:vAlign w:val="center"/>
          </w:tcPr>
          <w:p>
            <w:pPr>
              <w:spacing w:line="440" w:lineRule="exact"/>
              <w:jc w:val="center"/>
              <w:rPr>
                <w:rFonts w:ascii="Times New Roman" w:hAnsi="Times New Roman" w:eastAsia="宋体" w:cs="Times New Roman"/>
                <w:color w:val="FF0000"/>
                <w:sz w:val="24"/>
                <w:szCs w:val="24"/>
              </w:rPr>
            </w:pPr>
          </w:p>
        </w:tc>
        <w:tc>
          <w:tcPr>
            <w:tcW w:w="3018" w:type="pct"/>
            <w:noWrap w:val="0"/>
            <w:vAlign w:val="center"/>
          </w:tcPr>
          <w:p>
            <w:pPr>
              <w:widowControl w:val="0"/>
              <w:spacing w:line="44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3.</w:t>
            </w:r>
            <w:r>
              <w:rPr>
                <w:rFonts w:hint="eastAsia" w:ascii="Times New Roman" w:hAnsi="Times New Roman" w:eastAsia="宋体" w:cs="Times New Roman"/>
                <w:kern w:val="2"/>
                <w:sz w:val="24"/>
                <w:szCs w:val="24"/>
                <w:lang w:val="en-US" w:eastAsia="zh-CN" w:bidi="ar-SA"/>
              </w:rPr>
              <w:t>4</w:t>
            </w:r>
            <w:r>
              <w:rPr>
                <w:rFonts w:ascii="Times New Roman" w:hAnsi="Times New Roman" w:eastAsia="宋体" w:cs="Times New Roman"/>
                <w:kern w:val="2"/>
                <w:sz w:val="24"/>
                <w:szCs w:val="24"/>
                <w:lang w:val="en-US" w:eastAsia="zh-CN" w:bidi="ar-SA"/>
              </w:rPr>
              <w:t>【</w:t>
            </w:r>
            <w:r>
              <w:rPr>
                <w:rFonts w:hint="eastAsia" w:ascii="Times New Roman" w:hAnsi="Times New Roman" w:eastAsia="宋体" w:cs="Times New Roman"/>
                <w:kern w:val="2"/>
                <w:sz w:val="24"/>
                <w:szCs w:val="24"/>
                <w:lang w:val="en-US" w:eastAsia="zh-CN" w:bidi="ar-SA"/>
              </w:rPr>
              <w:t>综合运用</w:t>
            </w:r>
            <w:r>
              <w:rPr>
                <w:rFonts w:ascii="Times New Roman" w:hAnsi="Times New Roman" w:eastAsia="宋体" w:cs="Times New Roman"/>
                <w:kern w:val="2"/>
                <w:sz w:val="24"/>
                <w:szCs w:val="24"/>
                <w:lang w:val="en-US" w:eastAsia="zh-CN" w:bidi="ar-SA"/>
              </w:rPr>
              <w:t>】</w:t>
            </w:r>
            <w:r>
              <w:rPr>
                <w:rFonts w:hint="eastAsia" w:ascii="Times New Roman" w:hAnsi="Times New Roman" w:eastAsia="宋体" w:cs="Times New Roman"/>
                <w:kern w:val="2"/>
                <w:sz w:val="24"/>
                <w:szCs w:val="24"/>
                <w:lang w:val="en-US" w:eastAsia="zh-CN" w:bidi="ar-SA"/>
              </w:rPr>
              <w:t>能够综合运用相关知识和方法进行科学研究，初步形成发现、提出、分析、解决化学问题的能力，对学习科学相关知识有一定了解</w:t>
            </w:r>
            <w:r>
              <w:rPr>
                <w:rFonts w:ascii="Times New Roman" w:hAnsi="Times New Roman" w:eastAsia="宋体" w:cs="Times New Roman"/>
                <w:kern w:val="2"/>
                <w:sz w:val="24"/>
                <w:szCs w:val="24"/>
                <w:lang w:val="en-US" w:eastAsia="zh-CN" w:bidi="ar-SA"/>
              </w:rPr>
              <w:t>。</w:t>
            </w:r>
            <w:r>
              <w:rPr>
                <w:rFonts w:ascii="Times New Roman" w:hAnsi="Times New Roman" w:eastAsia="宋体" w:cs="Times New Roman"/>
                <w:bCs/>
                <w:kern w:val="2"/>
                <w:sz w:val="24"/>
                <w:szCs w:val="24"/>
                <w:lang w:val="en-US" w:eastAsia="zh-CN" w:bidi="ar-SA"/>
              </w:rPr>
              <w:t>（H）</w:t>
            </w:r>
          </w:p>
        </w:tc>
        <w:tc>
          <w:tcPr>
            <w:tcW w:w="1068" w:type="pct"/>
            <w:noWrap w:val="0"/>
            <w:vAlign w:val="center"/>
          </w:tcPr>
          <w:p>
            <w:pPr>
              <w:spacing w:line="440" w:lineRule="exact"/>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noWrap w:val="0"/>
            <w:vAlign w:val="center"/>
          </w:tcPr>
          <w:p>
            <w:pPr>
              <w:spacing w:line="440" w:lineRule="exact"/>
              <w:jc w:val="center"/>
              <w:rPr>
                <w:rFonts w:ascii="Times New Roman" w:hAnsi="Times New Roman" w:eastAsia="宋体" w:cs="Times New Roman"/>
                <w:color w:val="FF0000"/>
                <w:sz w:val="24"/>
                <w:szCs w:val="24"/>
              </w:rPr>
            </w:pPr>
            <w:r>
              <w:rPr>
                <w:rFonts w:hint="eastAsia" w:ascii="Times New Roman" w:hAnsi="Times New Roman" w:eastAsia="宋体" w:cs="Times New Roman"/>
                <w:color w:val="000000"/>
                <w:sz w:val="24"/>
                <w:szCs w:val="24"/>
              </w:rPr>
              <w:t>7.学会反思</w:t>
            </w:r>
          </w:p>
        </w:tc>
        <w:tc>
          <w:tcPr>
            <w:tcW w:w="3018" w:type="pct"/>
            <w:noWrap w:val="0"/>
            <w:vAlign w:val="center"/>
          </w:tcPr>
          <w:p>
            <w:pPr>
              <w:widowControl w:val="0"/>
              <w:spacing w:line="40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7.3</w:t>
            </w:r>
            <w:r>
              <w:rPr>
                <w:rFonts w:hint="eastAsia" w:ascii="宋体" w:hAnsi="宋体" w:eastAsia="宋体" w:cs="宋体"/>
                <w:kern w:val="2"/>
                <w:sz w:val="24"/>
                <w:szCs w:val="24"/>
                <w:lang w:val="en-US" w:eastAsia="zh-CN" w:bidi="ar-SA"/>
              </w:rPr>
              <w:t>【反思改进】理解教学反思的目的及在教育工作中的作用，</w:t>
            </w:r>
            <w:r>
              <w:rPr>
                <w:rFonts w:ascii="宋体" w:hAnsi="宋体" w:eastAsia="宋体" w:cs="宋体"/>
                <w:kern w:val="2"/>
                <w:sz w:val="24"/>
                <w:szCs w:val="24"/>
                <w:lang w:val="en-US" w:eastAsia="zh-CN" w:bidi="ar-SA"/>
              </w:rPr>
              <w:t>初步掌握教育教学反思的基本方法和策略</w:t>
            </w:r>
            <w:r>
              <w:rPr>
                <w:rFonts w:hint="eastAsia" w:ascii="宋体" w:hAnsi="宋体" w:eastAsia="宋体" w:cs="宋体"/>
                <w:kern w:val="2"/>
                <w:sz w:val="24"/>
                <w:szCs w:val="24"/>
                <w:lang w:val="en-US" w:eastAsia="zh-CN" w:bidi="ar-SA"/>
              </w:rPr>
              <w:t>。具有问题意识和研究意识，能结合教学实践，从学生学习、课程教学、学科理解等不同角度进行有效地自我诊断</w:t>
            </w:r>
            <w:r>
              <w:rPr>
                <w:rFonts w:ascii="宋体" w:hAnsi="宋体" w:eastAsia="宋体" w:cs="宋体"/>
                <w:kern w:val="2"/>
                <w:sz w:val="24"/>
                <w:szCs w:val="24"/>
                <w:lang w:val="en-US" w:eastAsia="zh-CN" w:bidi="ar-SA"/>
              </w:rPr>
              <w:t>，提出改进思路</w:t>
            </w:r>
            <w:r>
              <w:rPr>
                <w:rFonts w:hint="eastAsia" w:ascii="宋体" w:hAnsi="宋体" w:eastAsia="宋体" w:cs="宋体"/>
                <w:kern w:val="2"/>
                <w:sz w:val="24"/>
                <w:szCs w:val="24"/>
                <w:lang w:val="en-US" w:eastAsia="zh-CN" w:bidi="ar-SA"/>
              </w:rPr>
              <w:t>。</w:t>
            </w:r>
            <w:r>
              <w:rPr>
                <w:rFonts w:ascii="Times New Roman" w:hAnsi="Times New Roman" w:eastAsia="宋体" w:cs="Times New Roman"/>
                <w:bCs/>
                <w:kern w:val="2"/>
                <w:sz w:val="24"/>
                <w:szCs w:val="24"/>
                <w:lang w:val="en-US" w:eastAsia="zh-CN" w:bidi="ar-SA"/>
              </w:rPr>
              <w:t>(M)</w:t>
            </w:r>
          </w:p>
        </w:tc>
        <w:tc>
          <w:tcPr>
            <w:tcW w:w="1068" w:type="pct"/>
            <w:noWrap w:val="0"/>
            <w:vAlign w:val="center"/>
          </w:tcPr>
          <w:p>
            <w:pPr>
              <w:spacing w:line="440" w:lineRule="exact"/>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4</w:t>
            </w:r>
          </w:p>
        </w:tc>
      </w:tr>
    </w:tbl>
    <w:p>
      <w:pPr>
        <w:pStyle w:val="3"/>
        <w:bidi w:val="0"/>
      </w:pPr>
      <w: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adjustRightInd w:val="0"/>
        <w:snapToGrid w:val="0"/>
        <w:spacing w:before="156" w:beforeLines="50" w:after="156" w:afterLines="50" w:line="440" w:lineRule="exact"/>
        <w:ind w:firstLine="562" w:firstLineChars="200"/>
        <w:jc w:val="center"/>
        <w:rPr>
          <w:rFonts w:hint="eastAsia" w:ascii="黑体" w:hAnsi="黑体" w:eastAsia="黑体" w:cs="黑体"/>
          <w:b/>
          <w:color w:val="000000"/>
          <w:sz w:val="28"/>
          <w:szCs w:val="28"/>
        </w:rPr>
      </w:pPr>
      <w:r>
        <w:rPr>
          <w:rFonts w:hint="eastAsia" w:ascii="黑体" w:hAnsi="黑体" w:eastAsia="黑体" w:cs="黑体"/>
          <w:b/>
          <w:color w:val="000000"/>
          <w:sz w:val="28"/>
          <w:szCs w:val="28"/>
        </w:rPr>
        <w:t>第1章  绪论</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80" w:firstLineChars="200"/>
        <w:jc w:val="left"/>
        <w:rPr>
          <w:rFonts w:hint="eastAsia" w:ascii="Times New Roman" w:hAnsi="Times New Roman" w:eastAsia="宋体" w:cs="Times New Roman"/>
          <w:bCs/>
          <w:color w:val="000000"/>
          <w:sz w:val="24"/>
          <w:szCs w:val="24"/>
        </w:rPr>
      </w:pPr>
      <w:r>
        <w:rPr>
          <w:rFonts w:hint="eastAsia" w:ascii="宋体" w:hAnsi="宋体" w:eastAsia="宋体" w:cs="宋体"/>
          <w:bCs/>
          <w:color w:val="000000"/>
          <w:sz w:val="24"/>
          <w:szCs w:val="24"/>
        </w:rPr>
        <w:t>1</w:t>
      </w:r>
      <w:r>
        <w:rPr>
          <w:rFonts w:ascii="Times New Roman" w:hAnsi="Times New Roman" w:eastAsia="宋体" w:cs="Times New Roman"/>
          <w:bCs/>
          <w:color w:val="000000"/>
          <w:sz w:val="24"/>
          <w:szCs w:val="24"/>
        </w:rPr>
        <w:t>. 认知类目标：了解</w:t>
      </w:r>
      <w:r>
        <w:rPr>
          <w:rFonts w:hint="eastAsia" w:ascii="Times New Roman" w:hAnsi="Times New Roman" w:eastAsia="宋体" w:cs="Times New Roman"/>
          <w:bCs/>
          <w:color w:val="000000"/>
          <w:sz w:val="24"/>
          <w:szCs w:val="24"/>
        </w:rPr>
        <w:t>分析</w:t>
      </w:r>
      <w:r>
        <w:rPr>
          <w:rFonts w:ascii="Times New Roman" w:hAnsi="Times New Roman" w:eastAsia="宋体" w:cs="Times New Roman"/>
          <w:bCs/>
          <w:color w:val="000000"/>
          <w:sz w:val="24"/>
          <w:szCs w:val="24"/>
        </w:rPr>
        <w:t>化学的沿革、现状与发展</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了解分析化学的定义和作用、分析方法的分类和选择；</w:t>
      </w:r>
    </w:p>
    <w:p>
      <w:pPr>
        <w:adjustRightInd w:val="0"/>
        <w:snapToGrid w:val="0"/>
        <w:spacing w:line="440" w:lineRule="exact"/>
        <w:ind w:firstLine="480" w:firstLineChars="200"/>
        <w:jc w:val="left"/>
        <w:rPr>
          <w:rFonts w:hint="eastAsia" w:ascii="Times New Roman" w:hAnsi="Times New Roman" w:eastAsia="宋体" w:cs="Times New Roman"/>
          <w:bCs/>
          <w:color w:val="000000"/>
          <w:sz w:val="24"/>
          <w:szCs w:val="24"/>
        </w:rPr>
      </w:pPr>
      <w:r>
        <w:rPr>
          <w:rFonts w:hint="eastAsia" w:ascii="宋体" w:hAnsi="宋体" w:eastAsia="宋体" w:cs="宋体"/>
          <w:bCs/>
          <w:color w:val="000000"/>
          <w:sz w:val="24"/>
          <w:szCs w:val="24"/>
        </w:rPr>
        <w:t>2</w:t>
      </w:r>
      <w:r>
        <w:rPr>
          <w:rFonts w:ascii="Times New Roman" w:hAnsi="Times New Roman" w:eastAsia="宋体" w:cs="Times New Roman"/>
          <w:bCs/>
          <w:color w:val="000000"/>
          <w:sz w:val="24"/>
          <w:szCs w:val="24"/>
        </w:rPr>
        <w:t>. 过程与方法类目标：通过图书馆或网络检索查询化学相关的期刊，了解化学学科发展历史、前沿动态以及热门方向，培养学生自主发现问题，解决问题的能力；</w:t>
      </w:r>
    </w:p>
    <w:p>
      <w:pPr>
        <w:adjustRightInd w:val="0"/>
        <w:snapToGrid w:val="0"/>
        <w:spacing w:line="440" w:lineRule="exact"/>
        <w:ind w:firstLine="480" w:firstLineChars="200"/>
        <w:jc w:val="left"/>
        <w:rPr>
          <w:rFonts w:ascii="Times New Roman" w:hAnsi="Times New Roman" w:eastAsia="宋体" w:cs="Times New Roman"/>
          <w:bCs/>
          <w:color w:val="000000"/>
          <w:sz w:val="24"/>
          <w:szCs w:val="24"/>
        </w:rPr>
      </w:pPr>
      <w:r>
        <w:rPr>
          <w:rFonts w:hint="eastAsia" w:ascii="宋体" w:hAnsi="宋体" w:eastAsia="宋体" w:cs="宋体"/>
          <w:bCs/>
          <w:color w:val="000000"/>
          <w:sz w:val="24"/>
          <w:szCs w:val="24"/>
        </w:rPr>
        <w:t>3</w:t>
      </w:r>
      <w:r>
        <w:rPr>
          <w:rFonts w:ascii="Times New Roman" w:hAnsi="Times New Roman" w:eastAsia="宋体" w:cs="Times New Roman"/>
          <w:bCs/>
          <w:color w:val="000000"/>
          <w:sz w:val="24"/>
          <w:szCs w:val="24"/>
        </w:rPr>
        <w:t>. 情感、态度、价值观类目标：</w:t>
      </w:r>
      <w:r>
        <w:rPr>
          <w:rFonts w:hint="eastAsia" w:ascii="Times New Roman" w:hAnsi="Times New Roman" w:eastAsia="宋体" w:cs="Times New Roman"/>
          <w:bCs/>
          <w:color w:val="000000"/>
          <w:sz w:val="24"/>
          <w:szCs w:val="24"/>
        </w:rPr>
        <w:t>利用网络资源进行分析</w:t>
      </w:r>
      <w:r>
        <w:rPr>
          <w:rFonts w:ascii="Times New Roman" w:hAnsi="Times New Roman" w:eastAsia="宋体" w:cs="Times New Roman"/>
          <w:bCs/>
          <w:color w:val="000000"/>
          <w:sz w:val="24"/>
          <w:szCs w:val="24"/>
        </w:rPr>
        <w:t>化学史的学习</w:t>
      </w:r>
      <w:r>
        <w:rPr>
          <w:rFonts w:hint="eastAsia" w:ascii="Times New Roman" w:hAnsi="Times New Roman" w:eastAsia="宋体" w:cs="Times New Roman"/>
          <w:bCs/>
          <w:color w:val="000000"/>
          <w:sz w:val="24"/>
          <w:szCs w:val="24"/>
        </w:rPr>
        <w:t>，帮助</w:t>
      </w:r>
      <w:r>
        <w:rPr>
          <w:rFonts w:ascii="Times New Roman" w:hAnsi="Times New Roman" w:eastAsia="宋体" w:cs="Times New Roman"/>
          <w:bCs/>
          <w:color w:val="000000"/>
          <w:sz w:val="24"/>
          <w:szCs w:val="24"/>
        </w:rPr>
        <w:t>学生形成正确的世界观</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人生观和价值观</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并通过查阅资料</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相互交流</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共同协作解决调研中所遇到的问题</w:t>
      </w:r>
      <w:r>
        <w:rPr>
          <w:rFonts w:hint="eastAsia" w:ascii="Times New Roman" w:hAnsi="Times New Roman" w:eastAsia="宋体" w:cs="Times New Roman"/>
          <w:bCs/>
          <w:color w:val="000000"/>
          <w:sz w:val="24"/>
          <w:szCs w:val="24"/>
        </w:rPr>
        <w:t>，培养学生团队协作的精神；以翻转课堂的形式，展现学生调研交流的成果，锻炼学生制定课程教学计划、开展课堂教学设计以及课堂教学能力</w:t>
      </w:r>
      <w:r>
        <w:rPr>
          <w:rFonts w:ascii="Times New Roman" w:hAnsi="Times New Roman" w:eastAsia="宋体" w:cs="Times New Roman"/>
          <w:bCs/>
          <w:color w:val="000000"/>
          <w:sz w:val="24"/>
          <w:szCs w:val="24"/>
        </w:rPr>
        <w:t>。</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numPr>
          <w:ilvl w:val="0"/>
          <w:numId w:val="44"/>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分析化学的定义、任务和作用</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 xml:space="preserve"> 分析方法的分类与选择</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color w:val="000000"/>
          <w:sz w:val="24"/>
          <w:szCs w:val="24"/>
        </w:rPr>
        <w:t>3</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分析化学发展简史与发展趋势</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color w:val="000000"/>
          <w:sz w:val="24"/>
          <w:szCs w:val="24"/>
        </w:rPr>
        <w:t>4.</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分析过程及分析结果的表示方法</w:t>
      </w:r>
    </w:p>
    <w:p>
      <w:pPr>
        <w:numPr>
          <w:ilvl w:val="0"/>
          <w:numId w:val="4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滴定分析法概述</w:t>
      </w:r>
    </w:p>
    <w:p>
      <w:pPr>
        <w:numPr>
          <w:ilvl w:val="0"/>
          <w:numId w:val="4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基准物质和标准溶液</w:t>
      </w:r>
    </w:p>
    <w:p>
      <w:pPr>
        <w:numPr>
          <w:ilvl w:val="0"/>
          <w:numId w:val="4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滴定分析中的计算</w:t>
      </w:r>
    </w:p>
    <w:p>
      <w:pPr>
        <w:numPr>
          <w:ilvl w:val="0"/>
          <w:numId w:val="4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46"/>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分析化学的定义及任务</w:t>
      </w:r>
    </w:p>
    <w:p>
      <w:pPr>
        <w:numPr>
          <w:ilvl w:val="0"/>
          <w:numId w:val="46"/>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滴定分析相关的概念</w:t>
      </w:r>
    </w:p>
    <w:p>
      <w:pPr>
        <w:numPr>
          <w:ilvl w:val="0"/>
          <w:numId w:val="46"/>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基准物质和标准溶液</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47"/>
        </w:numPr>
        <w:adjustRightInd w:val="0"/>
        <w:snapToGrid w:val="0"/>
        <w:spacing w:line="440" w:lineRule="exact"/>
        <w:ind w:firstLine="480" w:firstLineChars="200"/>
        <w:jc w:val="left"/>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滴定分析基本概念</w:t>
      </w:r>
    </w:p>
    <w:p>
      <w:pPr>
        <w:numPr>
          <w:ilvl w:val="0"/>
          <w:numId w:val="47"/>
        </w:num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基准物质的理解</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通过案例分析，强调理论与实践相结合，促进学生知识整合，培养学生的反思能力。</w:t>
      </w:r>
    </w:p>
    <w:p>
      <w:pPr>
        <w:adjustRightInd w:val="0"/>
        <w:snapToGrid w:val="0"/>
        <w:spacing w:before="156" w:beforeLines="50" w:after="156" w:afterLines="50" w:line="440" w:lineRule="exact"/>
        <w:jc w:val="center"/>
        <w:rPr>
          <w:rFonts w:hint="eastAsia" w:ascii="黑体" w:hAnsi="黑体" w:eastAsia="黑体" w:cs="黑体"/>
          <w:b/>
          <w:color w:val="000000"/>
          <w:sz w:val="24"/>
          <w:szCs w:val="24"/>
        </w:rPr>
      </w:pPr>
      <w:r>
        <w:rPr>
          <w:rFonts w:hint="eastAsia" w:ascii="黑体" w:hAnsi="黑体" w:eastAsia="黑体" w:cs="黑体"/>
          <w:b/>
          <w:color w:val="000000"/>
          <w:sz w:val="28"/>
          <w:szCs w:val="28"/>
        </w:rPr>
        <w:t>第3章  分析化学中的误差与数据处理</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80" w:firstLineChars="200"/>
        <w:jc w:val="left"/>
        <w:rPr>
          <w:rFonts w:hint="eastAsia" w:ascii="Times New Roman" w:hAnsi="Times New Roman" w:eastAsia="宋体" w:cs="Times New Roman"/>
          <w:bCs/>
          <w:sz w:val="24"/>
          <w:szCs w:val="24"/>
        </w:rPr>
      </w:pPr>
      <w:r>
        <w:rPr>
          <w:rFonts w:hint="eastAsia" w:ascii="宋体" w:hAnsi="宋体" w:eastAsia="宋体" w:cs="宋体"/>
          <w:bCs/>
          <w:sz w:val="24"/>
          <w:szCs w:val="24"/>
        </w:rPr>
        <w:t>1</w:t>
      </w:r>
      <w:r>
        <w:rPr>
          <w:rFonts w:ascii="Times New Roman" w:hAnsi="Times New Roman" w:eastAsia="宋体" w:cs="Times New Roman"/>
          <w:bCs/>
          <w:sz w:val="24"/>
          <w:szCs w:val="24"/>
        </w:rPr>
        <w:t>. 认知类目标：了解误差的传递规律、分析结果异常值的取舍规则、线性回归分析法的原理；</w:t>
      </w:r>
    </w:p>
    <w:p>
      <w:pPr>
        <w:adjustRightInd w:val="0"/>
        <w:snapToGrid w:val="0"/>
        <w:spacing w:line="440" w:lineRule="exact"/>
        <w:ind w:firstLine="480" w:firstLineChars="200"/>
        <w:jc w:val="left"/>
        <w:rPr>
          <w:rFonts w:hint="eastAsia" w:ascii="Times New Roman" w:hAnsi="Times New Roman" w:eastAsia="宋体" w:cs="Times New Roman"/>
          <w:bCs/>
          <w:sz w:val="24"/>
          <w:szCs w:val="24"/>
        </w:rPr>
      </w:pPr>
      <w:r>
        <w:rPr>
          <w:rFonts w:hint="eastAsia" w:ascii="宋体" w:hAnsi="宋体" w:eastAsia="宋体" w:cs="宋体"/>
          <w:bCs/>
          <w:sz w:val="24"/>
          <w:szCs w:val="24"/>
        </w:rPr>
        <w:t>2</w:t>
      </w:r>
      <w:r>
        <w:rPr>
          <w:rFonts w:ascii="Times New Roman" w:hAnsi="Times New Roman" w:eastAsia="宋体" w:cs="Times New Roman"/>
          <w:bCs/>
          <w:sz w:val="24"/>
          <w:szCs w:val="24"/>
        </w:rPr>
        <w:t>. 过程与方法类目标：</w:t>
      </w:r>
      <w:r>
        <w:rPr>
          <w:rFonts w:hint="eastAsia" w:ascii="Times New Roman" w:hAnsi="Times New Roman" w:eastAsia="宋体" w:cs="Times New Roman"/>
          <w:bCs/>
          <w:sz w:val="24"/>
          <w:szCs w:val="24"/>
        </w:rPr>
        <w:t>通过查阅资料</w:t>
      </w:r>
      <w:r>
        <w:rPr>
          <w:rFonts w:ascii="Times New Roman" w:hAnsi="Times New Roman" w:eastAsia="宋体" w:cs="Times New Roman"/>
          <w:bCs/>
          <w:sz w:val="24"/>
          <w:szCs w:val="24"/>
        </w:rPr>
        <w:t>熟悉系统误差和随机误差的特点及分布规律、消除或减少误差的方法、显著性检验及其适用的范围</w:t>
      </w:r>
      <w:r>
        <w:rPr>
          <w:rFonts w:hint="eastAsia" w:ascii="Times New Roman" w:hAnsi="Times New Roman" w:eastAsia="宋体" w:cs="Times New Roman"/>
          <w:bCs/>
          <w:sz w:val="24"/>
          <w:szCs w:val="24"/>
        </w:rPr>
        <w:t>，达到相互交流，相互促进，提升学生小组合作，沟通协作的能</w:t>
      </w:r>
      <w:r>
        <w:rPr>
          <w:rFonts w:ascii="Times New Roman" w:hAnsi="Times New Roman" w:eastAsia="宋体" w:cs="Times New Roman"/>
          <w:bCs/>
          <w:sz w:val="24"/>
          <w:szCs w:val="24"/>
        </w:rPr>
        <w:t>力</w:t>
      </w:r>
      <w:r>
        <w:rPr>
          <w:rFonts w:hint="eastAsia" w:ascii="Times New Roman" w:hAnsi="Times New Roman" w:eastAsia="宋体" w:cs="Times New Roman"/>
          <w:bCs/>
          <w:sz w:val="24"/>
          <w:szCs w:val="24"/>
        </w:rPr>
        <w:t>。</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bCs/>
          <w:sz w:val="24"/>
          <w:szCs w:val="24"/>
        </w:rPr>
        <w:t>3</w:t>
      </w:r>
      <w:r>
        <w:rPr>
          <w:rFonts w:ascii="Times New Roman" w:hAnsi="Times New Roman" w:eastAsia="宋体" w:cs="Times New Roman"/>
          <w:bCs/>
          <w:sz w:val="24"/>
          <w:szCs w:val="24"/>
        </w:rPr>
        <w:t>. 情感、态度、价值观类目标：掌握各类误差、测量结果的分布区间及一定区间内的概率的计算方法，有效数字的计算规则。</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color w:val="000000"/>
          <w:sz w:val="24"/>
          <w:szCs w:val="24"/>
        </w:rPr>
        <w:t>1</w:t>
      </w:r>
      <w:r>
        <w:rPr>
          <w:rFonts w:hint="eastAsia" w:ascii="Times New Roman" w:hAnsi="Times New Roman" w:eastAsia="宋体" w:cs="Times New Roman"/>
          <w:color w:val="000000"/>
          <w:sz w:val="24"/>
          <w:szCs w:val="24"/>
        </w:rPr>
        <w:t>.</w:t>
      </w:r>
      <w:r>
        <w:rPr>
          <w:rFonts w:ascii="Times New Roman" w:hAnsi="Times New Roman" w:eastAsia="宋体" w:cs="Times New Roman"/>
          <w:sz w:val="24"/>
          <w:szCs w:val="24"/>
        </w:rPr>
        <w:t xml:space="preserve"> 分析化学中的误差 </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 xml:space="preserve">有效数字及其运算规则 </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sz w:val="24"/>
          <w:szCs w:val="24"/>
        </w:rPr>
        <w:t>3</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分析化学中的数据处理</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sz w:val="24"/>
          <w:szCs w:val="24"/>
        </w:rPr>
        <w:t>4</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显著性检验</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sz w:val="24"/>
          <w:szCs w:val="24"/>
        </w:rPr>
        <w:t>5</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 xml:space="preserve">可疑值取舍 </w:t>
      </w:r>
    </w:p>
    <w:p>
      <w:pPr>
        <w:adjustRightInd w:val="0"/>
        <w:snapToGrid w:val="0"/>
        <w:spacing w:line="440" w:lineRule="exact"/>
        <w:ind w:firstLine="480" w:firstLineChars="200"/>
        <w:jc w:val="left"/>
        <w:rPr>
          <w:rFonts w:ascii="Times New Roman" w:hAnsi="Times New Roman" w:eastAsia="宋体" w:cs="Times New Roman"/>
          <w:sz w:val="24"/>
          <w:szCs w:val="24"/>
        </w:rPr>
      </w:pPr>
      <w:r>
        <w:rPr>
          <w:rFonts w:hint="eastAsia" w:ascii="宋体" w:hAnsi="宋体" w:eastAsia="宋体" w:cs="宋体"/>
          <w:sz w:val="24"/>
          <w:szCs w:val="24"/>
        </w:rPr>
        <w:t>6.</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回归分析法</w:t>
      </w:r>
    </w:p>
    <w:p>
      <w:pPr>
        <w:adjustRightInd w:val="0"/>
        <w:snapToGrid w:val="0"/>
        <w:spacing w:line="440" w:lineRule="exact"/>
        <w:ind w:firstLine="480" w:firstLineChars="200"/>
        <w:jc w:val="left"/>
        <w:rPr>
          <w:rStyle w:val="34"/>
          <w:rFonts w:ascii="Times New Roman" w:hAnsi="Times New Roman" w:eastAsia="宋体" w:cs="Times New Roman"/>
          <w:sz w:val="24"/>
          <w:szCs w:val="24"/>
        </w:rPr>
      </w:pPr>
      <w:r>
        <w:rPr>
          <w:rStyle w:val="34"/>
          <w:rFonts w:hint="eastAsia" w:ascii="宋体" w:hAnsi="宋体" w:eastAsia="宋体" w:cs="宋体"/>
          <w:sz w:val="24"/>
          <w:szCs w:val="24"/>
        </w:rPr>
        <w:t>7</w:t>
      </w:r>
      <w:r>
        <w:rPr>
          <w:rStyle w:val="34"/>
          <w:rFonts w:hint="eastAsia" w:ascii="Times New Roman" w:hAnsi="Times New Roman" w:eastAsia="宋体" w:cs="Times New Roman"/>
          <w:sz w:val="24"/>
          <w:szCs w:val="24"/>
        </w:rPr>
        <w:t xml:space="preserve">. </w:t>
      </w:r>
      <w:r>
        <w:rPr>
          <w:rStyle w:val="34"/>
          <w:rFonts w:ascii="Times New Roman" w:hAnsi="Times New Roman" w:eastAsia="宋体" w:cs="Times New Roman"/>
          <w:sz w:val="24"/>
          <w:szCs w:val="24"/>
        </w:rPr>
        <w:t>提高分析结果准确度的方法</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color w:val="000000"/>
          <w:sz w:val="24"/>
          <w:szCs w:val="24"/>
        </w:rPr>
        <w:t>8</w:t>
      </w:r>
      <w:r>
        <w:rPr>
          <w:rFonts w:hint="eastAsia" w:ascii="Times New Roman" w:hAnsi="Times New Roman" w:eastAsia="宋体" w:cs="Times New Roman"/>
          <w:color w:val="000000"/>
          <w:sz w:val="24"/>
          <w:szCs w:val="24"/>
        </w:rPr>
        <w:t xml:space="preserve">. </w:t>
      </w:r>
      <w:r>
        <w:rPr>
          <w:rFonts w:ascii="Times New Roman" w:hAnsi="Times New Roman" w:eastAsia="宋体" w:cs="Times New Roman"/>
          <w:color w:val="000000"/>
          <w:sz w:val="24"/>
          <w:szCs w:val="24"/>
        </w:rPr>
        <w:t>典型习题解析</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48"/>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有关误差偏差的计算及误差偏差与准确度及精密度的关系</w:t>
      </w:r>
    </w:p>
    <w:p>
      <w:pPr>
        <w:numPr>
          <w:ilvl w:val="0"/>
          <w:numId w:val="48"/>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有效数字的修约及运算</w:t>
      </w:r>
    </w:p>
    <w:p>
      <w:pPr>
        <w:numPr>
          <w:ilvl w:val="0"/>
          <w:numId w:val="48"/>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有限次实验数据的统计处理</w:t>
      </w:r>
    </w:p>
    <w:p>
      <w:pPr>
        <w:numPr>
          <w:ilvl w:val="0"/>
          <w:numId w:val="48"/>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显著性检验及可疑值取舍</w:t>
      </w:r>
    </w:p>
    <w:p>
      <w:pPr>
        <w:numPr>
          <w:ilvl w:val="0"/>
          <w:numId w:val="48"/>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提高分析结果准确度的方法</w:t>
      </w:r>
    </w:p>
    <w:p>
      <w:pPr>
        <w:adjustRightInd w:val="0"/>
        <w:snapToGrid w:val="0"/>
        <w:spacing w:line="500" w:lineRule="exact"/>
        <w:ind w:firstLine="482"/>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49"/>
        </w:numPr>
        <w:adjustRightInd w:val="0"/>
        <w:snapToGrid w:val="0"/>
        <w:spacing w:line="500" w:lineRule="exact"/>
        <w:ind w:firstLine="482"/>
        <w:rPr>
          <w:rFonts w:hint="eastAsia" w:ascii="Times New Roman" w:hAnsi="Times New Roman" w:eastAsia="宋体" w:cs="Times New Roman"/>
          <w:kern w:val="0"/>
          <w:sz w:val="24"/>
          <w:szCs w:val="24"/>
        </w:rPr>
      </w:pPr>
      <w:r>
        <w:rPr>
          <w:rFonts w:ascii="Times New Roman" w:hAnsi="Times New Roman" w:eastAsia="宋体" w:cs="Times New Roman"/>
          <w:color w:val="000000"/>
          <w:sz w:val="24"/>
          <w:szCs w:val="24"/>
        </w:rPr>
        <w:t>误差、偏差概念及计算</w:t>
      </w:r>
    </w:p>
    <w:p>
      <w:pPr>
        <w:numPr>
          <w:ilvl w:val="0"/>
          <w:numId w:val="49"/>
        </w:numPr>
        <w:adjustRightInd w:val="0"/>
        <w:snapToGrid w:val="0"/>
        <w:spacing w:line="500" w:lineRule="exact"/>
        <w:ind w:firstLine="482"/>
        <w:rPr>
          <w:rFonts w:hint="eastAsia" w:ascii="Times New Roman" w:hAnsi="Times New Roman" w:eastAsia="宋体" w:cs="Times New Roman"/>
          <w:kern w:val="0"/>
          <w:sz w:val="24"/>
          <w:szCs w:val="24"/>
        </w:rPr>
      </w:pPr>
      <w:r>
        <w:rPr>
          <w:rFonts w:ascii="Times New Roman" w:hAnsi="Times New Roman" w:eastAsia="宋体" w:cs="Times New Roman"/>
          <w:color w:val="000000"/>
          <w:sz w:val="24"/>
          <w:szCs w:val="24"/>
        </w:rPr>
        <w:t>有效数字的运算</w:t>
      </w:r>
    </w:p>
    <w:p>
      <w:pPr>
        <w:numPr>
          <w:ilvl w:val="0"/>
          <w:numId w:val="49"/>
        </w:numPr>
        <w:adjustRightInd w:val="0"/>
        <w:snapToGrid w:val="0"/>
        <w:spacing w:line="500" w:lineRule="exact"/>
        <w:ind w:firstLine="482"/>
        <w:rPr>
          <w:rFonts w:hint="eastAsia" w:ascii="Times New Roman" w:hAnsi="Times New Roman" w:eastAsia="宋体" w:cs="Times New Roman"/>
          <w:kern w:val="0"/>
          <w:sz w:val="24"/>
          <w:szCs w:val="24"/>
        </w:rPr>
      </w:pPr>
      <w:r>
        <w:rPr>
          <w:rFonts w:ascii="Times New Roman" w:hAnsi="Times New Roman" w:eastAsia="宋体" w:cs="Times New Roman"/>
          <w:color w:val="000000"/>
          <w:sz w:val="24"/>
          <w:szCs w:val="24"/>
        </w:rPr>
        <w:t>有限次实验</w:t>
      </w:r>
      <w:r>
        <w:rPr>
          <w:rFonts w:ascii="Times New Roman" w:hAnsi="Times New Roman" w:eastAsia="宋体" w:cs="Times New Roman"/>
          <w:kern w:val="0"/>
          <w:sz w:val="24"/>
          <w:szCs w:val="24"/>
        </w:rPr>
        <w:t>数据的统计处理</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 xml:space="preserve">2. </w:t>
      </w:r>
      <w:r>
        <w:rPr>
          <w:rFonts w:ascii="Times New Roman" w:hAnsi="Times New Roman" w:eastAsia="宋体" w:cs="Times New Roman"/>
          <w:color w:val="000000"/>
          <w:sz w:val="24"/>
          <w:szCs w:val="24"/>
        </w:rPr>
        <w:t>通过案例分析，强调理论与实践相结合，促进学生知识整合，培养学生的反思能力。</w:t>
      </w:r>
    </w:p>
    <w:p>
      <w:pPr>
        <w:adjustRightInd w:val="0"/>
        <w:snapToGrid w:val="0"/>
        <w:spacing w:before="156" w:beforeLines="50" w:after="156" w:afterLines="50" w:line="440" w:lineRule="exact"/>
        <w:ind w:firstLine="562" w:firstLineChars="200"/>
        <w:jc w:val="center"/>
        <w:rPr>
          <w:rFonts w:ascii="Times New Roman" w:hAnsi="Times New Roman" w:eastAsia="宋体" w:cs="Times New Roman"/>
          <w:b/>
          <w:color w:val="000000"/>
          <w:sz w:val="28"/>
          <w:szCs w:val="28"/>
        </w:rPr>
      </w:pPr>
      <w:r>
        <w:rPr>
          <w:rFonts w:hint="eastAsia" w:ascii="黑体" w:hAnsi="黑体" w:eastAsia="黑体" w:cs="黑体"/>
          <w:b/>
          <w:color w:val="000000"/>
          <w:sz w:val="28"/>
          <w:szCs w:val="28"/>
        </w:rPr>
        <w:t>第5章  酸碱滴定法</w:t>
      </w:r>
    </w:p>
    <w:p>
      <w:pPr>
        <w:adjustRightInd w:val="0"/>
        <w:snapToGrid w:val="0"/>
        <w:spacing w:line="440" w:lineRule="exact"/>
        <w:ind w:firstLine="472" w:firstLineChars="196"/>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70" w:firstLineChars="196"/>
        <w:rPr>
          <w:rFonts w:hint="eastAsia" w:ascii="Times New Roman" w:hAnsi="Times New Roman" w:eastAsia="宋体" w:cs="Times New Roman"/>
          <w:bCs/>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认知类目标：</w:t>
      </w:r>
      <w:r>
        <w:rPr>
          <w:rFonts w:ascii="Times New Roman" w:hAnsi="Times New Roman" w:eastAsia="宋体" w:cs="Times New Roman"/>
          <w:bCs/>
          <w:color w:val="000000"/>
          <w:sz w:val="24"/>
          <w:szCs w:val="24"/>
        </w:rPr>
        <w:t>了解平衡常数的表示方法、对数图解法的绘制方法及酸碱的强弱与溶剂的关系；</w:t>
      </w:r>
    </w:p>
    <w:p>
      <w:pPr>
        <w:adjustRightInd w:val="0"/>
        <w:snapToGrid w:val="0"/>
        <w:spacing w:line="440" w:lineRule="exact"/>
        <w:ind w:firstLine="470" w:firstLineChars="196"/>
        <w:rPr>
          <w:rFonts w:hint="eastAsia" w:ascii="Times New Roman" w:hAnsi="Times New Roman" w:eastAsia="宋体" w:cs="Times New Roman"/>
          <w:bCs/>
          <w:color w:val="000000"/>
          <w:kern w:val="0"/>
          <w:sz w:val="24"/>
          <w:szCs w:val="24"/>
        </w:rPr>
      </w:pPr>
      <w:r>
        <w:rPr>
          <w:rFonts w:hint="eastAsia" w:ascii="宋体" w:hAnsi="宋体" w:eastAsia="宋体" w:cs="宋体"/>
          <w:bCs/>
          <w:color w:val="000000"/>
          <w:kern w:val="0"/>
          <w:sz w:val="24"/>
          <w:szCs w:val="24"/>
        </w:rPr>
        <w:t>2</w:t>
      </w:r>
      <w:r>
        <w:rPr>
          <w:rFonts w:ascii="Times New Roman" w:hAnsi="Times New Roman" w:eastAsia="宋体" w:cs="Times New Roman"/>
          <w:bCs/>
          <w:color w:val="000000"/>
          <w:kern w:val="0"/>
          <w:sz w:val="24"/>
          <w:szCs w:val="24"/>
        </w:rPr>
        <w:t>. 过程与方法类目标：熟悉酸碱反应、不同酸碱的滴定曲线，指示剂的指示原理、终点误差及常见的几种应用酸碱滴定法的体系</w:t>
      </w:r>
      <w:r>
        <w:rPr>
          <w:rFonts w:hint="eastAsia" w:ascii="Times New Roman" w:hAnsi="Times New Roman" w:eastAsia="宋体" w:cs="Times New Roman"/>
          <w:bCs/>
          <w:color w:val="000000"/>
          <w:kern w:val="0"/>
          <w:sz w:val="24"/>
          <w:szCs w:val="24"/>
        </w:rPr>
        <w:t>，了解科学理论发展的规律和进程，掌握科学研究的一般方法，培养学生的科研兴趣，提高学生的学科素养。</w:t>
      </w:r>
    </w:p>
    <w:p>
      <w:pPr>
        <w:adjustRightInd w:val="0"/>
        <w:snapToGrid w:val="0"/>
        <w:spacing w:line="440" w:lineRule="exact"/>
        <w:ind w:firstLine="470" w:firstLineChars="196"/>
        <w:rPr>
          <w:rFonts w:ascii="Times New Roman" w:hAnsi="Times New Roman" w:eastAsia="宋体" w:cs="Times New Roman"/>
          <w:bCs/>
          <w:color w:val="000000"/>
          <w:kern w:val="0"/>
          <w:sz w:val="24"/>
          <w:szCs w:val="24"/>
        </w:rPr>
      </w:pPr>
      <w:r>
        <w:rPr>
          <w:rFonts w:hint="eastAsia" w:ascii="宋体" w:hAnsi="宋体" w:eastAsia="宋体" w:cs="宋体"/>
          <w:bCs/>
          <w:color w:val="000000"/>
          <w:kern w:val="0"/>
          <w:sz w:val="24"/>
          <w:szCs w:val="24"/>
        </w:rPr>
        <w:t>3</w:t>
      </w:r>
      <w:r>
        <w:rPr>
          <w:rFonts w:ascii="Times New Roman" w:hAnsi="Times New Roman" w:eastAsia="宋体" w:cs="Times New Roman"/>
          <w:bCs/>
          <w:color w:val="000000"/>
          <w:kern w:val="0"/>
          <w:sz w:val="24"/>
          <w:szCs w:val="24"/>
        </w:rPr>
        <w:t>. 情感、态度、价值观类目标：</w:t>
      </w:r>
      <w:r>
        <w:rPr>
          <w:rFonts w:hint="eastAsia" w:ascii="Times New Roman" w:hAnsi="Times New Roman" w:eastAsia="宋体" w:cs="Times New Roman"/>
          <w:bCs/>
          <w:color w:val="000000"/>
          <w:kern w:val="0"/>
          <w:sz w:val="24"/>
          <w:szCs w:val="24"/>
        </w:rPr>
        <w:t>通过对</w:t>
      </w:r>
      <w:r>
        <w:rPr>
          <w:rFonts w:ascii="Times New Roman" w:hAnsi="Times New Roman" w:eastAsia="宋体" w:cs="Times New Roman"/>
          <w:bCs/>
          <w:color w:val="000000"/>
          <w:kern w:val="0"/>
          <w:sz w:val="24"/>
          <w:szCs w:val="24"/>
        </w:rPr>
        <w:t>常用酸碱组分的分布规律、质子条件式的写法、酸碱溶液pH的计算方法、缓冲溶液的配制及化学计量点pH的计算</w:t>
      </w:r>
      <w:r>
        <w:rPr>
          <w:rFonts w:hint="eastAsia" w:ascii="Times New Roman" w:hAnsi="Times New Roman" w:eastAsia="宋体" w:cs="Times New Roman"/>
          <w:bCs/>
          <w:color w:val="000000"/>
          <w:kern w:val="0"/>
          <w:sz w:val="24"/>
          <w:szCs w:val="24"/>
        </w:rPr>
        <w:t>的学习，加深对化学学科中辩证法的认识。</w:t>
      </w:r>
    </w:p>
    <w:p>
      <w:pPr>
        <w:adjustRightInd w:val="0"/>
        <w:snapToGrid w:val="0"/>
        <w:spacing w:line="440" w:lineRule="exact"/>
        <w:ind w:firstLine="470" w:firstLineChars="196"/>
        <w:rPr>
          <w:rFonts w:ascii="Times New Roman" w:hAnsi="Times New Roman" w:eastAsia="宋体" w:cs="Times New Roman"/>
          <w:b/>
          <w:color w:val="000000"/>
          <w:sz w:val="24"/>
          <w:szCs w:val="24"/>
        </w:rPr>
      </w:pPr>
      <w:r>
        <w:rPr>
          <w:rFonts w:ascii="Times New Roman" w:hAnsi="Times New Roman" w:eastAsia="宋体" w:cs="Times New Roman"/>
          <w:bCs/>
          <w:color w:val="000000"/>
          <w:kern w:val="0"/>
          <w:sz w:val="24"/>
          <w:szCs w:val="24"/>
        </w:rPr>
        <w:t>【</w:t>
      </w:r>
      <w:r>
        <w:rPr>
          <w:rFonts w:ascii="Times New Roman" w:hAnsi="Times New Roman" w:eastAsia="宋体" w:cs="Times New Roman"/>
          <w:b/>
          <w:color w:val="000000"/>
          <w:sz w:val="24"/>
          <w:szCs w:val="24"/>
        </w:rPr>
        <w:t>学习内容</w:t>
      </w:r>
      <w:r>
        <w:rPr>
          <w:rFonts w:ascii="Times New Roman" w:hAnsi="Times New Roman" w:eastAsia="宋体" w:cs="Times New Roman"/>
          <w:bCs/>
          <w:color w:val="000000"/>
          <w:kern w:val="0"/>
          <w:sz w:val="24"/>
          <w:szCs w:val="24"/>
        </w:rPr>
        <w:t>】</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color w:val="000000"/>
          <w:sz w:val="24"/>
          <w:szCs w:val="24"/>
        </w:rPr>
        <w:t>溶液中的</w:t>
      </w:r>
      <w:r>
        <w:rPr>
          <w:rFonts w:ascii="Times New Roman" w:hAnsi="Times New Roman" w:eastAsia="宋体" w:cs="Times New Roman"/>
          <w:kern w:val="0"/>
          <w:sz w:val="24"/>
          <w:szCs w:val="24"/>
        </w:rPr>
        <w:t>酸碱反应与平衡</w:t>
      </w:r>
    </w:p>
    <w:p>
      <w:pPr>
        <w:numPr>
          <w:ilvl w:val="0"/>
          <w:numId w:val="50"/>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酸碱组分的平衡浓度及分布分数</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溶液中H</w:t>
      </w:r>
      <w:r>
        <w:rPr>
          <w:rFonts w:ascii="Times New Roman" w:hAnsi="Times New Roman" w:eastAsia="宋体" w:cs="Times New Roman"/>
          <w:kern w:val="0"/>
          <w:sz w:val="24"/>
          <w:szCs w:val="24"/>
          <w:vertAlign w:val="superscript"/>
        </w:rPr>
        <w:t>+</w:t>
      </w:r>
      <w:r>
        <w:rPr>
          <w:rFonts w:ascii="Times New Roman" w:hAnsi="Times New Roman" w:eastAsia="宋体" w:cs="Times New Roman"/>
          <w:kern w:val="0"/>
          <w:sz w:val="24"/>
          <w:szCs w:val="24"/>
        </w:rPr>
        <w:t>浓度的计算</w:t>
      </w:r>
    </w:p>
    <w:p>
      <w:pPr>
        <w:numPr>
          <w:ilvl w:val="0"/>
          <w:numId w:val="50"/>
        </w:numPr>
        <w:adjustRightInd w:val="0"/>
        <w:snapToGrid w:val="0"/>
        <w:spacing w:line="44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对数图解法</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sz w:val="24"/>
          <w:szCs w:val="24"/>
        </w:rPr>
        <w:t>酸碱缓冲溶液</w:t>
      </w:r>
      <w:r>
        <w:rPr>
          <w:rFonts w:ascii="Times New Roman" w:hAnsi="Times New Roman" w:eastAsia="宋体" w:cs="Times New Roman"/>
          <w:kern w:val="0"/>
          <w:sz w:val="24"/>
          <w:szCs w:val="24"/>
        </w:rPr>
        <w:t xml:space="preserve"> </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酸碱</w:t>
      </w:r>
      <w:r>
        <w:rPr>
          <w:rFonts w:ascii="Times New Roman" w:hAnsi="Times New Roman" w:eastAsia="宋体" w:cs="Times New Roman"/>
          <w:sz w:val="24"/>
          <w:szCs w:val="24"/>
        </w:rPr>
        <w:t>指示剂</w:t>
      </w:r>
      <w:r>
        <w:rPr>
          <w:rFonts w:ascii="Times New Roman" w:hAnsi="Times New Roman" w:eastAsia="宋体" w:cs="Times New Roman"/>
          <w:kern w:val="0"/>
          <w:sz w:val="24"/>
          <w:szCs w:val="24"/>
        </w:rPr>
        <w:t xml:space="preserve"> </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酸碱滴定原理</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终点误差</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酸碱滴定法的应用</w:t>
      </w:r>
    </w:p>
    <w:p>
      <w:pPr>
        <w:numPr>
          <w:ilvl w:val="0"/>
          <w:numId w:val="50"/>
        </w:numPr>
        <w:adjustRightInd w:val="0"/>
        <w:snapToGrid w:val="0"/>
        <w:spacing w:line="440" w:lineRule="exact"/>
        <w:ind w:firstLine="480" w:firstLineChars="200"/>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t>非水溶液中的酸碱滴定</w:t>
      </w:r>
    </w:p>
    <w:p>
      <w:pPr>
        <w:numPr>
          <w:ilvl w:val="0"/>
          <w:numId w:val="50"/>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adjustRightInd w:val="0"/>
        <w:snapToGrid w:val="0"/>
        <w:spacing w:line="440" w:lineRule="exact"/>
        <w:ind w:firstLine="436" w:firstLineChars="181"/>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51"/>
        </w:numPr>
        <w:adjustRightInd w:val="0"/>
        <w:snapToGrid w:val="0"/>
        <w:spacing w:line="440" w:lineRule="exact"/>
        <w:ind w:firstLine="434" w:firstLineChars="181"/>
        <w:rPr>
          <w:rFonts w:ascii="Times New Roman" w:hAnsi="Times New Roman" w:eastAsia="宋体" w:cs="Times New Roman"/>
          <w:sz w:val="24"/>
          <w:szCs w:val="24"/>
        </w:rPr>
      </w:pPr>
      <w:r>
        <w:rPr>
          <w:rFonts w:ascii="Times New Roman" w:hAnsi="Times New Roman" w:eastAsia="宋体" w:cs="Times New Roman"/>
          <w:sz w:val="24"/>
          <w:szCs w:val="24"/>
        </w:rPr>
        <w:t>质子条件式的书写</w:t>
      </w:r>
    </w:p>
    <w:p>
      <w:pPr>
        <w:numPr>
          <w:ilvl w:val="0"/>
          <w:numId w:val="51"/>
        </w:numPr>
        <w:adjustRightInd w:val="0"/>
        <w:snapToGrid w:val="0"/>
        <w:spacing w:line="440" w:lineRule="exact"/>
        <w:ind w:firstLine="434" w:firstLineChars="181"/>
        <w:rPr>
          <w:rFonts w:ascii="Times New Roman" w:hAnsi="Times New Roman" w:eastAsia="宋体" w:cs="Times New Roman"/>
          <w:b/>
          <w:color w:val="000000"/>
          <w:sz w:val="24"/>
          <w:szCs w:val="24"/>
        </w:rPr>
      </w:pPr>
      <w:r>
        <w:rPr>
          <w:rFonts w:ascii="Times New Roman" w:hAnsi="Times New Roman" w:eastAsia="宋体" w:cs="Times New Roman"/>
          <w:sz w:val="24"/>
          <w:szCs w:val="24"/>
        </w:rPr>
        <w:t>各类酸(碱)溶液中[H</w:t>
      </w:r>
      <w:r>
        <w:rPr>
          <w:rFonts w:ascii="Times New Roman" w:hAnsi="Times New Roman" w:eastAsia="宋体" w:cs="Times New Roman"/>
          <w:sz w:val="24"/>
          <w:szCs w:val="24"/>
          <w:vertAlign w:val="superscript"/>
        </w:rPr>
        <w:t>+</w:t>
      </w:r>
      <w:r>
        <w:rPr>
          <w:rFonts w:ascii="Times New Roman" w:hAnsi="Times New Roman" w:eastAsia="宋体" w:cs="Times New Roman"/>
          <w:sz w:val="24"/>
          <w:szCs w:val="24"/>
        </w:rPr>
        <w:t>]浓度的计算及其滴定可能性的判据</w:t>
      </w:r>
    </w:p>
    <w:p>
      <w:pPr>
        <w:numPr>
          <w:ilvl w:val="0"/>
          <w:numId w:val="51"/>
        </w:numPr>
        <w:adjustRightInd w:val="0"/>
        <w:snapToGrid w:val="0"/>
        <w:spacing w:line="440" w:lineRule="exact"/>
        <w:ind w:firstLine="434" w:firstLineChars="181"/>
        <w:rPr>
          <w:rFonts w:ascii="Times New Roman" w:hAnsi="Times New Roman" w:eastAsia="宋体" w:cs="Times New Roman"/>
          <w:b/>
          <w:color w:val="000000"/>
          <w:sz w:val="24"/>
          <w:szCs w:val="24"/>
        </w:rPr>
      </w:pPr>
      <w:r>
        <w:rPr>
          <w:rFonts w:ascii="Times New Roman" w:hAnsi="Times New Roman" w:eastAsia="宋体" w:cs="Times New Roman"/>
          <w:sz w:val="24"/>
          <w:szCs w:val="24"/>
        </w:rPr>
        <w:t>酸碱滴定原理中化学计量点和突跃范围pH的计算</w:t>
      </w:r>
    </w:p>
    <w:p>
      <w:pPr>
        <w:numPr>
          <w:ilvl w:val="0"/>
          <w:numId w:val="51"/>
        </w:numPr>
        <w:adjustRightInd w:val="0"/>
        <w:snapToGrid w:val="0"/>
        <w:spacing w:line="440" w:lineRule="exact"/>
        <w:ind w:firstLine="434" w:firstLineChars="181"/>
        <w:rPr>
          <w:rFonts w:ascii="Times New Roman" w:hAnsi="Times New Roman" w:eastAsia="宋体" w:cs="Times New Roman"/>
          <w:b/>
          <w:color w:val="000000"/>
          <w:sz w:val="24"/>
          <w:szCs w:val="24"/>
        </w:rPr>
      </w:pPr>
      <w:r>
        <w:rPr>
          <w:rFonts w:ascii="Times New Roman" w:hAnsi="Times New Roman" w:eastAsia="宋体" w:cs="Times New Roman"/>
          <w:sz w:val="24"/>
          <w:szCs w:val="24"/>
        </w:rPr>
        <w:t>滴定误差的计算</w:t>
      </w:r>
    </w:p>
    <w:p>
      <w:pPr>
        <w:adjustRightInd w:val="0"/>
        <w:snapToGrid w:val="0"/>
        <w:spacing w:line="440" w:lineRule="exact"/>
        <w:ind w:firstLine="436" w:firstLineChars="181"/>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52"/>
        </w:numPr>
        <w:adjustRightInd w:val="0"/>
        <w:snapToGrid w:val="0"/>
        <w:spacing w:line="440" w:lineRule="exact"/>
        <w:ind w:firstLine="434" w:firstLineChars="181"/>
        <w:rPr>
          <w:rFonts w:hint="eastAsia" w:ascii="Times New Roman" w:hAnsi="Times New Roman" w:eastAsia="宋体" w:cs="Times New Roman"/>
          <w:sz w:val="24"/>
          <w:szCs w:val="24"/>
        </w:rPr>
      </w:pPr>
      <w:r>
        <w:rPr>
          <w:rFonts w:ascii="Times New Roman" w:hAnsi="Times New Roman" w:eastAsia="宋体" w:cs="Times New Roman"/>
          <w:color w:val="000000"/>
          <w:sz w:val="24"/>
          <w:szCs w:val="24"/>
        </w:rPr>
        <w:t>混合溶液及两性物质中</w:t>
      </w:r>
      <w:r>
        <w:rPr>
          <w:rFonts w:ascii="Times New Roman" w:hAnsi="Times New Roman" w:eastAsia="宋体" w:cs="Times New Roman"/>
          <w:sz w:val="24"/>
          <w:szCs w:val="24"/>
        </w:rPr>
        <w:t>[H</w:t>
      </w:r>
      <w:r>
        <w:rPr>
          <w:rFonts w:ascii="Times New Roman" w:hAnsi="Times New Roman" w:eastAsia="宋体" w:cs="Times New Roman"/>
          <w:sz w:val="24"/>
          <w:szCs w:val="24"/>
          <w:vertAlign w:val="superscript"/>
        </w:rPr>
        <w:t>+</w:t>
      </w:r>
      <w:r>
        <w:rPr>
          <w:rFonts w:ascii="Times New Roman" w:hAnsi="Times New Roman" w:eastAsia="宋体" w:cs="Times New Roman"/>
          <w:sz w:val="24"/>
          <w:szCs w:val="24"/>
        </w:rPr>
        <w:t>]浓度的计算</w:t>
      </w:r>
    </w:p>
    <w:p>
      <w:pPr>
        <w:numPr>
          <w:ilvl w:val="0"/>
          <w:numId w:val="52"/>
        </w:numPr>
        <w:adjustRightInd w:val="0"/>
        <w:snapToGrid w:val="0"/>
        <w:spacing w:line="440" w:lineRule="exact"/>
        <w:ind w:firstLine="434" w:firstLineChars="181"/>
        <w:rPr>
          <w:rFonts w:hint="eastAsia" w:ascii="Times New Roman" w:hAnsi="Times New Roman" w:eastAsia="宋体" w:cs="Times New Roman"/>
          <w:sz w:val="24"/>
          <w:szCs w:val="24"/>
        </w:rPr>
      </w:pPr>
      <w:r>
        <w:rPr>
          <w:rFonts w:ascii="Times New Roman" w:hAnsi="Times New Roman" w:eastAsia="宋体" w:cs="Times New Roman"/>
          <w:sz w:val="24"/>
          <w:szCs w:val="24"/>
        </w:rPr>
        <w:t>酸碱滴定中终点误差的计算</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通过案例分析，强调理论与实践相结合，促进学生知识整合，培养学生的反思能力。</w:t>
      </w:r>
    </w:p>
    <w:p>
      <w:pPr>
        <w:adjustRightInd w:val="0"/>
        <w:snapToGrid w:val="0"/>
        <w:spacing w:before="156" w:beforeLines="50" w:after="156" w:afterLines="50" w:line="440" w:lineRule="exact"/>
        <w:ind w:firstLine="562" w:firstLineChars="200"/>
        <w:jc w:val="center"/>
        <w:rPr>
          <w:rFonts w:ascii="Times New Roman" w:hAnsi="Times New Roman" w:eastAsia="宋体" w:cs="Times New Roman"/>
          <w:b/>
          <w:color w:val="000000"/>
          <w:sz w:val="24"/>
          <w:szCs w:val="24"/>
        </w:rPr>
      </w:pPr>
      <w:r>
        <w:rPr>
          <w:rFonts w:hint="eastAsia" w:ascii="黑体" w:hAnsi="黑体" w:eastAsia="黑体" w:cs="黑体"/>
          <w:b/>
          <w:color w:val="000000"/>
          <w:sz w:val="28"/>
          <w:szCs w:val="28"/>
        </w:rPr>
        <w:t>第6章  配位滴定法</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80" w:firstLineChars="200"/>
        <w:jc w:val="left"/>
        <w:rPr>
          <w:rFonts w:hint="eastAsia" w:ascii="Times New Roman" w:hAnsi="Times New Roman" w:eastAsia="宋体" w:cs="Times New Roman"/>
          <w:bCs/>
          <w:color w:val="000000"/>
          <w:sz w:val="24"/>
          <w:szCs w:val="24"/>
        </w:rPr>
      </w:pPr>
      <w:r>
        <w:rPr>
          <w:rFonts w:hint="eastAsia" w:ascii="宋体" w:hAnsi="宋体" w:eastAsia="宋体" w:cs="宋体"/>
          <w:bCs/>
          <w:color w:val="000000"/>
          <w:sz w:val="24"/>
          <w:szCs w:val="24"/>
        </w:rPr>
        <w:t>1</w:t>
      </w:r>
      <w:r>
        <w:rPr>
          <w:rFonts w:ascii="Times New Roman" w:hAnsi="Times New Roman" w:eastAsia="宋体" w:cs="Times New Roman"/>
          <w:bCs/>
          <w:color w:val="000000"/>
          <w:sz w:val="24"/>
          <w:szCs w:val="24"/>
        </w:rPr>
        <w:t>. 认知类目标：了解分析化学中常用的配合物；</w:t>
      </w:r>
    </w:p>
    <w:p>
      <w:pPr>
        <w:adjustRightInd w:val="0"/>
        <w:snapToGrid w:val="0"/>
        <w:spacing w:line="440" w:lineRule="exact"/>
        <w:ind w:firstLine="480" w:firstLineChars="200"/>
        <w:jc w:val="left"/>
        <w:rPr>
          <w:rFonts w:ascii="Times New Roman" w:hAnsi="Times New Roman" w:eastAsia="宋体" w:cs="Times New Roman"/>
          <w:bCs/>
          <w:color w:val="000000"/>
          <w:kern w:val="0"/>
          <w:sz w:val="24"/>
          <w:szCs w:val="24"/>
        </w:rPr>
      </w:pPr>
      <w:r>
        <w:rPr>
          <w:rFonts w:hint="eastAsia" w:ascii="宋体" w:hAnsi="宋体" w:eastAsia="宋体" w:cs="宋体"/>
          <w:bCs/>
          <w:color w:val="000000"/>
          <w:kern w:val="0"/>
          <w:sz w:val="24"/>
          <w:szCs w:val="24"/>
        </w:rPr>
        <w:t xml:space="preserve">2. </w:t>
      </w:r>
      <w:r>
        <w:rPr>
          <w:rFonts w:ascii="Times New Roman" w:hAnsi="Times New Roman" w:eastAsia="宋体" w:cs="Times New Roman"/>
          <w:bCs/>
          <w:color w:val="000000"/>
          <w:kern w:val="0"/>
          <w:sz w:val="24"/>
          <w:szCs w:val="24"/>
        </w:rPr>
        <w:t>过程与方法类目标：熟悉配位平衡中各级配合物的分布及其平衡浓度的有关计算；用副反应系数及条件稳定常数等概念处理配位平衡的方法；配位滴定法的基本原理及实际分析应用</w:t>
      </w:r>
      <w:r>
        <w:rPr>
          <w:rFonts w:hint="eastAsia" w:ascii="Times New Roman" w:hAnsi="Times New Roman" w:eastAsia="宋体" w:cs="Times New Roman"/>
          <w:bCs/>
          <w:color w:val="000000"/>
          <w:kern w:val="0"/>
          <w:sz w:val="24"/>
          <w:szCs w:val="24"/>
        </w:rPr>
        <w:t>，</w:t>
      </w:r>
      <w:r>
        <w:rPr>
          <w:rFonts w:ascii="Times New Roman" w:hAnsi="Times New Roman" w:eastAsia="宋体" w:cs="Times New Roman"/>
          <w:bCs/>
          <w:color w:val="000000"/>
          <w:kern w:val="0"/>
          <w:sz w:val="24"/>
          <w:szCs w:val="24"/>
        </w:rPr>
        <w:t>培养学生运用知识解决实际问题的能力</w:t>
      </w:r>
      <w:r>
        <w:rPr>
          <w:rFonts w:hint="eastAsia" w:ascii="Times New Roman" w:hAnsi="Times New Roman" w:eastAsia="宋体" w:cs="Times New Roman"/>
          <w:bCs/>
          <w:color w:val="000000"/>
          <w:kern w:val="0"/>
          <w:sz w:val="24"/>
          <w:szCs w:val="24"/>
        </w:rPr>
        <w:t>。</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配位滴定中的滴定剂</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配位平衡常数</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副反应系数和条件稳定常数</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配位滴定法的基本原理</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准确滴定与分别滴定判别式</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配位滴定中酸度的控制</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提高配位滴定选择性的途径</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kern w:val="0"/>
          <w:sz w:val="24"/>
          <w:szCs w:val="24"/>
        </w:rPr>
        <w:t>配位滴定方式及其应用</w:t>
      </w:r>
    </w:p>
    <w:p>
      <w:pPr>
        <w:widowControl/>
        <w:numPr>
          <w:ilvl w:val="0"/>
          <w:numId w:val="53"/>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widowControl/>
        <w:spacing w:line="440" w:lineRule="exact"/>
        <w:ind w:firstLine="482" w:firstLineChars="200"/>
        <w:jc w:val="left"/>
        <w:rPr>
          <w:rFonts w:hint="eastAsia"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【重点】</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副反应系数及条件稳定常数</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kern w:val="0"/>
          <w:sz w:val="24"/>
          <w:szCs w:val="24"/>
        </w:rPr>
        <w:t>配位滴定原理和滴定过程中 pM 的计算</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kern w:val="0"/>
          <w:sz w:val="24"/>
          <w:szCs w:val="24"/>
        </w:rPr>
        <w:t>金属离子指示剂的选择</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kern w:val="0"/>
          <w:sz w:val="24"/>
          <w:szCs w:val="24"/>
        </w:rPr>
        <w:t>终点误差的计算</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kern w:val="0"/>
          <w:sz w:val="24"/>
          <w:szCs w:val="24"/>
        </w:rPr>
        <w:t>配位滴定中准确滴定与分别滴定判别式的应用</w:t>
      </w:r>
    </w:p>
    <w:p>
      <w:pPr>
        <w:widowControl/>
        <w:numPr>
          <w:ilvl w:val="0"/>
          <w:numId w:val="54"/>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kern w:val="0"/>
          <w:sz w:val="24"/>
          <w:szCs w:val="24"/>
        </w:rPr>
        <w:t>滴定过程中酸度的控制</w:t>
      </w:r>
    </w:p>
    <w:p>
      <w:pPr>
        <w:widowControl/>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widowControl/>
        <w:numPr>
          <w:ilvl w:val="0"/>
          <w:numId w:val="55"/>
        </w:numPr>
        <w:spacing w:line="440" w:lineRule="exact"/>
        <w:ind w:firstLine="480" w:firstLineChars="200"/>
        <w:jc w:val="left"/>
        <w:rPr>
          <w:rFonts w:hint="eastAsia" w:ascii="Times New Roman" w:hAnsi="Times New Roman" w:eastAsia="宋体" w:cs="Times New Roman"/>
          <w:color w:val="000000"/>
          <w:kern w:val="0"/>
          <w:sz w:val="24"/>
          <w:szCs w:val="24"/>
        </w:rPr>
      </w:pPr>
      <w:r>
        <w:rPr>
          <w:rFonts w:ascii="Times New Roman" w:hAnsi="Times New Roman" w:eastAsia="宋体" w:cs="Times New Roman"/>
          <w:color w:val="000000"/>
          <w:sz w:val="24"/>
          <w:szCs w:val="24"/>
        </w:rPr>
        <w:t>配位滴定中</w:t>
      </w:r>
      <w:r>
        <w:rPr>
          <w:rFonts w:ascii="Times New Roman" w:hAnsi="Times New Roman" w:eastAsia="宋体" w:cs="Times New Roman"/>
          <w:color w:val="000000"/>
          <w:kern w:val="0"/>
          <w:sz w:val="24"/>
          <w:szCs w:val="24"/>
        </w:rPr>
        <w:t>终点误差的计算</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通过案例分析，强调理论与实践相结合，促进学生知识整合，培养学生的反思能力。</w:t>
      </w:r>
    </w:p>
    <w:p>
      <w:pPr>
        <w:adjustRightInd w:val="0"/>
        <w:snapToGrid w:val="0"/>
        <w:spacing w:before="156" w:beforeLines="50" w:after="156" w:afterLines="50" w:line="440" w:lineRule="exact"/>
        <w:ind w:firstLine="562" w:firstLineChars="200"/>
        <w:jc w:val="center"/>
        <w:rPr>
          <w:rFonts w:hint="eastAsia" w:ascii="黑体" w:hAnsi="黑体" w:eastAsia="黑体" w:cs="黑体"/>
          <w:b/>
          <w:color w:val="000000"/>
          <w:sz w:val="28"/>
          <w:szCs w:val="28"/>
        </w:rPr>
      </w:pPr>
      <w:r>
        <w:rPr>
          <w:rFonts w:hint="eastAsia" w:ascii="黑体" w:hAnsi="黑体" w:eastAsia="黑体" w:cs="黑体"/>
          <w:b/>
          <w:color w:val="000000"/>
          <w:sz w:val="28"/>
          <w:szCs w:val="28"/>
        </w:rPr>
        <w:t>第7章  氧化还原滴定法</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bCs/>
          <w:color w:val="000000"/>
          <w:sz w:val="24"/>
          <w:szCs w:val="24"/>
        </w:rPr>
      </w:pPr>
      <w:r>
        <w:rPr>
          <w:rFonts w:hint="eastAsia" w:ascii="宋体" w:hAnsi="宋体" w:eastAsia="宋体" w:cs="宋体"/>
          <w:bCs/>
          <w:color w:val="000000"/>
          <w:sz w:val="24"/>
          <w:szCs w:val="24"/>
        </w:rPr>
        <w:t>1</w:t>
      </w:r>
      <w:r>
        <w:rPr>
          <w:rFonts w:ascii="Times New Roman" w:hAnsi="Times New Roman" w:eastAsia="宋体" w:cs="Times New Roman"/>
          <w:bCs/>
          <w:color w:val="000000"/>
          <w:sz w:val="24"/>
          <w:szCs w:val="24"/>
        </w:rPr>
        <w:t>. 认知类目标：了解氧化还原滴定的终点误差；</w:t>
      </w:r>
    </w:p>
    <w:p>
      <w:pPr>
        <w:spacing w:line="440" w:lineRule="exact"/>
        <w:ind w:left="480"/>
        <w:jc w:val="left"/>
        <w:rPr>
          <w:rFonts w:ascii="Times New Roman" w:hAnsi="Times New Roman" w:eastAsia="宋体" w:cs="Times New Roman"/>
          <w:bCs/>
          <w:color w:val="000000"/>
          <w:sz w:val="24"/>
          <w:szCs w:val="24"/>
        </w:rPr>
      </w:pPr>
      <w:r>
        <w:rPr>
          <w:rFonts w:hint="eastAsia" w:ascii="宋体" w:hAnsi="宋体" w:eastAsia="宋体" w:cs="宋体"/>
          <w:bCs/>
          <w:color w:val="000000"/>
          <w:sz w:val="24"/>
          <w:szCs w:val="24"/>
        </w:rPr>
        <w:t>2.</w:t>
      </w:r>
      <w:r>
        <w:rPr>
          <w:rFonts w:ascii="Times New Roman" w:hAnsi="Times New Roman" w:eastAsia="宋体" w:cs="Times New Roman"/>
          <w:bCs/>
          <w:color w:val="000000"/>
          <w:sz w:val="24"/>
          <w:szCs w:val="24"/>
        </w:rPr>
        <w:t xml:space="preserve"> 过程与方法类目标：熟悉氧化还原反应的速率、氧化还原滴定前的预处理；掌握氧化还原平衡、氧化还原滴定法原理、氧化还原滴定结果的计算、氧化还原滴定法的应用</w:t>
      </w:r>
      <w:r>
        <w:rPr>
          <w:rFonts w:hint="eastAsia" w:ascii="Times New Roman" w:hAnsi="Times New Roman" w:eastAsia="宋体" w:cs="Times New Roman"/>
          <w:bCs/>
          <w:color w:val="000000"/>
          <w:sz w:val="24"/>
          <w:szCs w:val="24"/>
        </w:rPr>
        <w:t>，</w:t>
      </w:r>
      <w:r>
        <w:rPr>
          <w:rFonts w:ascii="Times New Roman" w:hAnsi="Times New Roman" w:eastAsia="宋体" w:cs="Times New Roman"/>
          <w:bCs/>
          <w:color w:val="000000"/>
          <w:sz w:val="24"/>
          <w:szCs w:val="24"/>
        </w:rPr>
        <w:t>培养学生运用知识解决实际问题的能力。</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氧化还原平衡</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氧化还原滴定原理</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氧化还原滴定中的预处理</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常用的氧化还原滴定法</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氧化还原滴定结果的计算</w:t>
      </w:r>
    </w:p>
    <w:p>
      <w:pPr>
        <w:widowControl/>
        <w:numPr>
          <w:ilvl w:val="0"/>
          <w:numId w:val="56"/>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57"/>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条件电势的计算</w:t>
      </w:r>
    </w:p>
    <w:p>
      <w:pPr>
        <w:numPr>
          <w:ilvl w:val="0"/>
          <w:numId w:val="57"/>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滴定过程中电极电势的计算</w:t>
      </w:r>
    </w:p>
    <w:p>
      <w:pPr>
        <w:numPr>
          <w:ilvl w:val="0"/>
          <w:numId w:val="57"/>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氧化还原指示剂的选择原则</w:t>
      </w:r>
    </w:p>
    <w:p>
      <w:pPr>
        <w:numPr>
          <w:ilvl w:val="0"/>
          <w:numId w:val="57"/>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主要氧化还原滴定法的原理、特点及应用</w:t>
      </w:r>
    </w:p>
    <w:p>
      <w:pPr>
        <w:spacing w:line="440" w:lineRule="exact"/>
        <w:ind w:firstLine="482" w:firstLineChars="200"/>
        <w:jc w:val="left"/>
        <w:rPr>
          <w:rFonts w:hint="eastAsia" w:ascii="Times New Roman" w:hAnsi="Times New Roman" w:eastAsia="宋体" w:cs="Times New Roman"/>
          <w:sz w:val="24"/>
          <w:szCs w:val="24"/>
        </w:rPr>
      </w:pPr>
      <w:r>
        <w:rPr>
          <w:rFonts w:ascii="Times New Roman" w:hAnsi="Times New Roman" w:eastAsia="宋体" w:cs="Times New Roman"/>
          <w:b/>
          <w:color w:val="000000"/>
          <w:sz w:val="24"/>
          <w:szCs w:val="24"/>
        </w:rPr>
        <w:t>【难点】</w:t>
      </w:r>
      <w:r>
        <w:rPr>
          <w:rFonts w:ascii="Times New Roman" w:hAnsi="Times New Roman" w:eastAsia="宋体" w:cs="Times New Roman"/>
          <w:sz w:val="24"/>
          <w:szCs w:val="24"/>
        </w:rPr>
        <w:t xml:space="preserve"> </w:t>
      </w:r>
    </w:p>
    <w:p>
      <w:pPr>
        <w:numPr>
          <w:ilvl w:val="0"/>
          <w:numId w:val="58"/>
        </w:num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条件电势的计算</w:t>
      </w:r>
    </w:p>
    <w:p>
      <w:pPr>
        <w:numPr>
          <w:ilvl w:val="0"/>
          <w:numId w:val="58"/>
        </w:numPr>
        <w:spacing w:line="440" w:lineRule="exact"/>
        <w:ind w:firstLine="480" w:firstLineChars="200"/>
        <w:jc w:val="left"/>
        <w:rPr>
          <w:rFonts w:hint="eastAsia" w:ascii="Times New Roman" w:hAnsi="Times New Roman" w:eastAsia="宋体" w:cs="Times New Roman"/>
          <w:sz w:val="24"/>
          <w:szCs w:val="24"/>
        </w:rPr>
      </w:pPr>
      <w:r>
        <w:rPr>
          <w:rFonts w:ascii="Times New Roman" w:hAnsi="Times New Roman" w:eastAsia="宋体" w:cs="Times New Roman"/>
          <w:sz w:val="24"/>
          <w:szCs w:val="24"/>
        </w:rPr>
        <w:t>主要氧化还原滴定法的原理及应用</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2. 通过案例分析，强调理论与实践相结合，促进学生知识整合，培养学生的反</w:t>
      </w:r>
      <w:r>
        <w:rPr>
          <w:rFonts w:ascii="Times New Roman" w:hAnsi="Times New Roman" w:eastAsia="宋体" w:cs="Times New Roman"/>
          <w:color w:val="000000"/>
          <w:sz w:val="24"/>
          <w:szCs w:val="24"/>
        </w:rPr>
        <w:t>思能力。</w:t>
      </w:r>
    </w:p>
    <w:p>
      <w:pPr>
        <w:adjustRightInd w:val="0"/>
        <w:snapToGrid w:val="0"/>
        <w:spacing w:before="156" w:beforeLines="50" w:after="156" w:afterLines="50" w:line="440" w:lineRule="exact"/>
        <w:ind w:firstLine="562" w:firstLineChars="200"/>
        <w:jc w:val="center"/>
        <w:rPr>
          <w:rFonts w:hint="eastAsia" w:ascii="黑体" w:hAnsi="黑体" w:eastAsia="黑体" w:cs="黑体"/>
          <w:b/>
          <w:color w:val="000000"/>
          <w:sz w:val="28"/>
          <w:szCs w:val="28"/>
        </w:rPr>
      </w:pPr>
      <w:r>
        <w:rPr>
          <w:rFonts w:hint="eastAsia" w:ascii="黑体" w:hAnsi="黑体" w:eastAsia="黑体" w:cs="黑体"/>
          <w:b/>
          <w:color w:val="000000"/>
          <w:sz w:val="28"/>
          <w:szCs w:val="28"/>
        </w:rPr>
        <w:t>第8章  沉淀滴定法和滴定分析小结</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认知类目标：</w:t>
      </w:r>
      <w:r>
        <w:rPr>
          <w:rFonts w:ascii="Times New Roman" w:hAnsi="Times New Roman" w:eastAsia="宋体" w:cs="Times New Roman"/>
          <w:sz w:val="24"/>
          <w:szCs w:val="24"/>
        </w:rPr>
        <w:t>了解沉淀滴定法对化学反应的要求和分类；理解沉淀滴定法的原理</w:t>
      </w:r>
      <w:r>
        <w:rPr>
          <w:rFonts w:hint="eastAsia" w:ascii="Times New Roman" w:hAnsi="Times New Roman" w:eastAsia="宋体" w:cs="Times New Roman"/>
          <w:sz w:val="24"/>
          <w:szCs w:val="24"/>
        </w:rPr>
        <w:t>；</w:t>
      </w:r>
      <w:r>
        <w:rPr>
          <w:rFonts w:ascii="Times New Roman" w:hAnsi="Times New Roman" w:eastAsia="宋体" w:cs="Times New Roman"/>
          <w:sz w:val="24"/>
          <w:szCs w:val="24"/>
        </w:rPr>
        <w:t>掌握</w:t>
      </w:r>
      <w:r>
        <w:rPr>
          <w:rFonts w:ascii="Times New Roman" w:hAnsi="Times New Roman" w:eastAsia="宋体" w:cs="Times New Roman"/>
          <w:color w:val="000000"/>
          <w:sz w:val="24"/>
          <w:szCs w:val="24"/>
        </w:rPr>
        <w:t>莫尔法、佛尔哈德法、法扬司法的原理、</w:t>
      </w:r>
      <w:r>
        <w:rPr>
          <w:rFonts w:ascii="Times New Roman" w:hAnsi="Times New Roman" w:eastAsia="宋体" w:cs="Times New Roman"/>
          <w:kern w:val="0"/>
          <w:sz w:val="24"/>
          <w:szCs w:val="24"/>
        </w:rPr>
        <w:t>指示剂、测定对象与应用条件；理解</w:t>
      </w:r>
      <w:r>
        <w:rPr>
          <w:rFonts w:ascii="Times New Roman" w:hAnsi="Times New Roman" w:eastAsia="宋体" w:cs="Times New Roman"/>
          <w:color w:val="000000"/>
          <w:sz w:val="24"/>
          <w:szCs w:val="24"/>
        </w:rPr>
        <w:t>各种滴定分析法的异同点</w:t>
      </w:r>
      <w:r>
        <w:rPr>
          <w:rFonts w:hint="eastAsia" w:ascii="Times New Roman" w:hAnsi="Times New Roman" w:eastAsia="宋体" w:cs="Times New Roman"/>
          <w:color w:val="000000"/>
          <w:sz w:val="24"/>
          <w:szCs w:val="24"/>
        </w:rPr>
        <w:t>。</w:t>
      </w:r>
    </w:p>
    <w:p>
      <w:pPr>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sz w:val="24"/>
          <w:szCs w:val="24"/>
        </w:rPr>
        <w:t>2</w:t>
      </w:r>
      <w:r>
        <w:rPr>
          <w:rFonts w:ascii="Times New Roman" w:hAnsi="Times New Roman" w:eastAsia="宋体" w:cs="Times New Roman"/>
          <w:sz w:val="24"/>
          <w:szCs w:val="24"/>
        </w:rPr>
        <w:t>. 情感、态度、价值观类目标：</w:t>
      </w:r>
      <w:r>
        <w:rPr>
          <w:rFonts w:hint="eastAsia" w:ascii="Times New Roman" w:hAnsi="Times New Roman" w:eastAsia="宋体" w:cs="Times New Roman"/>
          <w:sz w:val="24"/>
          <w:szCs w:val="24"/>
        </w:rPr>
        <w:t>通过对沉淀滴定法的学习，加深对化学学科中辩证法的认识</w:t>
      </w:r>
      <w:r>
        <w:rPr>
          <w:rFonts w:ascii="Times New Roman" w:hAnsi="Times New Roman" w:eastAsia="宋体" w:cs="Times New Roman"/>
          <w:color w:val="000000"/>
          <w:sz w:val="24"/>
          <w:szCs w:val="24"/>
        </w:rPr>
        <w:t>。</w:t>
      </w:r>
    </w:p>
    <w:p>
      <w:pPr>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numPr>
          <w:ilvl w:val="0"/>
          <w:numId w:val="59"/>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沉淀滴定法</w:t>
      </w:r>
    </w:p>
    <w:p>
      <w:pPr>
        <w:numPr>
          <w:ilvl w:val="0"/>
          <w:numId w:val="59"/>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滴定分析小结</w:t>
      </w:r>
    </w:p>
    <w:p>
      <w:pPr>
        <w:numPr>
          <w:ilvl w:val="0"/>
          <w:numId w:val="59"/>
        </w:numPr>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60"/>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莫尔法、佛尔哈德法、法扬司法的原理</w:t>
      </w:r>
    </w:p>
    <w:p>
      <w:pPr>
        <w:numPr>
          <w:ilvl w:val="0"/>
          <w:numId w:val="60"/>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指示剂、测定对象与应用条件</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61"/>
        </w:numPr>
        <w:adjustRightInd w:val="0"/>
        <w:snapToGrid w:val="0"/>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莫尔法、佛尔哈德法、法扬司法的应用</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通过案例分析，强调理论与实践相结合，促进学生知识整合，培养学生的反思能力。</w:t>
      </w:r>
    </w:p>
    <w:p>
      <w:pPr>
        <w:adjustRightInd w:val="0"/>
        <w:snapToGrid w:val="0"/>
        <w:spacing w:before="156" w:beforeLines="50" w:after="156" w:afterLines="50" w:line="440" w:lineRule="exact"/>
        <w:jc w:val="center"/>
        <w:rPr>
          <w:rFonts w:hint="eastAsia" w:ascii="黑体" w:hAnsi="黑体" w:eastAsia="黑体" w:cs="黑体"/>
          <w:b/>
          <w:color w:val="000000"/>
          <w:sz w:val="24"/>
          <w:szCs w:val="24"/>
        </w:rPr>
      </w:pPr>
      <w:r>
        <w:rPr>
          <w:rFonts w:hint="eastAsia" w:ascii="黑体" w:hAnsi="黑体" w:eastAsia="黑体" w:cs="黑体"/>
          <w:b/>
          <w:color w:val="000000"/>
          <w:sz w:val="28"/>
          <w:szCs w:val="28"/>
        </w:rPr>
        <w:t>第9章  重量分析法</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jc w:val="left"/>
        <w:rPr>
          <w:rFonts w:hint="eastAsia" w:ascii="Times New Roman" w:hAnsi="Times New Roman" w:eastAsia="宋体" w:cs="Times New Roman"/>
          <w:bCs/>
          <w:sz w:val="24"/>
          <w:szCs w:val="24"/>
        </w:rPr>
      </w:pPr>
      <w:r>
        <w:rPr>
          <w:rFonts w:hint="eastAsia" w:ascii="宋体" w:hAnsi="宋体" w:eastAsia="宋体" w:cs="宋体"/>
          <w:bCs/>
          <w:sz w:val="24"/>
          <w:szCs w:val="24"/>
        </w:rPr>
        <w:t>1.</w:t>
      </w:r>
      <w:r>
        <w:rPr>
          <w:rFonts w:ascii="Times New Roman" w:hAnsi="Times New Roman" w:eastAsia="宋体" w:cs="Times New Roman"/>
          <w:bCs/>
          <w:sz w:val="24"/>
          <w:szCs w:val="24"/>
        </w:rPr>
        <w:t xml:space="preserve"> 认知类目标：了解沉淀的形成过程、不同沉淀的特点、沉淀条件对所得沉淀性质和纯度的影响；熟悉沉淀溶解平衡、共沉淀与后沉淀的原理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掌握相关因素对沉淀溶解平衡的影响规律。</w:t>
      </w:r>
    </w:p>
    <w:p>
      <w:pPr>
        <w:spacing w:line="440" w:lineRule="exact"/>
        <w:ind w:firstLine="480" w:firstLineChars="200"/>
        <w:jc w:val="left"/>
        <w:rPr>
          <w:rFonts w:hint="eastAsia" w:ascii="Times New Roman" w:hAnsi="Times New Roman" w:eastAsia="宋体" w:cs="Times New Roman"/>
          <w:bCs/>
          <w:sz w:val="24"/>
          <w:szCs w:val="24"/>
        </w:rPr>
      </w:pPr>
      <w:r>
        <w:rPr>
          <w:rFonts w:hint="eastAsia" w:ascii="宋体" w:hAnsi="宋体" w:eastAsia="宋体" w:cs="宋体"/>
          <w:bCs/>
          <w:sz w:val="24"/>
          <w:szCs w:val="24"/>
        </w:rPr>
        <w:t>2</w:t>
      </w:r>
      <w:r>
        <w:rPr>
          <w:rFonts w:ascii="Times New Roman" w:hAnsi="Times New Roman" w:eastAsia="宋体" w:cs="Times New Roman"/>
          <w:bCs/>
          <w:sz w:val="24"/>
          <w:szCs w:val="24"/>
        </w:rPr>
        <w:t>. 过程与方法类目标：通过</w:t>
      </w:r>
      <w:r>
        <w:rPr>
          <w:rFonts w:hint="eastAsia" w:ascii="Times New Roman" w:hAnsi="Times New Roman" w:eastAsia="宋体" w:cs="Times New Roman"/>
          <w:bCs/>
          <w:sz w:val="24"/>
          <w:szCs w:val="24"/>
        </w:rPr>
        <w:t>对重量分析法</w:t>
      </w:r>
      <w:r>
        <w:rPr>
          <w:rFonts w:ascii="Times New Roman" w:hAnsi="Times New Roman" w:eastAsia="宋体" w:cs="Times New Roman"/>
          <w:bCs/>
          <w:sz w:val="24"/>
          <w:szCs w:val="24"/>
        </w:rPr>
        <w:t>等内容的相关资料</w:t>
      </w:r>
      <w:r>
        <w:rPr>
          <w:rFonts w:hint="eastAsia" w:ascii="Times New Roman" w:hAnsi="Times New Roman" w:eastAsia="宋体" w:cs="Times New Roman"/>
          <w:bCs/>
          <w:sz w:val="24"/>
          <w:szCs w:val="24"/>
        </w:rPr>
        <w:t>查阅</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了解分析化学学科发展前沿、发展趋势。</w:t>
      </w:r>
    </w:p>
    <w:p>
      <w:pPr>
        <w:spacing w:line="440" w:lineRule="exact"/>
        <w:ind w:firstLine="480" w:firstLineChars="200"/>
        <w:jc w:val="left"/>
        <w:rPr>
          <w:rFonts w:ascii="Times New Roman" w:hAnsi="Times New Roman" w:eastAsia="宋体" w:cs="Times New Roman"/>
          <w:bCs/>
          <w:sz w:val="24"/>
          <w:szCs w:val="24"/>
        </w:rPr>
      </w:pPr>
      <w:r>
        <w:rPr>
          <w:rFonts w:hint="eastAsia" w:ascii="宋体" w:hAnsi="宋体" w:eastAsia="宋体" w:cs="宋体"/>
          <w:bCs/>
          <w:sz w:val="24"/>
          <w:szCs w:val="24"/>
        </w:rPr>
        <w:t>3.</w:t>
      </w:r>
      <w:r>
        <w:rPr>
          <w:rFonts w:ascii="Times New Roman" w:hAnsi="Times New Roman" w:eastAsia="宋体" w:cs="Times New Roman"/>
          <w:bCs/>
          <w:sz w:val="24"/>
          <w:szCs w:val="24"/>
        </w:rPr>
        <w:t xml:space="preserve"> 情感、态度、价值观类目标：</w:t>
      </w:r>
      <w:r>
        <w:rPr>
          <w:rFonts w:hint="eastAsia" w:ascii="Times New Roman" w:hAnsi="Times New Roman" w:eastAsia="宋体" w:cs="Times New Roman"/>
          <w:bCs/>
          <w:sz w:val="24"/>
          <w:szCs w:val="24"/>
        </w:rPr>
        <w:t>通过了解沉淀形成、特点以及</w:t>
      </w:r>
      <w:r>
        <w:rPr>
          <w:rFonts w:ascii="Times New Roman" w:hAnsi="Times New Roman" w:eastAsia="宋体" w:cs="Times New Roman"/>
          <w:bCs/>
          <w:sz w:val="24"/>
          <w:szCs w:val="24"/>
        </w:rPr>
        <w:t>相关因素对沉淀溶解平衡的影响规律</w:t>
      </w:r>
      <w:r>
        <w:rPr>
          <w:rFonts w:hint="eastAsia" w:ascii="Times New Roman" w:hAnsi="Times New Roman" w:eastAsia="宋体" w:cs="Times New Roman"/>
          <w:bCs/>
          <w:sz w:val="24"/>
          <w:szCs w:val="24"/>
        </w:rPr>
        <w:t>，加深对化学学科中辩证法的认识。</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widowControl/>
        <w:numPr>
          <w:ilvl w:val="0"/>
          <w:numId w:val="62"/>
        </w:numPr>
        <w:spacing w:before="0" w:beforeAutospacing="0" w:after="0" w:afterAutospacing="0" w:line="440" w:lineRule="exact"/>
        <w:ind w:firstLine="480" w:firstLineChars="200"/>
        <w:jc w:val="left"/>
        <w:rPr>
          <w:rFonts w:ascii="Times New Roman" w:hAnsi="Times New Roman" w:eastAsia="宋体" w:cs="Times New Roman"/>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重量分析法概述</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Times New Roman" w:hAnsi="Times New Roman" w:eastAsia="宋体" w:cs="Times New Roman"/>
          <w:color w:val="000000"/>
          <w:kern w:val="0"/>
          <w:sz w:val="24"/>
          <w:szCs w:val="24"/>
          <w:lang w:val="en-US" w:eastAsia="zh-CN" w:bidi="ar-SA"/>
        </w:rPr>
        <w:t>沉淀的溶解度及其影响因素</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宋体" w:hAnsi="宋体" w:eastAsia="宋体" w:cs="宋体"/>
          <w:color w:val="000000"/>
          <w:kern w:val="0"/>
          <w:sz w:val="24"/>
          <w:szCs w:val="24"/>
          <w:lang w:val="en-US" w:eastAsia="zh-CN" w:bidi="ar-SA"/>
        </w:rPr>
        <w:t>沉淀的类型和沉淀的形成过程</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宋体" w:hAnsi="宋体" w:eastAsia="宋体" w:cs="宋体"/>
          <w:color w:val="000000"/>
          <w:kern w:val="0"/>
          <w:sz w:val="24"/>
          <w:szCs w:val="24"/>
          <w:lang w:val="en-US" w:eastAsia="zh-CN" w:bidi="ar-SA"/>
        </w:rPr>
        <w:t>影响沉淀纯度的主要因素</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宋体" w:hAnsi="宋体" w:eastAsia="宋体" w:cs="宋体"/>
          <w:color w:val="000000"/>
          <w:kern w:val="0"/>
          <w:sz w:val="24"/>
          <w:szCs w:val="24"/>
          <w:lang w:val="en-US" w:eastAsia="zh-CN" w:bidi="ar-SA"/>
        </w:rPr>
        <w:t>沉淀条件的选择</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宋体" w:hAnsi="宋体" w:eastAsia="宋体" w:cs="宋体"/>
          <w:color w:val="000000"/>
          <w:kern w:val="0"/>
          <w:sz w:val="24"/>
          <w:szCs w:val="24"/>
          <w:lang w:val="en-US" w:eastAsia="zh-CN" w:bidi="ar-SA"/>
        </w:rPr>
        <w:t>有机沉淀剂</w:t>
      </w:r>
    </w:p>
    <w:p>
      <w:pPr>
        <w:widowControl/>
        <w:numPr>
          <w:ilvl w:val="0"/>
          <w:numId w:val="62"/>
        </w:numPr>
        <w:spacing w:before="0" w:beforeAutospacing="0" w:after="0" w:afterAutospacing="0" w:line="440" w:lineRule="exact"/>
        <w:ind w:firstLine="480" w:firstLineChars="200"/>
        <w:jc w:val="left"/>
        <w:rPr>
          <w:rFonts w:ascii="宋体" w:hAnsi="宋体" w:eastAsia="宋体" w:cs="宋体"/>
          <w:color w:val="000000"/>
          <w:kern w:val="0"/>
          <w:sz w:val="24"/>
          <w:szCs w:val="24"/>
          <w:lang w:val="en-US" w:eastAsia="zh-CN" w:bidi="ar-SA"/>
        </w:rPr>
      </w:pPr>
      <w:r>
        <w:rPr>
          <w:rFonts w:ascii="宋体" w:hAnsi="宋体" w:eastAsia="宋体" w:cs="宋体"/>
          <w:color w:val="000000"/>
          <w:kern w:val="0"/>
          <w:sz w:val="24"/>
          <w:szCs w:val="24"/>
          <w:lang w:val="en-US" w:eastAsia="zh-CN" w:bidi="ar-SA"/>
        </w:rPr>
        <w:t>典型习题解析</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63"/>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沉淀的溶解度及其影响因素</w:t>
      </w:r>
    </w:p>
    <w:p>
      <w:pPr>
        <w:numPr>
          <w:ilvl w:val="0"/>
          <w:numId w:val="63"/>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沉淀平衡体系中沉淀溶解度的有关计算</w:t>
      </w:r>
    </w:p>
    <w:p>
      <w:pPr>
        <w:numPr>
          <w:ilvl w:val="0"/>
          <w:numId w:val="63"/>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影响沉淀纯度的因素</w:t>
      </w:r>
    </w:p>
    <w:p>
      <w:pPr>
        <w:numPr>
          <w:ilvl w:val="0"/>
          <w:numId w:val="63"/>
        </w:numPr>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沉淀条件的选择</w:t>
      </w:r>
    </w:p>
    <w:p>
      <w:pPr>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64"/>
        </w:numPr>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sz w:val="24"/>
          <w:szCs w:val="24"/>
        </w:rPr>
        <w:t>沉淀平衡体系中沉淀溶解度的计算</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 xml:space="preserve">2. </w:t>
      </w:r>
      <w:r>
        <w:rPr>
          <w:rFonts w:ascii="Times New Roman" w:hAnsi="Times New Roman" w:eastAsia="宋体" w:cs="Times New Roman"/>
          <w:color w:val="000000"/>
          <w:sz w:val="24"/>
          <w:szCs w:val="24"/>
        </w:rPr>
        <w:t>通过案例分析，强调理论与实践相结合，促进学生知识整合，培养学生的反思能力。</w:t>
      </w:r>
    </w:p>
    <w:p>
      <w:pPr>
        <w:adjustRightInd w:val="0"/>
        <w:snapToGrid w:val="0"/>
        <w:spacing w:before="156" w:beforeLines="50" w:after="156" w:afterLines="50" w:line="440" w:lineRule="exact"/>
        <w:jc w:val="center"/>
        <w:rPr>
          <w:rFonts w:ascii="Times New Roman" w:hAnsi="Times New Roman" w:eastAsia="宋体" w:cs="Times New Roman"/>
          <w:b/>
          <w:color w:val="000000"/>
          <w:sz w:val="28"/>
          <w:szCs w:val="28"/>
        </w:rPr>
      </w:pPr>
      <w:r>
        <w:rPr>
          <w:rFonts w:hint="eastAsia" w:ascii="黑体" w:hAnsi="黑体" w:eastAsia="黑体" w:cs="黑体"/>
          <w:b/>
          <w:color w:val="000000"/>
          <w:sz w:val="28"/>
          <w:szCs w:val="28"/>
        </w:rPr>
        <w:t>第10章  吸光光度法</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80" w:firstLineChars="200"/>
        <w:jc w:val="left"/>
        <w:rPr>
          <w:rFonts w:hint="eastAsia" w:ascii="Times New Roman" w:hAnsi="Times New Roman" w:eastAsia="宋体" w:cs="Times New Roman"/>
          <w:bCs/>
          <w:sz w:val="24"/>
          <w:szCs w:val="24"/>
        </w:rPr>
      </w:pPr>
      <w:r>
        <w:rPr>
          <w:rFonts w:hint="eastAsia" w:ascii="宋体" w:hAnsi="宋体" w:eastAsia="宋体" w:cs="宋体"/>
          <w:bCs/>
          <w:sz w:val="24"/>
          <w:szCs w:val="24"/>
        </w:rPr>
        <w:t>1</w:t>
      </w:r>
      <w:r>
        <w:rPr>
          <w:rFonts w:ascii="Times New Roman" w:hAnsi="Times New Roman" w:eastAsia="宋体" w:cs="Times New Roman"/>
          <w:bCs/>
          <w:sz w:val="24"/>
          <w:szCs w:val="24"/>
        </w:rPr>
        <w:t>. 认知类目标：了解目视比色法的原理和特点、简易型光度计的光学系统、显色反应中的多元络合物、双波长吸光光度法的原理及应用；熟悉光的基本性质和光吸收曲线、吸光光度法的原理及特点、分光光度计的基本部件、引起偏离朗伯-比尔定律的因素、显色反应及显色剂；掌握光吸收的基本定律－朗伯-比尔定律及有关计算、吸光度的测量和标准曲线的绘制、影响显色反应的因素、光度测量误差及有关计算、光度测量条件的选择、吸光光度法的应用及有关计算。</w:t>
      </w:r>
    </w:p>
    <w:p>
      <w:pPr>
        <w:adjustRightInd w:val="0"/>
        <w:snapToGrid w:val="0"/>
        <w:spacing w:line="440" w:lineRule="exact"/>
        <w:ind w:firstLine="480" w:firstLineChars="200"/>
        <w:jc w:val="left"/>
        <w:rPr>
          <w:rFonts w:ascii="Times New Roman" w:hAnsi="Times New Roman" w:eastAsia="宋体" w:cs="Times New Roman"/>
          <w:bCs/>
          <w:sz w:val="24"/>
          <w:szCs w:val="24"/>
        </w:rPr>
      </w:pPr>
      <w:r>
        <w:rPr>
          <w:rFonts w:hint="eastAsia" w:ascii="宋体" w:hAnsi="宋体" w:eastAsia="宋体" w:cs="宋体"/>
          <w:bCs/>
          <w:sz w:val="24"/>
          <w:szCs w:val="24"/>
        </w:rPr>
        <w:t>2</w:t>
      </w:r>
      <w:r>
        <w:rPr>
          <w:rFonts w:ascii="Times New Roman" w:hAnsi="Times New Roman" w:eastAsia="宋体" w:cs="Times New Roman"/>
          <w:bCs/>
          <w:sz w:val="24"/>
          <w:szCs w:val="24"/>
        </w:rPr>
        <w:t>. 过程与方法类目标：</w:t>
      </w:r>
      <w:r>
        <w:rPr>
          <w:rFonts w:hint="eastAsia" w:ascii="Times New Roman" w:hAnsi="Times New Roman" w:eastAsia="宋体" w:cs="Times New Roman"/>
          <w:bCs/>
          <w:sz w:val="24"/>
          <w:szCs w:val="24"/>
        </w:rPr>
        <w:t>通过对吸光度法的学习，</w:t>
      </w:r>
      <w:r>
        <w:rPr>
          <w:rFonts w:ascii="Times New Roman" w:hAnsi="Times New Roman" w:eastAsia="宋体" w:cs="Times New Roman"/>
          <w:bCs/>
          <w:sz w:val="24"/>
          <w:szCs w:val="24"/>
        </w:rPr>
        <w:t>培养学生运用知识解决实际问题的能力。</w:t>
      </w:r>
    </w:p>
    <w:p>
      <w:pPr>
        <w:adjustRightInd w:val="0"/>
        <w:snapToGrid w:val="0"/>
        <w:spacing w:line="440" w:lineRule="exact"/>
        <w:ind w:firstLine="241" w:firstLineChars="1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物质对光的选择性吸收</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光吸收的基本定律</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分光光度计</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吸收光谱显色反应及其影响因素</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吸光光度分析及误差控制其他吸光光度法</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吸光光度分析法的应用</w:t>
      </w:r>
    </w:p>
    <w:p>
      <w:pPr>
        <w:numPr>
          <w:ilvl w:val="0"/>
          <w:numId w:val="65"/>
        </w:num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朗伯-比尔定律意义</w:t>
      </w:r>
      <w:r>
        <w:rPr>
          <w:rFonts w:ascii="Times New Roman" w:hAnsi="Times New Roman" w:eastAsia="宋体" w:cs="Times New Roman"/>
          <w:sz w:val="24"/>
          <w:szCs w:val="24"/>
        </w:rPr>
        <w:t>及应用</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分光光度计的基本构成及各部件的主要作用</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吸收曲线、标准曲线及其应用</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光度分析法测量误差与测量条件选择</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示差光度法和双波长光度法</w:t>
      </w:r>
    </w:p>
    <w:p>
      <w:pPr>
        <w:numPr>
          <w:ilvl w:val="0"/>
          <w:numId w:val="66"/>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kern w:val="0"/>
          <w:sz w:val="24"/>
          <w:szCs w:val="24"/>
        </w:rPr>
        <w:t>吸光光度法应用</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numPr>
          <w:ilvl w:val="0"/>
          <w:numId w:val="67"/>
        </w:numPr>
        <w:adjustRightInd w:val="0"/>
        <w:snapToGrid w:val="0"/>
        <w:spacing w:line="440" w:lineRule="exact"/>
        <w:ind w:left="480" w:firstLine="0"/>
        <w:jc w:val="left"/>
        <w:rPr>
          <w:rFonts w:hint="eastAsia" w:ascii="Times New Roman" w:hAnsi="Times New Roman" w:eastAsia="宋体" w:cs="Times New Roman"/>
          <w:kern w:val="0"/>
          <w:sz w:val="24"/>
          <w:szCs w:val="24"/>
        </w:rPr>
      </w:pPr>
      <w:r>
        <w:rPr>
          <w:rFonts w:ascii="Times New Roman" w:hAnsi="Times New Roman" w:eastAsia="宋体" w:cs="Times New Roman"/>
          <w:kern w:val="0"/>
          <w:sz w:val="24"/>
          <w:szCs w:val="24"/>
        </w:rPr>
        <w:t>朗伯-比尔定律的应用</w:t>
      </w:r>
    </w:p>
    <w:p>
      <w:pPr>
        <w:numPr>
          <w:ilvl w:val="0"/>
          <w:numId w:val="67"/>
        </w:numPr>
        <w:adjustRightInd w:val="0"/>
        <w:snapToGrid w:val="0"/>
        <w:spacing w:line="440" w:lineRule="exact"/>
        <w:ind w:left="480" w:firstLine="0"/>
        <w:jc w:val="left"/>
        <w:rPr>
          <w:rFonts w:hint="eastAsia" w:ascii="Times New Roman" w:hAnsi="Times New Roman" w:eastAsia="宋体" w:cs="Times New Roman"/>
          <w:kern w:val="0"/>
          <w:sz w:val="24"/>
          <w:szCs w:val="24"/>
        </w:rPr>
      </w:pPr>
      <w:r>
        <w:rPr>
          <w:rFonts w:ascii="Times New Roman" w:hAnsi="Times New Roman" w:eastAsia="宋体" w:cs="Times New Roman"/>
          <w:kern w:val="0"/>
          <w:sz w:val="24"/>
          <w:szCs w:val="24"/>
        </w:rPr>
        <w:t>示差光度法和双波长光度法的应用</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kern w:val="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通过案例分析，强调理论与实践相结合，促进学生知识整合，培养学生的反思能力。</w:t>
      </w:r>
    </w:p>
    <w:p>
      <w:pPr>
        <w:adjustRightInd w:val="0"/>
        <w:snapToGrid w:val="0"/>
        <w:spacing w:before="156" w:beforeLines="50" w:after="156" w:afterLines="50" w:line="440" w:lineRule="exact"/>
        <w:jc w:val="center"/>
        <w:rPr>
          <w:rFonts w:hint="eastAsia" w:ascii="黑体" w:hAnsi="黑体" w:eastAsia="黑体" w:cs="黑体"/>
          <w:b/>
          <w:color w:val="000000"/>
          <w:sz w:val="24"/>
          <w:szCs w:val="24"/>
        </w:rPr>
      </w:pPr>
      <w:r>
        <w:rPr>
          <w:rFonts w:hint="eastAsia" w:ascii="黑体" w:hAnsi="黑体" w:eastAsia="黑体" w:cs="黑体"/>
          <w:b/>
          <w:color w:val="000000"/>
          <w:sz w:val="28"/>
          <w:szCs w:val="28"/>
        </w:rPr>
        <w:t>第11章  分析化学中常用的分离和富集方法</w:t>
      </w:r>
    </w:p>
    <w:p>
      <w:pPr>
        <w:adjustRightInd w:val="0"/>
        <w:snapToGrid w:val="0"/>
        <w:spacing w:line="440" w:lineRule="exact"/>
        <w:ind w:firstLine="482" w:firstLineChars="200"/>
        <w:jc w:val="left"/>
        <w:rPr>
          <w:rFonts w:hint="eastAsia"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adjustRightInd w:val="0"/>
        <w:snapToGrid w:val="0"/>
        <w:spacing w:line="440" w:lineRule="exact"/>
        <w:ind w:firstLine="480" w:firstLineChars="200"/>
        <w:jc w:val="left"/>
        <w:rPr>
          <w:rFonts w:hint="eastAsia" w:ascii="Times New Roman" w:hAnsi="Times New Roman" w:eastAsia="宋体" w:cs="Times New Roman"/>
          <w:color w:val="000000"/>
          <w:sz w:val="24"/>
          <w:szCs w:val="24"/>
        </w:rPr>
      </w:pPr>
      <w:r>
        <w:rPr>
          <w:rFonts w:hint="eastAsia" w:ascii="宋体" w:hAnsi="宋体" w:eastAsia="宋体" w:cs="宋体"/>
          <w:color w:val="000000"/>
          <w:sz w:val="24"/>
          <w:szCs w:val="24"/>
        </w:rPr>
        <w:t>1.</w:t>
      </w:r>
      <w:r>
        <w:rPr>
          <w:rFonts w:ascii="Times New Roman" w:hAnsi="Times New Roman" w:eastAsia="宋体" w:cs="Times New Roman"/>
          <w:color w:val="000000"/>
          <w:sz w:val="24"/>
          <w:szCs w:val="24"/>
        </w:rPr>
        <w:t xml:space="preserve"> 认知类目标：了解分离的意义；熟悉</w:t>
      </w:r>
      <w:r>
        <w:rPr>
          <w:rFonts w:ascii="Times New Roman" w:hAnsi="Times New Roman" w:eastAsia="宋体" w:cs="Times New Roman"/>
          <w:sz w:val="24"/>
          <w:szCs w:val="24"/>
        </w:rPr>
        <w:t>各分离方法的原理、特点、具体操作和适用对象；能够根据被分离物质和被分离体系的性质特征选用最适宜的分离方法。</w:t>
      </w:r>
    </w:p>
    <w:p>
      <w:pPr>
        <w:adjustRightInd w:val="0"/>
        <w:snapToGrid w:val="0"/>
        <w:spacing w:line="440" w:lineRule="exact"/>
        <w:ind w:firstLine="480" w:firstLineChars="200"/>
        <w:jc w:val="left"/>
        <w:rPr>
          <w:rFonts w:hint="eastAsia" w:ascii="Times New Roman" w:hAnsi="Times New Roman" w:eastAsia="宋体" w:cs="Times New Roman"/>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过程与方法类目标：</w:t>
      </w:r>
      <w:r>
        <w:rPr>
          <w:rFonts w:ascii="Times New Roman" w:hAnsi="Times New Roman" w:eastAsia="宋体" w:cs="Times New Roman"/>
          <w:sz w:val="24"/>
          <w:szCs w:val="24"/>
        </w:rPr>
        <w:t>通过查阅</w:t>
      </w:r>
      <w:r>
        <w:rPr>
          <w:rFonts w:hint="eastAsia" w:ascii="Times New Roman" w:hAnsi="Times New Roman" w:eastAsia="宋体" w:cs="Times New Roman"/>
          <w:sz w:val="24"/>
          <w:szCs w:val="24"/>
        </w:rPr>
        <w:t>分离和富集方法</w:t>
      </w:r>
      <w:r>
        <w:rPr>
          <w:rFonts w:ascii="Times New Roman" w:hAnsi="Times New Roman" w:eastAsia="宋体" w:cs="Times New Roman"/>
          <w:sz w:val="24"/>
          <w:szCs w:val="24"/>
        </w:rPr>
        <w:t>等内容的相关资料，</w:t>
      </w:r>
      <w:r>
        <w:rPr>
          <w:rFonts w:hint="eastAsia" w:ascii="Times New Roman" w:hAnsi="Times New Roman" w:eastAsia="宋体" w:cs="Times New Roman"/>
          <w:sz w:val="24"/>
          <w:szCs w:val="24"/>
        </w:rPr>
        <w:t>达到相互交流，相互促进，提升学生小组合作，沟通协作的能力。</w:t>
      </w:r>
    </w:p>
    <w:p>
      <w:pPr>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hint="eastAsia" w:ascii="宋体" w:hAnsi="宋体" w:eastAsia="宋体" w:cs="宋体"/>
          <w:sz w:val="24"/>
          <w:szCs w:val="24"/>
        </w:rPr>
        <w:t>3</w:t>
      </w:r>
      <w:r>
        <w:rPr>
          <w:rFonts w:ascii="Times New Roman" w:hAnsi="Times New Roman" w:eastAsia="宋体" w:cs="Times New Roman"/>
          <w:sz w:val="24"/>
          <w:szCs w:val="24"/>
        </w:rPr>
        <w:t>. 情感、态度、价值观类目标：</w:t>
      </w:r>
      <w:r>
        <w:rPr>
          <w:rFonts w:hint="eastAsia" w:ascii="Times New Roman" w:hAnsi="Times New Roman" w:eastAsia="宋体" w:cs="Times New Roman"/>
          <w:sz w:val="24"/>
          <w:szCs w:val="24"/>
        </w:rPr>
        <w:t>通过对分析化学中常用的分离和富集方法的学习，</w:t>
      </w:r>
      <w:r>
        <w:rPr>
          <w:rFonts w:ascii="Times New Roman" w:hAnsi="Times New Roman" w:eastAsia="宋体" w:cs="Times New Roman"/>
          <w:color w:val="000000"/>
          <w:sz w:val="24"/>
          <w:szCs w:val="24"/>
        </w:rPr>
        <w:t>加深对化学学科中辩证法的认识。</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概述</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气态分离法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沉淀分离法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萃取分离法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离子交换分离法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色谱分离法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电泳分离法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气浮分离法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膜分离法</w:t>
      </w:r>
    </w:p>
    <w:p>
      <w:pPr>
        <w:numPr>
          <w:ilvl w:val="0"/>
          <w:numId w:val="68"/>
        </w:numPr>
        <w:tabs>
          <w:tab w:val="left" w:pos="427"/>
        </w:tabs>
        <w:adjustRightInd w:val="0"/>
        <w:snapToGrid w:val="0"/>
        <w:spacing w:line="440" w:lineRule="exact"/>
        <w:ind w:firstLine="480" w:firstLineChars="200"/>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典型习题解析</w:t>
      </w:r>
    </w:p>
    <w:p>
      <w:pPr>
        <w:adjustRightInd w:val="0"/>
        <w:snapToGrid w:val="0"/>
        <w:spacing w:line="440" w:lineRule="exact"/>
        <w:ind w:firstLine="482" w:firstLineChars="200"/>
        <w:jc w:val="left"/>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numPr>
          <w:ilvl w:val="0"/>
          <w:numId w:val="69"/>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各分离方法的原理、特点</w:t>
      </w:r>
    </w:p>
    <w:p>
      <w:pPr>
        <w:numPr>
          <w:ilvl w:val="0"/>
          <w:numId w:val="69"/>
        </w:numPr>
        <w:adjustRightInd w:val="0"/>
        <w:snapToGrid w:val="0"/>
        <w:spacing w:line="440" w:lineRule="exact"/>
        <w:ind w:firstLine="480" w:firstLineChars="200"/>
        <w:jc w:val="left"/>
        <w:rPr>
          <w:rFonts w:ascii="Times New Roman" w:hAnsi="Times New Roman" w:eastAsia="宋体" w:cs="Times New Roman"/>
          <w:b/>
          <w:color w:val="000000"/>
          <w:sz w:val="24"/>
          <w:szCs w:val="24"/>
        </w:rPr>
      </w:pPr>
      <w:r>
        <w:rPr>
          <w:rFonts w:ascii="Times New Roman" w:hAnsi="Times New Roman" w:eastAsia="宋体" w:cs="Times New Roman"/>
          <w:sz w:val="24"/>
          <w:szCs w:val="24"/>
        </w:rPr>
        <w:t>具体操作和适用对象</w:t>
      </w:r>
    </w:p>
    <w:p>
      <w:pPr>
        <w:adjustRightInd w:val="0"/>
        <w:snapToGrid w:val="0"/>
        <w:spacing w:line="440" w:lineRule="exact"/>
        <w:ind w:firstLine="482" w:firstLineChars="200"/>
        <w:jc w:val="left"/>
        <w:rPr>
          <w:rFonts w:ascii="Times New Roman" w:hAnsi="Times New Roman" w:eastAsia="宋体" w:cs="Times New Roman"/>
          <w:color w:val="000000"/>
          <w:sz w:val="24"/>
          <w:szCs w:val="24"/>
        </w:rPr>
      </w:pPr>
      <w:r>
        <w:rPr>
          <w:rFonts w:ascii="Times New Roman" w:hAnsi="Times New Roman" w:eastAsia="宋体" w:cs="Times New Roman"/>
          <w:b/>
          <w:color w:val="000000"/>
          <w:sz w:val="24"/>
          <w:szCs w:val="24"/>
        </w:rPr>
        <w:t>【难点】</w:t>
      </w:r>
      <w:r>
        <w:rPr>
          <w:rFonts w:ascii="Times New Roman" w:hAnsi="Times New Roman" w:eastAsia="宋体" w:cs="Times New Roman"/>
          <w:color w:val="000000"/>
          <w:sz w:val="24"/>
          <w:szCs w:val="24"/>
        </w:rPr>
        <w:t xml:space="preserve"> </w:t>
      </w:r>
    </w:p>
    <w:p>
      <w:pPr>
        <w:numPr>
          <w:ilvl w:val="0"/>
          <w:numId w:val="70"/>
        </w:numPr>
        <w:adjustRightInd w:val="0"/>
        <w:snapToGrid w:val="0"/>
        <w:spacing w:line="440" w:lineRule="exact"/>
        <w:ind w:firstLine="480" w:firstLineChars="200"/>
        <w:jc w:val="left"/>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各分离方法的应用</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宋体"/>
          <w:color w:val="000000"/>
          <w:sz w:val="24"/>
          <w:szCs w:val="24"/>
        </w:rPr>
        <w:t xml:space="preserve">1. </w:t>
      </w:r>
      <w:r>
        <w:rPr>
          <w:rFonts w:ascii="Times New Roman" w:hAnsi="Times New Roman" w:eastAsia="宋体" w:cs="Times New Roman"/>
          <w:color w:val="000000"/>
          <w:sz w:val="24"/>
          <w:szCs w:val="24"/>
        </w:rPr>
        <w:t>通过多媒体课件和传统教学相结合，阐明课程与教学基本原理，丰富学生课程与教学的基本知识结构；</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宋体" w:hAnsi="宋体" w:eastAsia="宋体" w:cs="宋体"/>
          <w:color w:val="000000"/>
          <w:sz w:val="24"/>
          <w:szCs w:val="24"/>
        </w:rPr>
        <w:t>2.</w:t>
      </w:r>
      <w:r>
        <w:rPr>
          <w:rFonts w:ascii="Times New Roman" w:hAnsi="Times New Roman" w:eastAsia="宋体" w:cs="Times New Roman"/>
          <w:color w:val="000000"/>
          <w:sz w:val="24"/>
          <w:szCs w:val="24"/>
        </w:rPr>
        <w:t xml:space="preserve"> 通过案例分析，强调理论与实践相结合，促进学生知识整合，培养学生的反思能力。</w:t>
      </w:r>
    </w:p>
    <w:p>
      <w:pPr>
        <w:spacing w:before="156" w:beforeLines="50" w:after="156" w:afterLines="50" w:line="440" w:lineRule="exact"/>
        <w:ind w:firstLine="560" w:firstLineChars="200"/>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pPr w:leftFromText="180" w:rightFromText="180" w:vertAnchor="text" w:horzAnchor="page" w:tblpX="1765" w:tblpY="383"/>
        <w:tblOverlap w:val="never"/>
        <w:tblW w:w="93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77"/>
        <w:gridCol w:w="2127"/>
        <w:gridCol w:w="2126"/>
        <w:gridCol w:w="1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4077"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127"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教学方法</w:t>
            </w:r>
          </w:p>
        </w:tc>
        <w:tc>
          <w:tcPr>
            <w:tcW w:w="2126"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支撑的课程目标</w:t>
            </w:r>
          </w:p>
        </w:tc>
        <w:tc>
          <w:tcPr>
            <w:tcW w:w="1027"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Times New Roman" w:eastAsia="宋体" w:cs="Times New Roman"/>
                <w:color w:val="000000"/>
                <w:sz w:val="24"/>
                <w:szCs w:val="24"/>
              </w:rPr>
              <w:t>第</w:t>
            </w:r>
            <w:r>
              <w:rPr>
                <w:rFonts w:hint="eastAsia" w:ascii="Times New Roman" w:hAnsi="Times New Roman" w:eastAsia="宋体" w:cs="Times New Roman"/>
                <w:color w:val="000000"/>
                <w:sz w:val="24"/>
                <w:szCs w:val="24"/>
              </w:rPr>
              <w:t>1</w:t>
            </w:r>
            <w:r>
              <w:rPr>
                <w:rFonts w:ascii="Times New Roman" w:hAnsi="Times New Roman" w:eastAsia="宋体" w:cs="Times New Roman"/>
                <w:color w:val="000000"/>
                <w:sz w:val="24"/>
                <w:szCs w:val="24"/>
              </w:rPr>
              <w:t>章</w:t>
            </w:r>
            <w:r>
              <w:rPr>
                <w:rFonts w:hint="eastAsia" w:ascii="Times New Roman" w:hAnsi="Times New Roman" w:eastAsia="宋体" w:cs="Times New Roman"/>
                <w:color w:val="000000"/>
                <w:sz w:val="24"/>
                <w:szCs w:val="24"/>
              </w:rPr>
              <w:t xml:space="preserve"> 绪论</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212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3</w:t>
            </w:r>
            <w:r>
              <w:rPr>
                <w:rFonts w:ascii="Times New Roman" w:hAnsi="宋体" w:eastAsia="宋体" w:cs="Times New Roman"/>
                <w:color w:val="000000"/>
                <w:sz w:val="24"/>
                <w:szCs w:val="24"/>
              </w:rPr>
              <w:t>章分析化学中的误差与数据处理</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212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课程目标2</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5</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宋体" w:eastAsia="宋体" w:cs="Times New Roman"/>
                <w:color w:val="000000"/>
                <w:sz w:val="24"/>
                <w:szCs w:val="24"/>
              </w:rPr>
              <w:t>酸碱滴定法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6</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配位滴定法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7</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氧化还原滴定法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8</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沉淀滴定法和滴定分析小结</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讲授法、课堂汇报</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9</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重量分析法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讲授法、小组合作</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10</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吸光光度法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讲授法、小组合作</w:t>
            </w:r>
          </w:p>
        </w:tc>
        <w:tc>
          <w:tcPr>
            <w:tcW w:w="212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、3</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77" w:type="dxa"/>
            <w:noWrap w:val="0"/>
            <w:vAlign w:val="top"/>
          </w:tcPr>
          <w:p>
            <w:pPr>
              <w:spacing w:line="440" w:lineRule="exact"/>
              <w:jc w:val="left"/>
              <w:rPr>
                <w:rFonts w:hint="eastAsia" w:ascii="宋体" w:hAnsi="宋体" w:eastAsia="宋体" w:cs="Times New Roman"/>
                <w:sz w:val="24"/>
                <w:szCs w:val="24"/>
              </w:rPr>
            </w:pPr>
            <w:r>
              <w:rPr>
                <w:rFonts w:ascii="Times New Roman" w:hAnsi="宋体" w:eastAsia="宋体" w:cs="Times New Roman"/>
                <w:color w:val="000000"/>
                <w:sz w:val="24"/>
                <w:szCs w:val="24"/>
              </w:rPr>
              <w:t>第</w:t>
            </w:r>
            <w:r>
              <w:rPr>
                <w:rFonts w:hint="eastAsia" w:ascii="Times New Roman" w:hAnsi="Times New Roman" w:eastAsia="宋体" w:cs="Times New Roman"/>
                <w:color w:val="000000"/>
                <w:sz w:val="24"/>
                <w:szCs w:val="24"/>
              </w:rPr>
              <w:t>11</w:t>
            </w:r>
            <w:r>
              <w:rPr>
                <w:rFonts w:ascii="Times New Roman" w:hAnsi="宋体" w:eastAsia="宋体" w:cs="Times New Roman"/>
                <w:color w:val="000000"/>
                <w:sz w:val="24"/>
                <w:szCs w:val="24"/>
              </w:rPr>
              <w:t>章</w:t>
            </w:r>
            <w:r>
              <w:rPr>
                <w:rFonts w:hint="eastAsia" w:ascii="Times New Roman" w:hAnsi="宋体" w:eastAsia="宋体" w:cs="Times New Roman"/>
                <w:color w:val="000000"/>
                <w:sz w:val="24"/>
                <w:szCs w:val="24"/>
              </w:rPr>
              <w:t xml:space="preserve"> </w:t>
            </w:r>
            <w:r>
              <w:rPr>
                <w:rFonts w:ascii="Times New Roman" w:hAnsi="Times New Roman" w:eastAsia="宋体" w:cs="Times New Roman"/>
                <w:color w:val="000000"/>
                <w:sz w:val="24"/>
                <w:szCs w:val="24"/>
              </w:rPr>
              <w:t>分析化学中常用的分离和富集方法</w:t>
            </w:r>
          </w:p>
        </w:tc>
        <w:tc>
          <w:tcPr>
            <w:tcW w:w="212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2126"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w:t>
            </w:r>
            <w:r>
              <w:rPr>
                <w:rFonts w:hint="eastAsia" w:ascii="Times New Roman" w:hAnsi="Times New Roman" w:eastAsia="宋体" w:cs="Times New Roman"/>
                <w:color w:val="000000"/>
                <w:sz w:val="24"/>
                <w:szCs w:val="24"/>
              </w:rPr>
              <w:t>4</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30"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02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48</w:t>
            </w:r>
          </w:p>
        </w:tc>
      </w:tr>
    </w:tbl>
    <w:p>
      <w:pPr>
        <w:pStyle w:val="3"/>
        <w:bidi w:val="0"/>
      </w:pPr>
      <w: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2</w:t>
            </w:r>
          </w:p>
        </w:tc>
        <w:tc>
          <w:tcPr>
            <w:tcW w:w="7918" w:type="dxa"/>
            <w:noWrap w:val="0"/>
            <w:vAlign w:val="center"/>
          </w:tcPr>
          <w:p>
            <w:pPr>
              <w:adjustRightInd w:val="0"/>
              <w:snapToGrid w:val="0"/>
              <w:spacing w:line="500" w:lineRule="exact"/>
              <w:jc w:val="left"/>
              <w:rPr>
                <w:rFonts w:ascii="Times New Roman" w:hAnsi="Times New Roman" w:eastAsia="宋体" w:cs="Times New Roman"/>
                <w:color w:val="000000"/>
                <w:sz w:val="24"/>
                <w:szCs w:val="24"/>
              </w:rPr>
            </w:pPr>
            <w:r>
              <w:rPr>
                <w:rFonts w:ascii="Times New Roman" w:hAnsi="Times New Roman" w:eastAsia="宋体" w:cs="Times New Roman"/>
                <w:bCs/>
                <w:sz w:val="24"/>
                <w:szCs w:val="24"/>
              </w:rPr>
              <w:t>1.1</w:t>
            </w:r>
            <w:r>
              <w:rPr>
                <w:rFonts w:hint="eastAsia" w:ascii="Times New Roman" w:hAnsi="Times New Roman" w:eastAsia="宋体" w:cs="Times New Roman"/>
                <w:color w:val="000000"/>
                <w:sz w:val="24"/>
                <w:szCs w:val="24"/>
              </w:rPr>
              <w:t xml:space="preserve"> 分析化学的</w:t>
            </w:r>
            <w:r>
              <w:rPr>
                <w:rFonts w:ascii="Times New Roman" w:hAnsi="Times New Roman" w:eastAsia="宋体" w:cs="Times New Roman"/>
                <w:color w:val="000000"/>
                <w:sz w:val="24"/>
                <w:szCs w:val="24"/>
              </w:rPr>
              <w:t>定义、任务</w:t>
            </w:r>
            <w:r>
              <w:rPr>
                <w:rFonts w:hint="eastAsia" w:ascii="Times New Roman" w:hAnsi="Times New Roman" w:eastAsia="宋体" w:cs="Times New Roman"/>
                <w:color w:val="000000"/>
                <w:sz w:val="24"/>
                <w:szCs w:val="24"/>
              </w:rPr>
              <w:t>，分析方法的分类，</w:t>
            </w:r>
            <w:r>
              <w:rPr>
                <w:rFonts w:ascii="Times New Roman" w:hAnsi="Times New Roman" w:eastAsia="宋体" w:cs="Times New Roman"/>
                <w:color w:val="000000"/>
                <w:sz w:val="24"/>
                <w:szCs w:val="24"/>
              </w:rPr>
              <w:t>滴定分析有关的概念</w:t>
            </w:r>
          </w:p>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1.2 </w:t>
            </w:r>
            <w:r>
              <w:rPr>
                <w:rFonts w:ascii="Times New Roman" w:hAnsi="Times New Roman" w:eastAsia="宋体" w:cs="Times New Roman"/>
                <w:color w:val="000000"/>
                <w:sz w:val="24"/>
                <w:szCs w:val="24"/>
              </w:rPr>
              <w:t>分析化学中的误差与数据处理</w:t>
            </w:r>
            <w:r>
              <w:rPr>
                <w:rFonts w:hint="eastAsia" w:ascii="Times New Roman" w:hAnsi="Times New Roman" w:eastAsia="宋体" w:cs="Times New Roman"/>
                <w:color w:val="000000"/>
                <w:sz w:val="24"/>
                <w:szCs w:val="24"/>
              </w:rPr>
              <w:t>的有关概念及相关计算与应用</w:t>
            </w:r>
          </w:p>
          <w:p>
            <w:pPr>
              <w:adjustRightInd w:val="0"/>
              <w:snapToGrid w:val="0"/>
              <w:spacing w:line="500" w:lineRule="exact"/>
              <w:jc w:val="left"/>
              <w:rPr>
                <w:rFonts w:ascii="Times New Roman" w:hAnsi="Times New Roman" w:eastAsia="宋体" w:cs="Times New Roman"/>
                <w:sz w:val="24"/>
                <w:szCs w:val="24"/>
              </w:rPr>
            </w:pPr>
            <w:r>
              <w:rPr>
                <w:rFonts w:hint="eastAsia" w:ascii="Times New Roman" w:hAnsi="Times New Roman" w:eastAsia="宋体" w:cs="Times New Roman"/>
                <w:color w:val="000000"/>
                <w:sz w:val="24"/>
                <w:szCs w:val="24"/>
              </w:rPr>
              <w:t xml:space="preserve">1.3 </w:t>
            </w:r>
            <w:r>
              <w:rPr>
                <w:rFonts w:ascii="Times New Roman" w:hAnsi="Times New Roman" w:eastAsia="宋体" w:cs="Times New Roman"/>
                <w:color w:val="000000"/>
                <w:sz w:val="24"/>
                <w:szCs w:val="24"/>
              </w:rPr>
              <w:t>分析化学中常用的分离和富集方法</w:t>
            </w:r>
            <w:r>
              <w:rPr>
                <w:rFonts w:hint="eastAsia" w:ascii="Times New Roman" w:hAnsi="Times New Roman" w:eastAsia="宋体" w:cs="Times New Roman"/>
                <w:color w:val="000000"/>
                <w:sz w:val="24"/>
                <w:szCs w:val="24"/>
              </w:rPr>
              <w:t>原理、特点及应用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课程目标3</w:t>
            </w:r>
          </w:p>
        </w:tc>
        <w:tc>
          <w:tcPr>
            <w:tcW w:w="7918" w:type="dxa"/>
            <w:noWrap w:val="0"/>
            <w:vAlign w:val="center"/>
          </w:tcPr>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2.1</w:t>
            </w:r>
            <w:r>
              <w:rPr>
                <w:rFonts w:ascii="Times New Roman" w:hAnsi="Times New Roman" w:eastAsia="宋体" w:cs="Times New Roman"/>
                <w:color w:val="000000"/>
                <w:sz w:val="24"/>
                <w:szCs w:val="24"/>
              </w:rPr>
              <w:t xml:space="preserve"> 酸碱滴定法</w:t>
            </w:r>
            <w:r>
              <w:rPr>
                <w:rFonts w:hint="eastAsia" w:ascii="Times New Roman" w:hAnsi="Times New Roman" w:eastAsia="宋体" w:cs="Times New Roman"/>
                <w:color w:val="000000"/>
                <w:sz w:val="24"/>
                <w:szCs w:val="24"/>
              </w:rPr>
              <w:t>中基本概念、基本原理及相关计算与应用</w:t>
            </w:r>
          </w:p>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2.2</w:t>
            </w:r>
            <w:r>
              <w:rPr>
                <w:rFonts w:ascii="Times New Roman" w:hAnsi="Times New Roman" w:eastAsia="宋体" w:cs="Times New Roman"/>
                <w:color w:val="000000"/>
                <w:sz w:val="24"/>
                <w:szCs w:val="24"/>
              </w:rPr>
              <w:t xml:space="preserve"> 配位滴定法</w:t>
            </w:r>
            <w:r>
              <w:rPr>
                <w:rFonts w:hint="eastAsia" w:ascii="Times New Roman" w:hAnsi="Times New Roman" w:eastAsia="宋体" w:cs="Times New Roman"/>
                <w:color w:val="000000"/>
                <w:sz w:val="24"/>
                <w:szCs w:val="24"/>
              </w:rPr>
              <w:t>中基本概念、基本原理及相关计算与应用</w:t>
            </w:r>
          </w:p>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2.3 </w:t>
            </w:r>
            <w:r>
              <w:rPr>
                <w:rFonts w:ascii="Times New Roman" w:hAnsi="Times New Roman" w:eastAsia="宋体" w:cs="Times New Roman"/>
                <w:color w:val="000000"/>
                <w:sz w:val="24"/>
                <w:szCs w:val="24"/>
              </w:rPr>
              <w:t>氧化还原滴定法</w:t>
            </w:r>
            <w:r>
              <w:rPr>
                <w:rFonts w:hint="eastAsia" w:ascii="Times New Roman" w:hAnsi="Times New Roman" w:eastAsia="宋体" w:cs="Times New Roman"/>
                <w:color w:val="000000"/>
                <w:sz w:val="24"/>
                <w:szCs w:val="24"/>
              </w:rPr>
              <w:t>中基本概念、基本原理及相关计算与应用</w:t>
            </w:r>
          </w:p>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 xml:space="preserve">2.4 </w:t>
            </w:r>
            <w:r>
              <w:rPr>
                <w:rFonts w:ascii="Times New Roman" w:hAnsi="Times New Roman" w:eastAsia="宋体" w:cs="Times New Roman"/>
                <w:color w:val="000000"/>
                <w:sz w:val="24"/>
                <w:szCs w:val="24"/>
              </w:rPr>
              <w:t>沉淀滴定法</w:t>
            </w:r>
            <w:r>
              <w:rPr>
                <w:rFonts w:hint="eastAsia" w:ascii="Times New Roman" w:hAnsi="Times New Roman" w:eastAsia="宋体" w:cs="Times New Roman"/>
                <w:color w:val="000000"/>
                <w:sz w:val="24"/>
                <w:szCs w:val="24"/>
              </w:rPr>
              <w:t>中基本概念、基本原理及相关计算与应用</w:t>
            </w:r>
          </w:p>
          <w:p>
            <w:pPr>
              <w:adjustRightInd w:val="0"/>
              <w:snapToGrid w:val="0"/>
              <w:spacing w:line="50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2.5</w:t>
            </w:r>
            <w:r>
              <w:rPr>
                <w:rFonts w:ascii="Times New Roman" w:hAnsi="Times New Roman" w:eastAsia="宋体" w:cs="Times New Roman"/>
                <w:color w:val="000000"/>
                <w:sz w:val="24"/>
                <w:szCs w:val="24"/>
              </w:rPr>
              <w:t xml:space="preserve"> 重量分析法</w:t>
            </w:r>
            <w:r>
              <w:rPr>
                <w:rFonts w:hint="eastAsia" w:ascii="Times New Roman" w:hAnsi="Times New Roman" w:eastAsia="宋体" w:cs="Times New Roman"/>
                <w:color w:val="000000"/>
                <w:sz w:val="24"/>
                <w:szCs w:val="24"/>
              </w:rPr>
              <w:t>中基本概念、基本原理及相关计算与应用</w:t>
            </w:r>
          </w:p>
          <w:p>
            <w:pPr>
              <w:adjustRightInd w:val="0"/>
              <w:snapToGrid w:val="0"/>
              <w:spacing w:line="500" w:lineRule="exact"/>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2.6</w:t>
            </w:r>
            <w:r>
              <w:rPr>
                <w:rFonts w:ascii="Times New Roman" w:hAnsi="Times New Roman" w:eastAsia="宋体" w:cs="Times New Roman"/>
                <w:color w:val="000000"/>
                <w:sz w:val="24"/>
                <w:szCs w:val="24"/>
              </w:rPr>
              <w:t xml:space="preserve"> 吸光光度法</w:t>
            </w:r>
            <w:r>
              <w:rPr>
                <w:rFonts w:hint="eastAsia" w:ascii="Times New Roman" w:hAnsi="Times New Roman" w:eastAsia="宋体" w:cs="Times New Roman"/>
                <w:color w:val="000000"/>
                <w:sz w:val="24"/>
                <w:szCs w:val="24"/>
              </w:rPr>
              <w:t>中基本概念、基本原理及相关计算与应用</w:t>
            </w:r>
          </w:p>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2.7</w:t>
            </w:r>
            <w:r>
              <w:rPr>
                <w:rFonts w:ascii="Times New Roman" w:hAnsi="Times New Roman" w:eastAsia="宋体" w:cs="Times New Roman"/>
                <w:sz w:val="24"/>
                <w:szCs w:val="24"/>
              </w:rPr>
              <w:t>考研动态的了解情况</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2.8</w:t>
            </w:r>
            <w:r>
              <w:rPr>
                <w:rFonts w:ascii="Times New Roman" w:hAnsi="Times New Roman" w:eastAsia="宋体" w:cs="Times New Roman"/>
                <w:sz w:val="24"/>
                <w:szCs w:val="24"/>
              </w:rPr>
              <w:t>作业正确率和期末测试情况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4</w:t>
            </w:r>
          </w:p>
        </w:tc>
        <w:tc>
          <w:tcPr>
            <w:tcW w:w="7918"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.1</w:t>
            </w:r>
            <w:r>
              <w:rPr>
                <w:rFonts w:ascii="Times New Roman" w:hAnsi="Times New Roman" w:eastAsia="宋体" w:cs="Times New Roman"/>
                <w:sz w:val="24"/>
                <w:szCs w:val="24"/>
              </w:rPr>
              <w:t>化学学科教学的基础知识、基本理论</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.2 课堂讲解习题的能力和主题发言情况</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w:t>
            </w:r>
            <w:r>
              <w:rPr>
                <w:rFonts w:ascii="Times New Roman" w:hAnsi="Times New Roman" w:eastAsia="宋体" w:cs="Times New Roman"/>
                <w:bCs/>
                <w:sz w:val="24"/>
                <w:szCs w:val="24"/>
              </w:rPr>
              <w:t>.3 互助合作能力</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课程考核方式分为平时考核和期末考核。</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平时考核方式包括</w:t>
      </w:r>
      <w:r>
        <w:rPr>
          <w:rFonts w:hint="eastAsia" w:ascii="Times New Roman" w:hAnsi="Times New Roman" w:eastAsia="宋体" w:cs="Times New Roman"/>
          <w:color w:val="000000"/>
          <w:sz w:val="24"/>
          <w:szCs w:val="24"/>
        </w:rPr>
        <w:t>预习记录</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课程论文</w:t>
      </w:r>
      <w:r>
        <w:rPr>
          <w:rFonts w:ascii="Times New Roman" w:hAnsi="Times New Roman" w:eastAsia="宋体" w:cs="Times New Roman"/>
          <w:color w:val="000000"/>
          <w:sz w:val="24"/>
          <w:szCs w:val="24"/>
        </w:rPr>
        <w:t>；期末考核采用开卷考试。</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考核方式及成绩比例为：</w:t>
      </w:r>
      <w:r>
        <w:rPr>
          <w:rFonts w:hint="eastAsia" w:ascii="Times New Roman" w:hAnsi="Times New Roman" w:eastAsia="宋体" w:cs="Times New Roman"/>
          <w:color w:val="000000"/>
          <w:sz w:val="24"/>
          <w:szCs w:val="24"/>
        </w:rPr>
        <w:t>预习记录</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随堂测试1</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课程论文3</w:t>
      </w:r>
      <w:r>
        <w:rPr>
          <w:rFonts w:ascii="Times New Roman" w:hAnsi="Times New Roman" w:eastAsia="宋体" w:cs="Times New Roman"/>
          <w:color w:val="000000"/>
          <w:sz w:val="24"/>
          <w:szCs w:val="24"/>
        </w:rPr>
        <w:t>0%+期末考试</w:t>
      </w:r>
      <w:r>
        <w:rPr>
          <w:rFonts w:hint="eastAsia" w:ascii="Times New Roman" w:hAnsi="Times New Roman" w:eastAsia="宋体" w:cs="Times New Roman"/>
          <w:color w:val="000000"/>
          <w:sz w:val="24"/>
          <w:szCs w:val="24"/>
        </w:rPr>
        <w:t>5</w:t>
      </w:r>
      <w:r>
        <w:rPr>
          <w:rFonts w:ascii="Times New Roman" w:hAnsi="Times New Roman" w:eastAsia="宋体" w:cs="Times New Roman"/>
          <w:color w:val="000000"/>
          <w:sz w:val="24"/>
          <w:szCs w:val="24"/>
        </w:rPr>
        <w:t>0%；本课程共有</w:t>
      </w:r>
      <w:r>
        <w:rPr>
          <w:rFonts w:hint="eastAsia" w:ascii="Times New Roman" w:hAnsi="Times New Roman" w:eastAsia="宋体" w:cs="Times New Roman"/>
          <w:color w:val="000000"/>
          <w:sz w:val="24"/>
          <w:szCs w:val="24"/>
        </w:rPr>
        <w:t>三</w:t>
      </w:r>
      <w:r>
        <w:rPr>
          <w:rFonts w:ascii="Times New Roman" w:hAnsi="Times New Roman" w:eastAsia="宋体" w:cs="Times New Roman"/>
          <w:color w:val="000000"/>
          <w:sz w:val="24"/>
          <w:szCs w:val="24"/>
        </w:rPr>
        <w:t>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r>
        <w:rPr>
          <w:rFonts w:ascii="Times New Roman" w:hAnsi="Times New Roman" w:eastAsia="宋体" w:cs="Times New Roman"/>
          <w:sz w:val="24"/>
          <w:szCs w:val="24"/>
        </w:rPr>
        <w:t>：</w:t>
      </w:r>
      <w:r>
        <w:rPr>
          <w:rFonts w:hint="eastAsia" w:ascii="Times New Roman" w:hAnsi="Times New Roman" w:eastAsia="宋体" w:cs="Times New Roman"/>
          <w:sz w:val="24"/>
          <w:szCs w:val="24"/>
        </w:rPr>
        <w:t>预习记录5</w:t>
      </w:r>
      <w:r>
        <w:rPr>
          <w:rFonts w:ascii="Times New Roman" w:hAnsi="Times New Roman" w:eastAsia="宋体" w:cs="Times New Roman"/>
          <w:sz w:val="24"/>
          <w:szCs w:val="24"/>
        </w:rPr>
        <w:t>%+</w:t>
      </w:r>
      <w:r>
        <w:rPr>
          <w:rFonts w:hint="eastAsia" w:ascii="Times New Roman" w:hAnsi="Times New Roman" w:eastAsia="宋体" w:cs="Times New Roman"/>
          <w:color w:val="000000"/>
          <w:sz w:val="24"/>
          <w:szCs w:val="24"/>
        </w:rPr>
        <w:t>随堂测试</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课程论文0</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30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3</w:t>
      </w:r>
      <w:r>
        <w:rPr>
          <w:rFonts w:ascii="Times New Roman" w:hAnsi="Times New Roman" w:eastAsia="宋体" w:cs="Times New Roman"/>
          <w:sz w:val="24"/>
          <w:szCs w:val="24"/>
        </w:rPr>
        <w:t>：</w:t>
      </w:r>
      <w:r>
        <w:rPr>
          <w:rFonts w:hint="eastAsia" w:ascii="Times New Roman" w:hAnsi="Times New Roman" w:eastAsia="宋体" w:cs="Times New Roman"/>
          <w:sz w:val="24"/>
          <w:szCs w:val="24"/>
        </w:rPr>
        <w:t>预习记录0</w:t>
      </w:r>
      <w:r>
        <w:rPr>
          <w:rFonts w:ascii="Times New Roman" w:hAnsi="Times New Roman" w:eastAsia="宋体" w:cs="Times New Roman"/>
          <w:sz w:val="24"/>
          <w:szCs w:val="24"/>
        </w:rPr>
        <w:t>%+</w:t>
      </w:r>
      <w:r>
        <w:rPr>
          <w:rFonts w:hint="eastAsia" w:ascii="Times New Roman" w:hAnsi="Times New Roman" w:eastAsia="宋体" w:cs="Times New Roman"/>
          <w:color w:val="000000"/>
          <w:sz w:val="24"/>
          <w:szCs w:val="24"/>
        </w:rPr>
        <w:t>随堂测试</w:t>
      </w:r>
      <w:r>
        <w:rPr>
          <w:rFonts w:hint="eastAsia" w:ascii="Times New Roman" w:hAnsi="Times New Roman" w:eastAsia="宋体" w:cs="Times New Roman"/>
          <w:sz w:val="24"/>
          <w:szCs w:val="24"/>
        </w:rPr>
        <w:t>15</w:t>
      </w:r>
      <w:r>
        <w:rPr>
          <w:rFonts w:ascii="Times New Roman" w:hAnsi="Times New Roman" w:eastAsia="宋体" w:cs="Times New Roman"/>
          <w:sz w:val="24"/>
          <w:szCs w:val="24"/>
        </w:rPr>
        <w:t>%+</w:t>
      </w:r>
      <w:r>
        <w:rPr>
          <w:rFonts w:hint="eastAsia" w:ascii="Times New Roman" w:hAnsi="Times New Roman" w:eastAsia="宋体" w:cs="Times New Roman"/>
          <w:sz w:val="24"/>
          <w:szCs w:val="24"/>
        </w:rPr>
        <w:t>课程论文0</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20</w:t>
      </w:r>
      <w:r>
        <w:rPr>
          <w:rFonts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4</w:t>
      </w:r>
      <w:r>
        <w:rPr>
          <w:rFonts w:ascii="Times New Roman" w:hAnsi="Times New Roman" w:eastAsia="宋体" w:cs="Times New Roman"/>
          <w:sz w:val="24"/>
          <w:szCs w:val="24"/>
        </w:rPr>
        <w:t>：</w:t>
      </w:r>
      <w:r>
        <w:rPr>
          <w:rFonts w:hint="eastAsia" w:ascii="Times New Roman" w:hAnsi="Times New Roman" w:eastAsia="宋体" w:cs="Times New Roman"/>
          <w:sz w:val="24"/>
          <w:szCs w:val="24"/>
        </w:rPr>
        <w:t>预习记录0</w:t>
      </w:r>
      <w:r>
        <w:rPr>
          <w:rFonts w:ascii="Times New Roman" w:hAnsi="Times New Roman" w:eastAsia="宋体" w:cs="Times New Roman"/>
          <w:sz w:val="24"/>
          <w:szCs w:val="24"/>
        </w:rPr>
        <w:t>%+</w:t>
      </w:r>
      <w:r>
        <w:rPr>
          <w:rFonts w:hint="eastAsia" w:ascii="Times New Roman" w:hAnsi="Times New Roman" w:eastAsia="宋体" w:cs="Times New Roman"/>
          <w:color w:val="000000"/>
          <w:sz w:val="24"/>
          <w:szCs w:val="24"/>
        </w:rPr>
        <w:t>随堂测试</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r>
        <w:rPr>
          <w:rFonts w:hint="eastAsia" w:ascii="Times New Roman" w:hAnsi="Times New Roman" w:eastAsia="宋体" w:cs="Times New Roman"/>
          <w:sz w:val="24"/>
          <w:szCs w:val="24"/>
        </w:rPr>
        <w:t>课程论文30</w:t>
      </w:r>
      <w:r>
        <w:rPr>
          <w:rFonts w:ascii="Times New Roman" w:hAnsi="Times New Roman" w:eastAsia="宋体" w:cs="Times New Roman"/>
          <w:sz w:val="24"/>
          <w:szCs w:val="24"/>
        </w:rPr>
        <w:t>%+期末考试</w:t>
      </w:r>
      <w:r>
        <w:rPr>
          <w:rFonts w:hint="eastAsia" w:ascii="Times New Roman" w:hAnsi="Times New Roman" w:eastAsia="宋体" w:cs="Times New Roman"/>
          <w:sz w:val="24"/>
          <w:szCs w:val="24"/>
        </w:rPr>
        <w:t>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6271" w:type="dxa"/>
            <w:gridSpan w:val="4"/>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考核方式及成绩比例（%）</w:t>
            </w:r>
          </w:p>
        </w:tc>
        <w:tc>
          <w:tcPr>
            <w:tcW w:w="1559"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ascii="Times New Roman" w:hAnsi="Times New Roman" w:eastAsia="宋体" w:cs="Times New Roman"/>
                <w:b/>
                <w:color w:val="000000"/>
                <w:sz w:val="24"/>
                <w:szCs w:val="24"/>
              </w:rPr>
            </w:pPr>
          </w:p>
        </w:tc>
        <w:tc>
          <w:tcPr>
            <w:tcW w:w="1452" w:type="dxa"/>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预习记录</w:t>
            </w:r>
          </w:p>
        </w:tc>
        <w:tc>
          <w:tcPr>
            <w:tcW w:w="1559" w:type="dxa"/>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随堂测试</w:t>
            </w:r>
          </w:p>
        </w:tc>
        <w:tc>
          <w:tcPr>
            <w:tcW w:w="1701" w:type="dxa"/>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课程论文</w:t>
            </w:r>
          </w:p>
        </w:tc>
        <w:tc>
          <w:tcPr>
            <w:tcW w:w="1559"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期末考试</w:t>
            </w:r>
          </w:p>
        </w:tc>
        <w:tc>
          <w:tcPr>
            <w:tcW w:w="1559" w:type="dxa"/>
            <w:vMerge w:val="continue"/>
            <w:noWrap w:val="0"/>
            <w:vAlign w:val="top"/>
          </w:tcPr>
          <w:p>
            <w:pPr>
              <w:spacing w:line="440" w:lineRule="exact"/>
              <w:jc w:val="center"/>
              <w:rPr>
                <w:rFonts w:ascii="Times New Roman" w:hAnsi="Times New Roman"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2</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5</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w:t>
            </w:r>
            <w:r>
              <w:rPr>
                <w:rFonts w:hint="eastAsia" w:ascii="Times New Roman" w:hAnsi="Times New Roman" w:eastAsia="宋体" w:cs="Times New Roman"/>
                <w:bCs/>
                <w:color w:val="000000"/>
                <w:sz w:val="24"/>
                <w:szCs w:val="24"/>
              </w:rPr>
              <w:t>3</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w:t>
            </w:r>
            <w:r>
              <w:rPr>
                <w:rFonts w:ascii="Times New Roman" w:hAnsi="Times New Roman" w:eastAsia="宋体" w:cs="Times New Roman"/>
                <w:bCs/>
                <w:color w:val="000000"/>
                <w:sz w:val="24"/>
                <w:szCs w:val="24"/>
              </w:rPr>
              <w:t>5</w:t>
            </w: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4</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合计</w:t>
            </w:r>
          </w:p>
        </w:tc>
        <w:tc>
          <w:tcPr>
            <w:tcW w:w="1452"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15</w:t>
            </w:r>
          </w:p>
        </w:tc>
        <w:tc>
          <w:tcPr>
            <w:tcW w:w="1701"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30</w:t>
            </w:r>
          </w:p>
        </w:tc>
        <w:tc>
          <w:tcPr>
            <w:tcW w:w="1559" w:type="dxa"/>
            <w:noWrap w:val="0"/>
            <w:vAlign w:val="center"/>
          </w:tcPr>
          <w:p>
            <w:pPr>
              <w:spacing w:line="440" w:lineRule="exact"/>
              <w:jc w:val="center"/>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5</w:t>
            </w:r>
            <w:r>
              <w:rPr>
                <w:rFonts w:ascii="Times New Roman" w:hAnsi="Times New Roman" w:eastAsia="宋体" w:cs="Times New Roman"/>
                <w:bCs/>
                <w:color w:val="000000"/>
                <w:sz w:val="24"/>
                <w:szCs w:val="24"/>
              </w:rPr>
              <w:t>0</w:t>
            </w:r>
          </w:p>
        </w:tc>
        <w:tc>
          <w:tcPr>
            <w:tcW w:w="1559" w:type="dxa"/>
            <w:noWrap w:val="0"/>
            <w:vAlign w:val="top"/>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100</w:t>
            </w:r>
          </w:p>
        </w:tc>
      </w:tr>
    </w:tbl>
    <w:p>
      <w:pPr>
        <w:pStyle w:val="3"/>
        <w:bidi w:val="0"/>
      </w:pPr>
      <w: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0%+期末成绩×</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spacing w:before="156" w:beforeLines="50" w:after="156" w:afterLines="50" w:line="440" w:lineRule="exact"/>
        <w:ind w:firstLine="560" w:firstLineChars="200"/>
        <w:rPr>
          <w:rFonts w:ascii="Times New Roman" w:hAnsi="Times New Roman" w:eastAsia="宋体" w:cs="Times New Roman"/>
          <w:color w:val="000000"/>
          <w:sz w:val="24"/>
          <w:szCs w:val="24"/>
        </w:rPr>
      </w:pPr>
      <w:r>
        <w:rPr>
          <w:rFonts w:ascii="Times New Roman" w:hAnsi="Times New Roman" w:eastAsia="黑体" w:cs="Times New Roman"/>
          <w:color w:val="000000"/>
          <w:sz w:val="28"/>
          <w:szCs w:val="28"/>
        </w:rPr>
        <w:t>（二）平时成绩评定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平时成绩（100%）=</w:t>
      </w:r>
      <w:r>
        <w:rPr>
          <w:rFonts w:hint="eastAsia" w:ascii="Times New Roman" w:hAnsi="Times New Roman" w:eastAsia="宋体" w:cs="Times New Roman"/>
          <w:color w:val="000000"/>
          <w:sz w:val="24"/>
          <w:szCs w:val="24"/>
        </w:rPr>
        <w:t>预习记录</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10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30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课程论文</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60</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考核方式:</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hint="eastAsia" w:ascii="Times New Roman" w:hAnsi="Times New Roman" w:eastAsia="宋体" w:cs="Times New Roman"/>
          <w:color w:val="000000"/>
          <w:sz w:val="24"/>
          <w:szCs w:val="24"/>
        </w:rPr>
        <w:t>预习记录</w:t>
      </w:r>
      <w:r>
        <w:rPr>
          <w:rFonts w:ascii="Times New Roman" w:hAnsi="Times New Roman" w:eastAsia="宋体" w:cs="Times New Roman"/>
          <w:color w:val="000000"/>
          <w:sz w:val="24"/>
          <w:szCs w:val="24"/>
        </w:rPr>
        <w:t>：通过学生</w:t>
      </w:r>
      <w:r>
        <w:rPr>
          <w:rFonts w:hint="eastAsia" w:ascii="Times New Roman" w:hAnsi="Times New Roman" w:eastAsia="宋体" w:cs="Times New Roman"/>
          <w:color w:val="000000"/>
          <w:sz w:val="24"/>
          <w:szCs w:val="24"/>
        </w:rPr>
        <w:t>预习记录</w:t>
      </w:r>
      <w:r>
        <w:rPr>
          <w:rFonts w:ascii="Times New Roman" w:hAnsi="Times New Roman" w:eastAsia="宋体" w:cs="Times New Roman"/>
          <w:color w:val="000000"/>
          <w:sz w:val="24"/>
          <w:szCs w:val="24"/>
        </w:rPr>
        <w:t>，来评价学生的学习态度与积极性；满分为100分；每</w:t>
      </w:r>
      <w:r>
        <w:rPr>
          <w:rFonts w:hint="eastAsia" w:ascii="Times New Roman" w:hAnsi="Times New Roman" w:eastAsia="宋体" w:cs="Times New Roman"/>
          <w:color w:val="000000"/>
          <w:sz w:val="24"/>
          <w:szCs w:val="24"/>
        </w:rPr>
        <w:t>少</w:t>
      </w:r>
      <w:r>
        <w:rPr>
          <w:rFonts w:ascii="Times New Roman" w:hAnsi="Times New Roman" w:eastAsia="宋体" w:cs="Times New Roman"/>
          <w:color w:val="000000"/>
          <w:sz w:val="24"/>
          <w:szCs w:val="24"/>
        </w:rPr>
        <w:t>一次扣10分，</w:t>
      </w:r>
      <w:r>
        <w:rPr>
          <w:rFonts w:hint="eastAsia" w:ascii="Times New Roman" w:hAnsi="Times New Roman" w:eastAsia="宋体" w:cs="Times New Roman"/>
          <w:color w:val="000000"/>
          <w:sz w:val="24"/>
          <w:szCs w:val="24"/>
        </w:rPr>
        <w:t>未完成</w:t>
      </w:r>
      <w:r>
        <w:rPr>
          <w:rFonts w:ascii="Times New Roman" w:hAnsi="Times New Roman" w:eastAsia="宋体" w:cs="Times New Roman"/>
          <w:color w:val="000000"/>
          <w:sz w:val="24"/>
          <w:szCs w:val="24"/>
        </w:rPr>
        <w:t>4次及4次以上为0分</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随堂测试</w:t>
      </w:r>
      <w:r>
        <w:rPr>
          <w:rFonts w:ascii="Times New Roman" w:hAnsi="Times New Roman" w:eastAsia="宋体" w:cs="Times New Roman"/>
          <w:color w:val="000000"/>
          <w:sz w:val="24"/>
          <w:szCs w:val="24"/>
        </w:rPr>
        <w:t>：通过学生在课堂上的听课情况、发言与提问情况，来评价学生相关的能力；课堂表现满分为100分；课上主动回答一次问题加20分，被动回答问题加10分，若不回答则不加分，回答错误不扣分</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通过学生在课堂上的表现情况、发言与提问情况、讲解习题情况来评价学生相关的能力。</w:t>
      </w:r>
    </w:p>
    <w:p>
      <w:pPr>
        <w:spacing w:line="440" w:lineRule="exact"/>
        <w:ind w:firstLine="480" w:firstLineChars="200"/>
        <w:rPr>
          <w:rFonts w:ascii="Times New Roman" w:hAnsi="Times New Roman" w:eastAsia="宋体" w:cs="Times New Roman"/>
          <w:color w:val="000000"/>
          <w:sz w:val="28"/>
          <w:szCs w:val="28"/>
        </w:rPr>
      </w:pPr>
      <w:r>
        <w:rPr>
          <w:rFonts w:ascii="Times New Roman" w:hAnsi="Times New Roman" w:eastAsia="宋体" w:cs="Times New Roman"/>
          <w:color w:val="000000"/>
          <w:sz w:val="24"/>
          <w:szCs w:val="24"/>
        </w:rPr>
        <w:t>（3）</w:t>
      </w:r>
      <w:r>
        <w:rPr>
          <w:rFonts w:hint="eastAsia" w:ascii="Times New Roman" w:hAnsi="Times New Roman" w:eastAsia="宋体" w:cs="Times New Roman"/>
          <w:color w:val="000000"/>
          <w:sz w:val="24"/>
          <w:szCs w:val="24"/>
        </w:rPr>
        <w:t>课程论文</w:t>
      </w:r>
      <w:r>
        <w:rPr>
          <w:rFonts w:ascii="Times New Roman" w:hAnsi="Times New Roman" w:eastAsia="宋体" w:cs="Times New Roman"/>
          <w:color w:val="000000"/>
          <w:sz w:val="24"/>
          <w:szCs w:val="24"/>
        </w:rPr>
        <w:t>：学生收集资料能力，研究设计能力，解决实际问题能力和合作研究能力</w:t>
      </w:r>
      <w:r>
        <w:rPr>
          <w:rFonts w:hint="eastAsia" w:ascii="Times New Roman" w:hAnsi="Times New Roman" w:eastAsia="宋体" w:cs="Times New Roman"/>
          <w:color w:val="000000"/>
          <w:sz w:val="24"/>
          <w:szCs w:val="24"/>
        </w:rPr>
        <w:t>。</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（三）期末成绩评定</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期末考核主要考察学生对基本概念、理论、公式的理解与运用等。方式为开卷考试。要求学生掌握基本概念、理论、公式以及相关的计算、讨论、或分析。</w:t>
      </w:r>
    </w:p>
    <w:p>
      <w:pPr>
        <w:pStyle w:val="3"/>
        <w:bidi w:val="0"/>
      </w:pPr>
      <w:r>
        <w:t>六、使用教材、相关推荐书目及课程资源</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ind w:firstLine="720" w:firstLineChars="300"/>
        <w:rPr>
          <w:rFonts w:ascii="Times New Roman" w:hAnsi="Times New Roman" w:eastAsia="宋体" w:cs="Times New Roman"/>
          <w:color w:val="000000"/>
          <w:sz w:val="24"/>
          <w:szCs w:val="24"/>
        </w:rPr>
      </w:pPr>
      <w:r>
        <w:rPr>
          <w:rFonts w:ascii="Times New Roman" w:hAnsi="宋体" w:eastAsia="宋体" w:cs="Times New Roman"/>
          <w:color w:val="000000"/>
          <w:sz w:val="24"/>
          <w:szCs w:val="24"/>
        </w:rPr>
        <w:t>武汉大学主编</w:t>
      </w:r>
      <w:r>
        <w:rPr>
          <w:rFonts w:hint="eastAsia" w:ascii="宋体" w:hAnsi="宋体" w:eastAsia="宋体" w:cs="Times New Roman"/>
          <w:sz w:val="24"/>
          <w:szCs w:val="24"/>
        </w:rPr>
        <w:t>：</w:t>
      </w:r>
      <w:r>
        <w:rPr>
          <w:rFonts w:ascii="Times New Roman" w:hAnsi="宋体" w:eastAsia="宋体" w:cs="Times New Roman"/>
          <w:color w:val="000000"/>
          <w:sz w:val="24"/>
          <w:szCs w:val="24"/>
        </w:rPr>
        <w:t>《分析化学》上册（第</w:t>
      </w:r>
      <w:r>
        <w:rPr>
          <w:rFonts w:hint="eastAsia" w:ascii="Times New Roman" w:hAnsi="宋体" w:eastAsia="宋体" w:cs="Times New Roman"/>
          <w:color w:val="000000"/>
          <w:sz w:val="24"/>
          <w:szCs w:val="24"/>
        </w:rPr>
        <w:t>六</w:t>
      </w:r>
      <w:r>
        <w:rPr>
          <w:rFonts w:ascii="Times New Roman" w:hAnsi="宋体" w:eastAsia="宋体" w:cs="Times New Roman"/>
          <w:color w:val="000000"/>
          <w:sz w:val="24"/>
          <w:szCs w:val="24"/>
        </w:rPr>
        <w:t>版）</w:t>
      </w:r>
      <w:r>
        <w:rPr>
          <w:rFonts w:hint="eastAsia" w:ascii="Times New Roman" w:hAnsi="宋体" w:eastAsia="宋体" w:cs="Times New Roman"/>
          <w:color w:val="000000"/>
          <w:sz w:val="24"/>
          <w:szCs w:val="24"/>
        </w:rPr>
        <w:t>，</w:t>
      </w:r>
      <w:r>
        <w:rPr>
          <w:rFonts w:ascii="Times New Roman" w:hAnsi="宋体" w:eastAsia="宋体" w:cs="Times New Roman"/>
          <w:color w:val="000000"/>
          <w:sz w:val="24"/>
          <w:szCs w:val="24"/>
        </w:rPr>
        <w:t>高等教育出版社，</w:t>
      </w:r>
      <w:r>
        <w:rPr>
          <w:rFonts w:ascii="Times New Roman" w:hAnsi="Times New Roman" w:eastAsia="宋体" w:cs="Times New Roman"/>
          <w:color w:val="000000"/>
          <w:sz w:val="24"/>
          <w:szCs w:val="24"/>
        </w:rPr>
        <w:t>20</w:t>
      </w:r>
      <w:r>
        <w:rPr>
          <w:rFonts w:hint="eastAsia" w:ascii="Times New Roman" w:hAnsi="Times New Roman" w:eastAsia="宋体" w:cs="Times New Roman"/>
          <w:color w:val="000000"/>
          <w:sz w:val="24"/>
          <w:szCs w:val="24"/>
        </w:rPr>
        <w:t>16年版</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hint="eastAsia" w:ascii="宋体" w:hAnsi="宋体" w:eastAsia="宋体" w:cs="Times New Roman"/>
          <w:sz w:val="24"/>
          <w:szCs w:val="24"/>
        </w:rPr>
        <w:t>1.</w:t>
      </w:r>
      <w:r>
        <w:rPr>
          <w:rFonts w:ascii="Times New Roman" w:hAnsi="宋体" w:eastAsia="宋体" w:cs="Times New Roman"/>
          <w:color w:val="000000"/>
          <w:sz w:val="24"/>
          <w:szCs w:val="24"/>
        </w:rPr>
        <w:t>《分析化学》上册（第五版）</w:t>
      </w:r>
      <w:r>
        <w:rPr>
          <w:rFonts w:hint="eastAsia" w:ascii="Times New Roman" w:hAnsi="宋体" w:eastAsia="宋体" w:cs="Times New Roman"/>
          <w:color w:val="000000"/>
          <w:sz w:val="24"/>
          <w:szCs w:val="24"/>
        </w:rPr>
        <w:t>，</w:t>
      </w:r>
      <w:r>
        <w:rPr>
          <w:rFonts w:ascii="Times New Roman" w:hAnsi="宋体" w:eastAsia="宋体" w:cs="Times New Roman"/>
          <w:color w:val="000000"/>
          <w:sz w:val="24"/>
          <w:szCs w:val="24"/>
        </w:rPr>
        <w:t>武汉大学主编，高等教育出版社，</w:t>
      </w:r>
      <w:r>
        <w:rPr>
          <w:rFonts w:ascii="Times New Roman" w:hAnsi="Times New Roman" w:eastAsia="宋体" w:cs="Times New Roman"/>
          <w:color w:val="000000"/>
          <w:sz w:val="24"/>
          <w:szCs w:val="24"/>
        </w:rPr>
        <w:t>2006年版；</w:t>
      </w:r>
    </w:p>
    <w:p>
      <w:pPr>
        <w:adjustRightInd w:val="0"/>
        <w:snapToGrid w:val="0"/>
        <w:spacing w:line="50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w:t>
      </w:r>
      <w:r>
        <w:rPr>
          <w:rFonts w:ascii="Times New Roman" w:hAnsi="宋体" w:eastAsia="宋体" w:cs="Times New Roman"/>
          <w:color w:val="000000"/>
          <w:sz w:val="24"/>
          <w:szCs w:val="24"/>
        </w:rPr>
        <w:t>《分析化学》上册（第</w:t>
      </w:r>
      <w:r>
        <w:rPr>
          <w:rFonts w:hint="eastAsia" w:ascii="Times New Roman" w:hAnsi="宋体" w:eastAsia="宋体" w:cs="Times New Roman"/>
          <w:color w:val="000000"/>
          <w:sz w:val="24"/>
          <w:szCs w:val="24"/>
        </w:rPr>
        <w:t>四</w:t>
      </w:r>
      <w:r>
        <w:rPr>
          <w:rFonts w:ascii="Times New Roman" w:hAnsi="宋体" w:eastAsia="宋体" w:cs="Times New Roman"/>
          <w:color w:val="000000"/>
          <w:sz w:val="24"/>
          <w:szCs w:val="24"/>
        </w:rPr>
        <w:t>版）华中师范大学等编，高等教育出版社，</w:t>
      </w:r>
      <w:r>
        <w:rPr>
          <w:rFonts w:ascii="Times New Roman" w:hAnsi="Times New Roman" w:eastAsia="宋体" w:cs="Times New Roman"/>
          <w:color w:val="000000"/>
          <w:sz w:val="24"/>
          <w:szCs w:val="24"/>
        </w:rPr>
        <w:t>20</w:t>
      </w:r>
      <w:r>
        <w:rPr>
          <w:rFonts w:hint="eastAsia" w:ascii="Times New Roman" w:hAnsi="Times New Roman" w:eastAsia="宋体" w:cs="Times New Roman"/>
          <w:color w:val="000000"/>
          <w:sz w:val="24"/>
          <w:szCs w:val="24"/>
        </w:rPr>
        <w:t>1</w:t>
      </w:r>
      <w:r>
        <w:rPr>
          <w:rFonts w:ascii="Times New Roman" w:hAnsi="Times New Roman" w:eastAsia="宋体" w:cs="Times New Roman"/>
          <w:color w:val="000000"/>
          <w:sz w:val="24"/>
          <w:szCs w:val="24"/>
        </w:rPr>
        <w:t>1年版；</w:t>
      </w:r>
    </w:p>
    <w:p>
      <w:pPr>
        <w:adjustRightInd w:val="0"/>
        <w:snapToGrid w:val="0"/>
        <w:spacing w:line="500" w:lineRule="exact"/>
        <w:ind w:firstLine="480" w:firstLineChars="200"/>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Times New Roman" w:hAnsi="宋体" w:eastAsia="宋体" w:cs="Times New Roman"/>
          <w:sz w:val="24"/>
          <w:szCs w:val="24"/>
        </w:rPr>
        <w:t xml:space="preserve">《分析化学》（第三版），彭崇慧等编 </w:t>
      </w:r>
      <w:r>
        <w:rPr>
          <w:rFonts w:ascii="Times New Roman" w:hAnsi="宋体" w:eastAsia="宋体" w:cs="Times New Roman"/>
          <w:sz w:val="24"/>
          <w:szCs w:val="24"/>
        </w:rPr>
        <w:t>北京大学出版社，</w:t>
      </w:r>
      <w:r>
        <w:rPr>
          <w:rFonts w:ascii="Times New Roman" w:hAnsi="Times New Roman" w:eastAsia="宋体" w:cs="Times New Roman"/>
          <w:sz w:val="24"/>
          <w:szCs w:val="24"/>
        </w:rPr>
        <w:t>200</w:t>
      </w:r>
      <w:r>
        <w:rPr>
          <w:rFonts w:hint="eastAsia" w:ascii="Times New Roman" w:hAnsi="Times New Roman" w:eastAsia="宋体" w:cs="Times New Roman"/>
          <w:sz w:val="24"/>
          <w:szCs w:val="24"/>
        </w:rPr>
        <w:t>9</w:t>
      </w:r>
      <w:r>
        <w:rPr>
          <w:rFonts w:ascii="Times New Roman" w:hAnsi="Times New Roman" w:eastAsia="宋体" w:cs="Times New Roman"/>
          <w:color w:val="000000"/>
          <w:sz w:val="24"/>
          <w:szCs w:val="24"/>
        </w:rPr>
        <w:t>年版；</w:t>
      </w:r>
    </w:p>
    <w:p>
      <w:pPr>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宋体" w:eastAsia="宋体" w:cs="Times New Roman"/>
          <w:sz w:val="24"/>
          <w:szCs w:val="24"/>
        </w:rPr>
        <w:t>《分析化学教程》</w:t>
      </w:r>
      <w:r>
        <w:rPr>
          <w:rFonts w:hint="eastAsia" w:ascii="Times New Roman" w:hAnsi="宋体" w:eastAsia="宋体" w:cs="Times New Roman"/>
          <w:sz w:val="24"/>
          <w:szCs w:val="24"/>
        </w:rPr>
        <w:t>，</w:t>
      </w:r>
      <w:r>
        <w:rPr>
          <w:rFonts w:ascii="Times New Roman" w:hAnsi="宋体" w:eastAsia="宋体" w:cs="Times New Roman"/>
          <w:sz w:val="24"/>
          <w:szCs w:val="24"/>
        </w:rPr>
        <w:t>李克安主编，北京大学出版社，</w:t>
      </w:r>
      <w:r>
        <w:rPr>
          <w:rFonts w:ascii="Times New Roman" w:hAnsi="Times New Roman" w:eastAsia="宋体" w:cs="Times New Roman"/>
          <w:sz w:val="24"/>
          <w:szCs w:val="24"/>
        </w:rPr>
        <w:t>2005</w:t>
      </w:r>
      <w:r>
        <w:rPr>
          <w:rFonts w:ascii="Times New Roman" w:hAnsi="Times New Roman" w:eastAsia="宋体" w:cs="Times New Roman"/>
          <w:color w:val="000000"/>
          <w:sz w:val="24"/>
          <w:szCs w:val="24"/>
        </w:rPr>
        <w:t>年版；</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sz w:val="24"/>
          <w:szCs w:val="24"/>
        </w:rPr>
        <w:t>5.</w:t>
      </w:r>
      <w:r>
        <w:rPr>
          <w:rFonts w:ascii="Times New Roman" w:hAnsi="宋体" w:eastAsia="宋体" w:cs="Times New Roman"/>
          <w:color w:val="000000"/>
          <w:sz w:val="24"/>
          <w:szCs w:val="24"/>
        </w:rPr>
        <w:t>《分析化学》上册（第四版）</w:t>
      </w:r>
      <w:r>
        <w:rPr>
          <w:rFonts w:hint="eastAsia" w:ascii="Times New Roman" w:hAnsi="宋体" w:eastAsia="宋体" w:cs="Times New Roman"/>
          <w:color w:val="000000"/>
          <w:sz w:val="24"/>
          <w:szCs w:val="24"/>
        </w:rPr>
        <w:t>，</w:t>
      </w:r>
      <w:r>
        <w:rPr>
          <w:rFonts w:ascii="Times New Roman" w:hAnsi="宋体" w:eastAsia="宋体" w:cs="Times New Roman"/>
          <w:color w:val="000000"/>
          <w:sz w:val="24"/>
          <w:szCs w:val="24"/>
        </w:rPr>
        <w:t>武汉大学主编，高等教育出版社，</w:t>
      </w:r>
      <w:r>
        <w:rPr>
          <w:rFonts w:ascii="Times New Roman" w:hAnsi="Times New Roman" w:eastAsia="宋体" w:cs="Times New Roman"/>
          <w:color w:val="000000"/>
          <w:sz w:val="24"/>
          <w:szCs w:val="24"/>
        </w:rPr>
        <w:t>2000年版。</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纸质资源：教材、</w:t>
      </w:r>
      <w:r>
        <w:rPr>
          <w:rFonts w:hint="eastAsia" w:ascii="Times New Roman" w:hAnsi="Times New Roman" w:eastAsia="宋体" w:cs="Times New Roman"/>
          <w:sz w:val="24"/>
          <w:szCs w:val="24"/>
        </w:rPr>
        <w:t>分析</w:t>
      </w:r>
      <w:r>
        <w:rPr>
          <w:rFonts w:ascii="Times New Roman" w:hAnsi="Times New Roman" w:eastAsia="宋体" w:cs="Times New Roman"/>
          <w:sz w:val="24"/>
          <w:szCs w:val="24"/>
        </w:rPr>
        <w:t>化学考研指导类书籍（可在校图书馆借阅）。</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网上资源：课程平台有课件和丰富的视频学习资料，可供学生随时随地翻阅。</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年化学专业人才培养方案制定。</w:t>
      </w:r>
    </w:p>
    <w:p>
      <w:pPr>
        <w:spacing w:line="440" w:lineRule="exact"/>
        <w:ind w:firstLine="480" w:firstLineChars="200"/>
        <w:rPr>
          <w:rFonts w:ascii="Times New Roman" w:hAnsi="Times New Roman" w:eastAsia="宋体" w:cs="Times New Roman"/>
          <w:color w:val="000000"/>
          <w:sz w:val="24"/>
          <w:szCs w:val="24"/>
        </w:rPr>
      </w:pPr>
    </w:p>
    <w:p>
      <w:pPr>
        <w:spacing w:line="440" w:lineRule="exact"/>
        <w:ind w:firstLine="480" w:firstLineChars="200"/>
        <w:rPr>
          <w:rFonts w:ascii="Times New Roman" w:hAnsi="Times New Roman" w:eastAsia="宋体" w:cs="Times New Roman"/>
          <w:color w:val="000000"/>
          <w:sz w:val="24"/>
          <w:szCs w:val="24"/>
        </w:rPr>
      </w:pPr>
    </w:p>
    <w:p>
      <w:r>
        <w:br w:type="page"/>
      </w:r>
    </w:p>
    <w:p>
      <w:pPr>
        <w:pStyle w:val="2"/>
        <w:bidi w:val="0"/>
        <w:rPr>
          <w:rFonts w:hint="eastAsia"/>
        </w:rPr>
      </w:pPr>
      <w:bookmarkStart w:id="85" w:name="_Toc16515"/>
      <w:r>
        <w:rPr>
          <w:rFonts w:hint="eastAsia"/>
        </w:rPr>
        <w:t>《中级有机化学》课程大纲</w:t>
      </w:r>
      <w:bookmarkEnd w:id="85"/>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中级有机化学</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sz w:val="24"/>
                <w:szCs w:val="24"/>
              </w:rPr>
              <w:t>0713902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sz w:val="24"/>
                <w:szCs w:val="24"/>
              </w:rPr>
              <w:t>专业</w:t>
            </w:r>
            <w:r>
              <w:rPr>
                <w:rFonts w:hint="eastAsia" w:ascii="Times New Roman" w:hAnsi="Times New Roman" w:eastAsia="宋体" w:cs="Times New Roman"/>
                <w:sz w:val="24"/>
                <w:szCs w:val="24"/>
              </w:rPr>
              <w:t>选</w:t>
            </w:r>
            <w:r>
              <w:rPr>
                <w:rFonts w:ascii="Times New Roman" w:hAnsi="Times New Roman" w:eastAsia="宋体" w:cs="Times New Roman"/>
                <w:sz w:val="24"/>
                <w:szCs w:val="24"/>
              </w:rPr>
              <w:t>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48学时/</w:t>
            </w:r>
            <w:r>
              <w:rPr>
                <w:rFonts w:ascii="Times New Roman" w:hAnsi="Times New Roman" w:eastAsia="宋体" w:cs="Times New Roman"/>
                <w:sz w:val="24"/>
                <w:szCs w:val="24"/>
              </w:rPr>
              <w:t>3学分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石家庄学院化工学院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有机化学课程组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杨晓辉</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sz w:val="24"/>
                <w:szCs w:val="24"/>
              </w:rPr>
              <w:t>先修《</w:t>
            </w:r>
            <w:r>
              <w:rPr>
                <w:rFonts w:hint="eastAsia" w:ascii="Times New Roman" w:hAnsi="Times New Roman" w:eastAsia="宋体" w:cs="Times New Roman"/>
                <w:sz w:val="24"/>
                <w:szCs w:val="24"/>
              </w:rPr>
              <w:t>有机</w:t>
            </w:r>
            <w:r>
              <w:rPr>
                <w:rFonts w:ascii="Times New Roman" w:hAnsi="Times New Roman" w:eastAsia="宋体" w:cs="Times New Roman"/>
                <w:sz w:val="24"/>
                <w:szCs w:val="24"/>
              </w:rPr>
              <w:t>化学</w:t>
            </w: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w:t>
            </w:r>
            <w:r>
              <w:rPr>
                <w:rFonts w:hint="eastAsia" w:ascii="Times New Roman" w:hAnsi="Times New Roman" w:eastAsia="宋体" w:cs="Times New Roman"/>
                <w:sz w:val="24"/>
                <w:szCs w:val="24"/>
              </w:rPr>
              <w:t>有机</w:t>
            </w:r>
            <w:r>
              <w:rPr>
                <w:rFonts w:ascii="Times New Roman" w:hAnsi="Times New Roman" w:eastAsia="宋体" w:cs="Times New Roman"/>
                <w:sz w:val="24"/>
                <w:szCs w:val="24"/>
              </w:rPr>
              <w:t>化学</w:t>
            </w:r>
            <w:r>
              <w:rPr>
                <w:rFonts w:hint="eastAsia" w:ascii="Times New Roman" w:hAnsi="Times New Roman" w:eastAsia="宋体" w:cs="Times New Roman"/>
                <w:sz w:val="24"/>
                <w:szCs w:val="24"/>
              </w:rPr>
              <w:t>2</w:t>
            </w:r>
            <w:r>
              <w:rPr>
                <w:rFonts w:ascii="Times New Roman" w:hAnsi="Times New Roman" w:eastAsia="宋体" w:cs="Times New Roman"/>
                <w:sz w:val="24"/>
                <w:szCs w:val="24"/>
              </w:rPr>
              <w:t>》课程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ascii="宋体" w:hAnsi="宋体" w:eastAsia="宋体" w:cs="Times New Roman"/>
                <w:sz w:val="22"/>
                <w:szCs w:val="22"/>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通过本课程的学习，使学生掌握立体化学的基本概念，能判断化合物的手性、稳定性等；掌握诱导效应和共轭效应，并能运用解释某些有机反应中的问题；掌握碳正离子、碳负离子、碳自由基、碳烯等活性中间体及其在有机反应中的作用，能预见其稳定性；掌握亲核取代、亲电取代、亲电加成、消去反应、亲核重排及周环反应的机理，并能初步运用以解释相应的化学反应，使学生具有从有机化合物结构的相关性和主要反应机理出发将有机化学的主要内容进行归类、比较和讨论的能力。掌握亲核加成、亲核重排及周环反应的机理，并能初步运用以解释相应的化学反应，使学生具有从有机化合物结构的相关性和主要反应机理出发将有机化学的主要内容进行归类、比较和讨论的能力。使学生更深层次的学习有机化学的思维方法和研究方法，促进师范生形成完整的知识体系。【毕业要求3 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 w:val="24"/>
          <w:szCs w:val="24"/>
          <w:shd w:val="clear" w:color="auto" w:fill="FFFFFF"/>
        </w:rPr>
        <w:t>学生能够从分析有机化合物的结构出发，来掌握经典的有机化学反应机理，通过对机理的深入学习和理解，实现能够初步预测未知反应的结果和设计新反应的目的。强调学生对有机化学知识的贯通理解和掌握，提升学生分析和解决问题的能力，培养在有机化学上具有创新能力的高素质人才。</w:t>
      </w:r>
      <w:r>
        <w:rPr>
          <w:rFonts w:ascii="Times New Roman" w:hAnsi="Times New Roman" w:eastAsia="宋体" w:cs="Times New Roman"/>
          <w:sz w:val="24"/>
          <w:szCs w:val="24"/>
        </w:rPr>
        <w:t>具有审视和独立解决问题的能力，不仅能够对有机化学问题进行理论分析，也能够具有自学化学学科书刊的能力，为考研进修以及从事教育行业打好基础。对于与有机化学密切相关的石油化工、能源、材料、环境等学科有一定的了解，并对这些学科与国民经济、社会生活的联系有一定的认识。养成加强专业知识的学习的习惯，能够形成终身学习的意识。【毕业要求3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.培养学生具有较强的学习、交流、协调能力和团队合作精神。【毕业要求 8沟通合作】</w:t>
      </w:r>
    </w:p>
    <w:p>
      <w:pPr>
        <w:numPr>
          <w:ilvl w:val="0"/>
          <w:numId w:val="71"/>
        </w:num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restart"/>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 xml:space="preserve">3.学科素养  </w:t>
            </w:r>
          </w:p>
          <w:p>
            <w:pPr>
              <w:spacing w:line="440" w:lineRule="exact"/>
              <w:jc w:val="center"/>
              <w:rPr>
                <w:rFonts w:ascii="Times New Roman" w:hAnsi="Times New Roman" w:eastAsia="宋体" w:cs="Times New Roman"/>
                <w:color w:val="FF0000"/>
                <w:sz w:val="24"/>
                <w:szCs w:val="24"/>
              </w:rPr>
            </w:pPr>
          </w:p>
        </w:tc>
        <w:tc>
          <w:tcPr>
            <w:tcW w:w="5534" w:type="dxa"/>
            <w:noWrap w:val="0"/>
            <w:vAlign w:val="center"/>
          </w:tcPr>
          <w:p>
            <w:pPr>
              <w:widowControl w:val="0"/>
              <w:spacing w:line="440" w:lineRule="exact"/>
              <w:ind w:firstLine="0" w:firstLineChars="0"/>
              <w:jc w:val="both"/>
              <w:rPr>
                <w:rFonts w:ascii="Times New Roman" w:hAnsi="Times New Roman" w:eastAsia="宋体" w:cs="Times New Roman"/>
                <w:color w:val="FF0000"/>
                <w:kern w:val="2"/>
                <w:sz w:val="24"/>
                <w:szCs w:val="24"/>
                <w:lang w:val="en-US" w:eastAsia="zh-CN" w:bidi="ar-SA"/>
              </w:rPr>
            </w:pPr>
            <w:r>
              <w:rPr>
                <w:rFonts w:ascii="Times New Roman" w:hAnsi="Times New Roman" w:eastAsia="宋体" w:cs="Times New Roman"/>
                <w:bCs/>
                <w:kern w:val="2"/>
                <w:sz w:val="24"/>
                <w:szCs w:val="24"/>
                <w:lang w:val="en-US" w:eastAsia="zh-CN" w:bidi="ar-SA"/>
              </w:rPr>
              <w:t>3.1了解化学学科的发展历史、现状和前沿动态，掌握化学基本知识、基本原理，理解化学、社会与环境之间的关系，形成环保意识和可持续发展理念。(L)</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noWrap w:val="0"/>
            <w:vAlign w:val="center"/>
          </w:tcPr>
          <w:p>
            <w:pPr>
              <w:spacing w:line="440" w:lineRule="exact"/>
              <w:jc w:val="center"/>
              <w:rPr>
                <w:rFonts w:ascii="Times New Roman" w:hAnsi="Times New Roman" w:eastAsia="宋体" w:cs="Times New Roman"/>
                <w:color w:val="FF0000"/>
                <w:sz w:val="24"/>
                <w:szCs w:val="24"/>
              </w:rPr>
            </w:pPr>
          </w:p>
        </w:tc>
        <w:tc>
          <w:tcPr>
            <w:tcW w:w="5534" w:type="dxa"/>
            <w:noWrap w:val="0"/>
            <w:vAlign w:val="center"/>
          </w:tcPr>
          <w:p>
            <w:pPr>
              <w:widowControl w:val="0"/>
              <w:spacing w:line="440" w:lineRule="exact"/>
              <w:ind w:firstLine="0" w:firstLineChars="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bCs/>
                <w:kern w:val="2"/>
                <w:sz w:val="24"/>
                <w:szCs w:val="24"/>
                <w:lang w:val="en-US" w:eastAsia="zh-CN" w:bidi="ar-SA"/>
              </w:rPr>
              <w:t>3.2掌握化学学科知识体系，形成宏观辨识与微观探析、变化观念与平衡思想、证据推理与模型认知、科学探究与创新意识、科学态度与社会责任的化学学科核心素养，具有发现、提出、分析、解决化学问题的初步能力。（M）</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ascii="Times New Roman" w:hAnsi="Times New Roman" w:eastAsia="宋体" w:cs="Times New Roman"/>
                <w:color w:val="FF0000"/>
                <w:sz w:val="24"/>
                <w:szCs w:val="24"/>
              </w:rPr>
            </w:pPr>
            <w:r>
              <w:rPr>
                <w:rFonts w:ascii="Times New Roman" w:hAnsi="Times New Roman" w:eastAsia="宋体" w:cs="Times New Roman"/>
                <w:sz w:val="24"/>
                <w:szCs w:val="24"/>
              </w:rPr>
              <w:t>8.沟通合作</w:t>
            </w:r>
          </w:p>
        </w:tc>
        <w:tc>
          <w:tcPr>
            <w:tcW w:w="5534" w:type="dxa"/>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8.2掌握团队协作的相关知识与技能，掌握小组互助、合作学习、教研讨论、网络分享等交流合作的方式方法，能够与中学生、家长、同事等进行有效的沟通交流。(L)</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第一章  立体化学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numPr>
          <w:ilvl w:val="0"/>
          <w:numId w:val="72"/>
        </w:numPr>
        <w:spacing w:line="440" w:lineRule="exact"/>
        <w:ind w:firstLine="480" w:firstLineChars="200"/>
        <w:rPr>
          <w:rFonts w:ascii="Times New Roman" w:hAnsi="Times New Roman" w:eastAsia="宋体" w:cs="Times New Roman"/>
          <w:bCs/>
          <w:sz w:val="24"/>
          <w:szCs w:val="24"/>
        </w:rPr>
      </w:pPr>
      <w:r>
        <w:rPr>
          <w:rFonts w:ascii="Times New Roman" w:hAnsi="Times New Roman" w:eastAsia="宋体" w:cs="Times New Roman"/>
          <w:sz w:val="24"/>
          <w:szCs w:val="24"/>
        </w:rPr>
        <w:t xml:space="preserve"> 认知类目标：深入学习</w:t>
      </w:r>
      <w:r>
        <w:rPr>
          <w:rFonts w:ascii="Times New Roman" w:hAnsi="Times New Roman" w:eastAsia="宋体" w:cs="Times New Roman"/>
          <w:bCs/>
          <w:sz w:val="24"/>
          <w:szCs w:val="24"/>
        </w:rPr>
        <w:t>立体化学的中的异构体；对称性；手性；对映异构体，对称因素;含有手性碳原子化合物的对映异构：R/S构型；手性碳原子；费歇尔投影；环状化合物的立体结构;不含有手性碳原子化合物的对映异构：含其它手性中心原子；不含手性碳的化合物;构象异构：链状化合物构象；环己烷及其衍生物构象团分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过程与方法类目标：系统地掌握有机化学中立体化学的相关知识；能够通过图书馆或网络检索查询有关期刊并学习；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情感、态度、价值观类目标：更深层次地理解中学化学教师的教学任务与立体化学之间的联系，以及作为化学教师或将要考研或将来进修者应该具备的立体化学专业知识和技能。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1.1立体化学的几个基本概念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1.2含有手性碳原子化合物的对映异构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1.3不含有手性碳原子化合物的对映异构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1.4构象异构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1.5反应过程中的立体化学简介</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含手性碳原子化合物、不含手性碳原子化合物、环状化合物的对映异构，Fischer投影规则，R、S法标记旋光性化合物的构型的方法。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环状化合物的对映异构，R、S法标记旋光性化合物的构型的方法。</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第二章  取代基效应</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 认知类目标：深入学习诱导效应：静态诱导效应的方向、特点、强度比较；动态诱导效应概念；场效应及其特点;共轭效应：体系分类；静态共轭效应；超共轭效应；</w:t>
      </w:r>
      <w:r>
        <w:rPr>
          <w:rFonts w:ascii="Times New Roman" w:hAnsi="Times New Roman" w:eastAsia="宋体" w:cs="Times New Roman"/>
          <w:sz w:val="24"/>
          <w:szCs w:val="24"/>
        </w:rPr>
        <w:t>诱导效应、共轭效应对化合物性质的影响：对酸碱性的影响；对反应方向及产物的影响.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过程与方法类目标：系统地掌握取代基效应的学习特点和方法；能够通过图书馆或网络检索查询有关期刊并学习其重要的理论知识及其在实际中的应用；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情感、态度、价值观类目标：更深层次地理解中学化学教师的教学任务与取代基效应有关知识之间的联系，以及作为化学教师或将要考研或将来进修者应该具备的相关方面深层次的专业知识和技能。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2.1诱导效应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2.2共轭效应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2.3诱导效应、共轭效应对化合物性质的影响</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2.4空间效应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诱导效应和共轭效应、场效应的概念、特点、强度比计较其对化合物性质、酸碱性、反应方向的影响，诱导效应和共轭效应其对化合物性质的影响。</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诱导效应、场效应及其特点、共轭效应：体系分类；静态共轭效应；超共轭效应</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第三章  有机化学中的活性中间体</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1. 认知类目标：深入学习并掌握碳正离子的构型与稳定性，碳正离子的形成，碳正离子的反应类型；碳负离子构型与稳定性，碳负离子的形成，碳负离子的反应类型；自由基的构型与稳定性，自由基的形成，自由基的反应类型；卡宾构型与稳定性，卡宾的形成，卡宾的</w:t>
      </w:r>
      <w:r>
        <w:rPr>
          <w:rFonts w:hint="eastAsia" w:ascii="宋体" w:hAnsi="宋体" w:eastAsia="宋体" w:cs="Times New Roman"/>
          <w:sz w:val="24"/>
          <w:szCs w:val="24"/>
        </w:rPr>
        <w:t>反应类型；苯炔构型与稳定性，苯炔的形成，苯炔的反应类型。</w:t>
      </w: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过程与方法类目标：系统地掌握有机化学中的活性中间体的学习特点和方法；能够通过图书馆或网络检索查询有关的期刊并学习其重要的理论知识及其在实际中的应用；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情感、态度、价值观类目标：更深层次地理解中学化学教师的教学任务与活性中间体有关知识之间的联系，以及作为化学教师或将要考研或将来进修者应该具备的相关方面深层次的专业知识和技能。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3.1 碳正离子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3.2 碳负离子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3.3 自由基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3.4卡宾</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3.5 苯炔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碳正离子、碳负离子、自由基的构型、稳定性及其反应。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碳正离子、碳负离子、自由基的构型、稳定性及其反应。</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第四章  饱和碳原子上的亲核取代反应</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认知类目标：深入学习并掌握几种反应机理（历程）：分子亲核取代反应（S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2）机理，动力学特征，立体化学；单分子亲核取代反应（S</w:t>
      </w:r>
      <w:r>
        <w:rPr>
          <w:rFonts w:ascii="Times New Roman" w:hAnsi="Times New Roman" w:eastAsia="宋体" w:cs="Times New Roman"/>
          <w:sz w:val="24"/>
          <w:szCs w:val="24"/>
          <w:vertAlign w:val="subscript"/>
        </w:rPr>
        <w:t>N</w:t>
      </w:r>
      <w:r>
        <w:rPr>
          <w:rFonts w:ascii="Times New Roman" w:hAnsi="Times New Roman" w:eastAsia="宋体" w:cs="Times New Roman"/>
          <w:sz w:val="24"/>
          <w:szCs w:val="24"/>
        </w:rPr>
        <w:t>1）机理，动力学特征及立体化学；离子对机理；影响亲核取代反应的因素：基质结构；离去基团；亲核试剂；溶剂的影响；亲核取代反应在有机合成中的应用：形成C-O键；形成C-S键；形成C-N键；形成C-H键；形成C-C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过程与方法类目标：系统地掌握饱和碳原子上的亲核取代反应的学习特点和方法；能够通过图书馆或网络检索查询有关知识的期刊并学习其重要的理论知识及其在实际中的应用；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饱和碳原子上的亲核取代反应有关知识之间的联系，以及作为化学教师或将要考研或将来进修者应该具备的相关方面深层次的专业知识和技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4.1几种反应机理（历程）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4.2影响亲核取代反应的因素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4.3亲核取代反应在有机合成中的应用</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bCs/>
          <w:sz w:val="24"/>
          <w:szCs w:val="24"/>
        </w:rPr>
        <w:t>亲核取代反应S</w:t>
      </w:r>
      <w:r>
        <w:rPr>
          <w:rFonts w:ascii="Times New Roman" w:hAnsi="Times New Roman" w:eastAsia="宋体" w:cs="Times New Roman"/>
          <w:bCs/>
          <w:sz w:val="24"/>
          <w:szCs w:val="24"/>
          <w:vertAlign w:val="subscript"/>
        </w:rPr>
        <w:t>N</w:t>
      </w: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S</w:t>
      </w:r>
      <w:r>
        <w:rPr>
          <w:rFonts w:ascii="Times New Roman" w:hAnsi="Times New Roman" w:eastAsia="宋体" w:cs="Times New Roman"/>
          <w:bCs/>
          <w:sz w:val="24"/>
          <w:szCs w:val="24"/>
          <w:vertAlign w:val="subscript"/>
        </w:rPr>
        <w:t>N</w:t>
      </w:r>
      <w:r>
        <w:rPr>
          <w:rFonts w:ascii="Times New Roman" w:hAnsi="Times New Roman" w:eastAsia="宋体" w:cs="Times New Roman"/>
          <w:bCs/>
          <w:sz w:val="24"/>
          <w:szCs w:val="24"/>
        </w:rPr>
        <w:t>2机理，影响亲核取代反应的因素。</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影响亲核取代反应的因素，亲核取代反应在有机合成中的应用。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通过多媒体课件和传统教学相结合，阐明课程与教学基本原理，丰富学生课程与教学的基本知识结构。</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第五章  芳香族化合物的取代反应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深入学习芳环上的亲电取代反应历程；典型的芳香族亲电取代反应：傅克烷基化反应，傅克酰基化反应，重氮盐偶联反应；定位效应和反应活性，定位效应的应用，影响邻对位取代产物的因素；芳香族亲核取代反应中的消除-加成历程；加成-消除历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过程与方法类目标：全面地掌握芳香族化合物取代反应的学习特点和方法；能够通过图书馆或网络检索查询有关原子结构知识的期刊并学习其重要的理论知识及其在实际中的应用；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情感、态度、价值观类目标：更深层次地理解中学化学教师的教学任务与芳香族化合物取代反应有关知识之间的联系，以及作为化学教师或将要考研或将来进修者应该具备的相关方面深层次的知识。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5.1芳环上的亲电取代反应历程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5.2典型的芳香族亲电取代反应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5.3定位效应和反应活性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5.4芳香族亲核取代反应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芳环上的亲电取代反应历程，典型的芳香族亲电取代反应，定位效应和反应活性。</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芳香族亲核取代反应中的消除-加成历程，加成-消除历程。</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第六章  消去反应</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深入学习离子型消去反应历程：双分子消除反应（E2）机理，特征；单分子消除反应（E1）机理，特征；共轭碱单分子消除反应历程；影响反应历程的因素；消去反应的择向规律：扎伊采夫规律；霍夫曼规律；择向规律的解释；消去反应的立体化学；消去反应与取代反应的竞争：反应物结构，进攻试剂，溶剂，温度的影响；热消去反应：羧酸酯的热消去反应；黄原酸酯的热消去反应；叔胺氧化物的热消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过程与方法类目标：全面地掌握消去反应的学习特点和方法；能够通过图书馆或网络检索查询有关知识的期刊并学习其重要的理论知识及其在实际中的应用；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情感、态度、价值观类目标：更深层次地理解中学化学教师的教学任务与消去反应有关理论知识之间的联系，以及作为化学教师或将要考研或将来进修者应该具备的相关方面深层次的知识。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6.1离子型消去反应历程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6.2消去反应的择向规律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6.3消去反应的立体化学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6.4消去反应与取代反应的竞争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6.5 热消去反应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sz w:val="24"/>
          <w:szCs w:val="24"/>
        </w:rPr>
        <w:t>离子型消去反应历程，消去反应的择向规律，消去反应的立体化学，消去反应与取代反应的竞争，热消去反应：羧酸酯的热消去反应，黄原酸酯的热消去反应，叔胺氧化物的热消去。</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消去反应与取代反应的竞争：反应物结构，进攻试剂，溶剂，温度的影响，热消去反应。</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第七章  碳碳重键的加成</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认知类目标：深入学习亲电加成反应：烯烃与卤化氢；烯烃与卤素；硼氢化反应；亲核加成反应：炔烃的亲核加成；烯烃的亲核加成。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过程与方法类目标：深入理解并掌握碳碳重键的加成的学习特点和方法；能够通过图书馆或网络检索查询有关知识的期刊并学习其重要的理论知识及其在实际中的应用；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情感、态度、价值观类目标：更深层次地理解中学化学教师的教学任务与碳碳重键的加成有关理论知识之间的密切联系，以及作为化学教师或将要考研或将来进修者应该具备的相关方面深层次系统的知识体系。</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line="50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7.1亲电加成反应</w:t>
      </w:r>
    </w:p>
    <w:p>
      <w:pPr>
        <w:adjustRightInd w:val="0"/>
        <w:snapToGrid w:val="0"/>
        <w:spacing w:line="500" w:lineRule="exact"/>
        <w:ind w:firstLine="480" w:firstLineChars="200"/>
        <w:jc w:val="left"/>
        <w:rPr>
          <w:rFonts w:ascii="Times New Roman" w:hAnsi="Times New Roman" w:eastAsia="宋体" w:cs="Times New Roman"/>
          <w:sz w:val="24"/>
          <w:szCs w:val="24"/>
        </w:rPr>
      </w:pPr>
      <w:r>
        <w:rPr>
          <w:rFonts w:ascii="Times New Roman" w:hAnsi="Times New Roman" w:eastAsia="宋体" w:cs="Times New Roman"/>
          <w:sz w:val="24"/>
          <w:szCs w:val="24"/>
        </w:rPr>
        <w:t>7.2 亲核加成反应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离子型加成（亲电和亲核加成），自由基加成。</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各种亲电加成反应的机理及烯烃的亲核加成</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w:t>
      </w:r>
      <w:r>
        <w:rPr>
          <w:rFonts w:ascii="Times New Roman" w:hAnsi="Times New Roman" w:eastAsia="宋体" w:cs="Times New Roman"/>
          <w:sz w:val="24"/>
          <w:szCs w:val="24"/>
        </w:rPr>
        <w:t xml:space="preserve"> 通过小组合作学习，树立育人意识，发展学生的合作能力。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见教材习题</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第八章  亲核加成反应</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认知类目标：深入学习掌握醛酮的亲核加成机理；结构与活性关系；涉及的立体化学内容；各种典型的亲核加成反应；羧酸及其衍生物的亲核加成反应；麦克尔加成反应。</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过程与方法类目标：深入理解并掌握亲核加成反应的学习特点和方法；能够通过图书馆或网络检索查询有关知识的期刊并学习其重要的理论知识及其在实际中的应用；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情感、态度、价值观类目标：更深层次地理解中学化学教师的教学任务与亲核加成反应有关理论知识之间的密切联系，以及作为化学教师或将要考研或将来进修者应该具备的相关方面深层次系统的知识体系。</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8.1醛酮的亲核加成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8.2 羧酸及其衍生物的亲核加成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8.3 麦克尔加成反应</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醛酮的亲核加成，羧酸及其衍生物的亲核加成，麦克尔加成。</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宋体" w:hAnsi="宋体" w:eastAsia="宋体" w:cs="宋体"/>
          <w:sz w:val="24"/>
          <w:szCs w:val="24"/>
        </w:rPr>
      </w:pPr>
      <w:r>
        <w:rPr>
          <w:rFonts w:ascii="Times New Roman" w:hAnsi="Times New Roman" w:eastAsia="宋体" w:cs="Times New Roman"/>
          <w:sz w:val="24"/>
          <w:szCs w:val="24"/>
        </w:rPr>
        <w:t>羧酸及其衍生物的亲核加成：酯的酸、碱催化水解，酯交换，酯缩合及麦克尔加成反应的类型、机理及应用。</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见教材习题</w:t>
      </w:r>
    </w:p>
    <w:p>
      <w:pPr>
        <w:spacing w:before="156" w:beforeLines="50" w:after="156" w:afterLines="50" w:line="440" w:lineRule="exact"/>
        <w:ind w:firstLine="560" w:firstLineChars="20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pPr w:leftFromText="180" w:rightFromText="180" w:vertAnchor="text" w:horzAnchor="page" w:tblpX="1765" w:tblpY="383"/>
        <w:tblOverlap w:val="never"/>
        <w:tblW w:w="93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39"/>
        <w:gridCol w:w="2557"/>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3539"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557"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5"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立体化学</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取代基效应</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有机化学中的活性中间体</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第四章  饱和碳原子上的亲核取代反应</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第五章  芳香族化合物的取代反应</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第六章  消去反应</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第七章  碳碳重键的加成</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39"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第八章  亲核加成反应</w:t>
            </w:r>
          </w:p>
        </w:tc>
        <w:tc>
          <w:tcPr>
            <w:tcW w:w="255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讲授法、小组合作</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81"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48</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422"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1.1立体化学的中的异构体；含有手性碳原子化合物的对映异构：R/S构型；手性碳原子；费歇尔投影；环状化合物的立体结构；不含有手性碳原子化合物的对映异构：含其它手性中心原子；不含手性碳的化合物；链状化合物构象；环己烷及其衍生物构象团分类</w:t>
            </w:r>
          </w:p>
          <w:p>
            <w:pPr>
              <w:spacing w:line="440" w:lineRule="exact"/>
              <w:rPr>
                <w:rFonts w:ascii="Times New Roman" w:hAnsi="Times New Roman" w:eastAsia="宋体" w:cs="Times New Roman"/>
                <w:bCs/>
                <w:sz w:val="24"/>
                <w:szCs w:val="24"/>
              </w:rPr>
            </w:pPr>
            <w:r>
              <w:rPr>
                <w:rFonts w:ascii="Times New Roman" w:hAnsi="Times New Roman" w:eastAsia="宋体" w:cs="Times New Roman"/>
                <w:sz w:val="24"/>
                <w:szCs w:val="24"/>
              </w:rPr>
              <w:t>1.2</w:t>
            </w:r>
            <w:r>
              <w:rPr>
                <w:rFonts w:ascii="Times New Roman" w:hAnsi="Times New Roman" w:eastAsia="宋体" w:cs="Times New Roman"/>
                <w:bCs/>
                <w:sz w:val="24"/>
                <w:szCs w:val="24"/>
              </w:rPr>
              <w:t>导效应；共轭效应：体系分类；静态共轭效应；超共轭效；诱导效应、共轭效应对化合物性质的影响：对酸碱性的影响；对反应方向及产物的影响；空间效应概念及其作用</w:t>
            </w:r>
          </w:p>
          <w:p>
            <w:pPr>
              <w:spacing w:line="440" w:lineRule="atLeast"/>
              <w:rPr>
                <w:rFonts w:ascii="Times New Roman" w:hAnsi="Times New Roman" w:eastAsia="宋体" w:cs="Times New Roman"/>
                <w:sz w:val="24"/>
                <w:szCs w:val="24"/>
              </w:rPr>
            </w:pPr>
            <w:r>
              <w:rPr>
                <w:rFonts w:ascii="Times New Roman" w:hAnsi="Times New Roman" w:eastAsia="宋体" w:cs="Times New Roman"/>
                <w:sz w:val="24"/>
                <w:szCs w:val="24"/>
              </w:rPr>
              <w:t>1.3有机活泼中间体碳正离子，碳负离子，自由基的生成和反应；卡宾、苯炔的构型、稳定性因素，来源及反应，</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1.4亲核取代反应的机理及其影响因素。亲核取代反应在有机合成中的应用：</w:t>
            </w:r>
          </w:p>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1.5典型的芳香族亲电取代反应、亲核取代反应历程，定位效应和反应活性。芳香族亲核取代反应中的消除-加成历程；加成-消除历程。</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1.6</w:t>
            </w:r>
            <w:r>
              <w:rPr>
                <w:rFonts w:ascii="Times New Roman" w:hAnsi="Times New Roman" w:eastAsia="宋体" w:cs="Times New Roman"/>
                <w:sz w:val="24"/>
                <w:szCs w:val="24"/>
              </w:rPr>
              <w:t>消去反应与取代反应的竞争规律；掌握离子型消去反应历程，消去反应的择向规律，热消去反应及消去反应的立体化学。</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1.7</w:t>
            </w:r>
            <w:r>
              <w:rPr>
                <w:rFonts w:ascii="Times New Roman" w:hAnsi="Times New Roman" w:eastAsia="宋体" w:cs="Times New Roman"/>
                <w:sz w:val="24"/>
                <w:szCs w:val="24"/>
              </w:rPr>
              <w:t>成反应的类型以及亲电和亲核加成反应机理。亲电加成反应：烯烃与卤化氢；烯烃与卤素；硼氢化反应；亲核加成反应：炔烃的亲核加成；烯烃的亲核加成。</w:t>
            </w:r>
          </w:p>
          <w:p>
            <w:pPr>
              <w:spacing w:line="440" w:lineRule="exact"/>
              <w:rPr>
                <w:rFonts w:ascii="Times New Roman" w:hAnsi="Times New Roman" w:eastAsia="宋体" w:cs="Times New Roman"/>
                <w:bCs/>
                <w:sz w:val="24"/>
                <w:szCs w:val="24"/>
              </w:rPr>
            </w:pPr>
            <w:r>
              <w:rPr>
                <w:rFonts w:ascii="Times New Roman" w:hAnsi="Times New Roman" w:eastAsia="宋体" w:cs="Times New Roman"/>
                <w:sz w:val="24"/>
                <w:szCs w:val="24"/>
              </w:rPr>
              <w:t>1.8掌握醛酮的亲核加成机理；结构与活性关系；涉及的立体化学内容；各种典型的亲核加成反应；羧酸及其衍生物的亲核加成反应；麦克尔加成反应。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w:t>
            </w:r>
            <w:r>
              <w:rPr>
                <w:rFonts w:ascii="Times New Roman" w:hAnsi="Times New Roman" w:eastAsia="宋体" w:cs="Times New Roman"/>
                <w:sz w:val="24"/>
                <w:szCs w:val="24"/>
              </w:rPr>
              <w:t>有机合成方法与技术的应用</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2.2各类有机化合物的定性鉴定、分离方法和某些定量测定方法；</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2.3</w:t>
            </w:r>
            <w:r>
              <w:rPr>
                <w:rFonts w:ascii="Times New Roman" w:hAnsi="Times New Roman" w:eastAsia="宋体" w:cs="Times New Roman"/>
                <w:sz w:val="24"/>
                <w:szCs w:val="24"/>
                <w:shd w:val="clear" w:color="auto" w:fill="FFFFFF"/>
              </w:rPr>
              <w:t>从分析有机化合物的结构出发，来掌握经典的有机化学反应机理。</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2.4</w:t>
            </w:r>
            <w:r>
              <w:rPr>
                <w:rFonts w:ascii="Times New Roman" w:hAnsi="Times New Roman" w:eastAsia="宋体" w:cs="Times New Roman"/>
                <w:sz w:val="24"/>
                <w:szCs w:val="24"/>
                <w:shd w:val="clear" w:color="auto" w:fill="FFFFFF"/>
              </w:rPr>
              <w:t>通过对机理的深入学习和理解，实现能够初步预测未知反应的结果和设计新反应的目的。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3.1中级有机化学课程相关的调研报告</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3.2中级有机化学内容的课堂汇报表现</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课程考核方式分为平时考核、期中考核和期末考核。</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平时考核方式包括阶段测试、平时作业和表现、期中考核采用课程论文；期末考核采用开卷考试。</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考核方式及成绩比例为：</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15</w:t>
      </w:r>
      <w:r>
        <w:rPr>
          <w:rFonts w:ascii="Times New Roman" w:hAnsi="Times New Roman" w:eastAsia="宋体" w:cs="Times New Roman"/>
          <w:sz w:val="24"/>
          <w:szCs w:val="24"/>
        </w:rPr>
        <w:t>%+</w:t>
      </w:r>
      <w:r>
        <w:rPr>
          <w:rFonts w:hint="eastAsia" w:ascii="Times New Roman" w:hAnsi="Times New Roman" w:eastAsia="宋体" w:cs="Times New Roman"/>
          <w:sz w:val="24"/>
          <w:szCs w:val="24"/>
        </w:rPr>
        <w:t>期中</w:t>
      </w:r>
      <w:r>
        <w:rPr>
          <w:rFonts w:ascii="Times New Roman" w:hAnsi="Times New Roman" w:eastAsia="宋体" w:cs="Times New Roman"/>
          <w:sz w:val="24"/>
          <w:szCs w:val="24"/>
        </w:rPr>
        <w:t>课程论文</w:t>
      </w:r>
      <w:r>
        <w:rPr>
          <w:rFonts w:hint="eastAsia" w:ascii="Times New Roman" w:hAnsi="Times New Roman" w:eastAsia="宋体" w:cs="Times New Roman"/>
          <w:sz w:val="24"/>
          <w:szCs w:val="24"/>
        </w:rPr>
        <w:t>2</w:t>
      </w:r>
      <w:r>
        <w:rPr>
          <w:rFonts w:ascii="Times New Roman" w:hAnsi="Times New Roman" w:eastAsia="宋体" w:cs="Times New Roman"/>
          <w:sz w:val="24"/>
          <w:szCs w:val="24"/>
        </w:rPr>
        <w:t>0%+期末考试50%；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本课程共有四个课程目标，考核方式及成绩比例分别为：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w:t>
      </w:r>
      <w:r>
        <w:rPr>
          <w:rFonts w:hint="eastAsia" w:ascii="Times New Roman" w:hAnsi="Times New Roman" w:eastAsia="宋体" w:cs="Times New Roman"/>
          <w:sz w:val="24"/>
          <w:szCs w:val="24"/>
        </w:rPr>
        <w:t>课程论文10</w:t>
      </w:r>
      <w:r>
        <w:rPr>
          <w:rFonts w:ascii="Times New Roman" w:hAnsi="Times New Roman" w:eastAsia="宋体" w:cs="Times New Roman"/>
          <w:sz w:val="24"/>
          <w:szCs w:val="24"/>
        </w:rPr>
        <w:t>%+</w:t>
      </w:r>
      <w:r>
        <w:rPr>
          <w:rFonts w:hint="eastAsia" w:ascii="Times New Roman" w:hAnsi="Times New Roman" w:eastAsia="宋体" w:cs="Times New Roman"/>
          <w:sz w:val="24"/>
          <w:szCs w:val="24"/>
        </w:rPr>
        <w:t>阶段测试10</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和表现</w:t>
      </w:r>
      <w:r>
        <w:rPr>
          <w:rFonts w:ascii="Times New Roman" w:hAnsi="Times New Roman" w:eastAsia="宋体" w:cs="Times New Roman"/>
          <w:sz w:val="24"/>
          <w:szCs w:val="24"/>
        </w:rPr>
        <w:t>1</w:t>
      </w:r>
      <w:r>
        <w:rPr>
          <w:rFonts w:hint="eastAsia" w:ascii="Times New Roman" w:hAnsi="Times New Roman" w:eastAsia="宋体" w:cs="Times New Roman"/>
          <w:sz w:val="24"/>
          <w:szCs w:val="24"/>
        </w:rPr>
        <w:t>0</w:t>
      </w:r>
      <w:r>
        <w:rPr>
          <w:rFonts w:ascii="Times New Roman" w:hAnsi="Times New Roman" w:eastAsia="宋体" w:cs="Times New Roman"/>
          <w:sz w:val="24"/>
          <w:szCs w:val="24"/>
        </w:rPr>
        <w:t>%+期末考试35%；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w:t>
      </w:r>
      <w:r>
        <w:rPr>
          <w:rFonts w:hint="eastAsia" w:ascii="Times New Roman" w:hAnsi="Times New Roman" w:eastAsia="宋体" w:cs="Times New Roman"/>
          <w:sz w:val="24"/>
          <w:szCs w:val="24"/>
        </w:rPr>
        <w:t>课程论文5</w:t>
      </w:r>
      <w:r>
        <w:rPr>
          <w:rFonts w:ascii="Times New Roman" w:hAnsi="Times New Roman" w:eastAsia="宋体" w:cs="Times New Roman"/>
          <w:sz w:val="24"/>
          <w:szCs w:val="24"/>
        </w:rPr>
        <w:t>%+</w:t>
      </w:r>
      <w:r>
        <w:rPr>
          <w:rFonts w:hint="eastAsia" w:ascii="Times New Roman" w:hAnsi="Times New Roman" w:eastAsia="宋体" w:cs="Times New Roman"/>
          <w:sz w:val="24"/>
          <w:szCs w:val="24"/>
        </w:rPr>
        <w:t>阶段测试5</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和表现5</w:t>
      </w:r>
      <w:r>
        <w:rPr>
          <w:rFonts w:ascii="Times New Roman" w:hAnsi="Times New Roman" w:eastAsia="宋体" w:cs="Times New Roman"/>
          <w:sz w:val="24"/>
          <w:szCs w:val="24"/>
        </w:rPr>
        <w:t>%+期末考试10%；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w:t>
      </w:r>
      <w:r>
        <w:rPr>
          <w:rFonts w:hint="eastAsia" w:ascii="Times New Roman" w:hAnsi="Times New Roman" w:eastAsia="宋体" w:cs="Times New Roman"/>
          <w:sz w:val="24"/>
          <w:szCs w:val="24"/>
        </w:rPr>
        <w:t>课程论文5</w:t>
      </w:r>
      <w:r>
        <w:rPr>
          <w:rFonts w:ascii="Times New Roman" w:hAnsi="Times New Roman" w:eastAsia="宋体" w:cs="Times New Roman"/>
          <w:sz w:val="24"/>
          <w:szCs w:val="24"/>
        </w:rPr>
        <w:t>% +期末考试5%；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94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3"/>
        <w:gridCol w:w="1533"/>
        <w:gridCol w:w="2046"/>
        <w:gridCol w:w="2089"/>
        <w:gridCol w:w="1200"/>
        <w:gridCol w:w="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613"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868" w:type="dxa"/>
            <w:gridSpan w:val="4"/>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927"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613" w:type="dxa"/>
            <w:vMerge w:val="continue"/>
            <w:noWrap w:val="0"/>
            <w:vAlign w:val="center"/>
          </w:tcPr>
          <w:p>
            <w:pPr>
              <w:spacing w:line="440" w:lineRule="exact"/>
              <w:jc w:val="center"/>
              <w:rPr>
                <w:rFonts w:ascii="Times New Roman" w:hAnsi="Times New Roman" w:eastAsia="宋体" w:cs="Times New Roman"/>
                <w:b/>
                <w:sz w:val="24"/>
                <w:szCs w:val="24"/>
              </w:rPr>
            </w:pPr>
          </w:p>
        </w:tc>
        <w:tc>
          <w:tcPr>
            <w:tcW w:w="1533" w:type="dxa"/>
            <w:noWrap w:val="0"/>
            <w:vAlign w:val="center"/>
          </w:tcPr>
          <w:p>
            <w:pPr>
              <w:spacing w:line="440" w:lineRule="exact"/>
              <w:jc w:val="center"/>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课程论文</w:t>
            </w:r>
          </w:p>
        </w:tc>
        <w:tc>
          <w:tcPr>
            <w:tcW w:w="2046" w:type="dxa"/>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阶段测试</w:t>
            </w:r>
          </w:p>
        </w:tc>
        <w:tc>
          <w:tcPr>
            <w:tcW w:w="2089" w:type="dxa"/>
            <w:noWrap w:val="0"/>
            <w:vAlign w:val="center"/>
          </w:tcPr>
          <w:p>
            <w:pPr>
              <w:spacing w:line="440" w:lineRule="exact"/>
              <w:jc w:val="center"/>
              <w:rPr>
                <w:rFonts w:hint="eastAsia" w:ascii="Times New Roman" w:hAnsi="Times New Roman" w:eastAsia="宋体" w:cs="Times New Roman"/>
                <w:b/>
                <w:sz w:val="24"/>
                <w:szCs w:val="24"/>
              </w:rPr>
            </w:pPr>
            <w:r>
              <w:rPr>
                <w:rFonts w:ascii="Times New Roman" w:hAnsi="Times New Roman" w:eastAsia="宋体" w:cs="Times New Roman"/>
                <w:b/>
                <w:sz w:val="24"/>
                <w:szCs w:val="24"/>
              </w:rPr>
              <w:t>平时作业</w:t>
            </w:r>
            <w:r>
              <w:rPr>
                <w:rFonts w:hint="eastAsia" w:ascii="Times New Roman" w:hAnsi="Times New Roman" w:eastAsia="宋体" w:cs="Times New Roman"/>
                <w:b/>
                <w:sz w:val="24"/>
                <w:szCs w:val="24"/>
              </w:rPr>
              <w:t>和表现</w:t>
            </w:r>
          </w:p>
          <w:p>
            <w:pPr>
              <w:spacing w:line="440" w:lineRule="exact"/>
              <w:jc w:val="center"/>
              <w:rPr>
                <w:rFonts w:ascii="Times New Roman" w:hAnsi="Times New Roman" w:eastAsia="宋体" w:cs="Times New Roman"/>
                <w:b/>
                <w:sz w:val="24"/>
                <w:szCs w:val="24"/>
              </w:rPr>
            </w:pPr>
          </w:p>
        </w:tc>
        <w:tc>
          <w:tcPr>
            <w:tcW w:w="1200"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w:t>
            </w:r>
          </w:p>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考试</w:t>
            </w:r>
          </w:p>
        </w:tc>
        <w:tc>
          <w:tcPr>
            <w:tcW w:w="927" w:type="dxa"/>
            <w:vMerge w:val="continue"/>
            <w:noWrap w:val="0"/>
            <w:vAlign w:val="top"/>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61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533"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2046" w:type="dxa"/>
            <w:noWrap w:val="0"/>
            <w:vAlign w:val="center"/>
          </w:tcPr>
          <w:p>
            <w:pPr>
              <w:spacing w:line="440" w:lineRule="exact"/>
              <w:jc w:val="center"/>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10</w:t>
            </w:r>
          </w:p>
        </w:tc>
        <w:tc>
          <w:tcPr>
            <w:tcW w:w="2089" w:type="dxa"/>
            <w:noWrap w:val="0"/>
            <w:vAlign w:val="center"/>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0</w:t>
            </w:r>
          </w:p>
        </w:tc>
        <w:tc>
          <w:tcPr>
            <w:tcW w:w="1200"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35</w:t>
            </w:r>
          </w:p>
        </w:tc>
        <w:tc>
          <w:tcPr>
            <w:tcW w:w="927" w:type="dxa"/>
            <w:noWrap w:val="0"/>
            <w:vAlign w:val="top"/>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6</w:t>
            </w:r>
            <w:r>
              <w:rPr>
                <w:rFonts w:hint="eastAsia"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61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533" w:type="dxa"/>
            <w:noWrap w:val="0"/>
            <w:vAlign w:val="center"/>
          </w:tcPr>
          <w:p>
            <w:pPr>
              <w:spacing w:line="440" w:lineRule="exact"/>
              <w:jc w:val="center"/>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2046" w:type="dxa"/>
            <w:noWrap w:val="0"/>
            <w:vAlign w:val="center"/>
          </w:tcPr>
          <w:p>
            <w:pPr>
              <w:spacing w:line="440" w:lineRule="exact"/>
              <w:jc w:val="center"/>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2089" w:type="dxa"/>
            <w:noWrap w:val="0"/>
            <w:vAlign w:val="center"/>
          </w:tcPr>
          <w:p>
            <w:pPr>
              <w:spacing w:line="440" w:lineRule="exact"/>
              <w:jc w:val="center"/>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1200"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927" w:type="dxa"/>
            <w:noWrap w:val="0"/>
            <w:vAlign w:val="top"/>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2</w:t>
            </w:r>
            <w:r>
              <w:rPr>
                <w:rFonts w:hint="eastAsia" w:ascii="Times New Roman" w:hAnsi="Times New Roman" w:eastAsia="宋体" w:cs="Times New Roman"/>
                <w:bCs/>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61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533" w:type="dxa"/>
            <w:noWrap w:val="0"/>
            <w:vAlign w:val="center"/>
          </w:tcPr>
          <w:p>
            <w:pPr>
              <w:spacing w:line="440" w:lineRule="exact"/>
              <w:jc w:val="center"/>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5</w:t>
            </w:r>
          </w:p>
        </w:tc>
        <w:tc>
          <w:tcPr>
            <w:tcW w:w="2046" w:type="dxa"/>
            <w:noWrap w:val="0"/>
            <w:vAlign w:val="center"/>
          </w:tcPr>
          <w:p>
            <w:pPr>
              <w:spacing w:line="440" w:lineRule="exact"/>
              <w:jc w:val="center"/>
              <w:rPr>
                <w:rFonts w:hint="eastAsia" w:ascii="Times New Roman" w:hAnsi="Times New Roman" w:eastAsia="宋体" w:cs="Times New Roman"/>
                <w:bCs/>
                <w:sz w:val="24"/>
                <w:szCs w:val="24"/>
              </w:rPr>
            </w:pPr>
          </w:p>
        </w:tc>
        <w:tc>
          <w:tcPr>
            <w:tcW w:w="2089" w:type="dxa"/>
            <w:noWrap w:val="0"/>
            <w:vAlign w:val="center"/>
          </w:tcPr>
          <w:p>
            <w:pPr>
              <w:spacing w:line="440" w:lineRule="exact"/>
              <w:jc w:val="center"/>
              <w:rPr>
                <w:rFonts w:hint="eastAsia" w:ascii="Times New Roman" w:hAnsi="Times New Roman" w:eastAsia="宋体" w:cs="Times New Roman"/>
                <w:bCs/>
                <w:sz w:val="24"/>
                <w:szCs w:val="24"/>
              </w:rPr>
            </w:pPr>
          </w:p>
        </w:tc>
        <w:tc>
          <w:tcPr>
            <w:tcW w:w="1200"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927" w:type="dxa"/>
            <w:noWrap w:val="0"/>
            <w:vAlign w:val="top"/>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61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533"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20</w:t>
            </w:r>
          </w:p>
        </w:tc>
        <w:tc>
          <w:tcPr>
            <w:tcW w:w="2046" w:type="dxa"/>
            <w:noWrap w:val="0"/>
            <w:vAlign w:val="center"/>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5</w:t>
            </w:r>
          </w:p>
        </w:tc>
        <w:tc>
          <w:tcPr>
            <w:tcW w:w="2089" w:type="dxa"/>
            <w:noWrap w:val="0"/>
            <w:vAlign w:val="center"/>
          </w:tcPr>
          <w:p>
            <w:pPr>
              <w:spacing w:line="440" w:lineRule="exact"/>
              <w:jc w:val="center"/>
              <w:rPr>
                <w:rFonts w:hint="eastAsia" w:ascii="Times New Roman" w:hAnsi="Times New Roman" w:eastAsia="宋体" w:cs="Times New Roman"/>
                <w:bCs/>
                <w:sz w:val="24"/>
                <w:szCs w:val="24"/>
              </w:rPr>
            </w:pPr>
            <w:r>
              <w:rPr>
                <w:rFonts w:ascii="Times New Roman" w:hAnsi="Times New Roman" w:eastAsia="宋体" w:cs="Times New Roman"/>
                <w:bCs/>
                <w:sz w:val="24"/>
                <w:szCs w:val="24"/>
              </w:rPr>
              <w:t>1</w:t>
            </w:r>
            <w:r>
              <w:rPr>
                <w:rFonts w:hint="eastAsia" w:ascii="Times New Roman" w:hAnsi="Times New Roman" w:eastAsia="宋体" w:cs="Times New Roman"/>
                <w:bCs/>
                <w:sz w:val="24"/>
                <w:szCs w:val="24"/>
              </w:rPr>
              <w:t>5</w:t>
            </w:r>
          </w:p>
        </w:tc>
        <w:tc>
          <w:tcPr>
            <w:tcW w:w="1200"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927"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w:t>
      </w:r>
      <w:r>
        <w:rPr>
          <w:rFonts w:hint="eastAsia" w:ascii="Times New Roman" w:hAnsi="Times New Roman" w:eastAsia="宋体" w:cs="Times New Roman"/>
          <w:sz w:val="24"/>
          <w:szCs w:val="24"/>
        </w:rPr>
        <w:t>3</w:t>
      </w:r>
      <w:r>
        <w:rPr>
          <w:rFonts w:ascii="Times New Roman" w:hAnsi="Times New Roman" w:eastAsia="宋体" w:cs="Times New Roman"/>
          <w:sz w:val="24"/>
          <w:szCs w:val="24"/>
        </w:rPr>
        <w:t>0%+期末成绩×50%+期</w:t>
      </w:r>
      <w:r>
        <w:rPr>
          <w:rFonts w:hint="eastAsia" w:ascii="Times New Roman" w:hAnsi="Times New Roman" w:eastAsia="宋体" w:cs="Times New Roman"/>
          <w:sz w:val="24"/>
          <w:szCs w:val="24"/>
        </w:rPr>
        <w:t>中</w:t>
      </w:r>
      <w:r>
        <w:rPr>
          <w:rFonts w:ascii="Times New Roman" w:hAnsi="Times New Roman" w:eastAsia="宋体" w:cs="Times New Roman"/>
          <w:sz w:val="24"/>
          <w:szCs w:val="24"/>
        </w:rPr>
        <w:t>成绩×</w:t>
      </w:r>
      <w:r>
        <w:rPr>
          <w:rFonts w:hint="eastAsia" w:ascii="Times New Roman" w:hAnsi="Times New Roman" w:eastAsia="宋体" w:cs="Times New Roman"/>
          <w:sz w:val="24"/>
          <w:szCs w:val="24"/>
        </w:rPr>
        <w:t>2</w:t>
      </w:r>
      <w:r>
        <w:rPr>
          <w:rFonts w:ascii="Times New Roman" w:hAnsi="Times New Roman" w:eastAsia="宋体" w:cs="Times New Roman"/>
          <w:sz w:val="24"/>
          <w:szCs w:val="24"/>
        </w:rPr>
        <w:t>0%</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w:t>
      </w:r>
      <w:r>
        <w:rPr>
          <w:rFonts w:hint="eastAsia" w:ascii="Times New Roman" w:hAnsi="Times New Roman" w:eastAsia="宋体" w:cs="Times New Roman"/>
          <w:sz w:val="24"/>
          <w:szCs w:val="24"/>
        </w:rPr>
        <w:t>50</w:t>
      </w:r>
      <w:r>
        <w:rPr>
          <w:rFonts w:ascii="Times New Roman" w:hAnsi="Times New Roman" w:eastAsia="宋体" w:cs="Times New Roman"/>
          <w:sz w:val="24"/>
          <w:szCs w:val="24"/>
        </w:rPr>
        <w:t>%）+平时作业</w:t>
      </w:r>
      <w:r>
        <w:rPr>
          <w:rFonts w:hint="eastAsia" w:ascii="Times New Roman" w:hAnsi="Times New Roman" w:eastAsia="宋体" w:cs="Times New Roman"/>
          <w:sz w:val="24"/>
          <w:szCs w:val="24"/>
        </w:rPr>
        <w:t>和表现</w:t>
      </w:r>
      <w:r>
        <w:rPr>
          <w:rFonts w:ascii="Times New Roman" w:hAnsi="Times New Roman" w:eastAsia="宋体" w:cs="Times New Roman"/>
          <w:sz w:val="24"/>
          <w:szCs w:val="24"/>
        </w:rPr>
        <w:t>（</w:t>
      </w:r>
      <w:r>
        <w:rPr>
          <w:rFonts w:hint="eastAsia" w:ascii="Times New Roman" w:hAnsi="Times New Roman" w:eastAsia="宋体" w:cs="Times New Roman"/>
          <w:sz w:val="24"/>
          <w:szCs w:val="24"/>
        </w:rPr>
        <w:t>50</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建议考核方式:</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期中</w:t>
      </w:r>
      <w:r>
        <w:rPr>
          <w:rFonts w:ascii="Times New Roman" w:hAnsi="Times New Roman" w:eastAsia="宋体" w:cs="Times New Roman"/>
          <w:sz w:val="24"/>
          <w:szCs w:val="24"/>
        </w:rPr>
        <w:t>课程论文：学生收集</w:t>
      </w:r>
      <w:r>
        <w:rPr>
          <w:rFonts w:hint="eastAsia" w:ascii="宋体" w:hAnsi="宋体" w:eastAsia="宋体" w:cs="Times New Roman"/>
          <w:sz w:val="24"/>
          <w:szCs w:val="24"/>
        </w:rPr>
        <w:t>资料能力，研究设计能力，解决实际问题能力和合作研究能力；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阶段测试</w:t>
      </w:r>
      <w:r>
        <w:rPr>
          <w:rFonts w:ascii="Times New Roman" w:hAnsi="Times New Roman" w:eastAsia="宋体" w:cs="Times New Roman"/>
          <w:sz w:val="24"/>
          <w:szCs w:val="24"/>
        </w:rPr>
        <w:t>：通过</w:t>
      </w:r>
      <w:r>
        <w:rPr>
          <w:rFonts w:hint="eastAsia" w:ascii="Times New Roman" w:hAnsi="Times New Roman" w:eastAsia="宋体" w:cs="Times New Roman"/>
          <w:sz w:val="24"/>
          <w:szCs w:val="24"/>
        </w:rPr>
        <w:t>线上线下不定期测试</w:t>
      </w:r>
      <w:r>
        <w:rPr>
          <w:rFonts w:ascii="Times New Roman" w:hAnsi="Times New Roman" w:eastAsia="宋体" w:cs="Times New Roman"/>
          <w:sz w:val="24"/>
          <w:szCs w:val="24"/>
        </w:rPr>
        <w:t>，来评价学生</w:t>
      </w:r>
      <w:r>
        <w:rPr>
          <w:rFonts w:hint="eastAsia" w:ascii="Times New Roman" w:hAnsi="Times New Roman" w:eastAsia="宋体" w:cs="Times New Roman"/>
          <w:sz w:val="24"/>
          <w:szCs w:val="24"/>
        </w:rPr>
        <w:t>掌握知识的</w:t>
      </w:r>
      <w:r>
        <w:rPr>
          <w:rFonts w:ascii="Times New Roman" w:hAnsi="Times New Roman" w:eastAsia="宋体" w:cs="Times New Roman"/>
          <w:sz w:val="24"/>
          <w:szCs w:val="24"/>
        </w:rPr>
        <w:t>相关的能力。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）平时作业：围绕课程的学习目标进行作业设计。</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期末考核主要考察学生对基本概念、理论、公式的理解与运用等。方式为开卷考试。要求学生掌握基本概念、理论、公式以及相关的计算、讨论或分析。</w:t>
      </w:r>
    </w:p>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韩士田、李冀辉主编</w:t>
      </w:r>
      <w:r>
        <w:rPr>
          <w:rFonts w:hint="eastAsia" w:ascii="Times New Roman" w:hAnsi="Times New Roman" w:eastAsia="宋体" w:cs="Times New Roman"/>
          <w:sz w:val="24"/>
          <w:szCs w:val="24"/>
        </w:rPr>
        <w:t>：</w:t>
      </w:r>
      <w:r>
        <w:rPr>
          <w:rFonts w:ascii="Times New Roman" w:hAnsi="Times New Roman" w:eastAsia="宋体" w:cs="Times New Roman"/>
          <w:sz w:val="24"/>
          <w:szCs w:val="24"/>
        </w:rPr>
        <w:t>《有机化学选论》</w:t>
      </w:r>
      <w:r>
        <w:rPr>
          <w:rFonts w:hint="eastAsia" w:ascii="Times New Roman" w:hAnsi="Times New Roman" w:eastAsia="宋体" w:cs="Times New Roman"/>
          <w:sz w:val="24"/>
          <w:szCs w:val="24"/>
        </w:rPr>
        <w:t>，</w:t>
      </w:r>
      <w:r>
        <w:rPr>
          <w:rFonts w:ascii="Times New Roman" w:hAnsi="Times New Roman" w:eastAsia="宋体" w:cs="Times New Roman"/>
          <w:sz w:val="24"/>
          <w:szCs w:val="24"/>
        </w:rPr>
        <w:t>科学出版社，2001。</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ind w:firstLine="480" w:firstLineChars="200"/>
        <w:rPr>
          <w:rFonts w:ascii="Times New Roman" w:hAnsi="Times New Roman" w:eastAsia="新宋体" w:cs="Times New Roman"/>
          <w:sz w:val="24"/>
          <w:szCs w:val="24"/>
        </w:rPr>
      </w:pPr>
      <w:r>
        <w:rPr>
          <w:rFonts w:ascii="Times New Roman" w:hAnsi="Times New Roman" w:eastAsia="宋体" w:cs="Times New Roman"/>
          <w:sz w:val="24"/>
          <w:szCs w:val="24"/>
        </w:rPr>
        <w:t>1</w:t>
      </w:r>
      <w:r>
        <w:rPr>
          <w:rFonts w:ascii="Times New Roman" w:hAnsi="Times New Roman" w:eastAsia="新宋体" w:cs="Times New Roman"/>
          <w:sz w:val="24"/>
          <w:szCs w:val="24"/>
        </w:rPr>
        <w:t>.曾昭琼主编：《有机化学》（第四版），高等教育出版社，2011；</w:t>
      </w:r>
    </w:p>
    <w:p>
      <w:pPr>
        <w:spacing w:line="440" w:lineRule="exact"/>
        <w:ind w:firstLine="480" w:firstLineChars="200"/>
        <w:rPr>
          <w:rFonts w:ascii="Times New Roman" w:hAnsi="Times New Roman" w:eastAsia="新宋体" w:cs="Times New Roman"/>
          <w:sz w:val="24"/>
          <w:szCs w:val="24"/>
        </w:rPr>
      </w:pPr>
      <w:r>
        <w:rPr>
          <w:rFonts w:ascii="Times New Roman" w:hAnsi="Times New Roman" w:eastAsia="新宋体" w:cs="Times New Roman"/>
          <w:sz w:val="24"/>
          <w:szCs w:val="24"/>
        </w:rPr>
        <w:t>2.李东风主编：《有机化学》（第二版），华中科技大学出版社，2017；</w:t>
      </w:r>
    </w:p>
    <w:p>
      <w:pPr>
        <w:spacing w:line="440" w:lineRule="exact"/>
        <w:ind w:firstLine="480" w:firstLineChars="200"/>
        <w:rPr>
          <w:rFonts w:hint="eastAsia" w:ascii="Times New Roman" w:hAnsi="Times New Roman" w:eastAsia="新宋体" w:cs="Times New Roman"/>
          <w:sz w:val="24"/>
          <w:szCs w:val="24"/>
        </w:rPr>
      </w:pPr>
      <w:r>
        <w:rPr>
          <w:rFonts w:ascii="Times New Roman" w:hAnsi="Times New Roman" w:eastAsia="新宋体" w:cs="Times New Roman"/>
          <w:sz w:val="24"/>
          <w:szCs w:val="24"/>
        </w:rPr>
        <w:t>3.徐寿昌主编：《</w:t>
      </w:r>
      <w:r>
        <w:rPr>
          <w:rFonts w:ascii="Times New Roman" w:hAnsi="Times New Roman" w:eastAsia="宋体" w:cs="Times New Roman"/>
          <w:sz w:val="24"/>
          <w:szCs w:val="24"/>
        </w:rPr>
        <w:t>有机化学》（第二版），高等教育出版社，</w:t>
      </w:r>
      <w:r>
        <w:rPr>
          <w:rFonts w:ascii="Times New Roman" w:hAnsi="Times New Roman" w:eastAsia="新宋体" w:cs="Times New Roman"/>
          <w:sz w:val="24"/>
          <w:szCs w:val="24"/>
        </w:rPr>
        <w:t>2014</w:t>
      </w:r>
      <w:r>
        <w:rPr>
          <w:rFonts w:hint="eastAsia" w:ascii="Times New Roman" w:hAnsi="Times New Roman" w:eastAsia="新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新宋体" w:cs="Times New Roman"/>
          <w:sz w:val="24"/>
          <w:szCs w:val="24"/>
        </w:rPr>
        <w:t>4.</w:t>
      </w:r>
      <w:r>
        <w:rPr>
          <w:rFonts w:ascii="Times New Roman" w:hAnsi="Times New Roman" w:eastAsia="新宋体" w:cs="Times New Roman"/>
          <w:sz w:val="24"/>
          <w:szCs w:val="24"/>
        </w:rPr>
        <w:t>邢其毅主编</w:t>
      </w:r>
      <w:r>
        <w:rPr>
          <w:rFonts w:hint="eastAsia" w:ascii="Times New Roman" w:hAnsi="Times New Roman" w:eastAsia="新宋体" w:cs="Times New Roman"/>
          <w:sz w:val="24"/>
          <w:szCs w:val="24"/>
        </w:rPr>
        <w:t>：</w:t>
      </w:r>
      <w:r>
        <w:rPr>
          <w:rFonts w:ascii="Times New Roman" w:hAnsi="Times New Roman" w:eastAsia="新宋体" w:cs="Times New Roman"/>
          <w:sz w:val="24"/>
          <w:szCs w:val="24"/>
        </w:rPr>
        <w:t>《基础有机化学》（第</w:t>
      </w:r>
      <w:r>
        <w:rPr>
          <w:rFonts w:hint="eastAsia" w:ascii="Times New Roman" w:hAnsi="Times New Roman" w:eastAsia="新宋体" w:cs="Times New Roman"/>
          <w:sz w:val="24"/>
          <w:szCs w:val="24"/>
        </w:rPr>
        <w:t>四</w:t>
      </w:r>
      <w:r>
        <w:rPr>
          <w:rFonts w:ascii="Times New Roman" w:hAnsi="Times New Roman" w:eastAsia="新宋体" w:cs="Times New Roman"/>
          <w:sz w:val="24"/>
          <w:szCs w:val="24"/>
        </w:rPr>
        <w:t>版），北京大学出版社，201</w:t>
      </w:r>
      <w:r>
        <w:rPr>
          <w:rFonts w:hint="eastAsia" w:ascii="Times New Roman" w:hAnsi="Times New Roman" w:eastAsia="新宋体" w:cs="Times New Roman"/>
          <w:sz w:val="24"/>
          <w:szCs w:val="24"/>
        </w:rPr>
        <w:t>8。</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rPr>
        <w:t>3</w:t>
      </w:r>
      <w:r>
        <w:rPr>
          <w:rFonts w:ascii="Times New Roman" w:hAnsi="Times New Roman" w:eastAsia="宋体" w:cs="Times New Roman"/>
          <w:sz w:val="24"/>
          <w:szCs w:val="24"/>
        </w:rPr>
        <w:t>年化学专业人才培养方案制定。</w:t>
      </w:r>
    </w:p>
    <w:p>
      <w:pPr>
        <w:spacing w:line="440" w:lineRule="exact"/>
        <w:ind w:firstLine="480" w:firstLineChars="200"/>
        <w:rPr>
          <w:rFonts w:hint="eastAsia" w:ascii="宋体" w:hAnsi="宋体" w:eastAsia="宋体" w:cs="Times New Roman"/>
          <w:sz w:val="24"/>
          <w:szCs w:val="24"/>
        </w:rPr>
      </w:pPr>
    </w:p>
    <w:p>
      <w:pPr>
        <w:rPr>
          <w:rFonts w:hint="eastAsia"/>
        </w:rPr>
      </w:pPr>
      <w:r>
        <w:rPr>
          <w:rFonts w:hint="eastAsia"/>
        </w:rPr>
        <w:br w:type="page"/>
      </w:r>
    </w:p>
    <w:p>
      <w:pPr>
        <w:pStyle w:val="2"/>
        <w:bidi w:val="0"/>
      </w:pPr>
      <w:bookmarkStart w:id="86" w:name="_Toc17427"/>
      <w:r>
        <w:rPr>
          <w:rFonts w:hint="eastAsia"/>
        </w:rPr>
        <w:t>《</w:t>
      </w:r>
      <w:r>
        <w:rPr>
          <w:rFonts w:hint="eastAsia"/>
          <w:lang w:val="en-US" w:eastAsia="zh-CN"/>
        </w:rPr>
        <w:t>中级</w:t>
      </w:r>
      <w:r>
        <w:rPr>
          <w:rFonts w:hint="eastAsia"/>
        </w:rPr>
        <w:t>物理化学》课程大纲</w:t>
      </w:r>
      <w:bookmarkEnd w:id="86"/>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中级物理化学</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vAlign w:val="center"/>
          </w:tcPr>
          <w:p>
            <w:pPr>
              <w:spacing w:line="440" w:lineRule="exact"/>
              <w:jc w:val="center"/>
              <w:rPr>
                <w:rFonts w:ascii="宋体" w:hAnsi="宋体" w:eastAsia="宋体" w:cs="Times New Roman"/>
                <w:sz w:val="24"/>
                <w:szCs w:val="24"/>
              </w:rPr>
            </w:pPr>
            <w:r>
              <w:rPr>
                <w:rFonts w:ascii="宋体" w:hAnsi="宋体" w:eastAsia="宋体" w:cs="Times New Roman"/>
                <w:color w:val="000000"/>
                <w:kern w:val="0"/>
                <w:sz w:val="24"/>
                <w:szCs w:val="24"/>
              </w:rPr>
              <w:t>0700315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专业选修课</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54/3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化工学院</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段书德、杨静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杨静</w:t>
            </w:r>
          </w:p>
        </w:tc>
        <w:tc>
          <w:tcPr>
            <w:tcW w:w="156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无机化学、有机化学、分析化学、高等数学、大学物理、物理化学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vAlign w:val="center"/>
          </w:tcPr>
          <w:p>
            <w:pPr>
              <w:spacing w:line="440" w:lineRule="exact"/>
              <w:rPr>
                <w:rFonts w:ascii="宋体" w:hAnsi="宋体" w:eastAsia="宋体" w:cs="Times New Roman"/>
                <w:color w:val="FF0000"/>
                <w:sz w:val="24"/>
                <w:szCs w:val="24"/>
              </w:rPr>
            </w:pPr>
            <w:r>
              <w:rPr>
                <w:rFonts w:ascii="宋体" w:hAnsi="宋体" w:eastAsia="宋体" w:cs="Times New Roman"/>
                <w:color w:val="000000"/>
                <w:spacing w:val="5"/>
                <w:kern w:val="0"/>
                <w:sz w:val="24"/>
                <w:szCs w:val="24"/>
              </w:rPr>
              <w:t>https://mooc1-1.chaoxing.com/mycourse</w:t>
            </w: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1.了解物理化学的前沿、发展趋势和应用前景，通过梳理物理化学知识结构，形成物理化学知识体系。【毕业要求3.2专业素养】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2.了解物理化学与各类生产实践联系，能够用理论知识对化学问题进行分析并解决。【毕业要求3.4 综合运用】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3.通过本门课程的学习，养成自主学习习惯，能够应用所学知识解释中学化学教材中某些现象和解决一些实际问题。【毕业要求7.3反思改进】</w:t>
      </w:r>
    </w:p>
    <w:p>
      <w:pPr>
        <w:widowControl/>
        <w:jc w:val="left"/>
        <w:rPr>
          <w:rFonts w:ascii="黑体" w:hAnsi="黑体" w:eastAsia="黑体" w:cs="Times New Roman"/>
          <w:sz w:val="28"/>
          <w:szCs w:val="28"/>
        </w:rPr>
      </w:pPr>
      <w:r>
        <w:rPr>
          <w:rFonts w:ascii="黑体" w:hAnsi="黑体" w:eastAsia="黑体" w:cs="Times New Roman"/>
          <w:sz w:val="28"/>
          <w:szCs w:val="28"/>
        </w:rPr>
        <w:br w:type="page"/>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宋体" w:hAnsi="宋体" w:eastAsia="宋体" w:cs="Times New Roman"/>
                <w:color w:val="FF0000"/>
                <w:sz w:val="24"/>
                <w:szCs w:val="24"/>
              </w:rPr>
            </w:pPr>
            <w:r>
              <w:rPr>
                <w:rFonts w:ascii="Times New Roman" w:hAnsi="Times New Roman" w:eastAsia="宋体" w:cs="Times New Roman"/>
                <w:sz w:val="24"/>
                <w:szCs w:val="24"/>
              </w:rPr>
              <w:t>3.学科素养</w:t>
            </w:r>
          </w:p>
        </w:tc>
        <w:tc>
          <w:tcPr>
            <w:tcW w:w="5534"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3.2了解化学学科的发展历史、现状和前沿动态，了解化学与生物、材料、制药等其他学科的联系，了解化学与可持续发展、自然资源和能源综合利用等社会实践的联系。掌握化学学科的基础知识、基本理论、体系结构与思想方法，能分析其对学生素养发展的重要价值，理解化学学科核心素养的内涵。</w:t>
            </w:r>
            <w:r>
              <w:rPr>
                <w:rFonts w:ascii="宋体" w:hAnsi="宋体" w:eastAsia="宋体" w:cs="Times New Roman"/>
                <w:sz w:val="24"/>
                <w:szCs w:val="24"/>
              </w:rPr>
              <w:t>（M）</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3.学科素养</w:t>
            </w:r>
          </w:p>
        </w:tc>
        <w:tc>
          <w:tcPr>
            <w:tcW w:w="5534"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3.4能够综合运用相关知识和方法进行科学研究,初步形成发现、提出、分析、解决化学问题的能力，对学习科学相关知识有一定了解。（H）</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宋体" w:hAnsi="宋体" w:eastAsia="宋体" w:cs="Times New Roman"/>
                <w:color w:val="FF0000"/>
                <w:sz w:val="24"/>
                <w:szCs w:val="24"/>
              </w:rPr>
            </w:pPr>
            <w:r>
              <w:rPr>
                <w:rFonts w:hint="eastAsia" w:ascii="Times New Roman" w:hAnsi="Times New Roman" w:eastAsia="宋体" w:cs="Times New Roman"/>
                <w:sz w:val="24"/>
                <w:szCs w:val="24"/>
              </w:rPr>
              <w:t>7.学会反思</w:t>
            </w:r>
          </w:p>
        </w:tc>
        <w:tc>
          <w:tcPr>
            <w:tcW w:w="5534" w:type="dxa"/>
            <w:vAlign w:val="center"/>
          </w:tcPr>
          <w:p>
            <w:pPr>
              <w:widowControl w:val="0"/>
              <w:spacing w:after="0" w:line="400" w:lineRule="exact"/>
              <w:ind w:left="0" w:leftChars="0"/>
              <w:jc w:val="both"/>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7.3理解反思的目的及其在学习和教育教学中的作用，</w:t>
            </w:r>
            <w:r>
              <w:rPr>
                <w:rFonts w:ascii="宋体" w:hAnsi="宋体" w:eastAsia="宋体" w:cs="Times New Roman"/>
                <w:kern w:val="2"/>
                <w:sz w:val="24"/>
                <w:szCs w:val="24"/>
                <w:lang w:val="en-US" w:eastAsia="zh-CN" w:bidi="ar-SA"/>
              </w:rPr>
              <w:t>初步掌握反思的基本方法和策略</w:t>
            </w:r>
            <w:r>
              <w:rPr>
                <w:rFonts w:hint="eastAsia" w:ascii="宋体" w:hAnsi="宋体" w:eastAsia="宋体" w:cs="Times New Roman"/>
                <w:kern w:val="2"/>
                <w:sz w:val="24"/>
                <w:szCs w:val="24"/>
                <w:lang w:val="en-US" w:eastAsia="zh-CN" w:bidi="ar-SA"/>
              </w:rPr>
              <w:t>。具有一定创新意识，能够运用批判性思维方法，对课程教学、班级管理等教育教学实践活动进行自我诊断，提出改进思路。</w:t>
            </w:r>
            <w:r>
              <w:rPr>
                <w:rFonts w:ascii="宋体" w:hAnsi="宋体" w:eastAsia="宋体" w:cs="Times New Roman"/>
                <w:kern w:val="2"/>
                <w:sz w:val="24"/>
                <w:szCs w:val="24"/>
                <w:lang w:val="en-US" w:eastAsia="zh-CN" w:bidi="ar-SA"/>
              </w:rPr>
              <w:t>（</w:t>
            </w:r>
            <w:r>
              <w:rPr>
                <w:rFonts w:hint="eastAsia" w:ascii="宋体" w:hAnsi="宋体" w:eastAsia="宋体" w:cs="Times New Roman"/>
                <w:kern w:val="2"/>
                <w:sz w:val="24"/>
                <w:szCs w:val="24"/>
                <w:lang w:val="en-US" w:eastAsia="zh-CN" w:bidi="ar-SA"/>
              </w:rPr>
              <w:t>M</w:t>
            </w:r>
            <w:r>
              <w:rPr>
                <w:rFonts w:ascii="宋体" w:hAnsi="宋体" w:eastAsia="宋体" w:cs="Times New Roman"/>
                <w:kern w:val="2"/>
                <w:sz w:val="24"/>
                <w:szCs w:val="24"/>
                <w:lang w:val="en-US" w:eastAsia="zh-CN" w:bidi="ar-SA"/>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课程目标3</w:t>
            </w:r>
          </w:p>
        </w:tc>
      </w:tr>
    </w:tbl>
    <w:p>
      <w:pPr>
        <w:pStyle w:val="3"/>
        <w:bidi w:val="0"/>
      </w:pPr>
      <w:r>
        <w:rPr>
          <w:rFonts w:hint="eastAsia"/>
        </w:rPr>
        <w:t>三、课程学习内容及与课程学习目标的对应关系</w:t>
      </w:r>
    </w:p>
    <w:p>
      <w:pPr>
        <w:spacing w:before="156" w:beforeLines="50" w:after="156" w:afterLines="50" w:line="440" w:lineRule="exact"/>
        <w:ind w:firstLine="562" w:firstLineChars="200"/>
        <w:rPr>
          <w:rFonts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第一章  化学热力学基础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明确体系与环境、强度性质与容量性质、状态函数、过程与途径、热力学平衡态，可逆过程与不可逆过程、反应进度、内能与标准摩尔生成焓等概念；能熟练地计算体系在相变过程、理想气体在自由膨胀过程、等温过程、等容过程、绝热过程、循环过程中的△U、△H及Q、W的值。掌握计算化学反应热效应的方法。熟记热力学基本方程和Maxwell关系式。明确热力学函数只是在各自特定条件下才能作为过程进行方向与限度的判据，并掌握熵判据和吉布斯自由能判据的使用条件。能熟练地计算一些简单过程的△S、△G与△A值并正确理解△G与△A在特定条件下的物理意义。</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Times New Roman" w:hAnsi="Times New Roman" w:eastAsia="宋体" w:cs="Times New Roman"/>
          <w:sz w:val="24"/>
          <w:szCs w:val="24"/>
        </w:rPr>
        <w:t>理解、记忆公式的推导及应用条件</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情感、态度、价值观类目标：理解中学化学教师的任务与岗位要求，化学教师应该具备基本的概念认识及知识逻辑。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基本原理及公式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化学热力学原理的应用方法和技巧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热力学第一定律，热力学第二定律，热力学状态函数的计算，热力学基本关系式。</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热力学状态函数的计算，热力学基本关系式的应用。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课后思考题以及习题</w:t>
      </w:r>
      <w:r>
        <w:rPr>
          <w:rFonts w:ascii="Times New Roman" w:hAnsi="Times New Roman" w:eastAsia="宋体" w:cs="Times New Roman"/>
          <w:sz w:val="24"/>
          <w:szCs w:val="24"/>
        </w:rPr>
        <w:t>。</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第二章  相平衡热力学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认知类目标：理解相平衡原理，掌握Clapeyron方程、Clausius-Clapeyron方程和Gibbs-Duhem方程，理解平衡判据，掌握相平衡过程中各热力学量的计算，掌握理想溶液、理想稀溶液、真实液态混合物的有关计算。</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过程与方法类目标：理解和记忆概念、公式的推导及应用条件。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情感、态度、价值观类目标：理解中学化学教师的任务与岗位要求，化学教师应该具备基本的概念认识及知识逻辑。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相平衡热力学的基本原理及公式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相平衡热力学原理的应用方法与技巧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相平衡过程中各热力学量的计算，理想溶液、理想稀溶液、真实液态混合物的有关计算。</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Times New Roman" w:hAnsi="Times New Roman"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sz w:val="24"/>
          <w:szCs w:val="24"/>
        </w:rPr>
        <w:t>相平衡原理，理想溶液和理想稀溶液的有关计算。</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采用类比式教学法，可以将相关知识点与日常事例相类比，由熟悉到不熟悉，从而使要讲授的内容变得通俗易懂, 容易接受，培养学生举一反三、触类旁通的学习能力。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课后思考题以及习题。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第三章  相图</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认知类目标：理解相律，能够解析单组分、二组分、三组分系统的相图，会用杠杆规则。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过程与方法类目标：理解和记忆概念、公式的推导及应用条件。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情感、态度、价值观类目标：培养学生严谨的科学素养。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基本原理与公式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相图的绘制、识别方法及技巧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独立组分数、相数、自由度的计算，相图解析，杠杆规则</w:t>
      </w:r>
      <w:r>
        <w:rPr>
          <w:rFonts w:hint="eastAsia" w:ascii="Times New Roman" w:hAnsi="Times New Roman"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相律、单组分、二组分相图的解析。</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课后思考题以及习题。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第四章  化学平衡热力学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认知类目标：理解化学反应的Gibbs自由能变量，能够对标准平衡常数、化合物的分解压进行计算。</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过程与方法类目标：理解和记忆概念、公式的推导及应用条件。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情感、态度、价值观类目标：培养学生科学的思维方法，同时进行辩证唯物主义教育。</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化学平衡热力学原理及公式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化学平衡的计算方法及技巧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标准平衡常数，平衡组成、化合物的分解压的计算及技巧。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left="480"/>
        <w:rPr>
          <w:rFonts w:ascii="宋体" w:hAnsi="宋体" w:eastAsia="宋体" w:cs="Times New Roman"/>
          <w:sz w:val="24"/>
          <w:szCs w:val="24"/>
        </w:rPr>
      </w:pPr>
      <w:r>
        <w:rPr>
          <w:rFonts w:hint="eastAsia" w:ascii="宋体" w:hAnsi="宋体" w:eastAsia="宋体" w:cs="Times New Roman"/>
          <w:sz w:val="24"/>
          <w:szCs w:val="24"/>
        </w:rPr>
        <w:t>1. 化学平衡热力学原理及外界条件对化学平衡的影响。</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3.采用以互助为基础的合作教学法，成立合作学习小组，在讨论、互助学习与互助评价的活动中，进一步深入理解物理化学各模块的知识内容，培养学生的合作精神和人际沟通能力。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课后思考题以及习题</w:t>
      </w:r>
      <w:r>
        <w:rPr>
          <w:rFonts w:hint="eastAsia" w:ascii="宋体" w:hAnsi="宋体" w:eastAsia="宋体" w:cs="Times New Roman"/>
          <w:sz w:val="24"/>
          <w:szCs w:val="24"/>
        </w:rPr>
        <w:t>。</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第五章  电化学系统的热力学与动力学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w:t>
      </w:r>
      <w:r>
        <w:rPr>
          <w:rFonts w:hint="eastAsia" w:ascii="Times New Roman" w:hAnsi="Times New Roman" w:eastAsia="宋体" w:cs="Times New Roman"/>
          <w:sz w:val="24"/>
          <w:szCs w:val="24"/>
        </w:rPr>
        <w:t>离子独立运动定律和德拜－休克尔极限定律，理解活度与活度系数之间的关系，掌握原电池电动势的能斯特方程，能够对电化学中的热力学参数进行计算，理解极化与超电势。</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Times New Roman" w:hAnsi="Times New Roman" w:eastAsia="宋体" w:cs="Times New Roman"/>
          <w:sz w:val="24"/>
          <w:szCs w:val="24"/>
        </w:rPr>
        <w:t>理解和记忆概念、公式的推导及应用条件。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情感、态度、价值观类目标：通过实例，体会电化学在生产生活中的应用。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电解质溶液的热力学</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2. 电化学系统的热力学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电动势的应用和电池设计。</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电动势的应用和电池设计。</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3.采用以问题为导向的探究式教学法，通过问题聚焦，让学生自行查阅资料，同学相互交流，教师适时点拨等形式，进一步理解与掌握相关的理论知识，培养学生分析问题、解决问题的能力。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第六章  化学动力学基础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w:t>
      </w:r>
      <w:r>
        <w:rPr>
          <w:rFonts w:hint="eastAsia" w:ascii="Times New Roman" w:hAnsi="Times New Roman" w:eastAsia="宋体" w:cs="Times New Roman"/>
          <w:sz w:val="24"/>
          <w:szCs w:val="24"/>
        </w:rPr>
        <w:t>化学速率方程与质量作用定律，掌握简单级数反应的速率方程的建立与应用，了解反应速率理论。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过程与方法类目标：理解和记忆概念、公式的推导及应用条件。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情感、态度、价值观类目标：激发学生参与化学科技活动的热情，有将化学知识应用于生产、生活实践的意识，能够对与化学有关的社会和生活问题做出合理的判断。</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化学动力学基本原理与公式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动力学方程及应用技巧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各动力学参数的计算方法及技巧。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spacing w:line="440" w:lineRule="exact"/>
        <w:ind w:firstLine="480" w:firstLineChars="200"/>
        <w:jc w:val="both"/>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1. 反应速率方程。</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第七章  界面层的热力学及动力学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认知类目标：掌握</w:t>
      </w:r>
      <w:r>
        <w:rPr>
          <w:rFonts w:hint="eastAsia" w:ascii="Times New Roman" w:hAnsi="Times New Roman" w:eastAsia="宋体" w:cs="Times New Roman"/>
          <w:sz w:val="24"/>
          <w:szCs w:val="24"/>
        </w:rPr>
        <w:t>界面层的热力学基本方程，理解纯液体表面和溶液界面的热力学性质，了解亚稳状态，理解固体表面上的吸附以及多相催化反应动力学，掌握 Laplace方程、Kelvin方程、Yong方程的应用。</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Times New Roman" w:hAnsi="Times New Roman" w:eastAsia="宋体" w:cs="Times New Roman"/>
          <w:sz w:val="24"/>
          <w:szCs w:val="24"/>
        </w:rPr>
        <w:t>理解和记忆概念、公式的推导及应用条件</w:t>
      </w:r>
      <w:r>
        <w:rPr>
          <w:rFonts w:ascii="Times New Roman" w:hAnsi="Times New Roman"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 xml:space="preserve">情感、态度、价值观类目标：体验物理世界的奇妙现象，从细微之处探究自然规律的奇妙，激发学习物理的兴趣。 </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界面层的热力学原理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界面层的动力学原理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界面热力学及动力学应用方法及技巧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多相催化反应动力学，表面反应动力学。</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界面热力学方程，吸附动力学。</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第八章  胶体分散系与粗分散系统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认知类目标：理解胶体的</w:t>
      </w:r>
      <w:r>
        <w:rPr>
          <w:rFonts w:hint="eastAsia" w:ascii="Times New Roman" w:hAnsi="Times New Roman" w:eastAsia="宋体" w:cs="Times New Roman"/>
          <w:sz w:val="24"/>
          <w:szCs w:val="24"/>
        </w:rPr>
        <w:t>光学性质、动力学性质、电学性质和流变性质。</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Times New Roman" w:hAnsi="Times New Roman" w:eastAsia="宋体" w:cs="Times New Roman"/>
          <w:sz w:val="24"/>
          <w:szCs w:val="24"/>
        </w:rPr>
        <w:t>理解记忆概念、公式的推导及应用条件；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情感、态度、价值观类目标：通过了解生活中胶体的性质，进一步建立化学与生活实际紧密联系的意识，体会从生活中学习化学的乐趣。</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胶体分散系统的性质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粗分散系统</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分散体系的热力学和电学性质。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分散体系的热力学和电学性质。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课后思考题及习题。</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第九章  统计热力学初步</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认知类目标：理解量子力学的能级公式，掌握Boltzman分布定律，掌握配分函数及与各热力学量的关系，掌握平动、转动、振动配分函数的计算。</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过程与方法类目标：理解记忆概念、公式的推导及应用条件。</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情感、态度、价值观类目标：理解中学化学教师的任务与岗位要求，化学教师应该具备基本的概念认识及知识逻辑。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统计热力学基本原理及公式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配分函数及各热力学量的计算方法与技巧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应用典型实例分析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1．</w:t>
      </w:r>
      <w:r>
        <w:rPr>
          <w:rFonts w:hint="eastAsia" w:ascii="Times New Roman" w:hAnsi="Times New Roman" w:eastAsia="宋体" w:cs="Times New Roman"/>
          <w:sz w:val="24"/>
          <w:szCs w:val="24"/>
        </w:rPr>
        <w:t>统计热力学基本原理。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 xml:space="preserve">1. </w:t>
      </w:r>
      <w:r>
        <w:rPr>
          <w:rFonts w:hint="eastAsia" w:ascii="Times New Roman" w:hAnsi="Times New Roman" w:eastAsia="宋体" w:cs="Times New Roman"/>
          <w:sz w:val="24"/>
          <w:szCs w:val="24"/>
        </w:rPr>
        <w:t>统计热力学基本原理。</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通过案例分析，强调理论与实践相结合，促进学生知识整合，培养学生的反思能力；培养师范专业学生发现问题、分析问题、解决问题的能力和探究能力。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课后思考题以及习题。</w:t>
      </w:r>
    </w:p>
    <w:p>
      <w:pPr>
        <w:spacing w:before="156" w:beforeLines="50" w:after="156" w:afterLines="50" w:line="440" w:lineRule="exact"/>
        <w:ind w:left="561"/>
        <w:rPr>
          <w:rFonts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第一章</w:t>
            </w:r>
            <w:r>
              <w:rPr>
                <w:rFonts w:hint="eastAsia" w:ascii="宋体" w:hAnsi="宋体" w:eastAsia="宋体" w:cs="Times New Roman"/>
                <w:sz w:val="24"/>
                <w:szCs w:val="24"/>
              </w:rPr>
              <w:t xml:space="preserve"> 化学热力学基础</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第二章</w:t>
            </w:r>
            <w:r>
              <w:rPr>
                <w:rFonts w:hint="eastAsia" w:ascii="宋体" w:hAnsi="宋体" w:eastAsia="宋体" w:cs="Times New Roman"/>
                <w:sz w:val="24"/>
                <w:szCs w:val="24"/>
              </w:rPr>
              <w:t xml:space="preserve"> 相平衡热力学</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讲授法、案例教学、类比法</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第三章</w:t>
            </w:r>
            <w:r>
              <w:rPr>
                <w:rFonts w:hint="eastAsia" w:ascii="宋体" w:hAnsi="宋体" w:eastAsia="宋体" w:cs="Times New Roman"/>
                <w:sz w:val="24"/>
                <w:szCs w:val="24"/>
              </w:rPr>
              <w:t xml:space="preserve"> 相图</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第四章</w:t>
            </w:r>
            <w:r>
              <w:rPr>
                <w:rFonts w:hint="eastAsia" w:ascii="宋体" w:hAnsi="宋体" w:eastAsia="宋体" w:cs="Times New Roman"/>
                <w:sz w:val="24"/>
                <w:szCs w:val="24"/>
              </w:rPr>
              <w:t xml:space="preserve"> 化学平衡热力学</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讲授法、案例教学、互助法</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第五章</w:t>
            </w:r>
            <w:r>
              <w:rPr>
                <w:rFonts w:hint="eastAsia" w:ascii="宋体" w:hAnsi="宋体" w:eastAsia="宋体" w:cs="Times New Roman"/>
                <w:sz w:val="24"/>
                <w:szCs w:val="24"/>
              </w:rPr>
              <w:t xml:space="preserve"> 电化学系统的热力学与动力学</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讲授法、案例教学、探究法</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第六章</w:t>
            </w:r>
            <w:r>
              <w:rPr>
                <w:rFonts w:hint="eastAsia" w:ascii="宋体" w:hAnsi="宋体" w:eastAsia="宋体" w:cs="Times New Roman"/>
                <w:sz w:val="24"/>
                <w:szCs w:val="24"/>
              </w:rPr>
              <w:t xml:space="preserve"> 化学动力学基础</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第七章</w:t>
            </w:r>
            <w:r>
              <w:rPr>
                <w:rFonts w:hint="eastAsia" w:ascii="宋体" w:hAnsi="宋体" w:eastAsia="宋体" w:cs="Times New Roman"/>
                <w:sz w:val="24"/>
                <w:szCs w:val="24"/>
              </w:rPr>
              <w:t xml:space="preserve"> 界面层的热力学及动力学</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第八章 胶体分散系与粗分散系统</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第九章 统计热力学初步</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1985"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c>
          <w:tcPr>
            <w:tcW w:w="1276"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54</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1.1 掌握热力学基础以及相平衡、化学平衡和电化学系统中的热力学状态函数计算。</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1.2 掌握可逆电池热力学的基本原理。</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1.3 握化学动力学的基本内容，浓度、温度等因素对化学反应速率的影响。</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1.4 初步掌握表面现象和胶体分散体系的基本特性。</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1.5 初步掌握统计热力学基本概念。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2.1 运用热学基本原理和方法处理溶液、相平衡、电化学等方面的一些基本问题；</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2.2 运用化学动力学知识，控制反应条件、提高反应速率和产品质量；</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2.3运用热力学及有关理论来讨论某些性质。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3.1 构建合理的知识框架</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3.2 运用理论知识解释实际生活中的一些现象。</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1．课程论文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2．平时成绩（作业完成情况+随堂测试）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学生最后总成绩由课程论文成绩（50%）＋平时成绩（50%）的总和确定。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课程考核方式及成绩比例为：作业完成情况20%+随堂测试30%+期末考试50%；本课程共有三个课程目标，考核方式及成绩比例分别为：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课程目标1：作业完成情况14%+随堂测试12%+课程论文10%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课程目标2：作业完成情况3%+随堂测试18%+课程论文30%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课程目标3：作业完成情况3%+课程论文10%</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3011"/>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3"/>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sz w:val="24"/>
                <w:szCs w:val="24"/>
              </w:rPr>
            </w:pPr>
          </w:p>
        </w:tc>
        <w:tc>
          <w:tcPr>
            <w:tcW w:w="3011"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作业完成情况</w:t>
            </w:r>
          </w:p>
        </w:tc>
        <w:tc>
          <w:tcPr>
            <w:tcW w:w="1701"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随堂测试</w:t>
            </w:r>
          </w:p>
        </w:tc>
        <w:tc>
          <w:tcPr>
            <w:tcW w:w="15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vMerge w:val="continue"/>
          </w:tcPr>
          <w:p>
            <w:pPr>
              <w:spacing w:line="440" w:lineRule="exact"/>
              <w:jc w:val="center"/>
              <w:rPr>
                <w:rFonts w:ascii="宋体" w:hAnsi="宋体" w:eastAsia="宋体" w:cs="Times New Roman"/>
                <w:b/>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301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14</w:t>
            </w:r>
          </w:p>
        </w:tc>
        <w:tc>
          <w:tcPr>
            <w:tcW w:w="1701" w:type="dxa"/>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12</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301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18</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301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w:t>
            </w:r>
          </w:p>
        </w:tc>
        <w:tc>
          <w:tcPr>
            <w:tcW w:w="1701" w:type="dxa"/>
            <w:vAlign w:val="center"/>
          </w:tcPr>
          <w:p>
            <w:pPr>
              <w:spacing w:line="440" w:lineRule="exact"/>
              <w:jc w:val="center"/>
              <w:rPr>
                <w:rFonts w:ascii="Times New Roman" w:hAnsi="Times New Roman" w:eastAsia="宋体" w:cs="Times New Roman"/>
                <w:bCs/>
                <w:sz w:val="24"/>
                <w:szCs w:val="24"/>
              </w:rPr>
            </w:pP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合计</w:t>
            </w:r>
          </w:p>
        </w:tc>
        <w:tc>
          <w:tcPr>
            <w:tcW w:w="301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pStyle w:val="3"/>
        <w:bidi w:val="0"/>
      </w:pPr>
      <w:r>
        <w:rPr>
          <w:rFonts w:hint="eastAsia"/>
        </w:rPr>
        <w:t>五、成绩评定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总成绩=平时成绩×50%+期末成绩×50%</w:t>
      </w:r>
    </w:p>
    <w:p>
      <w:pPr>
        <w:spacing w:before="156" w:beforeLines="50" w:after="156" w:afterLines="50" w:line="440" w:lineRule="exact"/>
        <w:ind w:firstLine="560" w:firstLineChars="200"/>
        <w:rPr>
          <w:rFonts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平时成绩（100%）=作业完成情况（40%）+随堂测试（60%）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考核方式: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（1）作业完成情况：围绕课程的学习目标进行作业的设计。</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（2）随堂测试：学生在课堂上对知识的掌握情况。</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（三）期末成绩评定</w:t>
      </w:r>
    </w:p>
    <w:p>
      <w:pPr>
        <w:spacing w:before="156" w:beforeLines="50" w:after="156" w:afterLines="50"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1．课程考核的方式：</w:t>
      </w:r>
    </w:p>
    <w:p>
      <w:pPr>
        <w:spacing w:before="156" w:beforeLines="50" w:after="156" w:afterLines="50"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课程考核的方式为课程论文。</w:t>
      </w:r>
    </w:p>
    <w:p>
      <w:pPr>
        <w:spacing w:before="156" w:beforeLines="50" w:after="156" w:afterLines="50"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2．课程考核的范围：</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论文的内容主要侧重学生对物理化学的前沿、发展趋势和应用前景认识以及对物理化学内容的掌握，形成物理化学知识体系。通过本门课程的学习，学生能够发现、提出、分析和解决问题，具有从事化学教学、研究和其他实际工作的能力）。</w:t>
      </w:r>
    </w:p>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自编《物理化学》讲义</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ascii="Times New Roman" w:hAnsi="Times New Roman" w:eastAsia="宋体" w:cs="Times New Roman"/>
          <w:kern w:val="0"/>
          <w:sz w:val="24"/>
          <w:szCs w:val="24"/>
        </w:rPr>
        <w:t>傅献彩</w:t>
      </w:r>
      <w:r>
        <w:rPr>
          <w:rFonts w:hint="eastAsia" w:ascii="宋体" w:hAnsi="宋体" w:eastAsia="宋体" w:cs="Times New Roman"/>
          <w:sz w:val="24"/>
          <w:szCs w:val="24"/>
        </w:rPr>
        <w:t>主编：《物理化学》，</w:t>
      </w:r>
      <w:r>
        <w:rPr>
          <w:rFonts w:ascii="Times New Roman" w:hAnsi="Times New Roman" w:eastAsia="宋体" w:cs="Times New Roman"/>
          <w:kern w:val="0"/>
          <w:sz w:val="24"/>
          <w:szCs w:val="24"/>
        </w:rPr>
        <w:t>高等教育出版社</w:t>
      </w:r>
      <w:r>
        <w:rPr>
          <w:rFonts w:hint="eastAsia" w:ascii="宋体" w:hAnsi="宋体" w:eastAsia="宋体" w:cs="Times New Roman"/>
          <w:sz w:val="24"/>
          <w:szCs w:val="24"/>
        </w:rPr>
        <w:t>，2008年版；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Times New Roman" w:hAnsi="Times New Roman" w:eastAsia="宋体" w:cs="Times New Roman"/>
          <w:kern w:val="0"/>
          <w:sz w:val="24"/>
          <w:szCs w:val="24"/>
        </w:rPr>
        <w:t>孙德坤、沈文霞</w:t>
      </w:r>
      <w:r>
        <w:rPr>
          <w:rFonts w:hint="eastAsia" w:ascii="宋体" w:hAnsi="宋体" w:eastAsia="宋体" w:cs="Times New Roman"/>
          <w:sz w:val="24"/>
          <w:szCs w:val="24"/>
        </w:rPr>
        <w:t>主编：《物理化学学习指导》，</w:t>
      </w:r>
      <w:r>
        <w:rPr>
          <w:rFonts w:ascii="Times New Roman" w:hAnsi="Times New Roman" w:eastAsia="宋体" w:cs="Times New Roman"/>
          <w:kern w:val="0"/>
          <w:sz w:val="24"/>
          <w:szCs w:val="24"/>
        </w:rPr>
        <w:t>高等教育出版社</w:t>
      </w:r>
      <w:r>
        <w:rPr>
          <w:rFonts w:hint="eastAsia" w:ascii="宋体" w:hAnsi="宋体" w:eastAsia="宋体" w:cs="Times New Roman"/>
          <w:sz w:val="24"/>
          <w:szCs w:val="24"/>
        </w:rPr>
        <w:t>，2007年版；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Times New Roman" w:hAnsi="Times New Roman" w:eastAsia="宋体" w:cs="Times New Roman"/>
          <w:kern w:val="0"/>
          <w:sz w:val="24"/>
          <w:szCs w:val="24"/>
        </w:rPr>
        <w:t>印永嘉</w:t>
      </w:r>
      <w:r>
        <w:rPr>
          <w:rFonts w:hint="eastAsia" w:ascii="宋体" w:hAnsi="宋体" w:eastAsia="宋体" w:cs="Times New Roman"/>
          <w:sz w:val="24"/>
          <w:szCs w:val="24"/>
        </w:rPr>
        <w:t>主编：《物理化学简明教程》，</w:t>
      </w:r>
      <w:r>
        <w:rPr>
          <w:rFonts w:ascii="Times New Roman" w:hAnsi="Times New Roman" w:eastAsia="宋体" w:cs="Times New Roman"/>
          <w:kern w:val="0"/>
          <w:sz w:val="24"/>
          <w:szCs w:val="24"/>
        </w:rPr>
        <w:t>高等教育出版社</w:t>
      </w:r>
      <w:r>
        <w:rPr>
          <w:rFonts w:hint="eastAsia" w:ascii="宋体" w:hAnsi="宋体" w:eastAsia="宋体" w:cs="Times New Roman"/>
          <w:sz w:val="24"/>
          <w:szCs w:val="24"/>
        </w:rPr>
        <w:t>，1992年版；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王正烈主编：《物理化学》，高等教育出版社，2003年版。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Times New Roman" w:hAnsi="Times New Roman" w:eastAsia="宋体" w:cs="Times New Roman"/>
          <w:kern w:val="0"/>
          <w:sz w:val="24"/>
          <w:szCs w:val="24"/>
        </w:rPr>
        <w:t xml:space="preserve"> </w:t>
      </w:r>
      <w:r>
        <w:rPr>
          <w:rFonts w:hint="eastAsia" w:ascii="Times New Roman" w:hAnsi="Times New Roman" w:eastAsia="宋体" w:cs="Times New Roman"/>
          <w:kern w:val="0"/>
          <w:sz w:val="24"/>
          <w:szCs w:val="24"/>
        </w:rPr>
        <w:t>胡英</w:t>
      </w:r>
      <w:r>
        <w:rPr>
          <w:rFonts w:hint="eastAsia" w:ascii="宋体" w:hAnsi="宋体" w:eastAsia="宋体" w:cs="Times New Roman"/>
          <w:sz w:val="24"/>
          <w:szCs w:val="24"/>
        </w:rPr>
        <w:t>主编：《物理化学》，</w:t>
      </w:r>
      <w:r>
        <w:rPr>
          <w:rFonts w:ascii="Times New Roman" w:hAnsi="Times New Roman" w:eastAsia="宋体" w:cs="Times New Roman"/>
          <w:kern w:val="0"/>
          <w:sz w:val="24"/>
          <w:szCs w:val="24"/>
        </w:rPr>
        <w:t>高等教育出版社</w:t>
      </w:r>
      <w:r>
        <w:rPr>
          <w:rFonts w:hint="eastAsia" w:ascii="宋体" w:hAnsi="宋体" w:eastAsia="宋体" w:cs="Times New Roman"/>
          <w:sz w:val="24"/>
          <w:szCs w:val="24"/>
        </w:rPr>
        <w:t>，1999年版；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6. </w:t>
      </w:r>
      <w:r>
        <w:rPr>
          <w:rFonts w:hint="eastAsia" w:ascii="Times New Roman" w:hAnsi="Times New Roman" w:eastAsia="宋体" w:cs="Times New Roman"/>
          <w:kern w:val="0"/>
          <w:sz w:val="24"/>
          <w:szCs w:val="24"/>
        </w:rPr>
        <w:t>沈文霞</w:t>
      </w:r>
      <w:r>
        <w:rPr>
          <w:rFonts w:hint="eastAsia" w:ascii="宋体" w:hAnsi="宋体" w:eastAsia="宋体" w:cs="Times New Roman"/>
          <w:sz w:val="24"/>
          <w:szCs w:val="24"/>
        </w:rPr>
        <w:t>主编：《物理化学学习及考研指导》，</w:t>
      </w:r>
      <w:r>
        <w:rPr>
          <w:rFonts w:hint="eastAsia" w:ascii="Times New Roman" w:hAnsi="Times New Roman" w:eastAsia="宋体" w:cs="Times New Roman"/>
          <w:kern w:val="0"/>
          <w:sz w:val="24"/>
          <w:szCs w:val="24"/>
        </w:rPr>
        <w:t>科学出版社</w:t>
      </w:r>
      <w:r>
        <w:rPr>
          <w:rFonts w:ascii="Times New Roman" w:hAnsi="Times New Roman" w:eastAsia="宋体" w:cs="Times New Roman"/>
          <w:kern w:val="0"/>
          <w:sz w:val="24"/>
          <w:szCs w:val="24"/>
        </w:rPr>
        <w:t>出版社</w:t>
      </w:r>
      <w:r>
        <w:rPr>
          <w:rFonts w:hint="eastAsia" w:ascii="宋体" w:hAnsi="宋体" w:eastAsia="宋体" w:cs="Times New Roman"/>
          <w:sz w:val="24"/>
          <w:szCs w:val="24"/>
        </w:rPr>
        <w:t>，2007年版。</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（三）课程资源</w:t>
      </w:r>
    </w:p>
    <w:p>
      <w:pPr>
        <w:spacing w:before="156" w:beforeLines="50" w:after="156" w:afterLines="50"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通过学习通发布专业相关辅助资料及国家精品课网络学习。</w:t>
      </w:r>
    </w:p>
    <w:p>
      <w:pPr>
        <w:pStyle w:val="3"/>
        <w:bidi w:val="0"/>
      </w:pPr>
      <w:r>
        <w:rPr>
          <w:rFonts w:hint="eastAsia"/>
        </w:rPr>
        <w:t>七、课程教学大纲制定依据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本课程教学大纲依据2023年化学专业人才培养方案制定。</w:t>
      </w:r>
    </w:p>
    <w:p>
      <w:pPr>
        <w:rPr>
          <w:rFonts w:ascii="宋体" w:hAnsi="宋体" w:eastAsia="宋体" w:cs="Times New Roman"/>
          <w:sz w:val="24"/>
          <w:szCs w:val="24"/>
        </w:rPr>
      </w:pPr>
      <w:r>
        <w:rPr>
          <w:rFonts w:ascii="宋体" w:hAnsi="宋体" w:eastAsia="宋体" w:cs="Times New Roman"/>
          <w:sz w:val="24"/>
          <w:szCs w:val="24"/>
        </w:rPr>
        <w:br w:type="page"/>
      </w:r>
    </w:p>
    <w:p>
      <w:pPr>
        <w:pStyle w:val="2"/>
        <w:bidi w:val="0"/>
        <w:rPr>
          <w:rFonts w:hint="eastAsia"/>
        </w:rPr>
      </w:pPr>
      <w:bookmarkStart w:id="87" w:name="_Toc7339"/>
      <w:bookmarkStart w:id="88" w:name="_Toc10567"/>
      <w:bookmarkStart w:id="89" w:name="_Toc54935611"/>
      <w:r>
        <w:rPr>
          <w:rFonts w:hint="eastAsia"/>
        </w:rPr>
        <w:t>《有机合成》课程大纲</w:t>
      </w:r>
      <w:bookmarkEnd w:id="87"/>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有机合成</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ascii="Times New Roman" w:hAnsi="Times New Roman" w:eastAsia="宋体" w:cs="Times New Roman"/>
                <w:kern w:val="0"/>
                <w:sz w:val="24"/>
                <w:szCs w:val="24"/>
              </w:rPr>
              <w:t>0713903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专业教育选修课</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48学时/3学分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有机化学课程组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陈硕</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先修《有机化学1》《有机化学2》课程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rPr>
          <w:rFonts w:hint="eastAsia" w:ascii="黑体" w:hAnsi="黑体" w:eastAsia="黑体" w:cs="Times New Roman"/>
          <w:sz w:val="28"/>
          <w:szCs w:val="28"/>
        </w:rPr>
      </w:pPr>
    </w:p>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widowControl/>
        <w:spacing w:line="440" w:lineRule="exact"/>
        <w:ind w:firstLine="480" w:firstLineChars="200"/>
        <w:contextualSpacing/>
        <w:jc w:val="left"/>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系统地运用有机化学的基本理论和方法于有机化合物的合成中。巩固学生的有机化学的基本知识和基础理论；训练学生运用有关知识和理论设计有机化合物合成的能力；培养学生分析问题和解决问题的能力，尤其是创新能力的训练和培养</w:t>
      </w:r>
      <w:r>
        <w:rPr>
          <w:rFonts w:hint="eastAsia" w:ascii="宋体" w:hAnsi="宋体" w:eastAsia="宋体" w:cs="宋体"/>
          <w:kern w:val="0"/>
          <w:sz w:val="24"/>
          <w:szCs w:val="24"/>
        </w:rPr>
        <w:t>；</w:t>
      </w:r>
      <w:r>
        <w:rPr>
          <w:rFonts w:ascii="Times New Roman" w:hAnsi="Times New Roman" w:eastAsia="宋体" w:cs="Times New Roman"/>
          <w:sz w:val="24"/>
          <w:szCs w:val="24"/>
        </w:rPr>
        <w:t>使学生</w:t>
      </w:r>
      <w:r>
        <w:rPr>
          <w:rFonts w:ascii="宋体" w:hAnsi="宋体" w:eastAsia="宋体" w:cs="宋体"/>
          <w:kern w:val="0"/>
          <w:sz w:val="24"/>
          <w:szCs w:val="24"/>
        </w:rPr>
        <w:t>熟练掌握有机化合物合成的常用的重要反应和常用的合成路线设计技巧，并达到一定的熟练程度；</w:t>
      </w:r>
      <w:r>
        <w:rPr>
          <w:rFonts w:hint="eastAsia" w:ascii="Times New Roman" w:hAnsi="Times New Roman" w:eastAsia="宋体" w:cs="Times New Roman"/>
          <w:color w:val="000000"/>
          <w:sz w:val="24"/>
          <w:szCs w:val="24"/>
        </w:rPr>
        <w:t>【毕业要求3 学科素养】</w:t>
      </w:r>
    </w:p>
    <w:p>
      <w:pPr>
        <w:spacing w:line="440" w:lineRule="exact"/>
        <w:ind w:firstLine="319" w:firstLineChars="133"/>
        <w:rPr>
          <w:rFonts w:hint="eastAsia" w:ascii="Times New Roman" w:hAnsi="Times New Roman" w:eastAsia="宋体" w:cs="Times New Roman"/>
          <w:color w:val="000000"/>
          <w:sz w:val="24"/>
          <w:szCs w:val="24"/>
        </w:rPr>
      </w:pPr>
      <w:r>
        <w:rPr>
          <w:rFonts w:hint="eastAsia" w:ascii="宋体" w:hAnsi="宋体" w:eastAsia="宋体" w:cs="宋体"/>
          <w:kern w:val="0"/>
          <w:sz w:val="24"/>
          <w:szCs w:val="24"/>
        </w:rPr>
        <w:t>2.</w:t>
      </w:r>
      <w:r>
        <w:rPr>
          <w:rFonts w:ascii="宋体" w:hAnsi="宋体" w:eastAsia="宋体" w:cs="宋体"/>
          <w:kern w:val="0"/>
          <w:sz w:val="24"/>
          <w:szCs w:val="24"/>
        </w:rPr>
        <w:t>能够正确地运用有关的基本理论和方法设计有机化合物的合成路线和解决复杂的有机化学问题，提高学生自主创新能力。</w:t>
      </w:r>
      <w:r>
        <w:rPr>
          <w:rFonts w:hint="eastAsia" w:ascii="Times New Roman" w:hAnsi="Times New Roman" w:eastAsia="宋体" w:cs="Times New Roman"/>
          <w:color w:val="000000"/>
          <w:sz w:val="24"/>
          <w:szCs w:val="24"/>
        </w:rPr>
        <w:t>【毕业要求3 学科素养】</w:t>
      </w:r>
    </w:p>
    <w:p>
      <w:pPr>
        <w:widowControl/>
        <w:spacing w:line="440" w:lineRule="exact"/>
        <w:ind w:firstLine="720" w:firstLineChars="300"/>
        <w:jc w:val="left"/>
        <w:rPr>
          <w:rFonts w:hint="eastAsia" w:ascii="宋体" w:hAnsi="宋体" w:eastAsia="宋体" w:cs="Times New Roman"/>
          <w:sz w:val="24"/>
          <w:szCs w:val="24"/>
        </w:rPr>
      </w:pPr>
      <w:r>
        <w:rPr>
          <w:rFonts w:hint="eastAsia" w:ascii="宋体" w:hAnsi="宋体" w:eastAsia="宋体" w:cs="Times New Roman"/>
          <w:sz w:val="24"/>
          <w:szCs w:val="24"/>
        </w:rPr>
        <w:t>3.通过小组合作共同解决实际生活中遇到的有机合成问题，</w:t>
      </w:r>
      <w:r>
        <w:rPr>
          <w:rFonts w:hint="eastAsia" w:ascii="Times New Roman" w:hAnsi="Times New Roman" w:eastAsia="宋体" w:cs="Times New Roman"/>
          <w:color w:val="000000"/>
          <w:sz w:val="24"/>
          <w:szCs w:val="24"/>
        </w:rPr>
        <w:t>能熟练运用波谱分析法对实际课题中的有机化合物进行分析，提升学生分析问题以及沟通协作能力。【毕业要求 8沟通合作】</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1676" w:type="dxa"/>
            <w:vMerge w:val="restart"/>
            <w:noWrap/>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.学科素养 </w:t>
            </w:r>
          </w:p>
        </w:tc>
        <w:tc>
          <w:tcPr>
            <w:tcW w:w="5534" w:type="dxa"/>
            <w:vMerge w:val="restart"/>
            <w:noWrap/>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3.2</w:t>
            </w:r>
            <w:r>
              <w:rPr>
                <w:rFonts w:hint="eastAsia" w:ascii="宋体" w:hAnsi="宋体" w:eastAsia="宋体" w:cs="Times New Roman"/>
                <w:bCs/>
                <w:sz w:val="24"/>
                <w:szCs w:val="24"/>
              </w:rPr>
              <w:t>掌握化学学科知识体系，形成宏观辨识与微观探析、变化观念与平衡思想、证据推理与模型认知、科学探究与创新意识、科学态度与社会责任的化学学科核心素养，具有发现、提出、分析、解决化学问题的初步能力。（M）</w:t>
            </w:r>
          </w:p>
        </w:tc>
        <w:tc>
          <w:tcPr>
            <w:tcW w:w="1959" w:type="dxa"/>
            <w:noWrap/>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noWrap/>
            <w:vAlign w:val="center"/>
          </w:tcPr>
          <w:p>
            <w:pPr>
              <w:spacing w:line="440" w:lineRule="exact"/>
              <w:jc w:val="center"/>
              <w:rPr>
                <w:rFonts w:ascii="宋体" w:hAnsi="宋体" w:eastAsia="宋体" w:cs="Times New Roman"/>
                <w:color w:val="FF0000"/>
                <w:sz w:val="24"/>
                <w:szCs w:val="24"/>
              </w:rPr>
            </w:pPr>
          </w:p>
        </w:tc>
        <w:tc>
          <w:tcPr>
            <w:tcW w:w="5534" w:type="dxa"/>
            <w:vMerge w:val="continue"/>
            <w:noWrap/>
            <w:vAlign w:val="center"/>
          </w:tcPr>
          <w:p>
            <w:pPr>
              <w:spacing w:line="440" w:lineRule="exact"/>
              <w:jc w:val="center"/>
              <w:rPr>
                <w:rFonts w:ascii="宋体" w:hAnsi="宋体" w:eastAsia="宋体" w:cs="Times New Roman"/>
                <w:sz w:val="24"/>
                <w:szCs w:val="24"/>
              </w:rPr>
            </w:pPr>
          </w:p>
        </w:tc>
        <w:tc>
          <w:tcPr>
            <w:tcW w:w="1959" w:type="dxa"/>
            <w:noWrap/>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rPr>
                <w:rFonts w:ascii="宋体" w:hAnsi="宋体" w:eastAsia="宋体" w:cs="Times New Roman"/>
                <w:color w:val="FF0000"/>
                <w:sz w:val="24"/>
                <w:szCs w:val="24"/>
              </w:rPr>
            </w:pPr>
            <w:r>
              <w:rPr>
                <w:rFonts w:hint="eastAsia" w:ascii="宋体" w:hAnsi="宋体" w:eastAsia="宋体" w:cs="Times New Roman"/>
                <w:sz w:val="24"/>
                <w:szCs w:val="24"/>
              </w:rPr>
              <w:t>8.沟通合作</w:t>
            </w:r>
          </w:p>
        </w:tc>
        <w:tc>
          <w:tcPr>
            <w:tcW w:w="5534" w:type="dxa"/>
            <w:noWrap/>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8.1理解学习共同体在教育教学工作中的重要作用，具有团队协作精神。</w:t>
            </w:r>
          </w:p>
          <w:p>
            <w:pPr>
              <w:spacing w:line="440" w:lineRule="exact"/>
              <w:jc w:val="center"/>
              <w:rPr>
                <w:rFonts w:ascii="宋体" w:hAnsi="宋体" w:eastAsia="宋体" w:cs="Times New Roman"/>
                <w:sz w:val="24"/>
                <w:szCs w:val="24"/>
              </w:rPr>
            </w:pPr>
          </w:p>
        </w:tc>
        <w:tc>
          <w:tcPr>
            <w:tcW w:w="1959" w:type="dxa"/>
            <w:noWrap/>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课程目标3</w:t>
            </w:r>
          </w:p>
        </w:tc>
      </w:tr>
    </w:tbl>
    <w:p>
      <w:pPr>
        <w:spacing w:line="440" w:lineRule="exact"/>
        <w:rPr>
          <w:rFonts w:ascii="宋体" w:hAnsi="宋体" w:eastAsia="宋体" w:cs="Times New Roman"/>
          <w:color w:val="FF0000"/>
          <w:sz w:val="24"/>
          <w:szCs w:val="24"/>
          <w:lang w:val="en-GB"/>
        </w:rPr>
      </w:pPr>
    </w:p>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autoSpaceDE w:val="0"/>
        <w:autoSpaceDN w:val="0"/>
        <w:adjustRightInd w:val="0"/>
        <w:snapToGrid w:val="0"/>
        <w:spacing w:before="156" w:beforeLines="50" w:after="156" w:afterLines="50" w:line="440" w:lineRule="exact"/>
        <w:ind w:firstLine="560" w:firstLineChars="200"/>
        <w:jc w:val="center"/>
        <w:rPr>
          <w:rFonts w:hint="eastAsia" w:ascii="黑体" w:hAnsi="黑体" w:eastAsia="黑体" w:cs="宋体"/>
          <w:bCs/>
          <w:color w:val="000000"/>
          <w:sz w:val="28"/>
          <w:szCs w:val="28"/>
        </w:rPr>
      </w:pPr>
      <w:r>
        <w:rPr>
          <w:rFonts w:hint="eastAsia" w:ascii="黑体" w:hAnsi="黑体" w:eastAsia="黑体" w:cs="宋体"/>
          <w:bCs/>
          <w:color w:val="000000"/>
          <w:sz w:val="28"/>
          <w:szCs w:val="28"/>
        </w:rPr>
        <w:t>专题</w:t>
      </w:r>
      <w:r>
        <w:rPr>
          <w:rFonts w:ascii="黑体" w:hAnsi="黑体" w:eastAsia="黑体" w:cs="宋体"/>
          <w:bCs/>
          <w:color w:val="000000"/>
          <w:sz w:val="28"/>
          <w:szCs w:val="28"/>
        </w:rPr>
        <w:t xml:space="preserve">一  </w:t>
      </w:r>
      <w:r>
        <w:rPr>
          <w:rFonts w:hint="eastAsia" w:ascii="黑体" w:hAnsi="黑体" w:eastAsia="黑体" w:cs="宋体"/>
          <w:bCs/>
          <w:color w:val="000000"/>
          <w:sz w:val="28"/>
          <w:szCs w:val="28"/>
        </w:rPr>
        <w:t>基本有机反应</w:t>
      </w:r>
    </w:p>
    <w:p>
      <w:pPr>
        <w:autoSpaceDE w:val="0"/>
        <w:autoSpaceDN w:val="0"/>
        <w:adjustRightInd w:val="0"/>
        <w:snapToGrid w:val="0"/>
        <w:spacing w:before="156" w:beforeLines="50" w:after="156" w:afterLines="50" w:line="440" w:lineRule="exact"/>
        <w:ind w:firstLine="560" w:firstLineChars="200"/>
        <w:jc w:val="center"/>
        <w:rPr>
          <w:rFonts w:hint="eastAsia" w:ascii="黑体" w:hAnsi="黑体" w:eastAsia="黑体" w:cs="宋体"/>
          <w:bCs/>
          <w:color w:val="000000"/>
          <w:sz w:val="28"/>
          <w:szCs w:val="28"/>
        </w:rPr>
      </w:pPr>
      <w:r>
        <w:rPr>
          <w:rFonts w:hint="eastAsia" w:ascii="黑体" w:hAnsi="黑体" w:eastAsia="黑体" w:cs="宋体"/>
          <w:bCs/>
          <w:color w:val="000000"/>
          <w:sz w:val="28"/>
          <w:szCs w:val="28"/>
        </w:rPr>
        <w:t>第一章 取代反应</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自由基取代反应、亲电取代反应及亲核取代反应的特点；掌握各类取代反应在相应化合物中反应规律、规则及应用。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1.1</w:t>
      </w:r>
      <w:r>
        <w:rPr>
          <w:rFonts w:hint="eastAsia" w:ascii="Times New Roman" w:hAnsi="Times New Roman" w:eastAsia="宋体" w:cs="Times New Roman"/>
          <w:sz w:val="24"/>
          <w:szCs w:val="24"/>
        </w:rPr>
        <w:t>自由基取代反应</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1.2</w:t>
      </w:r>
      <w:r>
        <w:rPr>
          <w:rFonts w:hint="eastAsia" w:ascii="Times New Roman" w:hAnsi="Times New Roman" w:eastAsia="宋体" w:cs="Times New Roman"/>
          <w:sz w:val="24"/>
          <w:szCs w:val="24"/>
        </w:rPr>
        <w:t>亲电取代反应</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1.3</w:t>
      </w:r>
      <w:r>
        <w:rPr>
          <w:rFonts w:hint="eastAsia" w:ascii="Times New Roman" w:hAnsi="Times New Roman" w:eastAsia="宋体" w:cs="Times New Roman"/>
          <w:sz w:val="24"/>
          <w:szCs w:val="24"/>
        </w:rPr>
        <w:t>亲核取代反应</w:t>
      </w:r>
    </w:p>
    <w:p>
      <w:pPr>
        <w:spacing w:line="440" w:lineRule="exact"/>
        <w:ind w:firstLine="480" w:firstLineChars="200"/>
        <w:contextualSpacing/>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b/>
          <w:sz w:val="24"/>
          <w:szCs w:val="24"/>
        </w:rPr>
        <w:t>重点</w:t>
      </w:r>
      <w:r>
        <w:rPr>
          <w:rFonts w:hint="eastAsia" w:ascii="Times New Roman" w:hAnsi="Times New Roman" w:eastAsia="宋体" w:cs="Times New Roman"/>
          <w:sz w:val="24"/>
          <w:szCs w:val="24"/>
        </w:rPr>
        <w:t>】芳烃取代反应定位规律</w:t>
      </w:r>
    </w:p>
    <w:p>
      <w:pPr>
        <w:widowControl/>
        <w:spacing w:line="440" w:lineRule="exact"/>
        <w:ind w:firstLine="480" w:firstLineChars="200"/>
        <w:jc w:val="left"/>
        <w:rPr>
          <w:rFonts w:hint="eastAsia" w:ascii="Times New Roman" w:hAnsi="Times New Roman" w:eastAsia="宋体" w:cs="Times New Roman"/>
          <w:kern w:val="0"/>
          <w:sz w:val="20"/>
          <w:szCs w:val="20"/>
        </w:rPr>
      </w:pPr>
      <w:r>
        <w:rPr>
          <w:rFonts w:hint="eastAsia" w:ascii="Times New Roman" w:hAnsi="Times New Roman" w:eastAsia="宋体" w:cs="Times New Roman"/>
          <w:sz w:val="24"/>
          <w:szCs w:val="24"/>
        </w:rPr>
        <w:t>【</w:t>
      </w:r>
      <w:r>
        <w:rPr>
          <w:rFonts w:hint="eastAsia" w:ascii="Times New Roman" w:hAnsi="Times New Roman" w:eastAsia="宋体" w:cs="Times New Roman"/>
          <w:b/>
          <w:sz w:val="24"/>
          <w:szCs w:val="24"/>
        </w:rPr>
        <w:t>难点</w:t>
      </w:r>
      <w:r>
        <w:rPr>
          <w:rFonts w:hint="eastAsia" w:ascii="Times New Roman" w:hAnsi="Times New Roman" w:eastAsia="宋体" w:cs="Times New Roman"/>
          <w:sz w:val="24"/>
          <w:szCs w:val="24"/>
        </w:rPr>
        <w:t>】苯炔机理的亲核取代</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 xml:space="preserve"> 通过实例分析，强调理论与实践相结合，促进学生知识整合，培养学生的反思能力。</w:t>
      </w:r>
    </w:p>
    <w:p>
      <w:pPr>
        <w:autoSpaceDE w:val="0"/>
        <w:autoSpaceDN w:val="0"/>
        <w:adjustRightInd w:val="0"/>
        <w:snapToGrid w:val="0"/>
        <w:spacing w:before="156" w:beforeLines="50" w:after="156" w:afterLines="50" w:line="440" w:lineRule="exact"/>
        <w:jc w:val="center"/>
        <w:rPr>
          <w:rFonts w:hint="eastAsia" w:ascii="黑体" w:hAnsi="黑体" w:eastAsia="黑体" w:cs="宋体"/>
          <w:bCs/>
          <w:color w:val="000000"/>
          <w:sz w:val="28"/>
          <w:szCs w:val="28"/>
        </w:rPr>
      </w:pPr>
      <w:r>
        <w:rPr>
          <w:rFonts w:hint="eastAsia" w:ascii="黑体" w:hAnsi="黑体" w:eastAsia="黑体" w:cs="宋体"/>
          <w:bCs/>
          <w:color w:val="000000"/>
          <w:sz w:val="28"/>
          <w:szCs w:val="28"/>
        </w:rPr>
        <w:t>第二章 加成反应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催化氢化、自由基加成反应、亲电加成反应及亲核加成反应的特点；掌握各类加成反应在相应化合物中反应规律、规则及应用。</w:t>
      </w:r>
    </w:p>
    <w:p>
      <w:pPr>
        <w:widowControl/>
        <w:spacing w:line="440" w:lineRule="exact"/>
        <w:ind w:firstLine="482" w:firstLineChars="200"/>
        <w:jc w:val="left"/>
        <w:rPr>
          <w:rFonts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2.1</w:t>
      </w:r>
      <w:r>
        <w:rPr>
          <w:rFonts w:hint="eastAsia" w:ascii="Times New Roman" w:hAnsi="Times New Roman" w:eastAsia="宋体" w:cs="Times New Roman"/>
          <w:sz w:val="24"/>
          <w:szCs w:val="24"/>
        </w:rPr>
        <w:t>催化氢化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2.2</w:t>
      </w:r>
      <w:r>
        <w:rPr>
          <w:rFonts w:hint="eastAsia" w:ascii="Times New Roman" w:hAnsi="Times New Roman" w:eastAsia="宋体" w:cs="Times New Roman"/>
          <w:sz w:val="24"/>
          <w:szCs w:val="24"/>
        </w:rPr>
        <w:t>自由基加成</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2.3</w:t>
      </w:r>
      <w:r>
        <w:rPr>
          <w:rFonts w:hint="eastAsia" w:ascii="Times New Roman" w:hAnsi="Times New Roman" w:eastAsia="宋体" w:cs="Times New Roman"/>
          <w:sz w:val="24"/>
          <w:szCs w:val="24"/>
        </w:rPr>
        <w:t>亲电加成</w:t>
      </w:r>
    </w:p>
    <w:p>
      <w:pPr>
        <w:spacing w:line="440" w:lineRule="exact"/>
        <w:ind w:firstLine="480" w:firstLineChars="200"/>
        <w:contextualSpacing/>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2.4亲核加成</w:t>
      </w:r>
    </w:p>
    <w:p>
      <w:pPr>
        <w:widowControl/>
        <w:spacing w:line="440" w:lineRule="exact"/>
        <w:ind w:firstLine="482" w:firstLineChars="200"/>
        <w:jc w:val="left"/>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r>
        <w:rPr>
          <w:rFonts w:hint="eastAsia" w:ascii="Times New Roman" w:hAnsi="Times New Roman" w:eastAsia="宋体" w:cs="Times New Roman"/>
          <w:sz w:val="24"/>
          <w:szCs w:val="24"/>
        </w:rPr>
        <w:t>共轭体系的1,4加成</w:t>
      </w:r>
    </w:p>
    <w:p>
      <w:pPr>
        <w:widowControl/>
        <w:spacing w:line="440" w:lineRule="exact"/>
        <w:ind w:firstLine="482" w:firstLineChars="200"/>
        <w:jc w:val="left"/>
        <w:rPr>
          <w:rFonts w:ascii="Times New Roman" w:hAnsi="Times New Roman" w:eastAsia="宋体" w:cs="Times New Roman"/>
          <w:b/>
          <w:sz w:val="24"/>
          <w:szCs w:val="24"/>
        </w:rPr>
      </w:pPr>
      <w:r>
        <w:rPr>
          <w:rFonts w:hint="eastAsia" w:ascii="Times New Roman" w:hAnsi="Times New Roman" w:eastAsia="宋体" w:cs="Times New Roman"/>
          <w:b/>
          <w:sz w:val="24"/>
          <w:szCs w:val="24"/>
        </w:rPr>
        <w:t>【难点】</w:t>
      </w:r>
      <w:r>
        <w:rPr>
          <w:rFonts w:hint="eastAsia" w:ascii="Times New Roman" w:hAnsi="Times New Roman" w:eastAsia="宋体" w:cs="Times New Roman"/>
          <w:sz w:val="24"/>
          <w:szCs w:val="24"/>
        </w:rPr>
        <w:t>环氧化合物开环加成</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 xml:space="preserve">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hint="eastAsia" w:ascii="黑体" w:hAnsi="黑体" w:eastAsia="黑体" w:cs="宋体"/>
          <w:bCs/>
          <w:color w:val="000000"/>
          <w:sz w:val="28"/>
          <w:szCs w:val="28"/>
        </w:rPr>
      </w:pPr>
      <w:r>
        <w:rPr>
          <w:rFonts w:ascii="黑体" w:hAnsi="黑体" w:eastAsia="黑体" w:cs="宋体"/>
          <w:bCs/>
          <w:color w:val="000000"/>
          <w:sz w:val="28"/>
          <w:szCs w:val="28"/>
        </w:rPr>
        <w:t xml:space="preserve">第三章  </w:t>
      </w:r>
      <w:r>
        <w:rPr>
          <w:rFonts w:hint="eastAsia" w:ascii="黑体" w:hAnsi="黑体" w:eastAsia="黑体" w:cs="宋体"/>
          <w:bCs/>
          <w:color w:val="000000"/>
          <w:sz w:val="28"/>
          <w:szCs w:val="28"/>
        </w:rPr>
        <w:t>消除反应</w:t>
      </w:r>
      <w:r>
        <w:rPr>
          <w:rFonts w:ascii="黑体" w:hAnsi="黑体" w:eastAsia="黑体" w:cs="宋体"/>
          <w:bCs/>
          <w:color w:val="000000"/>
          <w:sz w:val="28"/>
          <w:szCs w:val="28"/>
        </w:rPr>
        <w:t xml:space="preserve"> </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E1/E2消除反应规则、影响因素及应用；掌握热消除反应的条件、规律及应用。</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3.1</w:t>
      </w:r>
      <w:r>
        <w:rPr>
          <w:rFonts w:hint="eastAsia" w:ascii="Times New Roman" w:hAnsi="Times New Roman" w:eastAsia="宋体" w:cs="Times New Roman"/>
          <w:sz w:val="24"/>
          <w:szCs w:val="24"/>
        </w:rPr>
        <w:t xml:space="preserve"> E1/E2消除反应</w:t>
      </w:r>
    </w:p>
    <w:p>
      <w:pPr>
        <w:widowControl/>
        <w:spacing w:line="440" w:lineRule="exact"/>
        <w:ind w:firstLine="480" w:firstLineChars="200"/>
        <w:jc w:val="left"/>
        <w:rPr>
          <w:rFonts w:ascii="Times New Roman" w:hAnsi="Times New Roman" w:eastAsia="宋体" w:cs="Times New Roman"/>
          <w:szCs w:val="24"/>
        </w:rPr>
      </w:pPr>
      <w:r>
        <w:rPr>
          <w:rFonts w:ascii="Times New Roman" w:hAnsi="Times New Roman" w:eastAsia="宋体" w:cs="Times New Roman"/>
          <w:sz w:val="24"/>
          <w:szCs w:val="24"/>
        </w:rPr>
        <w:t>3.2</w:t>
      </w:r>
      <w:r>
        <w:rPr>
          <w:rFonts w:hint="eastAsia" w:ascii="Times New Roman" w:hAnsi="Times New Roman" w:eastAsia="宋体" w:cs="Times New Roman"/>
          <w:sz w:val="24"/>
          <w:szCs w:val="24"/>
        </w:rPr>
        <w:t>热消除反应</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【重点】</w:t>
      </w:r>
      <w:r>
        <w:rPr>
          <w:rFonts w:hint="eastAsia" w:ascii="Times New Roman" w:hAnsi="Times New Roman" w:eastAsia="宋体" w:cs="Times New Roman"/>
          <w:sz w:val="24"/>
          <w:szCs w:val="24"/>
        </w:rPr>
        <w:t>E1/E2消除反应的影响因素</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【难点】</w:t>
      </w:r>
      <w:r>
        <w:rPr>
          <w:rFonts w:hint="eastAsia" w:ascii="Times New Roman" w:hAnsi="Times New Roman" w:eastAsia="宋体" w:cs="Times New Roman"/>
          <w:sz w:val="24"/>
          <w:szCs w:val="24"/>
        </w:rPr>
        <w:t>热消除反应的立体选择性</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widowControl/>
        <w:spacing w:line="440" w:lineRule="exact"/>
        <w:ind w:firstLine="480" w:firstLineChars="200"/>
        <w:jc w:val="left"/>
        <w:rPr>
          <w:rFonts w:ascii="Times New Roman" w:hAnsi="Times New Roman" w:eastAsia="宋体" w:cs="Times New Roman"/>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 xml:space="preserve">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ascii="黑体" w:hAnsi="黑体" w:eastAsia="黑体" w:cs="宋体"/>
          <w:bCs/>
          <w:color w:val="000000"/>
          <w:sz w:val="28"/>
          <w:szCs w:val="28"/>
        </w:rPr>
        <w:t xml:space="preserve">第四章  </w:t>
      </w:r>
      <w:r>
        <w:rPr>
          <w:rFonts w:hint="eastAsia" w:ascii="黑体" w:hAnsi="黑体" w:eastAsia="黑体" w:cs="宋体"/>
          <w:bCs/>
          <w:color w:val="000000"/>
          <w:sz w:val="28"/>
          <w:szCs w:val="28"/>
        </w:rPr>
        <w:t>氧化反应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宋体" w:hAnsi="宋体" w:eastAsia="宋体" w:cs="宋体"/>
          <w:kern w:val="0"/>
          <w:sz w:val="24"/>
          <w:szCs w:val="24"/>
        </w:rPr>
      </w:pPr>
      <w:r>
        <w:rPr>
          <w:rFonts w:hint="eastAsia" w:ascii="Times New Roman" w:hAnsi="Times New Roman" w:eastAsia="宋体" w:cs="Times New Roman"/>
          <w:sz w:val="24"/>
          <w:szCs w:val="24"/>
        </w:rPr>
        <w:t>1.认知类目标：</w:t>
      </w:r>
      <w:r>
        <w:rPr>
          <w:rFonts w:ascii="宋体" w:hAnsi="宋体" w:eastAsia="宋体" w:cs="宋体"/>
          <w:kern w:val="0"/>
          <w:sz w:val="24"/>
          <w:szCs w:val="24"/>
        </w:rPr>
        <w:t>掌握氧化反应的条件和应用</w:t>
      </w:r>
      <w:r>
        <w:rPr>
          <w:rFonts w:hint="eastAsia" w:ascii="宋体" w:hAnsi="宋体" w:eastAsia="宋体" w:cs="宋体"/>
          <w:kern w:val="0"/>
          <w:sz w:val="24"/>
          <w:szCs w:val="24"/>
        </w:rPr>
        <w:t>。</w:t>
      </w:r>
    </w:p>
    <w:p>
      <w:pPr>
        <w:widowControl/>
        <w:spacing w:line="440" w:lineRule="exact"/>
        <w:ind w:firstLine="482" w:firstLineChars="200"/>
        <w:jc w:val="left"/>
        <w:rPr>
          <w:rFonts w:hint="eastAsia" w:ascii="Times New Roman" w:hAnsi="Times New Roman" w:eastAsia="宋体" w:cs="Times New Roman"/>
          <w:kern w:val="0"/>
          <w:sz w:val="20"/>
          <w:szCs w:val="20"/>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4.1</w:t>
      </w:r>
      <w:r>
        <w:rPr>
          <w:rFonts w:hint="eastAsia" w:ascii="Times New Roman" w:hAnsi="Times New Roman" w:eastAsia="宋体" w:cs="Times New Roman"/>
          <w:sz w:val="24"/>
          <w:szCs w:val="24"/>
        </w:rPr>
        <w:t xml:space="preserve"> KMnO</w:t>
      </w:r>
      <w:r>
        <w:rPr>
          <w:rFonts w:hint="eastAsia" w:ascii="Times New Roman" w:hAnsi="Times New Roman" w:eastAsia="宋体" w:cs="Times New Roman"/>
          <w:sz w:val="24"/>
          <w:szCs w:val="24"/>
          <w:vertAlign w:val="subscript"/>
        </w:rPr>
        <w:t>4</w:t>
      </w:r>
      <w:r>
        <w:rPr>
          <w:rFonts w:hint="eastAsia" w:ascii="Times New Roman" w:hAnsi="Times New Roman" w:eastAsia="宋体" w:cs="Times New Roman"/>
          <w:sz w:val="24"/>
          <w:szCs w:val="24"/>
        </w:rPr>
        <w:t>氧化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4.2</w:t>
      </w:r>
      <w:r>
        <w:rPr>
          <w:rFonts w:hint="eastAsia" w:ascii="Times New Roman" w:hAnsi="Times New Roman" w:eastAsia="宋体" w:cs="Times New Roman"/>
          <w:sz w:val="24"/>
          <w:szCs w:val="24"/>
        </w:rPr>
        <w:t>铬酸氧化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4.3</w:t>
      </w:r>
      <w:r>
        <w:rPr>
          <w:rFonts w:hint="eastAsia" w:ascii="Times New Roman" w:hAnsi="Times New Roman" w:eastAsia="宋体" w:cs="Times New Roman"/>
          <w:sz w:val="24"/>
          <w:szCs w:val="24"/>
        </w:rPr>
        <w:t>丙酮/异丙醇铝氧化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4.4</w:t>
      </w:r>
      <w:r>
        <w:rPr>
          <w:rFonts w:hint="eastAsia" w:ascii="Times New Roman" w:hAnsi="Times New Roman" w:eastAsia="宋体" w:cs="Times New Roman"/>
          <w:sz w:val="24"/>
          <w:szCs w:val="24"/>
        </w:rPr>
        <w:t xml:space="preserve"> HIO</w:t>
      </w:r>
      <w:r>
        <w:rPr>
          <w:rFonts w:hint="eastAsia" w:ascii="Times New Roman" w:hAnsi="Times New Roman" w:eastAsia="宋体" w:cs="Times New Roman"/>
          <w:sz w:val="24"/>
          <w:szCs w:val="24"/>
          <w:vertAlign w:val="subscript"/>
        </w:rPr>
        <w:t>4</w:t>
      </w:r>
      <w:r>
        <w:rPr>
          <w:rFonts w:hint="eastAsia" w:ascii="Times New Roman" w:hAnsi="Times New Roman" w:eastAsia="宋体" w:cs="Times New Roman"/>
          <w:sz w:val="24"/>
          <w:szCs w:val="24"/>
        </w:rPr>
        <w:t>氧化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4.5</w:t>
      </w:r>
      <w:r>
        <w:rPr>
          <w:rFonts w:hint="eastAsia" w:ascii="Times New Roman" w:hAnsi="Times New Roman" w:eastAsia="宋体" w:cs="Times New Roman"/>
          <w:sz w:val="24"/>
          <w:szCs w:val="24"/>
        </w:rPr>
        <w:t xml:space="preserve"> MnO</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氧化</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4.6 H</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O</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及过氧酸氧化</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4.7 Tollens试剂、Fehling试剂氧化</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4.8 Br</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/H</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O氧化</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4.9 空气氧化</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4.10  O</w:t>
      </w:r>
      <w:r>
        <w:rPr>
          <w:rFonts w:hint="eastAsia" w:ascii="Times New Roman" w:hAnsi="Times New Roman" w:eastAsia="宋体" w:cs="Times New Roman"/>
          <w:sz w:val="24"/>
          <w:szCs w:val="24"/>
          <w:vertAlign w:val="subscript"/>
        </w:rPr>
        <w:t>3</w:t>
      </w:r>
      <w:r>
        <w:rPr>
          <w:rFonts w:hint="eastAsia" w:ascii="Times New Roman" w:hAnsi="Times New Roman" w:eastAsia="宋体" w:cs="Times New Roman"/>
          <w:sz w:val="24"/>
          <w:szCs w:val="24"/>
        </w:rPr>
        <w:t>氧化</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【重点】</w:t>
      </w:r>
      <w:r>
        <w:rPr>
          <w:rFonts w:ascii="宋体" w:hAnsi="宋体" w:eastAsia="宋体" w:cs="宋体"/>
          <w:kern w:val="0"/>
          <w:sz w:val="24"/>
          <w:szCs w:val="24"/>
        </w:rPr>
        <w:t>氧化反应的作用和应用</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【难点】</w:t>
      </w:r>
      <w:r>
        <w:rPr>
          <w:rFonts w:ascii="宋体" w:hAnsi="宋体" w:eastAsia="宋体" w:cs="宋体"/>
          <w:kern w:val="0"/>
          <w:sz w:val="24"/>
          <w:szCs w:val="24"/>
        </w:rPr>
        <w:t>氧化反应的应用条件和氧化反应的机理与影响因素</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contextualSpacing/>
        <w:rPr>
          <w:rFonts w:hint="eastAsia" w:ascii="Times New Roman" w:hAnsi="Times New Roman" w:eastAsia="宋体" w:cs="Times New Roman"/>
          <w:b/>
          <w:sz w:val="24"/>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 xml:space="preserve">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ascii="黑体" w:hAnsi="黑体" w:eastAsia="黑体" w:cs="宋体"/>
          <w:bCs/>
          <w:color w:val="000000"/>
          <w:sz w:val="28"/>
          <w:szCs w:val="28"/>
        </w:rPr>
        <w:t xml:space="preserve">第五章  </w:t>
      </w:r>
      <w:r>
        <w:rPr>
          <w:rFonts w:hint="eastAsia" w:ascii="黑体" w:hAnsi="黑体" w:eastAsia="黑体" w:cs="宋体"/>
          <w:bCs/>
          <w:color w:val="000000"/>
          <w:sz w:val="28"/>
          <w:szCs w:val="28"/>
        </w:rPr>
        <w:t>还原反应与歧化反应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Times New Roman" w:hAnsi="Times New Roman" w:eastAsia="宋体" w:cs="Times New Roman"/>
          <w:sz w:val="24"/>
          <w:szCs w:val="24"/>
        </w:rPr>
        <w:t>1.认知类目标：</w:t>
      </w:r>
      <w:r>
        <w:rPr>
          <w:rFonts w:ascii="宋体" w:hAnsi="宋体" w:eastAsia="宋体" w:cs="宋体"/>
          <w:sz w:val="24"/>
          <w:szCs w:val="24"/>
        </w:rPr>
        <w:t>掌握还原反应的条件和应用</w:t>
      </w:r>
      <w:r>
        <w:rPr>
          <w:rFonts w:hint="eastAsia" w:ascii="宋体" w:hAnsi="宋体" w:eastAsia="宋体" w:cs="宋体"/>
          <w:sz w:val="24"/>
          <w:szCs w:val="24"/>
        </w:rPr>
        <w:t>；</w:t>
      </w:r>
      <w:r>
        <w:rPr>
          <w:rFonts w:ascii="宋体" w:hAnsi="宋体" w:eastAsia="宋体" w:cs="宋体"/>
          <w:sz w:val="24"/>
          <w:szCs w:val="24"/>
        </w:rPr>
        <w:t>掌握</w:t>
      </w:r>
      <w:r>
        <w:rPr>
          <w:rFonts w:hint="eastAsia" w:ascii="宋体" w:hAnsi="宋体" w:eastAsia="宋体" w:cs="宋体"/>
          <w:sz w:val="24"/>
          <w:szCs w:val="24"/>
        </w:rPr>
        <w:t>康尼查罗</w:t>
      </w:r>
      <w:r>
        <w:rPr>
          <w:rFonts w:ascii="宋体" w:hAnsi="宋体" w:eastAsia="宋体" w:cs="宋体"/>
          <w:sz w:val="24"/>
          <w:szCs w:val="24"/>
        </w:rPr>
        <w:t>反应的适用范围和实验条件</w:t>
      </w:r>
      <w:r>
        <w:rPr>
          <w:rFonts w:hint="eastAsia" w:ascii="宋体" w:hAnsi="宋体" w:eastAsia="宋体" w:cs="宋体"/>
          <w:sz w:val="24"/>
          <w:szCs w:val="24"/>
        </w:rPr>
        <w:t>。</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5.1</w:t>
      </w:r>
      <w:r>
        <w:rPr>
          <w:rFonts w:hint="eastAsia" w:ascii="Times New Roman" w:hAnsi="Times New Roman" w:eastAsia="宋体" w:cs="Times New Roman"/>
          <w:sz w:val="24"/>
          <w:szCs w:val="24"/>
        </w:rPr>
        <w:t>催化氢化</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5.2</w:t>
      </w:r>
      <w:r>
        <w:rPr>
          <w:rFonts w:hint="eastAsia" w:ascii="Times New Roman" w:hAnsi="Times New Roman" w:eastAsia="宋体" w:cs="Times New Roman"/>
          <w:sz w:val="24"/>
          <w:szCs w:val="24"/>
        </w:rPr>
        <w:t xml:space="preserve"> Na/NH</w:t>
      </w:r>
      <w:r>
        <w:rPr>
          <w:rFonts w:hint="eastAsia" w:ascii="Times New Roman" w:hAnsi="Times New Roman" w:eastAsia="宋体" w:cs="Times New Roman"/>
          <w:sz w:val="24"/>
          <w:szCs w:val="24"/>
          <w:vertAlign w:val="subscript"/>
        </w:rPr>
        <w:t>3</w:t>
      </w:r>
      <w:r>
        <w:rPr>
          <w:rFonts w:hint="eastAsia" w:ascii="Times New Roman" w:hAnsi="Times New Roman" w:eastAsia="宋体" w:cs="Times New Roman"/>
          <w:sz w:val="24"/>
          <w:szCs w:val="24"/>
        </w:rPr>
        <w:t>,NaNH</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/NH</w:t>
      </w:r>
      <w:r>
        <w:rPr>
          <w:rFonts w:hint="eastAsia" w:ascii="Times New Roman" w:hAnsi="Times New Roman" w:eastAsia="宋体" w:cs="Times New Roman"/>
          <w:sz w:val="24"/>
          <w:szCs w:val="24"/>
          <w:vertAlign w:val="subscript"/>
        </w:rPr>
        <w:t>3</w:t>
      </w:r>
      <w:r>
        <w:rPr>
          <w:rFonts w:hint="eastAsia" w:ascii="Times New Roman" w:hAnsi="Times New Roman" w:eastAsia="宋体" w:cs="Times New Roman"/>
          <w:sz w:val="24"/>
          <w:szCs w:val="24"/>
        </w:rPr>
        <w:t>还原</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5.3</w:t>
      </w:r>
      <w:r>
        <w:rPr>
          <w:rFonts w:hint="eastAsia" w:ascii="Times New Roman" w:hAnsi="Times New Roman" w:eastAsia="宋体" w:cs="Times New Roman"/>
          <w:sz w:val="24"/>
          <w:szCs w:val="24"/>
        </w:rPr>
        <w:t xml:space="preserve"> NaBH</w:t>
      </w:r>
      <w:r>
        <w:rPr>
          <w:rFonts w:hint="eastAsia" w:ascii="Times New Roman" w:hAnsi="Times New Roman" w:eastAsia="宋体" w:cs="Times New Roman"/>
          <w:sz w:val="24"/>
          <w:szCs w:val="24"/>
          <w:vertAlign w:val="subscript"/>
        </w:rPr>
        <w:t>4</w:t>
      </w:r>
      <w:r>
        <w:rPr>
          <w:rFonts w:hint="eastAsia" w:ascii="Times New Roman" w:hAnsi="Times New Roman" w:eastAsia="宋体" w:cs="Times New Roman"/>
          <w:sz w:val="24"/>
          <w:szCs w:val="24"/>
        </w:rPr>
        <w:t>,LiAlH</w:t>
      </w:r>
      <w:r>
        <w:rPr>
          <w:rFonts w:hint="eastAsia" w:ascii="Times New Roman" w:hAnsi="Times New Roman" w:eastAsia="宋体" w:cs="Times New Roman"/>
          <w:sz w:val="24"/>
          <w:szCs w:val="24"/>
          <w:vertAlign w:val="subscript"/>
        </w:rPr>
        <w:t>4</w:t>
      </w:r>
      <w:r>
        <w:rPr>
          <w:rFonts w:hint="eastAsia" w:ascii="Times New Roman" w:hAnsi="Times New Roman" w:eastAsia="宋体" w:cs="Times New Roman"/>
          <w:sz w:val="24"/>
          <w:szCs w:val="24"/>
        </w:rPr>
        <w:t>,(i-PrO)</w:t>
      </w:r>
      <w:r>
        <w:rPr>
          <w:rFonts w:hint="eastAsia" w:ascii="Times New Roman" w:hAnsi="Times New Roman" w:eastAsia="宋体" w:cs="Times New Roman"/>
          <w:sz w:val="24"/>
          <w:szCs w:val="24"/>
          <w:vertAlign w:val="subscript"/>
        </w:rPr>
        <w:t>3</w:t>
      </w:r>
      <w:r>
        <w:rPr>
          <w:rFonts w:hint="eastAsia" w:ascii="Times New Roman" w:hAnsi="Times New Roman" w:eastAsia="宋体" w:cs="Times New Roman"/>
          <w:sz w:val="24"/>
          <w:szCs w:val="24"/>
        </w:rPr>
        <w:t>Al还原</w:t>
      </w:r>
    </w:p>
    <w:p>
      <w:pPr>
        <w:spacing w:line="440" w:lineRule="exact"/>
        <w:ind w:firstLine="480" w:firstLineChars="200"/>
        <w:contextualSpacing/>
        <w:rPr>
          <w:rFonts w:ascii="Times New Roman" w:hAnsi="Times New Roman" w:eastAsia="宋体" w:cs="Times New Roman"/>
          <w:sz w:val="24"/>
          <w:szCs w:val="24"/>
        </w:rPr>
      </w:pPr>
      <w:r>
        <w:rPr>
          <w:rFonts w:ascii="Times New Roman" w:hAnsi="Times New Roman" w:eastAsia="宋体" w:cs="Times New Roman"/>
          <w:sz w:val="24"/>
          <w:szCs w:val="24"/>
        </w:rPr>
        <w:t>5.4</w:t>
      </w:r>
      <w:r>
        <w:rPr>
          <w:rFonts w:hint="eastAsia" w:ascii="Times New Roman" w:hAnsi="Times New Roman" w:eastAsia="宋体" w:cs="Times New Roman"/>
          <w:sz w:val="24"/>
          <w:szCs w:val="24"/>
        </w:rPr>
        <w:t>特殊还原反应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5康尼查罗反应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5</w:t>
      </w:r>
      <w:r>
        <w:rPr>
          <w:rFonts w:ascii="Times New Roman" w:hAnsi="Times New Roman" w:eastAsia="宋体" w:cs="Times New Roman"/>
          <w:sz w:val="24"/>
          <w:szCs w:val="24"/>
        </w:rPr>
        <w:t>.</w:t>
      </w:r>
      <w:r>
        <w:rPr>
          <w:rFonts w:hint="eastAsia" w:ascii="Times New Roman" w:hAnsi="Times New Roman" w:eastAsia="宋体" w:cs="Times New Roman"/>
          <w:sz w:val="24"/>
          <w:szCs w:val="24"/>
        </w:rPr>
        <w:t>6 交叉康尼查罗反应</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spacing w:line="440" w:lineRule="exact"/>
        <w:ind w:firstLine="480" w:firstLineChars="200"/>
        <w:rPr>
          <w:rFonts w:hint="eastAsia" w:ascii="宋体" w:hAnsi="宋体" w:eastAsia="宋体" w:cs="宋体"/>
          <w:kern w:val="0"/>
          <w:sz w:val="24"/>
          <w:szCs w:val="24"/>
        </w:rPr>
      </w:pPr>
      <w:r>
        <w:rPr>
          <w:rFonts w:hint="eastAsia" w:ascii="Times New Roman" w:hAnsi="Times New Roman" w:eastAsia="宋体" w:cs="Times New Roman"/>
          <w:sz w:val="24"/>
          <w:szCs w:val="24"/>
        </w:rPr>
        <w:t>1.</w:t>
      </w:r>
      <w:r>
        <w:rPr>
          <w:rFonts w:ascii="宋体" w:hAnsi="宋体" w:eastAsia="宋体" w:cs="宋体"/>
          <w:kern w:val="0"/>
          <w:sz w:val="24"/>
          <w:szCs w:val="24"/>
        </w:rPr>
        <w:t>还原反应的作用和应用</w:t>
      </w:r>
    </w:p>
    <w:p>
      <w:pPr>
        <w:spacing w:line="440" w:lineRule="exact"/>
        <w:ind w:firstLine="480" w:firstLineChars="200"/>
        <w:rPr>
          <w:rFonts w:ascii="Times New Roman" w:hAnsi="Times New Roman" w:eastAsia="宋体" w:cs="Times New Roman"/>
          <w:szCs w:val="24"/>
        </w:rPr>
      </w:pPr>
      <w:r>
        <w:rPr>
          <w:rFonts w:hint="eastAsia" w:ascii="宋体" w:hAnsi="宋体" w:eastAsia="宋体" w:cs="宋体"/>
          <w:kern w:val="0"/>
          <w:sz w:val="24"/>
          <w:szCs w:val="24"/>
        </w:rPr>
        <w:t>2. 康尼查罗</w:t>
      </w:r>
      <w:r>
        <w:rPr>
          <w:rFonts w:ascii="宋体" w:hAnsi="宋体" w:eastAsia="宋体" w:cs="宋体"/>
          <w:kern w:val="0"/>
          <w:sz w:val="24"/>
          <w:szCs w:val="24"/>
        </w:rPr>
        <w:t>反应</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Cs w:val="24"/>
        </w:rPr>
      </w:pPr>
      <w:r>
        <w:rPr>
          <w:rFonts w:hint="eastAsia" w:ascii="Times New Roman" w:hAnsi="Times New Roman" w:eastAsia="宋体" w:cs="Times New Roman"/>
          <w:sz w:val="24"/>
          <w:szCs w:val="24"/>
        </w:rPr>
        <w:t>1.</w:t>
      </w:r>
      <w:r>
        <w:rPr>
          <w:rFonts w:ascii="宋体" w:hAnsi="宋体" w:eastAsia="宋体" w:cs="宋体"/>
          <w:kern w:val="0"/>
          <w:sz w:val="24"/>
          <w:szCs w:val="24"/>
        </w:rPr>
        <w:t>还原反应的应用条件和还原反应的机理与影响因素</w:t>
      </w:r>
    </w:p>
    <w:p>
      <w:pPr>
        <w:spacing w:line="440" w:lineRule="exact"/>
        <w:ind w:firstLine="480" w:firstLineChars="200"/>
        <w:rPr>
          <w:rFonts w:ascii="Times New Roman" w:hAnsi="Times New Roman" w:eastAsia="宋体" w:cs="Times New Roman"/>
          <w:szCs w:val="24"/>
        </w:rPr>
      </w:pPr>
      <w:r>
        <w:rPr>
          <w:rFonts w:hint="eastAsia" w:ascii="宋体" w:hAnsi="宋体" w:eastAsia="宋体" w:cs="Times New Roman"/>
          <w:bCs/>
          <w:sz w:val="24"/>
          <w:szCs w:val="24"/>
        </w:rPr>
        <w:t>2.</w:t>
      </w:r>
      <w:r>
        <w:rPr>
          <w:rFonts w:hint="eastAsia" w:ascii="宋体" w:hAnsi="宋体" w:eastAsia="宋体" w:cs="宋体"/>
          <w:kern w:val="0"/>
          <w:sz w:val="24"/>
          <w:szCs w:val="24"/>
        </w:rPr>
        <w:t xml:space="preserve"> 康尼查罗</w:t>
      </w:r>
      <w:r>
        <w:rPr>
          <w:rFonts w:ascii="宋体" w:hAnsi="宋体" w:eastAsia="宋体" w:cs="宋体"/>
          <w:kern w:val="0"/>
          <w:sz w:val="24"/>
          <w:szCs w:val="24"/>
        </w:rPr>
        <w:t>反应</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ascii="黑体" w:hAnsi="黑体" w:eastAsia="黑体" w:cs="宋体"/>
          <w:bCs/>
          <w:sz w:val="28"/>
          <w:szCs w:val="28"/>
        </w:rPr>
        <w:t>第</w:t>
      </w:r>
      <w:r>
        <w:rPr>
          <w:rFonts w:hint="eastAsia" w:ascii="黑体" w:hAnsi="黑体" w:eastAsia="黑体" w:cs="宋体"/>
          <w:bCs/>
          <w:sz w:val="28"/>
          <w:szCs w:val="28"/>
        </w:rPr>
        <w:t>六</w:t>
      </w:r>
      <w:r>
        <w:rPr>
          <w:rFonts w:ascii="黑体" w:hAnsi="黑体" w:eastAsia="黑体" w:cs="宋体"/>
          <w:bCs/>
          <w:sz w:val="28"/>
          <w:szCs w:val="28"/>
        </w:rPr>
        <w:t>章</w:t>
      </w:r>
      <w:r>
        <w:rPr>
          <w:rFonts w:hint="eastAsia" w:ascii="黑体" w:hAnsi="黑体" w:eastAsia="黑体" w:cs="宋体"/>
          <w:bCs/>
          <w:sz w:val="28"/>
          <w:szCs w:val="28"/>
        </w:rPr>
        <w:t xml:space="preserve">  </w:t>
      </w:r>
      <w:r>
        <w:rPr>
          <w:rFonts w:ascii="黑体" w:hAnsi="黑体" w:eastAsia="黑体" w:cs="宋体"/>
          <w:bCs/>
          <w:sz w:val="28"/>
          <w:szCs w:val="28"/>
        </w:rPr>
        <w:t>重排反应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Cs w:val="24"/>
        </w:rPr>
      </w:pPr>
      <w:r>
        <w:rPr>
          <w:rFonts w:hint="eastAsia" w:ascii="Times New Roman" w:hAnsi="Times New Roman" w:eastAsia="宋体" w:cs="Times New Roman"/>
          <w:sz w:val="24"/>
          <w:szCs w:val="24"/>
        </w:rPr>
        <w:t>1.认知类目标：</w:t>
      </w:r>
      <w:r>
        <w:rPr>
          <w:rFonts w:ascii="宋体" w:hAnsi="宋体" w:eastAsia="宋体" w:cs="宋体"/>
          <w:sz w:val="24"/>
          <w:szCs w:val="24"/>
        </w:rPr>
        <w:t>适用范围和实验条件掌握各类重排反应特点及应用</w:t>
      </w:r>
      <w:r>
        <w:rPr>
          <w:rFonts w:hint="eastAsia" w:ascii="宋体" w:hAnsi="宋体" w:eastAsia="宋体" w:cs="宋体"/>
          <w:sz w:val="24"/>
          <w:szCs w:val="24"/>
        </w:rPr>
        <w:t>。</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widowControl/>
        <w:spacing w:line="440" w:lineRule="exact"/>
        <w:ind w:firstLine="480" w:firstLineChars="200"/>
        <w:contextualSpacing/>
        <w:jc w:val="left"/>
        <w:rPr>
          <w:rFonts w:ascii="宋体" w:hAnsi="宋体" w:eastAsia="宋体" w:cs="宋体"/>
          <w:kern w:val="0"/>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.1</w:t>
      </w:r>
      <w:r>
        <w:rPr>
          <w:rFonts w:hint="eastAsia" w:ascii="宋体" w:hAnsi="宋体" w:eastAsia="宋体" w:cs="宋体"/>
          <w:kern w:val="0"/>
          <w:sz w:val="24"/>
          <w:szCs w:val="24"/>
        </w:rPr>
        <w:t>酸性条件下的重排</w:t>
      </w:r>
    </w:p>
    <w:p>
      <w:pPr>
        <w:spacing w:line="440" w:lineRule="exact"/>
        <w:ind w:firstLine="480" w:firstLineChars="200"/>
        <w:contextualSpacing/>
        <w:rPr>
          <w:rFonts w:ascii="宋体" w:hAnsi="宋体" w:eastAsia="宋体" w:cs="宋体"/>
          <w:kern w:val="0"/>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.2</w:t>
      </w:r>
      <w:r>
        <w:rPr>
          <w:rFonts w:ascii="宋体" w:hAnsi="宋体" w:eastAsia="宋体" w:cs="宋体"/>
          <w:kern w:val="0"/>
          <w:sz w:val="24"/>
          <w:szCs w:val="24"/>
        </w:rPr>
        <w:t xml:space="preserve"> </w:t>
      </w:r>
      <w:r>
        <w:rPr>
          <w:rFonts w:hint="eastAsia" w:ascii="宋体" w:hAnsi="宋体" w:eastAsia="宋体" w:cs="宋体"/>
          <w:kern w:val="0"/>
          <w:sz w:val="24"/>
          <w:szCs w:val="24"/>
        </w:rPr>
        <w:t>碱性条件下的重排</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6</w:t>
      </w:r>
      <w:r>
        <w:rPr>
          <w:rFonts w:ascii="Times New Roman" w:hAnsi="Times New Roman" w:eastAsia="宋体" w:cs="Times New Roman"/>
          <w:sz w:val="24"/>
          <w:szCs w:val="24"/>
        </w:rPr>
        <w:t>.3</w:t>
      </w:r>
      <w:r>
        <w:rPr>
          <w:rFonts w:hint="eastAsia" w:ascii="Times New Roman" w:hAnsi="Times New Roman" w:eastAsia="宋体" w:cs="Times New Roman"/>
          <w:sz w:val="24"/>
          <w:szCs w:val="24"/>
        </w:rPr>
        <w:t>加热条件下的重排</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widowControl/>
        <w:spacing w:line="440" w:lineRule="exact"/>
        <w:ind w:firstLine="480" w:firstLineChars="200"/>
        <w:jc w:val="left"/>
        <w:rPr>
          <w:rFonts w:ascii="Times New Roman" w:hAnsi="Times New Roman" w:eastAsia="宋体" w:cs="Times New Roman"/>
          <w:szCs w:val="24"/>
        </w:rPr>
      </w:pPr>
      <w:r>
        <w:rPr>
          <w:rFonts w:ascii="宋体" w:hAnsi="宋体" w:eastAsia="宋体" w:cs="宋体"/>
          <w:sz w:val="24"/>
          <w:szCs w:val="24"/>
        </w:rPr>
        <w:t>各类重排反应特点和应用</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Cs w:val="24"/>
        </w:rPr>
      </w:pPr>
      <w:r>
        <w:rPr>
          <w:rFonts w:ascii="宋体" w:hAnsi="宋体" w:eastAsia="宋体" w:cs="宋体"/>
          <w:kern w:val="0"/>
          <w:sz w:val="24"/>
          <w:szCs w:val="24"/>
        </w:rPr>
        <w:t>各类重排反应的历程</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contextualSpacing/>
        <w:rPr>
          <w:rFonts w:ascii="Times New Roman" w:hAnsi="Times New Roman" w:eastAsia="宋体" w:cs="Times New Roman"/>
          <w:b/>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ascii="黑体" w:hAnsi="黑体" w:eastAsia="黑体" w:cs="宋体"/>
          <w:bCs/>
          <w:color w:val="000000"/>
          <w:sz w:val="28"/>
          <w:szCs w:val="28"/>
        </w:rPr>
        <w:t>第</w:t>
      </w:r>
      <w:r>
        <w:rPr>
          <w:rFonts w:hint="eastAsia" w:ascii="黑体" w:hAnsi="黑体" w:eastAsia="黑体" w:cs="宋体"/>
          <w:bCs/>
          <w:color w:val="000000"/>
          <w:sz w:val="28"/>
          <w:szCs w:val="28"/>
        </w:rPr>
        <w:t>七</w:t>
      </w:r>
      <w:r>
        <w:rPr>
          <w:rFonts w:ascii="黑体" w:hAnsi="黑体" w:eastAsia="黑体" w:cs="宋体"/>
          <w:bCs/>
          <w:color w:val="000000"/>
          <w:sz w:val="28"/>
          <w:szCs w:val="28"/>
        </w:rPr>
        <w:t xml:space="preserve">章  </w:t>
      </w:r>
      <w:r>
        <w:rPr>
          <w:rFonts w:hint="eastAsia" w:ascii="黑体" w:hAnsi="黑体" w:eastAsia="黑体" w:cs="宋体"/>
          <w:bCs/>
          <w:sz w:val="28"/>
          <w:szCs w:val="28"/>
        </w:rPr>
        <w:t>降解反应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各类降解反应的应用和特点。</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.1</w:t>
      </w:r>
      <w:r>
        <w:rPr>
          <w:rFonts w:hint="eastAsia" w:ascii="Times New Roman" w:hAnsi="Times New Roman" w:eastAsia="宋体" w:cs="Times New Roman"/>
          <w:sz w:val="24"/>
          <w:szCs w:val="24"/>
        </w:rPr>
        <w:t>Hoffmann降解</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.2</w:t>
      </w:r>
      <w:r>
        <w:rPr>
          <w:rFonts w:hint="eastAsia" w:ascii="Times New Roman" w:hAnsi="Times New Roman" w:eastAsia="宋体" w:cs="Times New Roman"/>
          <w:sz w:val="24"/>
          <w:szCs w:val="24"/>
        </w:rPr>
        <w:t>臭氧化反应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.3</w:t>
      </w:r>
      <w:r>
        <w:rPr>
          <w:rFonts w:hint="eastAsia" w:ascii="Times New Roman" w:hAnsi="Times New Roman" w:eastAsia="宋体" w:cs="Times New Roman"/>
          <w:sz w:val="24"/>
          <w:szCs w:val="24"/>
        </w:rPr>
        <w:t>卤仿反应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.4</w:t>
      </w:r>
      <w:r>
        <w:rPr>
          <w:rFonts w:hint="eastAsia" w:ascii="Times New Roman" w:hAnsi="Times New Roman" w:eastAsia="宋体" w:cs="Times New Roman"/>
          <w:sz w:val="24"/>
          <w:szCs w:val="24"/>
        </w:rPr>
        <w:t>邻二醇氧化</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w:t>
      </w:r>
      <w:r>
        <w:rPr>
          <w:rFonts w:ascii="Times New Roman" w:hAnsi="Times New Roman" w:eastAsia="宋体" w:cs="Times New Roman"/>
          <w:sz w:val="24"/>
          <w:szCs w:val="24"/>
        </w:rPr>
        <w:t>.5</w:t>
      </w:r>
      <w:r>
        <w:rPr>
          <w:rFonts w:hint="eastAsia" w:ascii="Times New Roman" w:hAnsi="Times New Roman" w:eastAsia="宋体" w:cs="Times New Roman"/>
          <w:sz w:val="24"/>
          <w:szCs w:val="24"/>
        </w:rPr>
        <w:t>脱羧反应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7.6 羟基酸分解</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Cs w:val="24"/>
        </w:rPr>
      </w:pPr>
      <w:r>
        <w:rPr>
          <w:rFonts w:hint="eastAsia" w:ascii="Times New Roman" w:hAnsi="Times New Roman" w:eastAsia="宋体" w:cs="Times New Roman"/>
          <w:sz w:val="24"/>
          <w:szCs w:val="24"/>
        </w:rPr>
        <w:t>各类降解反应的应用和特点</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Cs w:val="24"/>
        </w:rPr>
      </w:pPr>
      <w:r>
        <w:rPr>
          <w:rFonts w:hint="eastAsia" w:ascii="Times New Roman" w:hAnsi="Times New Roman" w:eastAsia="宋体" w:cs="Times New Roman"/>
          <w:sz w:val="24"/>
          <w:szCs w:val="24"/>
        </w:rPr>
        <w:t>降解反应化学键的断裂规律</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480" w:firstLineChars="200"/>
        <w:jc w:val="center"/>
        <w:rPr>
          <w:rFonts w:ascii="黑体" w:hAnsi="黑体" w:eastAsia="黑体" w:cs="Times New Roman"/>
          <w:sz w:val="24"/>
          <w:szCs w:val="24"/>
        </w:rPr>
      </w:pPr>
      <w:r>
        <w:rPr>
          <w:rFonts w:ascii="Times New Roman" w:hAnsi="Times New Roman" w:eastAsia="宋体" w:cs="Times New Roman"/>
          <w:sz w:val="24"/>
          <w:szCs w:val="24"/>
        </w:rPr>
        <w:t xml:space="preserve"> </w:t>
      </w:r>
      <w:r>
        <w:rPr>
          <w:rFonts w:ascii="黑体" w:hAnsi="黑体" w:eastAsia="黑体" w:cs="Times New Roman"/>
          <w:sz w:val="24"/>
          <w:szCs w:val="24"/>
        </w:rPr>
        <w:t xml:space="preserve"> </w:t>
      </w:r>
      <w:r>
        <w:rPr>
          <w:rFonts w:ascii="黑体" w:hAnsi="黑体" w:eastAsia="黑体" w:cs="宋体"/>
          <w:bCs/>
          <w:color w:val="000000"/>
          <w:sz w:val="28"/>
          <w:szCs w:val="28"/>
        </w:rPr>
        <w:t xml:space="preserve"> 第</w:t>
      </w:r>
      <w:r>
        <w:rPr>
          <w:rFonts w:hint="eastAsia" w:ascii="黑体" w:hAnsi="黑体" w:eastAsia="黑体" w:cs="宋体"/>
          <w:bCs/>
          <w:color w:val="000000"/>
          <w:sz w:val="28"/>
          <w:szCs w:val="28"/>
        </w:rPr>
        <w:t>八</w:t>
      </w:r>
      <w:r>
        <w:rPr>
          <w:rFonts w:ascii="黑体" w:hAnsi="黑体" w:eastAsia="黑体" w:cs="宋体"/>
          <w:bCs/>
          <w:color w:val="000000"/>
          <w:sz w:val="28"/>
          <w:szCs w:val="28"/>
        </w:rPr>
        <w:t xml:space="preserve">章  </w:t>
      </w:r>
      <w:r>
        <w:rPr>
          <w:rFonts w:hint="eastAsia" w:ascii="黑体" w:hAnsi="黑体" w:eastAsia="黑体" w:cs="宋体"/>
          <w:bCs/>
          <w:color w:val="000000"/>
          <w:sz w:val="28"/>
          <w:szCs w:val="28"/>
        </w:rPr>
        <w:t>与活泼亚甲基有关的反应</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1.认知类目标：熟悉各类与活泼亚甲基有关的反应；掌握各类活泼亚甲基的相关反应，并能准确判断亚甲基反应的类型；</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w:t>
      </w:r>
      <w:r>
        <w:rPr>
          <w:rFonts w:hint="eastAsia" w:ascii="宋体" w:hAnsi="宋体" w:eastAsia="宋体" w:cs="Times New Roman"/>
          <w:sz w:val="24"/>
          <w:szCs w:val="24"/>
        </w:rPr>
        <w:t>过程与方法类目标：</w:t>
      </w:r>
      <w:r>
        <w:rPr>
          <w:rFonts w:hint="eastAsia" w:ascii="Times New Roman" w:hAnsi="Times New Roman" w:eastAsia="宋体" w:cs="Times New Roman"/>
          <w:sz w:val="24"/>
          <w:szCs w:val="24"/>
        </w:rPr>
        <w:t>学生</w:t>
      </w:r>
      <w:r>
        <w:rPr>
          <w:rFonts w:hint="eastAsia" w:ascii="宋体" w:hAnsi="宋体" w:eastAsia="宋体" w:cs="Times New Roman"/>
          <w:sz w:val="24"/>
          <w:szCs w:val="24"/>
        </w:rPr>
        <w:t>以小组合作的方式，运用</w:t>
      </w:r>
      <w:r>
        <w:rPr>
          <w:rFonts w:hint="eastAsia" w:ascii="Times New Roman" w:hAnsi="Times New Roman" w:eastAsia="宋体" w:cs="Times New Roman"/>
          <w:color w:val="000000"/>
          <w:sz w:val="24"/>
          <w:szCs w:val="24"/>
        </w:rPr>
        <w:t>所学知识法准确找到实际反应中亚甲基相关的问题，并通过查阅文献、共同研讨等方式解决问题，达到提升学生分析问题、解决问题以及沟通协作能力。</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w:t>
      </w:r>
      <w:r>
        <w:rPr>
          <w:rFonts w:hint="eastAsia" w:ascii="Times New Roman" w:hAnsi="Times New Roman" w:eastAsia="宋体" w:cs="Times New Roman"/>
          <w:sz w:val="24"/>
          <w:szCs w:val="24"/>
        </w:rPr>
        <w:t>酮的卤代</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.2</w:t>
      </w:r>
      <w:r>
        <w:rPr>
          <w:rFonts w:hint="eastAsia" w:ascii="Times New Roman" w:hAnsi="Times New Roman" w:eastAsia="宋体" w:cs="Times New Roman"/>
          <w:sz w:val="24"/>
          <w:szCs w:val="24"/>
        </w:rPr>
        <w:t>卤仿反应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.3</w:t>
      </w:r>
      <w:r>
        <w:rPr>
          <w:rFonts w:hint="eastAsia" w:ascii="Times New Roman" w:hAnsi="Times New Roman" w:eastAsia="宋体" w:cs="Times New Roman"/>
          <w:sz w:val="24"/>
          <w:szCs w:val="24"/>
        </w:rPr>
        <w:t>脂肪酸的</w:t>
      </w:r>
      <w:r>
        <w:rPr>
          <w:rFonts w:hint="eastAsia" w:ascii="宋体" w:hAnsi="宋体" w:eastAsia="宋体" w:cs="Times New Roman"/>
          <w:sz w:val="24"/>
          <w:szCs w:val="24"/>
        </w:rPr>
        <w:t>α</w:t>
      </w:r>
      <w:r>
        <w:rPr>
          <w:rFonts w:hint="eastAsia" w:ascii="Times New Roman" w:hAnsi="Times New Roman" w:eastAsia="宋体" w:cs="Times New Roman"/>
          <w:sz w:val="24"/>
          <w:szCs w:val="24"/>
        </w:rPr>
        <w:t>-卤代</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.4</w:t>
      </w:r>
      <w:r>
        <w:rPr>
          <w:rFonts w:hint="eastAsia" w:ascii="Times New Roman" w:hAnsi="Times New Roman" w:eastAsia="宋体" w:cs="Times New Roman"/>
          <w:sz w:val="24"/>
          <w:szCs w:val="24"/>
        </w:rPr>
        <w:t>羟醛缩合</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8.5 Perkin反应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8.6 Knoevenagel反应</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8.7 Claisen缩合，Dickmann缩合</w:t>
      </w:r>
    </w:p>
    <w:p>
      <w:pPr>
        <w:spacing w:line="440" w:lineRule="exact"/>
        <w:ind w:firstLine="480" w:firstLineChars="200"/>
        <w:contextualSpacing/>
        <w:rPr>
          <w:rFonts w:ascii="宋体" w:hAnsi="宋体" w:eastAsia="宋体" w:cs="Times New Roman"/>
          <w:sz w:val="24"/>
          <w:szCs w:val="24"/>
        </w:rPr>
      </w:pPr>
      <w:r>
        <w:rPr>
          <w:rFonts w:hint="eastAsia" w:ascii="Times New Roman" w:hAnsi="Times New Roman" w:eastAsia="宋体" w:cs="Times New Roman"/>
          <w:sz w:val="24"/>
          <w:szCs w:val="24"/>
        </w:rPr>
        <w:t>8.8</w:t>
      </w:r>
      <w:r>
        <w:rPr>
          <w:rFonts w:hint="eastAsia" w:ascii="宋体" w:hAnsi="宋体" w:eastAsia="宋体" w:cs="Times New Roman"/>
          <w:sz w:val="24"/>
          <w:szCs w:val="24"/>
        </w:rPr>
        <w:t>β-二羰基化合物的烃基化和酰基化</w:t>
      </w:r>
    </w:p>
    <w:p>
      <w:pPr>
        <w:spacing w:line="440" w:lineRule="exact"/>
        <w:ind w:firstLine="480" w:firstLineChars="200"/>
        <w:contextualSpacing/>
        <w:rPr>
          <w:rFonts w:ascii="宋体" w:hAnsi="宋体"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.9</w:t>
      </w:r>
      <w:r>
        <w:rPr>
          <w:rFonts w:hint="eastAsia" w:ascii="宋体" w:hAnsi="宋体" w:eastAsia="宋体" w:cs="Times New Roman"/>
          <w:sz w:val="24"/>
          <w:szCs w:val="24"/>
        </w:rPr>
        <w:t xml:space="preserve"> Michael加成</w:t>
      </w:r>
    </w:p>
    <w:p>
      <w:pPr>
        <w:spacing w:line="440" w:lineRule="exact"/>
        <w:ind w:firstLine="480" w:firstLineChars="200"/>
        <w:contextualSpacing/>
        <w:rPr>
          <w:rFonts w:ascii="宋体" w:hAnsi="宋体"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.10</w:t>
      </w:r>
      <w:r>
        <w:rPr>
          <w:rFonts w:hint="eastAsia" w:ascii="宋体" w:hAnsi="宋体" w:eastAsia="宋体" w:cs="Times New Roman"/>
          <w:sz w:val="24"/>
          <w:szCs w:val="24"/>
        </w:rPr>
        <w:t xml:space="preserve"> Darzen反应</w:t>
      </w:r>
    </w:p>
    <w:p>
      <w:pPr>
        <w:spacing w:line="440" w:lineRule="exact"/>
        <w:ind w:firstLine="480" w:firstLineChars="200"/>
        <w:contextualSpacing/>
        <w:rPr>
          <w:rFonts w:ascii="宋体" w:hAnsi="宋体"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.11</w:t>
      </w:r>
      <w:r>
        <w:rPr>
          <w:rFonts w:hint="eastAsia" w:ascii="宋体" w:hAnsi="宋体" w:eastAsia="宋体" w:cs="Times New Roman"/>
          <w:sz w:val="24"/>
          <w:szCs w:val="24"/>
        </w:rPr>
        <w:t xml:space="preserve"> Reformatsky反应</w:t>
      </w:r>
    </w:p>
    <w:p>
      <w:pPr>
        <w:spacing w:line="440" w:lineRule="exact"/>
        <w:ind w:firstLine="480" w:firstLineChars="200"/>
        <w:contextualSpacing/>
        <w:rPr>
          <w:rFonts w:ascii="宋体" w:hAnsi="宋体" w:eastAsia="宋体" w:cs="Times New Roman"/>
          <w:sz w:val="24"/>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.12</w:t>
      </w:r>
      <w:r>
        <w:rPr>
          <w:rFonts w:hint="eastAsia" w:ascii="宋体" w:hAnsi="宋体" w:eastAsia="宋体" w:cs="Times New Roman"/>
          <w:sz w:val="24"/>
          <w:szCs w:val="24"/>
        </w:rPr>
        <w:t xml:space="preserve"> Mannich反应</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8.</w:t>
      </w:r>
      <w:r>
        <w:rPr>
          <w:rFonts w:ascii="Times New Roman" w:hAnsi="Times New Roman" w:eastAsia="宋体" w:cs="Times New Roman"/>
          <w:sz w:val="24"/>
          <w:szCs w:val="24"/>
        </w:rPr>
        <w:t>13</w:t>
      </w:r>
      <w:r>
        <w:rPr>
          <w:rFonts w:hint="eastAsia" w:ascii="宋体" w:hAnsi="宋体" w:eastAsia="宋体" w:cs="Times New Roman"/>
          <w:sz w:val="24"/>
          <w:szCs w:val="24"/>
        </w:rPr>
        <w:t>羰基化合物经烯胺的酰基化和烃基化</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各类与活泼亚甲基有关的反应及应用</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反应条件及机理</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Times New Roman" w:hAnsi="Times New Roman" w:eastAsia="宋体" w:cs="Times New Roman"/>
          <w:sz w:val="24"/>
          <w:szCs w:val="24"/>
        </w:rPr>
        <w:t xml:space="preserve"> 采用课</w:t>
      </w:r>
      <w:r>
        <w:rPr>
          <w:rFonts w:hint="eastAsia" w:ascii="Times New Roman" w:hAnsi="Times New Roman" w:eastAsia="宋体" w:cs="Times New Roman"/>
          <w:sz w:val="24"/>
          <w:szCs w:val="24"/>
        </w:rPr>
        <w:t>前</w:t>
      </w:r>
      <w:r>
        <w:rPr>
          <w:rFonts w:ascii="Times New Roman" w:hAnsi="Times New Roman" w:eastAsia="宋体" w:cs="Times New Roman"/>
          <w:sz w:val="24"/>
          <w:szCs w:val="24"/>
        </w:rPr>
        <w:t>学习课堂汇报的方法，通过安排学生提前预习，在课上派代表台上汇报，培养学生自主学习、独立思考的的精神，强化学生对知识学习的应用意识，提升学生的教学技能。</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hint="eastAsia" w:ascii="黑体" w:hAnsi="黑体" w:eastAsia="黑体" w:cs="宋体"/>
          <w:bCs/>
          <w:color w:val="000000"/>
          <w:sz w:val="28"/>
          <w:szCs w:val="28"/>
        </w:rPr>
        <w:t>专题二   有机合成路线设计</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ascii="黑体" w:hAnsi="黑体" w:eastAsia="黑体" w:cs="宋体"/>
          <w:bCs/>
          <w:color w:val="000000"/>
          <w:sz w:val="28"/>
          <w:szCs w:val="28"/>
        </w:rPr>
        <w:t xml:space="preserve">   第</w:t>
      </w:r>
      <w:r>
        <w:rPr>
          <w:rFonts w:hint="eastAsia" w:ascii="黑体" w:hAnsi="黑体" w:eastAsia="黑体" w:cs="宋体"/>
          <w:bCs/>
          <w:color w:val="000000"/>
          <w:sz w:val="28"/>
          <w:szCs w:val="28"/>
        </w:rPr>
        <w:t>一</w:t>
      </w:r>
      <w:r>
        <w:rPr>
          <w:rFonts w:ascii="黑体" w:hAnsi="黑体" w:eastAsia="黑体" w:cs="宋体"/>
          <w:bCs/>
          <w:color w:val="000000"/>
          <w:sz w:val="28"/>
          <w:szCs w:val="28"/>
        </w:rPr>
        <w:t xml:space="preserve">章  </w:t>
      </w:r>
      <w:r>
        <w:rPr>
          <w:rFonts w:hint="eastAsia" w:ascii="黑体" w:hAnsi="黑体" w:eastAsia="黑体" w:cs="宋体"/>
          <w:bCs/>
          <w:color w:val="000000"/>
          <w:sz w:val="28"/>
          <w:szCs w:val="28"/>
        </w:rPr>
        <w:t>有机合成路线设计的基本内容</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碳骨架的建立；官能团的引入、转换、保护，立体选择和控制。</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.1</w:t>
      </w:r>
      <w:r>
        <w:rPr>
          <w:rFonts w:hint="eastAsia" w:ascii="Times New Roman" w:hAnsi="Times New Roman" w:eastAsia="宋体" w:cs="Times New Roman"/>
          <w:sz w:val="24"/>
          <w:szCs w:val="24"/>
        </w:rPr>
        <w:t>碳骨架的建立</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rPr>
        <w:t>官能团的应用</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.3</w:t>
      </w:r>
      <w:r>
        <w:rPr>
          <w:rFonts w:hint="eastAsia" w:ascii="Times New Roman" w:hAnsi="Times New Roman" w:eastAsia="宋体" w:cs="Times New Roman"/>
          <w:sz w:val="24"/>
          <w:szCs w:val="24"/>
        </w:rPr>
        <w:t>立体化学的选择和控制</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碳骨架的建立</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widowControl/>
        <w:spacing w:line="440" w:lineRule="exact"/>
        <w:ind w:firstLine="480" w:firstLineChars="200"/>
        <w:jc w:val="left"/>
        <w:rPr>
          <w:rFonts w:ascii="Times New Roman" w:hAnsi="Times New Roman" w:eastAsia="宋体" w:cs="Times New Roman"/>
          <w:szCs w:val="24"/>
        </w:rPr>
      </w:pPr>
      <w:r>
        <w:rPr>
          <w:rFonts w:hint="eastAsia" w:ascii="Times New Roman" w:hAnsi="Times New Roman" w:eastAsia="宋体" w:cs="Times New Roman"/>
          <w:sz w:val="24"/>
          <w:szCs w:val="24"/>
        </w:rPr>
        <w:t>官能团的引入、转换、保护</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utoSpaceDE w:val="0"/>
        <w:autoSpaceDN w:val="0"/>
        <w:adjustRightInd w:val="0"/>
        <w:snapToGrid w:val="0"/>
        <w:spacing w:before="156" w:beforeLines="50" w:after="156" w:afterLines="50" w:line="440" w:lineRule="exact"/>
        <w:ind w:firstLine="560" w:firstLineChars="200"/>
        <w:jc w:val="center"/>
        <w:rPr>
          <w:rFonts w:hint="eastAsia" w:ascii="黑体" w:hAnsi="黑体" w:eastAsia="黑体" w:cs="宋体"/>
          <w:bCs/>
          <w:color w:val="000000"/>
          <w:sz w:val="28"/>
          <w:szCs w:val="28"/>
        </w:rPr>
      </w:pPr>
      <w:r>
        <w:rPr>
          <w:rFonts w:ascii="黑体" w:hAnsi="黑体" w:eastAsia="黑体" w:cs="宋体"/>
          <w:bCs/>
          <w:color w:val="000000"/>
          <w:sz w:val="28"/>
          <w:szCs w:val="28"/>
        </w:rPr>
        <w:t>第</w:t>
      </w:r>
      <w:r>
        <w:rPr>
          <w:rFonts w:hint="eastAsia" w:ascii="黑体" w:hAnsi="黑体" w:eastAsia="黑体" w:cs="宋体"/>
          <w:bCs/>
          <w:color w:val="000000"/>
          <w:sz w:val="28"/>
          <w:szCs w:val="28"/>
        </w:rPr>
        <w:t>二</w:t>
      </w:r>
      <w:r>
        <w:rPr>
          <w:rFonts w:ascii="黑体" w:hAnsi="黑体" w:eastAsia="黑体" w:cs="宋体"/>
          <w:bCs/>
          <w:color w:val="000000"/>
          <w:sz w:val="28"/>
          <w:szCs w:val="28"/>
        </w:rPr>
        <w:t xml:space="preserve">章  </w:t>
      </w:r>
      <w:r>
        <w:rPr>
          <w:rFonts w:hint="eastAsia" w:ascii="黑体" w:hAnsi="黑体" w:eastAsia="黑体" w:cs="宋体"/>
          <w:bCs/>
          <w:color w:val="000000"/>
          <w:sz w:val="28"/>
          <w:szCs w:val="28"/>
        </w:rPr>
        <w:t>有机合成路线设计的基本方法</w:t>
      </w:r>
    </w:p>
    <w:p>
      <w:pPr>
        <w:autoSpaceDE w:val="0"/>
        <w:autoSpaceDN w:val="0"/>
        <w:adjustRightInd w:val="0"/>
        <w:snapToGrid w:val="0"/>
        <w:spacing w:before="156" w:beforeLines="50" w:after="156" w:afterLines="50" w:line="440" w:lineRule="exact"/>
        <w:ind w:firstLine="482" w:firstLineChars="200"/>
        <w:rPr>
          <w:rFonts w:hint="eastAsia" w:ascii="黑体" w:hAnsi="黑体" w:eastAsia="黑体" w:cs="宋体"/>
          <w:bCs/>
          <w:color w:val="000000"/>
          <w:sz w:val="28"/>
          <w:szCs w:val="28"/>
        </w:rPr>
      </w:pPr>
      <w:r>
        <w:rPr>
          <w:rFonts w:hint="eastAsia" w:ascii="宋体" w:hAnsi="宋体" w:eastAsia="宋体" w:cs="Times New Roman"/>
          <w:b/>
          <w:sz w:val="24"/>
          <w:szCs w:val="24"/>
        </w:rPr>
        <w:t>【学习目标】</w:t>
      </w:r>
    </w:p>
    <w:p>
      <w:pPr>
        <w:spacing w:line="440" w:lineRule="exact"/>
        <w:ind w:firstLine="480" w:firstLineChars="200"/>
        <w:contextualSpacing/>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w:t>
      </w:r>
      <w:r>
        <w:rPr>
          <w:rFonts w:ascii="Times New Roman" w:hAnsi="Times New Roman" w:eastAsia="宋体" w:cs="Times New Roman"/>
          <w:sz w:val="24"/>
          <w:szCs w:val="24"/>
        </w:rPr>
        <w:t>掌握</w:t>
      </w:r>
      <w:r>
        <w:rPr>
          <w:rFonts w:hint="eastAsia" w:ascii="Times New Roman" w:hAnsi="Times New Roman" w:eastAsia="宋体" w:cs="Times New Roman"/>
          <w:sz w:val="24"/>
          <w:szCs w:val="24"/>
        </w:rPr>
        <w:t>有机合成路线设计的分拆策略和方法；有机合成路线设计的技巧；</w:t>
      </w:r>
    </w:p>
    <w:p>
      <w:pPr>
        <w:spacing w:line="440" w:lineRule="exact"/>
        <w:ind w:firstLine="480" w:firstLineChars="200"/>
        <w:contextualSpacing/>
        <w:rPr>
          <w:rFonts w:hint="eastAsia" w:ascii="Times New Roman" w:hAnsi="Times New Roman" w:eastAsia="宋体" w:cs="Times New Roman"/>
          <w:sz w:val="24"/>
          <w:szCs w:val="24"/>
        </w:rPr>
      </w:pPr>
      <w:r>
        <w:rPr>
          <w:rFonts w:hint="eastAsia" w:ascii="宋体" w:hAnsi="宋体" w:eastAsia="宋体" w:cs="Times New Roman"/>
          <w:sz w:val="24"/>
          <w:szCs w:val="24"/>
        </w:rPr>
        <w:t>2.过程与方法类目标：</w:t>
      </w:r>
      <w:r>
        <w:rPr>
          <w:rFonts w:hint="eastAsia" w:ascii="Times New Roman" w:hAnsi="Times New Roman" w:eastAsia="宋体" w:cs="Times New Roman"/>
          <w:sz w:val="24"/>
          <w:szCs w:val="24"/>
        </w:rPr>
        <w:t>学生</w:t>
      </w:r>
      <w:r>
        <w:rPr>
          <w:rFonts w:hint="eastAsia" w:ascii="宋体" w:hAnsi="宋体" w:eastAsia="宋体" w:cs="Times New Roman"/>
          <w:sz w:val="24"/>
          <w:szCs w:val="24"/>
        </w:rPr>
        <w:t>以小组合作的方式，运用</w:t>
      </w:r>
      <w:r>
        <w:rPr>
          <w:rFonts w:hint="eastAsia" w:ascii="Times New Roman" w:hAnsi="Times New Roman" w:eastAsia="宋体" w:cs="Times New Roman"/>
          <w:color w:val="000000"/>
          <w:sz w:val="24"/>
          <w:szCs w:val="24"/>
        </w:rPr>
        <w:t>所有知识准确找到实际反应中合成路线设计的问题，并通过查阅文献、共同研讨等方式解决问题，达到提升学生分析问题、解决问题以及沟通协作能力。</w:t>
      </w:r>
    </w:p>
    <w:p>
      <w:pPr>
        <w:widowControl/>
        <w:spacing w:line="440" w:lineRule="exact"/>
        <w:ind w:firstLine="482" w:firstLineChars="200"/>
        <w:jc w:val="left"/>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.1</w:t>
      </w:r>
      <w:r>
        <w:rPr>
          <w:rFonts w:hint="eastAsia" w:ascii="Times New Roman" w:hAnsi="Times New Roman" w:eastAsia="宋体" w:cs="Times New Roman"/>
          <w:sz w:val="24"/>
          <w:szCs w:val="24"/>
        </w:rPr>
        <w:t>基本概念</w:t>
      </w:r>
      <w:r>
        <w:rPr>
          <w:rFonts w:ascii="Times New Roman" w:hAnsi="Times New Roman" w:eastAsia="宋体" w:cs="Times New Roman"/>
          <w:sz w:val="24"/>
          <w:szCs w:val="24"/>
        </w:rPr>
        <w:t xml:space="preserve"> </w:t>
      </w:r>
    </w:p>
    <w:p>
      <w:pPr>
        <w:spacing w:line="440" w:lineRule="exact"/>
        <w:ind w:firstLine="480" w:firstLineChars="200"/>
        <w:contextualSpacing/>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.2</w:t>
      </w:r>
      <w:r>
        <w:rPr>
          <w:rFonts w:hint="eastAsia" w:ascii="Times New Roman" w:hAnsi="Times New Roman" w:eastAsia="宋体" w:cs="Times New Roman"/>
          <w:sz w:val="24"/>
          <w:szCs w:val="24"/>
        </w:rPr>
        <w:t>常见化合物的分拆策略</w:t>
      </w:r>
      <w:r>
        <w:rPr>
          <w:rFonts w:ascii="Times New Roman" w:hAnsi="Times New Roman" w:eastAsia="宋体" w:cs="Times New Roman"/>
          <w:sz w:val="24"/>
          <w:szCs w:val="24"/>
        </w:rPr>
        <w:t xml:space="preserve"> </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.3</w:t>
      </w:r>
      <w:r>
        <w:rPr>
          <w:rFonts w:hint="eastAsia" w:ascii="Times New Roman" w:hAnsi="Times New Roman" w:eastAsia="宋体" w:cs="Times New Roman"/>
          <w:sz w:val="24"/>
          <w:szCs w:val="24"/>
        </w:rPr>
        <w:t>常见化合物的分拆方法</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.4</w:t>
      </w:r>
      <w:r>
        <w:rPr>
          <w:rFonts w:hint="eastAsia" w:ascii="Times New Roman" w:hAnsi="Times New Roman" w:eastAsia="宋体" w:cs="Times New Roman"/>
          <w:sz w:val="24"/>
          <w:szCs w:val="24"/>
        </w:rPr>
        <w:t>有机合成路线设计的技巧</w:t>
      </w:r>
      <w:r>
        <w:rPr>
          <w:rFonts w:ascii="Times New Roman" w:hAnsi="Times New Roman" w:eastAsia="宋体" w:cs="Times New Roman"/>
          <w:sz w:val="24"/>
          <w:szCs w:val="24"/>
        </w:rPr>
        <w:t xml:space="preserve"> </w:t>
      </w:r>
    </w:p>
    <w:p>
      <w:pPr>
        <w:spacing w:line="440" w:lineRule="exact"/>
        <w:ind w:firstLine="480" w:firstLineChars="200"/>
        <w:contextualSpacing/>
        <w:rPr>
          <w:rFonts w:ascii="Times New Roman" w:hAnsi="Times New Roman" w:eastAsia="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.5</w:t>
      </w:r>
      <w:r>
        <w:rPr>
          <w:rFonts w:hint="eastAsia" w:ascii="Times New Roman" w:hAnsi="Times New Roman" w:eastAsia="宋体" w:cs="Times New Roman"/>
          <w:sz w:val="24"/>
          <w:szCs w:val="24"/>
        </w:rPr>
        <w:t>特殊的合成方法</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【重点】</w:t>
      </w:r>
      <w:r>
        <w:rPr>
          <w:rFonts w:hint="eastAsia" w:ascii="Times New Roman" w:hAnsi="Times New Roman" w:eastAsia="宋体" w:cs="Times New Roman"/>
          <w:sz w:val="24"/>
          <w:szCs w:val="24"/>
        </w:rPr>
        <w:t>常见化合物——双官能团化合物的分拆方法</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【难点】</w:t>
      </w:r>
      <w:r>
        <w:rPr>
          <w:rFonts w:hint="eastAsia" w:ascii="Times New Roman" w:hAnsi="Times New Roman" w:eastAsia="宋体" w:cs="Times New Roman"/>
          <w:sz w:val="24"/>
          <w:szCs w:val="24"/>
        </w:rPr>
        <w:t>有机合成路线设计的技巧</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Times New Roman" w:hAnsi="Times New Roman" w:eastAsia="宋体" w:cs="Times New Roman"/>
          <w:sz w:val="24"/>
          <w:szCs w:val="24"/>
        </w:rPr>
        <w:t xml:space="preserve"> 采用课</w:t>
      </w:r>
      <w:r>
        <w:rPr>
          <w:rFonts w:hint="eastAsia" w:ascii="Times New Roman" w:hAnsi="Times New Roman" w:eastAsia="宋体" w:cs="Times New Roman"/>
          <w:sz w:val="24"/>
          <w:szCs w:val="24"/>
        </w:rPr>
        <w:t>前</w:t>
      </w:r>
      <w:r>
        <w:rPr>
          <w:rFonts w:ascii="Times New Roman" w:hAnsi="Times New Roman" w:eastAsia="宋体" w:cs="Times New Roman"/>
          <w:sz w:val="24"/>
          <w:szCs w:val="24"/>
        </w:rPr>
        <w:t>学习课堂汇报的方法，通过安排学生提前预习，在课上派代表台上汇报，培养学生自主学习、独立思考的的精神，强化学生对知识学习的应用意识，提升学生的教学技能。</w:t>
      </w:r>
    </w:p>
    <w:p>
      <w:pPr>
        <w:autoSpaceDE w:val="0"/>
        <w:autoSpaceDN w:val="0"/>
        <w:adjustRightInd w:val="0"/>
        <w:snapToGrid w:val="0"/>
        <w:spacing w:before="156" w:beforeLines="50" w:after="156" w:afterLines="50" w:line="440" w:lineRule="exact"/>
        <w:ind w:firstLine="560" w:firstLineChars="200"/>
        <w:jc w:val="center"/>
        <w:rPr>
          <w:rFonts w:ascii="黑体" w:hAnsi="黑体" w:eastAsia="黑体" w:cs="宋体"/>
          <w:bCs/>
          <w:color w:val="000000"/>
          <w:sz w:val="28"/>
          <w:szCs w:val="28"/>
        </w:rPr>
      </w:pPr>
      <w:r>
        <w:rPr>
          <w:rFonts w:hint="eastAsia" w:ascii="黑体" w:hAnsi="黑体" w:eastAsia="黑体" w:cs="宋体"/>
          <w:bCs/>
          <w:color w:val="000000"/>
          <w:sz w:val="28"/>
          <w:szCs w:val="28"/>
        </w:rPr>
        <w:t>专题三   有机化合物的波谱分析</w:t>
      </w:r>
    </w:p>
    <w:p>
      <w:pPr>
        <w:adjustRightInd w:val="0"/>
        <w:snapToGrid w:val="0"/>
        <w:spacing w:before="50" w:after="50" w:line="440" w:lineRule="exact"/>
        <w:jc w:val="center"/>
        <w:rPr>
          <w:rFonts w:hint="eastAsia" w:ascii="黑体" w:hAnsi="黑体" w:eastAsia="黑体" w:cs="Times New Roman"/>
          <w:sz w:val="28"/>
          <w:szCs w:val="28"/>
        </w:rPr>
      </w:pPr>
      <w:r>
        <w:rPr>
          <w:rFonts w:hint="eastAsia" w:ascii="黑体" w:hAnsi="黑体" w:eastAsia="黑体" w:cs="Times New Roman"/>
          <w:sz w:val="28"/>
          <w:szCs w:val="28"/>
        </w:rPr>
        <w:t>第一章 紫外光谱</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1.认知类目标：掌握各类化合物的电子跃迁特征；了解</w:t>
      </w:r>
      <w:r>
        <w:rPr>
          <w:rFonts w:ascii="Times New Roman" w:hAnsi="Times New Roman" w:eastAsia="宋体" w:cs="Times New Roman"/>
          <w:sz w:val="24"/>
          <w:szCs w:val="24"/>
        </w:rPr>
        <w:t>共轭体系极大吸收波长的计算</w:t>
      </w:r>
      <w:r>
        <w:rPr>
          <w:rFonts w:hint="eastAsia"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.1</w:t>
      </w:r>
      <w:r>
        <w:rPr>
          <w:rFonts w:hint="eastAsia" w:ascii="Times New Roman" w:hAnsi="Times New Roman" w:eastAsia="宋体" w:cs="Times New Roman"/>
          <w:sz w:val="24"/>
          <w:szCs w:val="24"/>
        </w:rPr>
        <w:t>紫外光谱的基本原理</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2各类化合物的电子跃迁</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3红移与蓝移现象</w:t>
      </w:r>
    </w:p>
    <w:p>
      <w:pPr>
        <w:adjustRightInd w:val="0"/>
        <w:snapToGrid w:val="0"/>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1.4增色与减色效应</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【重点】</w:t>
      </w:r>
      <w:r>
        <w:rPr>
          <w:rFonts w:hint="eastAsia" w:ascii="Times New Roman" w:hAnsi="Times New Roman" w:eastAsia="宋体" w:cs="Times New Roman"/>
          <w:sz w:val="24"/>
          <w:szCs w:val="24"/>
        </w:rPr>
        <w:t>各类化合物的电子跃迁特征</w:t>
      </w:r>
    </w:p>
    <w:p>
      <w:pPr>
        <w:spacing w:line="440" w:lineRule="exact"/>
        <w:ind w:firstLine="482" w:firstLineChars="200"/>
        <w:rPr>
          <w:rFonts w:ascii="Times New Roman" w:hAnsi="Times New Roman" w:eastAsia="宋体" w:cs="Times New Roman"/>
          <w:szCs w:val="24"/>
        </w:rPr>
      </w:pPr>
      <w:r>
        <w:rPr>
          <w:rFonts w:hint="eastAsia" w:ascii="Times New Roman" w:hAnsi="Times New Roman" w:eastAsia="宋体" w:cs="Times New Roman"/>
          <w:b/>
          <w:sz w:val="24"/>
          <w:szCs w:val="24"/>
        </w:rPr>
        <w:t>【难点】</w:t>
      </w:r>
      <w:r>
        <w:rPr>
          <w:rFonts w:hint="eastAsia" w:ascii="Times New Roman" w:hAnsi="Times New Roman" w:eastAsia="宋体" w:cs="Times New Roman"/>
          <w:sz w:val="24"/>
          <w:szCs w:val="24"/>
        </w:rPr>
        <w:t>各类化合物的电子跃迁特征</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djustRightInd w:val="0"/>
        <w:snapToGrid w:val="0"/>
        <w:spacing w:before="156" w:beforeLines="50" w:after="156" w:afterLines="50" w:line="440" w:lineRule="exact"/>
        <w:ind w:firstLine="482"/>
        <w:jc w:val="center"/>
        <w:rPr>
          <w:rFonts w:hint="eastAsia" w:ascii="黑体" w:hAnsi="黑体" w:eastAsia="黑体" w:cs="Times New Roman"/>
          <w:sz w:val="28"/>
          <w:szCs w:val="28"/>
        </w:rPr>
      </w:pPr>
      <w:r>
        <w:rPr>
          <w:rFonts w:hint="eastAsia" w:ascii="黑体" w:hAnsi="黑体" w:eastAsia="黑体" w:cs="Times New Roman"/>
          <w:sz w:val="28"/>
          <w:szCs w:val="28"/>
        </w:rPr>
        <w:t>第二章  红外光谱</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宋体" w:hAnsi="宋体" w:eastAsia="宋体" w:cs="Times New Roman"/>
          <w:sz w:val="24"/>
          <w:szCs w:val="24"/>
        </w:rPr>
      </w:pPr>
      <w:r>
        <w:rPr>
          <w:rFonts w:hint="eastAsia" w:ascii="Times New Roman" w:hAnsi="Times New Roman" w:eastAsia="宋体" w:cs="Times New Roman"/>
          <w:sz w:val="24"/>
          <w:szCs w:val="24"/>
        </w:rPr>
        <w:t>1.认知类目标：掌握</w:t>
      </w:r>
      <w:r>
        <w:rPr>
          <w:rFonts w:ascii="宋体" w:hAnsi="宋体" w:eastAsia="宋体" w:cs="Times New Roman"/>
          <w:sz w:val="24"/>
          <w:szCs w:val="24"/>
        </w:rPr>
        <w:t>有机化合物基团的特征吸收</w:t>
      </w:r>
      <w:r>
        <w:rPr>
          <w:rFonts w:hint="eastAsia" w:ascii="宋体" w:hAnsi="宋体" w:eastAsia="宋体" w:cs="Times New Roman"/>
          <w:sz w:val="24"/>
          <w:szCs w:val="24"/>
        </w:rPr>
        <w:t>；</w:t>
      </w:r>
      <w:r>
        <w:rPr>
          <w:rFonts w:hint="eastAsia" w:ascii="Times New Roman" w:hAnsi="Times New Roman" w:eastAsia="宋体" w:cs="Times New Roman"/>
          <w:sz w:val="24"/>
          <w:szCs w:val="24"/>
        </w:rPr>
        <w:t>了解红外光谱指纹区特征吸收；</w:t>
      </w:r>
      <w:r>
        <w:rPr>
          <w:rFonts w:ascii="宋体" w:hAnsi="宋体" w:eastAsia="宋体" w:cs="Times New Roman"/>
          <w:sz w:val="24"/>
          <w:szCs w:val="24"/>
        </w:rPr>
        <w:t>影响基团吸收频率的因素</w:t>
      </w:r>
      <w:r>
        <w:rPr>
          <w:rFonts w:hint="eastAsia" w:ascii="宋体" w:hAnsi="宋体" w:eastAsia="宋体" w:cs="Times New Roman"/>
          <w:sz w:val="24"/>
          <w:szCs w:val="24"/>
        </w:rPr>
        <w:t>；</w:t>
      </w:r>
      <w:r>
        <w:rPr>
          <w:rFonts w:ascii="宋体" w:hAnsi="宋体" w:eastAsia="宋体" w:cs="Times New Roman"/>
          <w:sz w:val="24"/>
          <w:szCs w:val="24"/>
        </w:rPr>
        <w:t>红外光谱图的解析</w:t>
      </w:r>
      <w:r>
        <w:rPr>
          <w:rFonts w:hint="eastAsia" w:ascii="宋体" w:hAnsi="宋体" w:eastAsia="宋体" w:cs="Times New Roman"/>
          <w:sz w:val="24"/>
          <w:szCs w:val="24"/>
        </w:rPr>
        <w:t>。</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adjustRightInd w:val="0"/>
        <w:snapToGrid w:val="0"/>
        <w:spacing w:line="44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 xml:space="preserve">2.1 </w:t>
      </w:r>
      <w:r>
        <w:rPr>
          <w:rFonts w:ascii="宋体" w:hAnsi="宋体" w:eastAsia="宋体" w:cs="Times New Roman"/>
          <w:sz w:val="24"/>
          <w:szCs w:val="24"/>
        </w:rPr>
        <w:t>基本原理　　</w:t>
      </w:r>
    </w:p>
    <w:p>
      <w:pPr>
        <w:adjustRightInd w:val="0"/>
        <w:snapToGrid w:val="0"/>
        <w:spacing w:line="44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2.2</w:t>
      </w:r>
      <w:r>
        <w:rPr>
          <w:rFonts w:ascii="宋体" w:hAnsi="宋体" w:eastAsia="宋体" w:cs="Times New Roman"/>
          <w:sz w:val="24"/>
          <w:szCs w:val="24"/>
        </w:rPr>
        <w:t>有机化合物基团的特征吸收　　</w:t>
      </w:r>
    </w:p>
    <w:p>
      <w:pPr>
        <w:adjustRightInd w:val="0"/>
        <w:snapToGrid w:val="0"/>
        <w:spacing w:line="440" w:lineRule="exact"/>
        <w:ind w:firstLine="480" w:firstLineChars="200"/>
        <w:rPr>
          <w:rFonts w:ascii="Times New Roman" w:hAnsi="Times New Roman" w:eastAsia="宋体" w:cs="Times New Roman"/>
          <w:sz w:val="18"/>
          <w:szCs w:val="18"/>
        </w:rPr>
      </w:pPr>
      <w:r>
        <w:rPr>
          <w:rFonts w:ascii="Times New Roman" w:hAnsi="Times New Roman" w:eastAsia="宋体" w:cs="Times New Roman"/>
          <w:sz w:val="24"/>
          <w:szCs w:val="24"/>
        </w:rPr>
        <w:t>2.3</w:t>
      </w:r>
      <w:r>
        <w:rPr>
          <w:rFonts w:ascii="宋体" w:hAnsi="宋体" w:eastAsia="宋体" w:cs="Times New Roman"/>
          <w:sz w:val="24"/>
          <w:szCs w:val="24"/>
        </w:rPr>
        <w:t>影响基团吸收频率的因素</w:t>
      </w:r>
      <w:r>
        <w:rPr>
          <w:rFonts w:ascii="Times New Roman" w:hAnsi="Times New Roman" w:eastAsia="宋体" w:cs="Times New Roman"/>
          <w:sz w:val="18"/>
          <w:szCs w:val="18"/>
        </w:rPr>
        <w:t>　　</w:t>
      </w:r>
    </w:p>
    <w:p>
      <w:pPr>
        <w:widowControl/>
        <w:spacing w:line="440" w:lineRule="exact"/>
        <w:ind w:firstLine="480" w:firstLineChars="200"/>
        <w:jc w:val="left"/>
        <w:rPr>
          <w:rFonts w:ascii="Times New Roman" w:hAnsi="Times New Roman" w:eastAsia="宋体" w:cs="Times New Roman"/>
          <w:szCs w:val="24"/>
        </w:rPr>
      </w:pPr>
      <w:r>
        <w:rPr>
          <w:rFonts w:ascii="Times New Roman" w:hAnsi="Times New Roman" w:eastAsia="宋体" w:cs="Times New Roman"/>
          <w:sz w:val="24"/>
          <w:szCs w:val="24"/>
        </w:rPr>
        <w:t xml:space="preserve">2.4 </w:t>
      </w:r>
      <w:r>
        <w:rPr>
          <w:rFonts w:ascii="宋体" w:hAnsi="宋体" w:eastAsia="宋体" w:cs="Times New Roman"/>
          <w:sz w:val="24"/>
          <w:szCs w:val="24"/>
        </w:rPr>
        <w:t>红外光谱图的解析</w:t>
      </w:r>
      <w:r>
        <w:rPr>
          <w:rFonts w:ascii="宋体" w:hAnsi="宋体" w:eastAsia="宋体" w:cs="Times New Roman"/>
          <w:b/>
          <w:sz w:val="24"/>
          <w:szCs w:val="24"/>
        </w:rPr>
        <w:t xml:space="preserve"> </w:t>
      </w:r>
      <w:r>
        <w:rPr>
          <w:rFonts w:ascii="Times New Roman" w:hAnsi="Times New Roman" w:eastAsia="宋体" w:cs="Times New Roman"/>
          <w:b/>
          <w:sz w:val="24"/>
          <w:szCs w:val="24"/>
        </w:rPr>
        <w:t xml:space="preserve"> </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widowControl/>
        <w:spacing w:line="440" w:lineRule="exact"/>
        <w:ind w:firstLine="480" w:firstLineChars="200"/>
        <w:jc w:val="left"/>
        <w:rPr>
          <w:rFonts w:ascii="Times New Roman" w:hAnsi="Times New Roman" w:eastAsia="宋体" w:cs="Times New Roman"/>
          <w:szCs w:val="24"/>
        </w:rPr>
      </w:pPr>
      <w:r>
        <w:rPr>
          <w:rFonts w:ascii="宋体" w:hAnsi="宋体" w:eastAsia="宋体" w:cs="Times New Roman"/>
          <w:sz w:val="24"/>
          <w:szCs w:val="24"/>
        </w:rPr>
        <w:t>有机化合物基团的特征吸收</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widowControl/>
        <w:spacing w:line="440" w:lineRule="exact"/>
        <w:ind w:firstLine="480" w:firstLineChars="200"/>
        <w:jc w:val="left"/>
        <w:rPr>
          <w:rFonts w:ascii="Times New Roman" w:hAnsi="Times New Roman" w:eastAsia="宋体" w:cs="Times New Roman"/>
          <w:szCs w:val="24"/>
        </w:rPr>
      </w:pPr>
      <w:r>
        <w:rPr>
          <w:rFonts w:ascii="宋体" w:hAnsi="宋体" w:eastAsia="宋体" w:cs="Times New Roman"/>
          <w:sz w:val="24"/>
          <w:szCs w:val="24"/>
        </w:rPr>
        <w:t>影响基团吸收频率的因素</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adjustRightInd w:val="0"/>
        <w:snapToGrid w:val="0"/>
        <w:spacing w:line="440" w:lineRule="exact"/>
        <w:ind w:firstLine="480"/>
        <w:jc w:val="center"/>
        <w:rPr>
          <w:rFonts w:hint="eastAsia" w:ascii="黑体" w:hAnsi="黑体" w:eastAsia="黑体" w:cs="Times New Roman"/>
          <w:sz w:val="28"/>
          <w:szCs w:val="28"/>
        </w:rPr>
      </w:pPr>
      <w:r>
        <w:rPr>
          <w:rFonts w:hint="eastAsia" w:ascii="黑体" w:hAnsi="黑体" w:eastAsia="黑体" w:cs="Times New Roman"/>
          <w:sz w:val="28"/>
          <w:szCs w:val="28"/>
        </w:rPr>
        <w:t>第三章  核磁共振</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 认知类目标：掌握</w:t>
      </w:r>
      <w:r>
        <w:rPr>
          <w:rFonts w:ascii="宋体" w:hAnsi="宋体" w:eastAsia="宋体" w:cs="Times New Roman"/>
          <w:sz w:val="24"/>
          <w:szCs w:val="24"/>
        </w:rPr>
        <w:t>有机化合物基团的</w:t>
      </w:r>
      <w:r>
        <w:rPr>
          <w:rFonts w:hint="eastAsia" w:ascii="宋体" w:hAnsi="宋体" w:eastAsia="宋体" w:cs="Times New Roman"/>
          <w:sz w:val="24"/>
          <w:szCs w:val="24"/>
        </w:rPr>
        <w:t>化学位移特征，</w:t>
      </w:r>
      <w:r>
        <w:rPr>
          <w:rFonts w:ascii="宋体" w:hAnsi="宋体" w:eastAsia="宋体" w:cs="Times New Roman"/>
          <w:sz w:val="24"/>
          <w:szCs w:val="24"/>
        </w:rPr>
        <w:t>自旋偶合</w:t>
      </w:r>
      <w:r>
        <w:rPr>
          <w:rFonts w:hint="eastAsia" w:ascii="宋体" w:hAnsi="宋体" w:eastAsia="宋体" w:cs="Times New Roman"/>
          <w:sz w:val="24"/>
          <w:szCs w:val="24"/>
        </w:rPr>
        <w:t>，核磁共振</w:t>
      </w:r>
      <w:r>
        <w:rPr>
          <w:rFonts w:ascii="宋体" w:hAnsi="宋体" w:eastAsia="宋体" w:cs="Times New Roman"/>
          <w:sz w:val="24"/>
          <w:szCs w:val="24"/>
        </w:rPr>
        <w:t>图的解析</w:t>
      </w:r>
      <w:r>
        <w:rPr>
          <w:rFonts w:hint="eastAsia" w:ascii="宋体" w:hAnsi="宋体" w:eastAsia="宋体" w:cs="Times New Roman"/>
          <w:sz w:val="24"/>
          <w:szCs w:val="24"/>
        </w:rPr>
        <w:t>；</w:t>
      </w:r>
      <w:r>
        <w:rPr>
          <w:rFonts w:hint="eastAsia" w:ascii="Times New Roman" w:hAnsi="Times New Roman" w:eastAsia="宋体" w:cs="Times New Roman"/>
          <w:sz w:val="24"/>
          <w:szCs w:val="24"/>
        </w:rPr>
        <w:t>了解</w:t>
      </w:r>
      <w:r>
        <w:rPr>
          <w:rFonts w:ascii="宋体" w:hAnsi="宋体" w:eastAsia="宋体" w:cs="Times New Roman"/>
          <w:sz w:val="24"/>
          <w:szCs w:val="24"/>
        </w:rPr>
        <w:t>有机化合物基团的</w:t>
      </w:r>
      <w:r>
        <w:rPr>
          <w:rFonts w:hint="eastAsia" w:ascii="宋体" w:hAnsi="宋体" w:eastAsia="宋体" w:cs="Times New Roman"/>
          <w:sz w:val="24"/>
          <w:szCs w:val="24"/>
        </w:rPr>
        <w:t>碳谱。</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1</w:t>
      </w:r>
      <w:r>
        <w:rPr>
          <w:rFonts w:ascii="宋体" w:hAnsi="宋体" w:eastAsia="宋体" w:cs="Times New Roman"/>
          <w:sz w:val="24"/>
          <w:szCs w:val="24"/>
        </w:rPr>
        <w:t xml:space="preserve"> 基本原理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2</w:t>
      </w:r>
      <w:r>
        <w:rPr>
          <w:rFonts w:ascii="宋体" w:hAnsi="宋体" w:eastAsia="宋体" w:cs="Times New Roman"/>
          <w:sz w:val="24"/>
          <w:szCs w:val="24"/>
        </w:rPr>
        <w:t xml:space="preserve"> 化学位移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2</w:t>
      </w:r>
      <w:r>
        <w:rPr>
          <w:rFonts w:ascii="宋体" w:hAnsi="宋体" w:eastAsia="宋体" w:cs="Times New Roman"/>
          <w:sz w:val="24"/>
          <w:szCs w:val="24"/>
        </w:rPr>
        <w:t xml:space="preserve"> 各类质子化学位移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4</w:t>
      </w:r>
      <w:r>
        <w:rPr>
          <w:rFonts w:ascii="宋体" w:hAnsi="宋体" w:eastAsia="宋体" w:cs="Times New Roman"/>
          <w:sz w:val="24"/>
          <w:szCs w:val="24"/>
        </w:rPr>
        <w:t>自旋偶合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3.5</w:t>
      </w:r>
      <w:r>
        <w:rPr>
          <w:rFonts w:ascii="宋体" w:hAnsi="宋体" w:eastAsia="宋体" w:cs="Times New Roman"/>
          <w:sz w:val="24"/>
          <w:szCs w:val="24"/>
        </w:rPr>
        <w:t xml:space="preserve"> 核磁共振图谱的</w:t>
      </w:r>
      <w:r>
        <w:rPr>
          <w:rFonts w:hint="eastAsia" w:ascii="宋体" w:hAnsi="宋体" w:eastAsia="宋体" w:cs="Times New Roman"/>
          <w:sz w:val="24"/>
          <w:szCs w:val="24"/>
        </w:rPr>
        <w:t>解析</w:t>
      </w:r>
      <w:r>
        <w:rPr>
          <w:rFonts w:ascii="宋体" w:hAnsi="宋体" w:eastAsia="宋体" w:cs="Times New Roman"/>
          <w:sz w:val="24"/>
          <w:szCs w:val="24"/>
        </w:rPr>
        <w:t>　　</w:t>
      </w:r>
    </w:p>
    <w:p>
      <w:pPr>
        <w:widowControl/>
        <w:spacing w:line="440" w:lineRule="exact"/>
        <w:ind w:firstLine="480" w:firstLineChars="200"/>
        <w:jc w:val="left"/>
        <w:rPr>
          <w:rFonts w:ascii="Times New Roman" w:hAnsi="Times New Roman" w:eastAsia="宋体" w:cs="Times New Roman"/>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6</w:t>
      </w:r>
      <w:r>
        <w:rPr>
          <w:rFonts w:ascii="宋体" w:hAnsi="宋体" w:eastAsia="宋体" w:cs="Times New Roman"/>
          <w:sz w:val="24"/>
          <w:szCs w:val="24"/>
        </w:rPr>
        <w:t>有机化合物基团的</w:t>
      </w:r>
      <w:r>
        <w:rPr>
          <w:rFonts w:hint="eastAsia" w:ascii="宋体" w:hAnsi="宋体" w:eastAsia="宋体" w:cs="Times New Roman"/>
          <w:sz w:val="24"/>
          <w:szCs w:val="24"/>
        </w:rPr>
        <w:t>碳谱简介</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widowControl/>
        <w:spacing w:line="440" w:lineRule="exact"/>
        <w:ind w:firstLine="480" w:firstLineChars="200"/>
        <w:jc w:val="left"/>
        <w:rPr>
          <w:rFonts w:ascii="Times New Roman" w:hAnsi="Times New Roman" w:eastAsia="宋体" w:cs="Times New Roman"/>
          <w:szCs w:val="24"/>
        </w:rPr>
      </w:pPr>
      <w:r>
        <w:rPr>
          <w:rFonts w:hint="eastAsia" w:ascii="宋体" w:hAnsi="宋体" w:eastAsia="宋体" w:cs="Times New Roman"/>
          <w:sz w:val="24"/>
          <w:szCs w:val="24"/>
        </w:rPr>
        <w:t>化学位移的产生及影响因素</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widowControl/>
        <w:spacing w:line="440" w:lineRule="exact"/>
        <w:ind w:firstLine="480" w:firstLineChars="200"/>
        <w:jc w:val="left"/>
        <w:rPr>
          <w:rFonts w:ascii="Times New Roman" w:hAnsi="Times New Roman" w:eastAsia="宋体" w:cs="Times New Roman"/>
          <w:szCs w:val="24"/>
        </w:rPr>
      </w:pPr>
      <w:r>
        <w:rPr>
          <w:rFonts w:hint="eastAsia" w:ascii="宋体" w:hAnsi="宋体" w:eastAsia="宋体" w:cs="Times New Roman"/>
          <w:sz w:val="24"/>
          <w:szCs w:val="24"/>
        </w:rPr>
        <w:t>自旋偶合</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widowControl/>
        <w:spacing w:line="440" w:lineRule="exact"/>
        <w:jc w:val="left"/>
        <w:rPr>
          <w:rFonts w:ascii="Times New Roman" w:hAnsi="Times New Roman" w:eastAsia="宋体" w:cs="Times New Roman"/>
          <w:szCs w:val="24"/>
        </w:rPr>
      </w:pPr>
    </w:p>
    <w:p>
      <w:pPr>
        <w:adjustRightInd w:val="0"/>
        <w:snapToGrid w:val="0"/>
        <w:spacing w:line="440" w:lineRule="exact"/>
        <w:ind w:firstLine="480"/>
        <w:jc w:val="center"/>
        <w:rPr>
          <w:rFonts w:hint="eastAsia" w:ascii="黑体" w:hAnsi="黑体" w:eastAsia="黑体" w:cs="Times New Roman"/>
          <w:sz w:val="28"/>
          <w:szCs w:val="28"/>
        </w:rPr>
      </w:pPr>
      <w:r>
        <w:rPr>
          <w:rFonts w:hint="eastAsia" w:ascii="黑体" w:hAnsi="黑体" w:eastAsia="黑体" w:cs="Times New Roman"/>
          <w:sz w:val="28"/>
          <w:szCs w:val="28"/>
        </w:rPr>
        <w:t>第四章  质谱</w:t>
      </w:r>
    </w:p>
    <w:p>
      <w:pPr>
        <w:widowControl/>
        <w:spacing w:line="440" w:lineRule="exact"/>
        <w:ind w:firstLine="482" w:firstLineChars="200"/>
        <w:jc w:val="left"/>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widowControl/>
        <w:spacing w:line="44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 认知类目标：</w:t>
      </w:r>
      <w:r>
        <w:rPr>
          <w:rFonts w:ascii="Times New Roman" w:hAnsi="Times New Roman" w:eastAsia="宋体" w:cs="Times New Roman"/>
          <w:sz w:val="24"/>
          <w:szCs w:val="24"/>
        </w:rPr>
        <w:t>掌握质谱产生的原理及质谱图的表达</w:t>
      </w:r>
      <w:r>
        <w:rPr>
          <w:rFonts w:hint="eastAsia" w:ascii="Times New Roman" w:hAnsi="Times New Roman" w:eastAsia="宋体" w:cs="Times New Roman"/>
          <w:sz w:val="24"/>
          <w:szCs w:val="24"/>
        </w:rPr>
        <w:t>，分子离子、</w:t>
      </w:r>
      <w:r>
        <w:rPr>
          <w:rFonts w:ascii="Times New Roman" w:hAnsi="Times New Roman" w:eastAsia="宋体" w:cs="Times New Roman"/>
          <w:sz w:val="24"/>
          <w:szCs w:val="24"/>
        </w:rPr>
        <w:t>同位素离子的形成原因及其应用</w:t>
      </w:r>
      <w:r>
        <w:rPr>
          <w:rFonts w:hint="eastAsia" w:ascii="Times New Roman" w:hAnsi="Times New Roman" w:eastAsia="宋体" w:cs="Times New Roman"/>
          <w:sz w:val="24"/>
          <w:szCs w:val="24"/>
        </w:rPr>
        <w:t>；</w:t>
      </w:r>
      <w:r>
        <w:rPr>
          <w:rFonts w:ascii="Times New Roman" w:hAnsi="Times New Roman" w:eastAsia="宋体" w:cs="Times New Roman"/>
          <w:sz w:val="24"/>
          <w:szCs w:val="24"/>
        </w:rPr>
        <w:t>掌握质谱</w:t>
      </w:r>
      <w:r>
        <w:rPr>
          <w:rFonts w:hint="eastAsia" w:ascii="Times New Roman" w:hAnsi="Times New Roman" w:eastAsia="宋体" w:cs="Times New Roman"/>
          <w:sz w:val="24"/>
          <w:szCs w:val="24"/>
        </w:rPr>
        <w:t>的</w:t>
      </w:r>
      <w:r>
        <w:rPr>
          <w:rFonts w:ascii="Times New Roman" w:hAnsi="Times New Roman" w:eastAsia="宋体" w:cs="Times New Roman"/>
          <w:sz w:val="24"/>
          <w:szCs w:val="24"/>
        </w:rPr>
        <w:t>解析</w:t>
      </w:r>
      <w:r>
        <w:rPr>
          <w:rFonts w:hint="eastAsia" w:ascii="Times New Roman" w:hAnsi="Times New Roman" w:eastAsia="宋体" w:cs="Times New Roman"/>
          <w:sz w:val="24"/>
          <w:szCs w:val="24"/>
        </w:rPr>
        <w:t>；了解质谱仪基本原理。</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【学习内容】</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1</w:t>
      </w:r>
      <w:r>
        <w:rPr>
          <w:rFonts w:ascii="宋体" w:hAnsi="宋体" w:eastAsia="宋体" w:cs="Times New Roman"/>
          <w:sz w:val="24"/>
          <w:szCs w:val="24"/>
        </w:rPr>
        <w:t xml:space="preserve"> 基本原理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质谱的主要离子</w:t>
      </w:r>
      <w:r>
        <w:rPr>
          <w:rFonts w:ascii="宋体" w:hAnsi="宋体" w:eastAsia="宋体" w:cs="Times New Roman"/>
          <w:sz w:val="24"/>
          <w:szCs w:val="24"/>
        </w:rPr>
        <w:t>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2基本有机化合物的质谱</w:t>
      </w:r>
      <w:r>
        <w:rPr>
          <w:rFonts w:ascii="宋体" w:hAnsi="宋体" w:eastAsia="宋体" w:cs="Times New Roman"/>
          <w:sz w:val="24"/>
          <w:szCs w:val="24"/>
        </w:rPr>
        <w:t>　　</w:t>
      </w:r>
    </w:p>
    <w:p>
      <w:pPr>
        <w:adjustRightInd w:val="0"/>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4</w:t>
      </w:r>
      <w:r>
        <w:rPr>
          <w:rFonts w:ascii="宋体" w:hAnsi="宋体" w:eastAsia="宋体" w:cs="Times New Roman"/>
          <w:sz w:val="24"/>
          <w:szCs w:val="24"/>
        </w:rPr>
        <w:t>自旋偶合　　</w:t>
      </w:r>
    </w:p>
    <w:p>
      <w:pPr>
        <w:widowControl/>
        <w:spacing w:line="440" w:lineRule="exact"/>
        <w:ind w:firstLine="480" w:firstLineChars="200"/>
        <w:jc w:val="left"/>
        <w:rPr>
          <w:rFonts w:ascii="Times New Roman" w:hAnsi="Times New Roman" w:eastAsia="宋体" w:cs="Times New Roman"/>
          <w:szCs w:val="24"/>
        </w:rPr>
      </w:pPr>
      <w:r>
        <w:rPr>
          <w:rFonts w:hint="eastAsia" w:ascii="宋体" w:hAnsi="宋体" w:eastAsia="宋体" w:cs="Times New Roman"/>
          <w:sz w:val="24"/>
          <w:szCs w:val="24"/>
        </w:rPr>
        <w:t>4.5质</w:t>
      </w:r>
      <w:r>
        <w:rPr>
          <w:rFonts w:ascii="宋体" w:hAnsi="宋体" w:eastAsia="宋体" w:cs="Times New Roman"/>
          <w:sz w:val="24"/>
          <w:szCs w:val="24"/>
        </w:rPr>
        <w:t>谱的</w:t>
      </w:r>
      <w:r>
        <w:rPr>
          <w:rFonts w:hint="eastAsia" w:ascii="宋体" w:hAnsi="宋体" w:eastAsia="宋体" w:cs="Times New Roman"/>
          <w:sz w:val="24"/>
          <w:szCs w:val="24"/>
        </w:rPr>
        <w:t>解析</w:t>
      </w:r>
      <w:r>
        <w:rPr>
          <w:rFonts w:ascii="宋体" w:hAnsi="宋体" w:eastAsia="宋体" w:cs="Times New Roman"/>
          <w:sz w:val="24"/>
          <w:szCs w:val="24"/>
        </w:rPr>
        <w:t>　</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Cs w:val="24"/>
        </w:rPr>
      </w:pPr>
      <w:r>
        <w:rPr>
          <w:rFonts w:hint="eastAsia" w:ascii="Times New Roman" w:hAnsi="Times New Roman" w:eastAsia="宋体" w:cs="Times New Roman"/>
          <w:sz w:val="24"/>
          <w:szCs w:val="24"/>
        </w:rPr>
        <w:t>分子离子、</w:t>
      </w:r>
      <w:r>
        <w:rPr>
          <w:rFonts w:ascii="Times New Roman" w:hAnsi="Times New Roman" w:eastAsia="宋体" w:cs="Times New Roman"/>
          <w:sz w:val="24"/>
          <w:szCs w:val="24"/>
        </w:rPr>
        <w:t>同位素离子的形成原因及其应用</w:t>
      </w:r>
      <w:r>
        <w:rPr>
          <w:rFonts w:hint="eastAsia" w:ascii="宋体" w:hAnsi="宋体" w:eastAsia="宋体" w:cs="Times New Roman"/>
          <w:sz w:val="24"/>
          <w:szCs w:val="24"/>
        </w:rPr>
        <w:t>，</w:t>
      </w:r>
      <w:r>
        <w:rPr>
          <w:rFonts w:hint="eastAsia" w:ascii="Times New Roman" w:hAnsi="Times New Roman" w:eastAsia="宋体" w:cs="Times New Roman"/>
          <w:sz w:val="24"/>
          <w:szCs w:val="24"/>
        </w:rPr>
        <w:t>。</w:t>
      </w:r>
    </w:p>
    <w:p>
      <w:pPr>
        <w:spacing w:line="44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Cs w:val="24"/>
        </w:rPr>
      </w:pPr>
      <w:r>
        <w:rPr>
          <w:rFonts w:ascii="Times New Roman" w:hAnsi="Times New Roman" w:eastAsia="宋体" w:cs="Times New Roman"/>
          <w:sz w:val="24"/>
          <w:szCs w:val="24"/>
        </w:rPr>
        <w:t>质谱</w:t>
      </w:r>
      <w:r>
        <w:rPr>
          <w:rFonts w:hint="eastAsia" w:ascii="Times New Roman" w:hAnsi="Times New Roman" w:eastAsia="宋体" w:cs="Times New Roman"/>
          <w:sz w:val="24"/>
          <w:szCs w:val="24"/>
        </w:rPr>
        <w:t>的</w:t>
      </w:r>
      <w:r>
        <w:rPr>
          <w:rFonts w:ascii="Times New Roman" w:hAnsi="Times New Roman" w:eastAsia="宋体" w:cs="Times New Roman"/>
          <w:sz w:val="24"/>
          <w:szCs w:val="24"/>
        </w:rPr>
        <w:t>解析</w:t>
      </w:r>
    </w:p>
    <w:p>
      <w:pPr>
        <w:spacing w:line="440" w:lineRule="exact"/>
        <w:ind w:firstLine="482" w:firstLineChars="200"/>
        <w:rPr>
          <w:rFonts w:ascii="Times New Roman" w:hAnsi="Times New Roman" w:eastAsia="宋体" w:cs="Times New Roman"/>
          <w:szCs w:val="24"/>
        </w:rPr>
      </w:pPr>
      <w:r>
        <w:rPr>
          <w:rFonts w:hint="eastAsia" w:ascii="宋体" w:hAnsi="宋体" w:eastAsia="宋体" w:cs="Times New Roman"/>
          <w:b/>
          <w:bCs/>
          <w:sz w:val="24"/>
          <w:szCs w:val="24"/>
        </w:rPr>
        <w:t>【教学方法】</w:t>
      </w:r>
    </w:p>
    <w:p>
      <w:pPr>
        <w:spacing w:line="440" w:lineRule="exact"/>
        <w:ind w:firstLine="420" w:firstLineChars="200"/>
        <w:rPr>
          <w:rFonts w:hint="eastAsia" w:ascii="宋体" w:hAnsi="宋体" w:eastAsia="宋体" w:cs="Times New Roman"/>
          <w:color w:val="000000"/>
          <w:sz w:val="24"/>
          <w:szCs w:val="24"/>
        </w:rPr>
      </w:pPr>
      <w:r>
        <w:rPr>
          <w:rFonts w:hint="eastAsia" w:ascii="Times New Roman" w:hAnsi="Times New Roman" w:eastAsia="宋体" w:cs="Times New Roman"/>
          <w:szCs w:val="24"/>
        </w:rPr>
        <w:t xml:space="preserve">  </w:t>
      </w:r>
      <w:r>
        <w:rPr>
          <w:rFonts w:hint="eastAsia" w:ascii="宋体" w:hAnsi="宋体"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 通过案例分析，强调理论与实践相结合，促进学生知识整合，培养学生的反思能力。</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4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4"/>
        <w:gridCol w:w="2693"/>
        <w:gridCol w:w="2126"/>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4"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212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专题一：第一章 取代反应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专题一：第二章 加成反应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专题一：第三章 消除反应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 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专题一：第四章 氧化反应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专题一：第五章 还原反应与歧化反应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top"/>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专题一：第六章 重排反应</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宋体" w:hAnsi="宋体" w:eastAsia="宋体" w:cs="Times New Roman"/>
                <w:b/>
                <w:sz w:val="24"/>
                <w:szCs w:val="24"/>
              </w:rPr>
            </w:pPr>
            <w:r>
              <w:rPr>
                <w:rFonts w:hint="eastAsia" w:ascii="Times New Roman" w:hAnsi="Times New Roman" w:eastAsia="宋体" w:cs="Times New Roman"/>
                <w:sz w:val="24"/>
                <w:szCs w:val="24"/>
              </w:rPr>
              <w:t>专题一：第七章 降解反应</w:t>
            </w:r>
          </w:p>
        </w:tc>
        <w:tc>
          <w:tcPr>
            <w:tcW w:w="2693"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2 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专题一：第八章 </w:t>
            </w:r>
          </w:p>
          <w:p>
            <w:pPr>
              <w:spacing w:line="440" w:lineRule="exact"/>
              <w:jc w:val="center"/>
              <w:rPr>
                <w:rFonts w:hint="eastAsia" w:ascii="宋体" w:hAnsi="宋体" w:eastAsia="宋体" w:cs="Times New Roman"/>
                <w:b/>
                <w:sz w:val="24"/>
                <w:szCs w:val="24"/>
              </w:rPr>
            </w:pPr>
            <w:r>
              <w:rPr>
                <w:rFonts w:hint="eastAsia" w:ascii="Times New Roman" w:hAnsi="Times New Roman" w:eastAsia="宋体" w:cs="Times New Roman"/>
                <w:sz w:val="24"/>
                <w:szCs w:val="24"/>
              </w:rPr>
              <w:t>与活泼亚甲基有关的反应</w:t>
            </w:r>
          </w:p>
        </w:tc>
        <w:tc>
          <w:tcPr>
            <w:tcW w:w="2693"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r>
              <w:rPr>
                <w:rFonts w:hint="eastAsia" w:ascii="宋体" w:hAnsi="宋体" w:eastAsia="宋体" w:cs="Times New Roman"/>
                <w:sz w:val="24"/>
                <w:szCs w:val="24"/>
              </w:rPr>
              <w:t>、</w:t>
            </w:r>
            <w:r>
              <w:rPr>
                <w:rFonts w:ascii="宋体" w:hAnsi="宋体" w:eastAsia="宋体" w:cs="Times New Roman"/>
                <w:sz w:val="24"/>
                <w:szCs w:val="24"/>
              </w:rPr>
              <w:t>课堂汇报法</w:t>
            </w:r>
          </w:p>
        </w:tc>
        <w:tc>
          <w:tcPr>
            <w:tcW w:w="212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课程目标1、2、3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6 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专题二：第一章 </w:t>
            </w:r>
          </w:p>
          <w:p>
            <w:pPr>
              <w:spacing w:line="440" w:lineRule="exact"/>
              <w:jc w:val="center"/>
              <w:rPr>
                <w:rFonts w:hint="eastAsia" w:ascii="宋体" w:hAnsi="宋体" w:eastAsia="宋体" w:cs="Times New Roman"/>
                <w:b/>
                <w:sz w:val="24"/>
                <w:szCs w:val="24"/>
              </w:rPr>
            </w:pPr>
            <w:r>
              <w:rPr>
                <w:rFonts w:hint="eastAsia" w:ascii="Times New Roman" w:hAnsi="Times New Roman" w:eastAsia="宋体" w:cs="Times New Roman"/>
                <w:sz w:val="24"/>
                <w:szCs w:val="24"/>
              </w:rPr>
              <w:t>有机合成路线设计的基本内容</w:t>
            </w:r>
          </w:p>
        </w:tc>
        <w:tc>
          <w:tcPr>
            <w:tcW w:w="2693"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6 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专题二：第二章</w:t>
            </w:r>
          </w:p>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有机合成路线的设计的基本方法</w:t>
            </w:r>
          </w:p>
        </w:tc>
        <w:tc>
          <w:tcPr>
            <w:tcW w:w="2693"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r>
              <w:rPr>
                <w:rFonts w:hint="eastAsia" w:ascii="宋体" w:hAnsi="宋体" w:eastAsia="宋体" w:cs="Times New Roman"/>
                <w:sz w:val="24"/>
                <w:szCs w:val="24"/>
              </w:rPr>
              <w:t>、</w:t>
            </w:r>
            <w:r>
              <w:rPr>
                <w:rFonts w:ascii="宋体" w:hAnsi="宋体" w:eastAsia="宋体" w:cs="Times New Roman"/>
                <w:sz w:val="24"/>
                <w:szCs w:val="24"/>
              </w:rPr>
              <w:t>课堂汇报法</w:t>
            </w:r>
          </w:p>
        </w:tc>
        <w:tc>
          <w:tcPr>
            <w:tcW w:w="212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课程目标1、2、3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 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宋体" w:hAnsi="宋体" w:eastAsia="宋体" w:cs="Times New Roman"/>
                <w:b/>
                <w:sz w:val="24"/>
                <w:szCs w:val="24"/>
              </w:rPr>
            </w:pPr>
            <w:r>
              <w:rPr>
                <w:rFonts w:hint="eastAsia" w:ascii="Times New Roman" w:hAnsi="Times New Roman" w:eastAsia="宋体" w:cs="Times New Roman"/>
                <w:sz w:val="24"/>
                <w:szCs w:val="24"/>
              </w:rPr>
              <w:t>专题三：第三章 紫外光谱</w:t>
            </w:r>
          </w:p>
        </w:tc>
        <w:tc>
          <w:tcPr>
            <w:tcW w:w="2693"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 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专题三：第四章 红外光谱</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 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专题三：第五章  核磁共振</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4" w:type="dxa"/>
            <w:noWrap w:val="0"/>
            <w:vAlign w:val="center"/>
          </w:tcPr>
          <w:p>
            <w:pPr>
              <w:spacing w:line="44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专题三：第六章 质谱</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讲授法、</w:t>
            </w:r>
            <w:r>
              <w:rPr>
                <w:rFonts w:ascii="宋体" w:hAnsi="宋体" w:eastAsia="宋体" w:cs="Times New Roman"/>
                <w:sz w:val="24"/>
                <w:szCs w:val="24"/>
              </w:rPr>
              <w:t>案例分析法</w:t>
            </w:r>
          </w:p>
        </w:tc>
        <w:tc>
          <w:tcPr>
            <w:tcW w:w="212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课程目标1、2</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23"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48学时</w:t>
            </w:r>
          </w:p>
        </w:tc>
      </w:tr>
    </w:tbl>
    <w:p>
      <w:pPr>
        <w:spacing w:before="156" w:beforeLines="50" w:after="156" w:afterLines="50" w:line="440" w:lineRule="exact"/>
        <w:rPr>
          <w:rFonts w:hint="eastAsia" w:ascii="黑体" w:hAnsi="黑体" w:eastAsia="黑体" w:cs="Times New Roman"/>
          <w:sz w:val="28"/>
          <w:szCs w:val="28"/>
        </w:rPr>
      </w:pPr>
    </w:p>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noWrap w:val="0"/>
            <w:vAlign w:val="center"/>
          </w:tcPr>
          <w:p>
            <w:pPr>
              <w:spacing w:line="440" w:lineRule="exact"/>
              <w:rPr>
                <w:rFonts w:hint="eastAsia" w:ascii="Times New Roman" w:hAnsi="Times New Roman" w:eastAsia="宋体" w:cs="Times New Roman"/>
                <w:color w:val="000000"/>
                <w:sz w:val="24"/>
                <w:szCs w:val="24"/>
              </w:rPr>
            </w:pPr>
            <w:r>
              <w:rPr>
                <w:rFonts w:hint="eastAsia" w:ascii="宋体" w:hAnsi="宋体" w:eastAsia="宋体" w:cs="Times New Roman"/>
                <w:bCs/>
                <w:sz w:val="24"/>
                <w:szCs w:val="24"/>
              </w:rPr>
              <w:t>1.1</w:t>
            </w:r>
            <w:r>
              <w:rPr>
                <w:rFonts w:ascii="Times New Roman" w:hAnsi="Times New Roman" w:eastAsia="宋体" w:cs="Times New Roman"/>
                <w:color w:val="000000"/>
                <w:sz w:val="24"/>
                <w:szCs w:val="24"/>
              </w:rPr>
              <w:t>常见的有机反应类型；</w:t>
            </w:r>
          </w:p>
          <w:p>
            <w:pPr>
              <w:spacing w:line="440" w:lineRule="exact"/>
              <w:rPr>
                <w:rFonts w:hint="eastAsia" w:ascii="宋体" w:hAnsi="宋体" w:eastAsia="宋体" w:cs="宋体"/>
                <w:kern w:val="0"/>
                <w:sz w:val="24"/>
                <w:szCs w:val="24"/>
              </w:rPr>
            </w:pPr>
            <w:r>
              <w:rPr>
                <w:rFonts w:hint="eastAsia" w:ascii="Times New Roman" w:hAnsi="Times New Roman" w:eastAsia="宋体" w:cs="Times New Roman"/>
                <w:color w:val="000000"/>
                <w:sz w:val="24"/>
                <w:szCs w:val="24"/>
              </w:rPr>
              <w:t>1.2</w:t>
            </w:r>
            <w:r>
              <w:rPr>
                <w:rFonts w:ascii="宋体" w:hAnsi="宋体" w:eastAsia="宋体" w:cs="宋体"/>
                <w:kern w:val="0"/>
                <w:sz w:val="24"/>
                <w:szCs w:val="24"/>
              </w:rPr>
              <w:t>有机化合物合成的常用的重要反应</w:t>
            </w:r>
            <w:r>
              <w:rPr>
                <w:rFonts w:hint="eastAsia" w:ascii="宋体" w:hAnsi="宋体" w:eastAsia="宋体" w:cs="宋体"/>
                <w:kern w:val="0"/>
                <w:sz w:val="24"/>
                <w:szCs w:val="24"/>
              </w:rPr>
              <w:t>；</w:t>
            </w:r>
          </w:p>
          <w:p>
            <w:pPr>
              <w:spacing w:line="440" w:lineRule="exact"/>
              <w:rPr>
                <w:rFonts w:hint="eastAsia" w:ascii="Times New Roman" w:hAnsi="Times New Roman" w:eastAsia="宋体" w:cs="Times New Roman"/>
                <w:szCs w:val="24"/>
              </w:rPr>
            </w:pPr>
            <w:r>
              <w:rPr>
                <w:rFonts w:ascii="Times New Roman" w:hAnsi="Times New Roman" w:eastAsia="宋体" w:cs="Times New Roman"/>
                <w:kern w:val="0"/>
                <w:sz w:val="24"/>
                <w:szCs w:val="24"/>
              </w:rPr>
              <w:t>1.3</w:t>
            </w:r>
            <w:r>
              <w:rPr>
                <w:rFonts w:ascii="宋体" w:hAnsi="宋体" w:eastAsia="宋体" w:cs="Times New Roman"/>
                <w:bCs/>
                <w:sz w:val="24"/>
                <w:szCs w:val="24"/>
              </w:rPr>
              <w:t>有机合成路线的设计以及</w:t>
            </w:r>
            <w:r>
              <w:rPr>
                <w:rFonts w:ascii="宋体" w:hAnsi="宋体" w:eastAsia="宋体" w:cs="宋体"/>
                <w:kern w:val="0"/>
                <w:sz w:val="24"/>
                <w:szCs w:val="24"/>
              </w:rPr>
              <w:t>常用的合成路线设计技巧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noWrap w:val="0"/>
            <w:vAlign w:val="center"/>
          </w:tcPr>
          <w:p>
            <w:pPr>
              <w:widowControl/>
              <w:spacing w:line="440" w:lineRule="exact"/>
              <w:jc w:val="left"/>
              <w:rPr>
                <w:rFonts w:hint="eastAsia" w:ascii="宋体" w:hAnsi="宋体" w:eastAsia="宋体" w:cs="宋体"/>
                <w:kern w:val="0"/>
                <w:sz w:val="24"/>
                <w:szCs w:val="24"/>
              </w:rPr>
            </w:pPr>
            <w:r>
              <w:rPr>
                <w:rFonts w:hint="eastAsia" w:ascii="宋体" w:hAnsi="宋体" w:eastAsia="宋体" w:cs="Times New Roman"/>
                <w:kern w:val="0"/>
                <w:sz w:val="24"/>
                <w:szCs w:val="24"/>
              </w:rPr>
              <w:t>2.1</w:t>
            </w:r>
            <w:r>
              <w:rPr>
                <w:rFonts w:ascii="宋体" w:hAnsi="宋体" w:eastAsia="宋体" w:cs="宋体"/>
                <w:kern w:val="0"/>
                <w:sz w:val="24"/>
                <w:szCs w:val="24"/>
              </w:rPr>
              <w:t>有机化合物的合成路线基本理论和设计方法</w:t>
            </w:r>
          </w:p>
          <w:p>
            <w:pPr>
              <w:widowControl/>
              <w:spacing w:line="440" w:lineRule="exact"/>
              <w:jc w:val="left"/>
              <w:rPr>
                <w:rFonts w:hint="eastAsia" w:ascii="Times New Roman" w:hAnsi="Times New Roman" w:eastAsia="宋体" w:cs="Times New Roman"/>
                <w:szCs w:val="24"/>
              </w:rPr>
            </w:pPr>
            <w:r>
              <w:rPr>
                <w:rFonts w:hint="eastAsia" w:ascii="宋体" w:hAnsi="宋体" w:eastAsia="宋体" w:cs="宋体"/>
                <w:kern w:val="0"/>
                <w:sz w:val="24"/>
                <w:szCs w:val="24"/>
              </w:rPr>
              <w:t>2.2复杂的</w:t>
            </w:r>
            <w:r>
              <w:rPr>
                <w:rFonts w:ascii="宋体" w:hAnsi="宋体" w:eastAsia="宋体" w:cs="宋体"/>
                <w:kern w:val="0"/>
                <w:sz w:val="24"/>
                <w:szCs w:val="24"/>
              </w:rPr>
              <w:t>有机化学合成问题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noWrap w:val="0"/>
            <w:vAlign w:val="center"/>
          </w:tcPr>
          <w:p>
            <w:pPr>
              <w:spacing w:line="440" w:lineRule="exact"/>
              <w:rPr>
                <w:rFonts w:hint="eastAsia" w:ascii="宋体" w:hAnsi="宋体" w:eastAsia="宋体" w:cs="宋体"/>
                <w:sz w:val="24"/>
                <w:szCs w:val="24"/>
              </w:rPr>
            </w:pPr>
            <w:r>
              <w:rPr>
                <w:rFonts w:hint="eastAsia" w:ascii="宋体" w:hAnsi="宋体" w:eastAsia="宋体" w:cs="Times New Roman"/>
                <w:bCs/>
                <w:sz w:val="24"/>
                <w:szCs w:val="24"/>
              </w:rPr>
              <w:t>3.1</w:t>
            </w:r>
            <w:r>
              <w:rPr>
                <w:rFonts w:ascii="宋体" w:hAnsi="宋体" w:eastAsia="宋体" w:cs="宋体"/>
                <w:sz w:val="24"/>
                <w:szCs w:val="24"/>
              </w:rPr>
              <w:t>实际课题中的有机化合物的路线合成</w:t>
            </w:r>
          </w:p>
          <w:p>
            <w:pPr>
              <w:spacing w:line="440" w:lineRule="exact"/>
              <w:rPr>
                <w:rFonts w:hint="eastAsia" w:ascii="宋体" w:hAnsi="宋体" w:eastAsia="宋体" w:cs="Times New Roman"/>
                <w:bCs/>
                <w:sz w:val="24"/>
                <w:szCs w:val="24"/>
              </w:rPr>
            </w:pPr>
            <w:r>
              <w:rPr>
                <w:rFonts w:hint="eastAsia" w:ascii="宋体" w:hAnsi="宋体" w:eastAsia="宋体" w:cs="Times New Roman"/>
                <w:sz w:val="24"/>
                <w:szCs w:val="24"/>
              </w:rPr>
              <w:t>3.2实际课题中有机化合物的波谱分析</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3.1</w:t>
            </w:r>
            <w:r>
              <w:rPr>
                <w:rFonts w:hint="eastAsia" w:ascii="宋体" w:hAnsi="宋体" w:eastAsia="宋体" w:cs="Times New Roman"/>
                <w:bCs/>
                <w:color w:val="000000"/>
                <w:sz w:val="24"/>
                <w:szCs w:val="24"/>
              </w:rPr>
              <w:t>不同有机化学内容的课堂汇报表现</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课程考核方式分为平时考核和期末考核。</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000000"/>
          <w:sz w:val="24"/>
          <w:szCs w:val="24"/>
        </w:rPr>
        <w:t>1.平时考核方式包括</w:t>
      </w:r>
      <w:r>
        <w:rPr>
          <w:rFonts w:hint="eastAsia" w:ascii="宋体" w:hAnsi="宋体" w:eastAsia="宋体" w:cs="Times New Roman"/>
          <w:sz w:val="24"/>
          <w:szCs w:val="24"/>
        </w:rPr>
        <w:t>平时作业、阶段测试、汇报表现；</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2.期末考核采用开卷考试。</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Cs w:val="24"/>
        </w:rPr>
      </w:pPr>
      <w:r>
        <w:rPr>
          <w:rFonts w:ascii="宋体" w:hAnsi="宋体" w:eastAsia="宋体" w:cs="Times New Roman"/>
          <w:sz w:val="24"/>
          <w:szCs w:val="24"/>
        </w:rPr>
        <w:t>《有机</w:t>
      </w:r>
      <w:r>
        <w:rPr>
          <w:rFonts w:hint="eastAsia" w:ascii="宋体" w:hAnsi="宋体" w:eastAsia="宋体" w:cs="Times New Roman"/>
          <w:sz w:val="24"/>
          <w:szCs w:val="24"/>
        </w:rPr>
        <w:t>合成</w:t>
      </w:r>
      <w:r>
        <w:rPr>
          <w:rFonts w:ascii="宋体" w:hAnsi="宋体" w:eastAsia="宋体" w:cs="Times New Roman"/>
          <w:sz w:val="24"/>
          <w:szCs w:val="24"/>
        </w:rPr>
        <w:t>》课程考核方式及成绩比例为：平时作业10%+阶段测试</w:t>
      </w:r>
      <w:r>
        <w:rPr>
          <w:rFonts w:hint="eastAsia" w:ascii="宋体" w:hAnsi="宋体" w:eastAsia="宋体" w:cs="Times New Roman"/>
          <w:sz w:val="24"/>
          <w:szCs w:val="24"/>
        </w:rPr>
        <w:t>25</w:t>
      </w:r>
      <w:r>
        <w:rPr>
          <w:rFonts w:ascii="宋体" w:hAnsi="宋体" w:eastAsia="宋体" w:cs="Times New Roman"/>
          <w:sz w:val="24"/>
          <w:szCs w:val="24"/>
        </w:rPr>
        <w:t>%+汇报表现</w:t>
      </w:r>
      <w:r>
        <w:rPr>
          <w:rFonts w:hint="eastAsia" w:ascii="宋体" w:hAnsi="宋体" w:eastAsia="宋体" w:cs="Times New Roman"/>
          <w:sz w:val="24"/>
          <w:szCs w:val="24"/>
        </w:rPr>
        <w:t>25</w:t>
      </w:r>
      <w:r>
        <w:rPr>
          <w:rFonts w:ascii="宋体" w:hAnsi="宋体" w:eastAsia="宋体" w:cs="Times New Roman"/>
          <w:sz w:val="24"/>
          <w:szCs w:val="24"/>
        </w:rPr>
        <w:t>%+期末考试</w:t>
      </w:r>
      <w:r>
        <w:rPr>
          <w:rFonts w:hint="eastAsia" w:ascii="宋体" w:hAnsi="宋体" w:eastAsia="宋体" w:cs="Times New Roman"/>
          <w:sz w:val="24"/>
          <w:szCs w:val="24"/>
        </w:rPr>
        <w:t>4</w:t>
      </w:r>
      <w:r>
        <w:rPr>
          <w:rFonts w:ascii="宋体" w:hAnsi="宋体" w:eastAsia="宋体" w:cs="Times New Roman"/>
          <w:sz w:val="24"/>
          <w:szCs w:val="24"/>
        </w:rPr>
        <w:t>0%。</w:t>
      </w:r>
    </w:p>
    <w:p>
      <w:pPr>
        <w:spacing w:line="440" w:lineRule="exact"/>
        <w:ind w:firstLine="480" w:firstLineChars="200"/>
        <w:rPr>
          <w:rFonts w:ascii="Times New Roman" w:hAnsi="Times New Roman" w:eastAsia="宋体" w:cs="Times New Roman"/>
          <w:szCs w:val="24"/>
        </w:rPr>
      </w:pPr>
      <w:r>
        <w:rPr>
          <w:rFonts w:ascii="宋体" w:hAnsi="宋体" w:eastAsia="宋体" w:cs="Times New Roman"/>
          <w:sz w:val="24"/>
          <w:szCs w:val="24"/>
        </w:rPr>
        <w:t>本课程共有三个课程目标，考核方式及成绩比例分别为：</w:t>
      </w:r>
    </w:p>
    <w:p>
      <w:pPr>
        <w:spacing w:line="440" w:lineRule="exact"/>
        <w:ind w:firstLine="480" w:firstLineChars="200"/>
        <w:rPr>
          <w:rFonts w:ascii="Times New Roman" w:hAnsi="Times New Roman" w:eastAsia="宋体" w:cs="Times New Roman"/>
          <w:szCs w:val="24"/>
        </w:rPr>
      </w:pPr>
      <w:r>
        <w:rPr>
          <w:rFonts w:ascii="宋体" w:hAnsi="宋体" w:eastAsia="宋体" w:cs="Times New Roman"/>
          <w:sz w:val="24"/>
          <w:szCs w:val="24"/>
        </w:rPr>
        <w:t>课程目标1：平时作业</w:t>
      </w:r>
      <w:r>
        <w:rPr>
          <w:rFonts w:hint="eastAsia" w:ascii="宋体" w:hAnsi="宋体" w:eastAsia="宋体" w:cs="Times New Roman"/>
          <w:sz w:val="24"/>
          <w:szCs w:val="24"/>
        </w:rPr>
        <w:t>10</w:t>
      </w:r>
      <w:r>
        <w:rPr>
          <w:rFonts w:ascii="宋体" w:hAnsi="宋体" w:eastAsia="宋体" w:cs="Times New Roman"/>
          <w:sz w:val="24"/>
          <w:szCs w:val="24"/>
        </w:rPr>
        <w:t>%+阶段测试</w:t>
      </w:r>
      <w:r>
        <w:rPr>
          <w:rFonts w:hint="eastAsia" w:ascii="宋体" w:hAnsi="宋体" w:eastAsia="宋体" w:cs="Times New Roman"/>
          <w:sz w:val="24"/>
          <w:szCs w:val="24"/>
        </w:rPr>
        <w:t>15</w:t>
      </w:r>
      <w:r>
        <w:rPr>
          <w:rFonts w:ascii="宋体" w:hAnsi="宋体" w:eastAsia="宋体" w:cs="Times New Roman"/>
          <w:sz w:val="24"/>
          <w:szCs w:val="24"/>
        </w:rPr>
        <w:t>%+期末考试</w:t>
      </w:r>
      <w:r>
        <w:rPr>
          <w:rFonts w:hint="eastAsia" w:ascii="宋体" w:hAnsi="宋体" w:eastAsia="宋体" w:cs="Times New Roman"/>
          <w:sz w:val="24"/>
          <w:szCs w:val="24"/>
        </w:rPr>
        <w:t>25</w:t>
      </w:r>
      <w:r>
        <w:rPr>
          <w:rFonts w:ascii="宋体" w:hAnsi="宋体" w:eastAsia="宋体" w:cs="Times New Roman"/>
          <w:sz w:val="24"/>
          <w:szCs w:val="24"/>
        </w:rPr>
        <w:t>%；</w:t>
      </w:r>
    </w:p>
    <w:p>
      <w:pPr>
        <w:spacing w:line="440" w:lineRule="exact"/>
        <w:ind w:firstLine="480" w:firstLineChars="200"/>
        <w:rPr>
          <w:rFonts w:ascii="Times New Roman" w:hAnsi="Times New Roman" w:eastAsia="宋体" w:cs="Times New Roman"/>
          <w:szCs w:val="24"/>
        </w:rPr>
      </w:pPr>
      <w:r>
        <w:rPr>
          <w:rFonts w:ascii="宋体" w:hAnsi="宋体" w:eastAsia="宋体" w:cs="Times New Roman"/>
          <w:sz w:val="24"/>
          <w:szCs w:val="24"/>
        </w:rPr>
        <w:t>课程目标2：阶段测试</w:t>
      </w:r>
      <w:r>
        <w:rPr>
          <w:rFonts w:hint="eastAsia" w:ascii="宋体" w:hAnsi="宋体" w:eastAsia="宋体" w:cs="Times New Roman"/>
          <w:sz w:val="24"/>
          <w:szCs w:val="24"/>
        </w:rPr>
        <w:t>10</w:t>
      </w:r>
      <w:r>
        <w:rPr>
          <w:rFonts w:ascii="宋体" w:hAnsi="宋体" w:eastAsia="宋体" w:cs="Times New Roman"/>
          <w:sz w:val="24"/>
          <w:szCs w:val="24"/>
        </w:rPr>
        <w:t>%+期末考试</w:t>
      </w:r>
      <w:r>
        <w:rPr>
          <w:rFonts w:hint="eastAsia" w:ascii="宋体" w:hAnsi="宋体" w:eastAsia="宋体" w:cs="Times New Roman"/>
          <w:sz w:val="24"/>
          <w:szCs w:val="24"/>
        </w:rPr>
        <w:t>15</w:t>
      </w:r>
      <w:r>
        <w:rPr>
          <w:rFonts w:ascii="宋体" w:hAnsi="宋体" w:eastAsia="宋体" w:cs="Times New Roman"/>
          <w:sz w:val="24"/>
          <w:szCs w:val="24"/>
        </w:rPr>
        <w:t>%；</w:t>
      </w:r>
    </w:p>
    <w:p>
      <w:pPr>
        <w:spacing w:line="440" w:lineRule="exact"/>
        <w:ind w:firstLine="480" w:firstLineChars="200"/>
        <w:rPr>
          <w:rFonts w:ascii="Times New Roman" w:hAnsi="Times New Roman" w:eastAsia="宋体" w:cs="Times New Roman"/>
          <w:szCs w:val="24"/>
        </w:rPr>
      </w:pPr>
      <w:r>
        <w:rPr>
          <w:rFonts w:ascii="宋体" w:hAnsi="宋体" w:eastAsia="宋体" w:cs="Times New Roman"/>
          <w:sz w:val="24"/>
          <w:szCs w:val="24"/>
        </w:rPr>
        <w:t>课程目标3：汇报表现</w:t>
      </w:r>
      <w:r>
        <w:rPr>
          <w:rFonts w:hint="eastAsia" w:ascii="宋体" w:hAnsi="宋体" w:eastAsia="宋体" w:cs="Times New Roman"/>
          <w:sz w:val="24"/>
          <w:szCs w:val="24"/>
        </w:rPr>
        <w:t>25</w:t>
      </w:r>
      <w:r>
        <w:rPr>
          <w:rFonts w:ascii="宋体" w:hAnsi="宋体" w:eastAsia="宋体" w:cs="Times New Roman"/>
          <w:sz w:val="24"/>
          <w:szCs w:val="24"/>
        </w:rPr>
        <w:t>%；</w:t>
      </w:r>
    </w:p>
    <w:tbl>
      <w:tblPr>
        <w:tblStyle w:val="15"/>
        <w:tblpPr w:vertAnchor="text" w:horzAnchor="margin" w:tblpXSpec="center" w:tblpY="794"/>
        <w:tblW w:w="8607" w:type="dxa"/>
        <w:jc w:val="center"/>
        <w:tblLayout w:type="fixed"/>
        <w:tblCellMar>
          <w:top w:w="0" w:type="dxa"/>
          <w:left w:w="108" w:type="dxa"/>
          <w:bottom w:w="0" w:type="dxa"/>
          <w:right w:w="108" w:type="dxa"/>
        </w:tblCellMar>
      </w:tblPr>
      <w:tblGrid>
        <w:gridCol w:w="1668"/>
        <w:gridCol w:w="1417"/>
        <w:gridCol w:w="1418"/>
        <w:gridCol w:w="1559"/>
        <w:gridCol w:w="1417"/>
        <w:gridCol w:w="1128"/>
      </w:tblGrid>
      <w:tr>
        <w:tblPrEx>
          <w:tblCellMar>
            <w:top w:w="0" w:type="dxa"/>
            <w:left w:w="108" w:type="dxa"/>
            <w:bottom w:w="0" w:type="dxa"/>
            <w:right w:w="108" w:type="dxa"/>
          </w:tblCellMar>
        </w:tblPrEx>
        <w:trPr>
          <w:trHeight w:val="540" w:hRule="atLeast"/>
          <w:jc w:val="center"/>
        </w:trPr>
        <w:tc>
          <w:tcPr>
            <w:tcW w:w="166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rPr>
                <w:rFonts w:ascii="Times New Roman" w:hAnsi="Times New Roman" w:eastAsia="宋体" w:cs="Times New Roman"/>
                <w:szCs w:val="24"/>
              </w:rPr>
            </w:pPr>
            <w:r>
              <w:rPr>
                <w:rFonts w:ascii="宋体" w:hAnsi="宋体" w:eastAsia="宋体" w:cs="Times New Roman"/>
                <w:b/>
                <w:sz w:val="24"/>
                <w:szCs w:val="24"/>
              </w:rPr>
              <w:t>课程目标</w:t>
            </w:r>
          </w:p>
        </w:tc>
        <w:tc>
          <w:tcPr>
            <w:tcW w:w="5811" w:type="dxa"/>
            <w:gridSpan w:val="4"/>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考核方式及成绩比例（%）</w:t>
            </w: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合计</w:t>
            </w:r>
          </w:p>
        </w:tc>
      </w:tr>
      <w:tr>
        <w:tblPrEx>
          <w:tblCellMar>
            <w:top w:w="0" w:type="dxa"/>
            <w:left w:w="108" w:type="dxa"/>
            <w:bottom w:w="0" w:type="dxa"/>
            <w:right w:w="108" w:type="dxa"/>
          </w:tblCellMar>
        </w:tblPrEx>
        <w:trPr>
          <w:trHeight w:val="578" w:hRule="atLeast"/>
          <w:jc w:val="center"/>
        </w:trPr>
        <w:tc>
          <w:tcPr>
            <w:tcW w:w="1668"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rPr>
                <w:rFonts w:ascii="Times New Roman" w:hAnsi="Times New Roman" w:eastAsia="宋体" w:cs="Times New Roman"/>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平时作业</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阶段测试</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汇报表现</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b/>
                <w:sz w:val="24"/>
                <w:szCs w:val="24"/>
              </w:rPr>
              <w:t>期末考试</w:t>
            </w: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p>
        </w:tc>
      </w:tr>
      <w:tr>
        <w:tblPrEx>
          <w:tblCellMar>
            <w:top w:w="0" w:type="dxa"/>
            <w:left w:w="108" w:type="dxa"/>
            <w:bottom w:w="0" w:type="dxa"/>
            <w:right w:w="108" w:type="dxa"/>
          </w:tblCellMar>
        </w:tblPrEx>
        <w:trPr>
          <w:jc w:val="center"/>
        </w:trPr>
        <w:tc>
          <w:tcPr>
            <w:tcW w:w="166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rPr>
                <w:rFonts w:ascii="Times New Roman" w:hAnsi="Times New Roman" w:eastAsia="宋体" w:cs="Times New Roman"/>
                <w:szCs w:val="24"/>
              </w:rPr>
            </w:pPr>
            <w:r>
              <w:rPr>
                <w:rFonts w:ascii="宋体" w:hAnsi="宋体" w:eastAsia="宋体" w:cs="Times New Roman"/>
                <w:sz w:val="24"/>
                <w:szCs w:val="24"/>
              </w:rPr>
              <w:t>课程目标1</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10</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r>
              <w:rPr>
                <w:rFonts w:hint="eastAsia" w:ascii="宋体" w:hAnsi="宋体" w:eastAsia="宋体" w:cs="Times New Roman"/>
                <w:sz w:val="24"/>
                <w:szCs w:val="24"/>
              </w:rPr>
              <w:t>15</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25</w:t>
            </w:r>
          </w:p>
        </w:tc>
        <w:tc>
          <w:tcPr>
            <w:tcW w:w="112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50</w:t>
            </w:r>
          </w:p>
        </w:tc>
      </w:tr>
      <w:tr>
        <w:tblPrEx>
          <w:tblCellMar>
            <w:top w:w="0" w:type="dxa"/>
            <w:left w:w="108" w:type="dxa"/>
            <w:bottom w:w="0" w:type="dxa"/>
            <w:right w:w="108" w:type="dxa"/>
          </w:tblCellMar>
        </w:tblPrEx>
        <w:trPr>
          <w:jc w:val="center"/>
        </w:trPr>
        <w:tc>
          <w:tcPr>
            <w:tcW w:w="166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rPr>
                <w:rFonts w:ascii="Times New Roman" w:hAnsi="Times New Roman" w:eastAsia="宋体" w:cs="Times New Roman"/>
                <w:szCs w:val="24"/>
              </w:rPr>
            </w:pPr>
            <w:r>
              <w:rPr>
                <w:rFonts w:ascii="宋体" w:hAnsi="宋体" w:eastAsia="宋体" w:cs="Times New Roman"/>
                <w:sz w:val="24"/>
                <w:szCs w:val="24"/>
              </w:rPr>
              <w:t>课程目标2</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10</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15</w:t>
            </w:r>
          </w:p>
        </w:tc>
        <w:tc>
          <w:tcPr>
            <w:tcW w:w="112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25</w:t>
            </w:r>
          </w:p>
        </w:tc>
      </w:tr>
      <w:tr>
        <w:tblPrEx>
          <w:tblCellMar>
            <w:top w:w="0" w:type="dxa"/>
            <w:left w:w="108" w:type="dxa"/>
            <w:bottom w:w="0" w:type="dxa"/>
            <w:right w:w="108" w:type="dxa"/>
          </w:tblCellMar>
        </w:tblPrEx>
        <w:trPr>
          <w:jc w:val="center"/>
        </w:trPr>
        <w:tc>
          <w:tcPr>
            <w:tcW w:w="166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rPr>
                <w:rFonts w:ascii="Times New Roman" w:hAnsi="Times New Roman" w:eastAsia="宋体" w:cs="Times New Roman"/>
                <w:szCs w:val="24"/>
              </w:rPr>
            </w:pPr>
            <w:r>
              <w:rPr>
                <w:rFonts w:ascii="宋体" w:hAnsi="宋体" w:eastAsia="宋体" w:cs="Times New Roman"/>
                <w:sz w:val="24"/>
                <w:szCs w:val="24"/>
              </w:rPr>
              <w:t>课程目标3</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r>
              <w:rPr>
                <w:rFonts w:hint="eastAsia" w:ascii="宋体" w:hAnsi="宋体" w:eastAsia="宋体" w:cs="Times New Roman"/>
                <w:sz w:val="24"/>
                <w:szCs w:val="24"/>
              </w:rPr>
              <w:t>25</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p>
        </w:tc>
        <w:tc>
          <w:tcPr>
            <w:tcW w:w="112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25</w:t>
            </w:r>
          </w:p>
        </w:tc>
      </w:tr>
      <w:tr>
        <w:tblPrEx>
          <w:tblCellMar>
            <w:top w:w="0" w:type="dxa"/>
            <w:left w:w="108" w:type="dxa"/>
            <w:bottom w:w="0" w:type="dxa"/>
            <w:right w:w="108" w:type="dxa"/>
          </w:tblCellMar>
        </w:tblPrEx>
        <w:trPr>
          <w:jc w:val="center"/>
        </w:trPr>
        <w:tc>
          <w:tcPr>
            <w:tcW w:w="166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sz w:val="24"/>
                <w:szCs w:val="24"/>
              </w:rPr>
              <w:t>合计</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ascii="宋体" w:hAnsi="宋体" w:eastAsia="宋体" w:cs="Times New Roman"/>
                <w:sz w:val="24"/>
                <w:szCs w:val="24"/>
              </w:rPr>
              <w:t>10</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25</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宋体" w:hAnsi="宋体" w:eastAsia="宋体" w:cs="Times New Roman"/>
                <w:sz w:val="24"/>
                <w:szCs w:val="24"/>
              </w:rPr>
            </w:pPr>
            <w:r>
              <w:rPr>
                <w:rFonts w:hint="eastAsia" w:ascii="宋体" w:hAnsi="宋体" w:eastAsia="宋体" w:cs="Times New Roman"/>
                <w:sz w:val="24"/>
                <w:szCs w:val="24"/>
              </w:rPr>
              <w:t>25</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firstLine="200"/>
              <w:jc w:val="center"/>
              <w:rPr>
                <w:rFonts w:ascii="Times New Roman" w:hAnsi="Times New Roman" w:eastAsia="宋体" w:cs="Times New Roman"/>
                <w:szCs w:val="24"/>
              </w:rPr>
            </w:pPr>
            <w:r>
              <w:rPr>
                <w:rFonts w:hint="eastAsia" w:ascii="宋体" w:hAnsi="宋体" w:eastAsia="宋体" w:cs="Times New Roman"/>
                <w:sz w:val="24"/>
                <w:szCs w:val="24"/>
              </w:rPr>
              <w:t>40</w:t>
            </w:r>
          </w:p>
        </w:tc>
        <w:tc>
          <w:tcPr>
            <w:tcW w:w="112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200"/>
              <w:jc w:val="center"/>
              <w:rPr>
                <w:rFonts w:ascii="Times New Roman" w:hAnsi="Times New Roman" w:eastAsia="宋体" w:cs="Times New Roman"/>
                <w:szCs w:val="24"/>
              </w:rPr>
            </w:pPr>
            <w:r>
              <w:rPr>
                <w:rFonts w:ascii="宋体" w:hAnsi="宋体" w:eastAsia="宋体" w:cs="Times New Roman"/>
                <w:sz w:val="24"/>
                <w:szCs w:val="24"/>
              </w:rPr>
              <w:t>100</w:t>
            </w:r>
          </w:p>
        </w:tc>
      </w:tr>
    </w:tbl>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如下图：</w:t>
      </w:r>
    </w:p>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总成绩=平时成绩×60%+期末成绩×40%</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平时成绩（100%）=平时作业16%+阶段测试42%+汇报表现42%：</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（1）平时作业完成情况：围绕课程的学习目标进行作业的设计。如让学生简述对知识的认识，</w:t>
      </w:r>
      <w:r>
        <w:rPr>
          <w:rFonts w:hint="eastAsia" w:ascii="宋体" w:hAnsi="宋体" w:eastAsia="宋体" w:cs="Times New Roman"/>
          <w:sz w:val="24"/>
          <w:szCs w:val="24"/>
          <w:highlight w:val="none"/>
        </w:rPr>
        <w:t>考核学生对于概念的理解情况，帮助学生将定义转化为自己的理解；平时作业满分为100分；基本要求：积极完成作业，不漏交，不晚交，字迹清晰工整；交3次作业，每次</w:t>
      </w:r>
      <w:r>
        <w:rPr>
          <w:rFonts w:hint="eastAsia" w:ascii="宋体" w:hAnsi="宋体" w:eastAsia="宋体" w:cs="Times New Roman"/>
          <w:sz w:val="24"/>
          <w:szCs w:val="24"/>
        </w:rPr>
        <w:t>随机抽取总人数1/3的作业进行批改并打分。</w:t>
      </w:r>
    </w:p>
    <w:p>
      <w:pPr>
        <w:spacing w:line="440" w:lineRule="exact"/>
        <w:ind w:firstLine="480" w:firstLineChars="200"/>
        <w:rPr>
          <w:rFonts w:hint="eastAsia" w:ascii="宋体" w:hAnsi="宋体" w:eastAsia="宋体" w:cs="Times New Roman"/>
          <w:color w:val="FF0000"/>
          <w:sz w:val="24"/>
          <w:szCs w:val="24"/>
          <w:highlight w:val="yellow"/>
        </w:rPr>
      </w:pPr>
      <w:r>
        <w:rPr>
          <w:rFonts w:hint="eastAsia" w:ascii="宋体" w:hAnsi="宋体" w:eastAsia="宋体" w:cs="Times New Roman"/>
          <w:sz w:val="24"/>
          <w:szCs w:val="24"/>
        </w:rPr>
        <w:t>（4）阶段性测验：通过平时测试与阶段测试，来评价学生对课堂知识的掌握情况；阶段性检测满分100分，共有一次测试。</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（5）汇报表现：</w:t>
      </w:r>
      <w:r>
        <w:rPr>
          <w:rFonts w:ascii="Times New Roman" w:hAnsi="Times New Roman" w:eastAsia="宋体" w:cs="Times New Roman"/>
          <w:sz w:val="24"/>
          <w:szCs w:val="24"/>
        </w:rPr>
        <w:t>通过安排学生提前预习，在正式上课前派代表台上汇报，培养学生自主学习、独立思考的的精神，强化学生对知识学习的应用意识，提升学生的教学技能</w:t>
      </w:r>
      <w:r>
        <w:rPr>
          <w:rFonts w:hint="eastAsia" w:ascii="Times New Roman" w:hAnsi="Times New Roman" w:eastAsia="宋体" w:cs="Times New Roman"/>
          <w:sz w:val="24"/>
          <w:szCs w:val="24"/>
        </w:rPr>
        <w:t>；汇报表现满分为100分；本学期共有一次课堂汇报，具体要求：5人结为一组，每组同学分工合作[查阅文献（2人）、制作PPT（2人）、课堂汇报（1人，汇报时长5分钟）]，根据汇报内容（30%）、PPT展现的逻辑思路（30%）以及汇报表现（40%），对每组同学综合评价，同组同学得分相同。</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期末考核主要考察学生对基本概念、具体方法的理解与运用等。方式为开卷考试。要求学生掌握基本概念，运用具体方法解决相关问题。</w:t>
      </w:r>
    </w:p>
    <w:p>
      <w:pPr>
        <w:pStyle w:val="3"/>
        <w:bidi w:val="0"/>
      </w:pPr>
      <w:r>
        <w:rPr>
          <w:rFonts w:hint="eastAsia"/>
        </w:rPr>
        <w:t>六、使用教材、相关推荐书目及课程资源</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（一）使用教材</w:t>
      </w:r>
    </w:p>
    <w:p>
      <w:pPr>
        <w:spacing w:line="440" w:lineRule="exact"/>
        <w:ind w:firstLine="200"/>
        <w:rPr>
          <w:rFonts w:ascii="Times New Roman" w:hAnsi="Times New Roman" w:eastAsia="宋体" w:cs="Times New Roman"/>
          <w:b/>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有机合成讲义</w:t>
      </w:r>
      <w:r>
        <w:rPr>
          <w:rFonts w:ascii="Times New Roman" w:hAnsi="Times New Roman" w:eastAsia="宋体" w:cs="Times New Roman"/>
          <w:sz w:val="24"/>
          <w:szCs w:val="24"/>
        </w:rPr>
        <w:t>》，</w:t>
      </w:r>
      <w:r>
        <w:rPr>
          <w:rFonts w:hint="eastAsia" w:ascii="Times New Roman" w:hAnsi="Times New Roman" w:eastAsia="宋体" w:cs="Times New Roman"/>
          <w:sz w:val="24"/>
          <w:szCs w:val="24"/>
        </w:rPr>
        <w:t>石家庄学院化工学院有机教研室</w:t>
      </w:r>
      <w:r>
        <w:rPr>
          <w:rFonts w:ascii="Times New Roman" w:hAnsi="Times New Roman" w:eastAsia="宋体" w:cs="Times New Roman"/>
          <w:sz w:val="24"/>
          <w:szCs w:val="24"/>
        </w:rPr>
        <w:t>编写</w:t>
      </w:r>
      <w:r>
        <w:rPr>
          <w:rFonts w:hint="eastAsia" w:ascii="Times New Roman" w:hAnsi="Times New Roman" w:eastAsia="宋体" w:cs="Times New Roman"/>
          <w:sz w:val="24"/>
          <w:szCs w:val="24"/>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（二）相关推荐书目</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Arial"/>
          <w:sz w:val="24"/>
          <w:szCs w:val="24"/>
        </w:rPr>
        <w:t>1.</w:t>
      </w:r>
      <w:r>
        <w:rPr>
          <w:rFonts w:ascii="宋体" w:hAnsi="宋体" w:eastAsia="宋体" w:cs="Arial"/>
          <w:sz w:val="24"/>
          <w:szCs w:val="24"/>
        </w:rPr>
        <w:t>《有机合成化学》，王玉炉主编(第二版)，科学出版社出版</w:t>
      </w:r>
      <w:r>
        <w:rPr>
          <w:rFonts w:hint="eastAsia" w:ascii="宋体" w:hAnsi="宋体" w:eastAsia="宋体" w:cs="Arial"/>
          <w:sz w:val="24"/>
          <w:szCs w:val="24"/>
        </w:rPr>
        <w:t>，</w:t>
      </w:r>
      <w:r>
        <w:rPr>
          <w:rFonts w:ascii="Times New Roman" w:hAnsi="Times New Roman" w:eastAsia="宋体" w:cs="Times New Roman"/>
          <w:sz w:val="24"/>
          <w:szCs w:val="24"/>
        </w:rPr>
        <w:t>2005</w:t>
      </w:r>
    </w:p>
    <w:p>
      <w:pPr>
        <w:spacing w:line="440" w:lineRule="exact"/>
        <w:ind w:firstLine="480" w:firstLineChars="200"/>
        <w:rPr>
          <w:rFonts w:ascii="Times New Roman" w:hAnsi="Times New Roman" w:eastAsia="新宋体" w:cs="Times New Roman"/>
          <w:sz w:val="24"/>
          <w:szCs w:val="24"/>
        </w:rPr>
      </w:pPr>
      <w:r>
        <w:rPr>
          <w:rFonts w:hint="eastAsia" w:ascii="Times New Roman" w:hAnsi="Times New Roman" w:eastAsia="宋体" w:cs="Times New Roman"/>
          <w:sz w:val="24"/>
          <w:szCs w:val="24"/>
        </w:rPr>
        <w:t>2</w:t>
      </w:r>
      <w:r>
        <w:rPr>
          <w:rFonts w:ascii="Times New Roman" w:hAnsi="Times New Roman" w:eastAsia="宋体" w:cs="Times New Roman"/>
          <w:sz w:val="24"/>
          <w:szCs w:val="24"/>
        </w:rPr>
        <w:t>.</w:t>
      </w:r>
      <w:r>
        <w:rPr>
          <w:rFonts w:ascii="Times New Roman" w:hAnsi="Times New Roman" w:eastAsia="新宋体" w:cs="Times New Roman"/>
          <w:sz w:val="24"/>
          <w:szCs w:val="24"/>
        </w:rPr>
        <w:t>邢其毅主编，《基础有机化学》（第四版），北京大学出版社，201</w:t>
      </w:r>
      <w:r>
        <w:rPr>
          <w:rFonts w:hint="eastAsia" w:ascii="Times New Roman" w:hAnsi="Times New Roman" w:eastAsia="新宋体" w:cs="Times New Roman"/>
          <w:sz w:val="24"/>
          <w:szCs w:val="24"/>
        </w:rPr>
        <w:t>8</w:t>
      </w:r>
      <w:r>
        <w:rPr>
          <w:rFonts w:ascii="Times New Roman" w:hAnsi="Times New Roman" w:eastAsia="新宋体" w:cs="Times New Roman"/>
          <w:sz w:val="24"/>
          <w:szCs w:val="24"/>
        </w:rPr>
        <w:t>；</w:t>
      </w:r>
    </w:p>
    <w:p>
      <w:pPr>
        <w:spacing w:line="440" w:lineRule="exact"/>
        <w:ind w:firstLine="480" w:firstLineChars="200"/>
        <w:rPr>
          <w:rFonts w:ascii="Times New Roman" w:hAnsi="Times New Roman" w:eastAsia="新宋体" w:cs="Times New Roman"/>
          <w:sz w:val="24"/>
          <w:szCs w:val="24"/>
        </w:rPr>
      </w:pPr>
      <w:r>
        <w:rPr>
          <w:rFonts w:hint="eastAsia" w:ascii="Times New Roman" w:hAnsi="Times New Roman" w:eastAsia="新宋体" w:cs="Times New Roman"/>
          <w:sz w:val="24"/>
          <w:szCs w:val="24"/>
        </w:rPr>
        <w:t>3</w:t>
      </w:r>
      <w:r>
        <w:rPr>
          <w:rFonts w:ascii="Times New Roman" w:hAnsi="Times New Roman" w:eastAsia="新宋体" w:cs="Times New Roman"/>
          <w:sz w:val="24"/>
          <w:szCs w:val="24"/>
        </w:rPr>
        <w:t>.曾昭琼主编：《有机化学》（第四版），高等教育出版社，2011；</w:t>
      </w:r>
    </w:p>
    <w:p>
      <w:pPr>
        <w:spacing w:line="440" w:lineRule="exact"/>
        <w:ind w:firstLine="480" w:firstLineChars="200"/>
        <w:rPr>
          <w:rFonts w:ascii="Times New Roman" w:hAnsi="Times New Roman" w:eastAsia="新宋体" w:cs="Times New Roman"/>
          <w:sz w:val="24"/>
          <w:szCs w:val="24"/>
        </w:rPr>
      </w:pPr>
      <w:r>
        <w:rPr>
          <w:rFonts w:hint="eastAsia" w:ascii="Times New Roman" w:hAnsi="Times New Roman" w:eastAsia="新宋体" w:cs="Times New Roman"/>
          <w:sz w:val="24"/>
          <w:szCs w:val="24"/>
        </w:rPr>
        <w:t>4</w:t>
      </w:r>
      <w:r>
        <w:rPr>
          <w:rFonts w:ascii="Times New Roman" w:hAnsi="Times New Roman" w:eastAsia="新宋体" w:cs="Times New Roman"/>
          <w:sz w:val="24"/>
          <w:szCs w:val="24"/>
        </w:rPr>
        <w:t>.李东风主编：《有机化学》（第二版），华中科技大学出版社，2017；</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新宋体" w:cs="Times New Roman"/>
          <w:sz w:val="24"/>
          <w:szCs w:val="24"/>
        </w:rPr>
        <w:t>5</w:t>
      </w:r>
      <w:r>
        <w:rPr>
          <w:rFonts w:ascii="Times New Roman" w:hAnsi="Times New Roman" w:eastAsia="新宋体" w:cs="Times New Roman"/>
          <w:sz w:val="24"/>
          <w:szCs w:val="24"/>
        </w:rPr>
        <w:t>.徐寿昌主编：《</w:t>
      </w:r>
      <w:r>
        <w:rPr>
          <w:rFonts w:ascii="Times New Roman" w:hAnsi="Times New Roman" w:eastAsia="宋体" w:cs="Times New Roman"/>
          <w:sz w:val="24"/>
          <w:szCs w:val="24"/>
        </w:rPr>
        <w:t>有机化学》（第二版），高等教育出版社，</w:t>
      </w:r>
      <w:r>
        <w:rPr>
          <w:rFonts w:ascii="Times New Roman" w:hAnsi="Times New Roman" w:eastAsia="新宋体" w:cs="Times New Roman"/>
          <w:sz w:val="24"/>
          <w:szCs w:val="24"/>
        </w:rPr>
        <w:t>2014</w:t>
      </w:r>
      <w:r>
        <w:rPr>
          <w:rFonts w:ascii="Times New Roman" w:hAnsi="Times New Roman" w:eastAsia="宋体" w:cs="Times New Roman"/>
          <w:sz w:val="24"/>
          <w:szCs w:val="24"/>
        </w:rPr>
        <w:t>。</w:t>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年化学专业人才培养方案制定。</w:t>
      </w:r>
    </w:p>
    <w:p>
      <w:pPr>
        <w:spacing w:line="440" w:lineRule="exact"/>
        <w:ind w:firstLine="480" w:firstLineChars="200"/>
        <w:rPr>
          <w:rFonts w:hint="eastAsia" w:ascii="宋体" w:hAnsi="宋体" w:eastAsia="宋体" w:cs="Times New Roman"/>
          <w:sz w:val="24"/>
          <w:szCs w:val="24"/>
        </w:rPr>
      </w:pPr>
    </w:p>
    <w:p>
      <w:pPr>
        <w:rPr>
          <w:rFonts w:hint="eastAsia"/>
        </w:rPr>
      </w:pPr>
      <w:r>
        <w:rPr>
          <w:rFonts w:hint="eastAsia"/>
        </w:rPr>
        <w:br w:type="page"/>
      </w:r>
    </w:p>
    <w:p>
      <w:pPr>
        <w:pStyle w:val="2"/>
        <w:bidi w:val="0"/>
      </w:pPr>
      <w:bookmarkStart w:id="90" w:name="_Toc10362"/>
      <w:r>
        <w:rPr>
          <w:rFonts w:hint="eastAsia"/>
        </w:rPr>
        <w:t>《教育课程研究方法》课程大纲</w:t>
      </w:r>
      <w:bookmarkEnd w:id="88"/>
      <w:bookmarkEnd w:id="89"/>
      <w:bookmarkEnd w:id="90"/>
    </w:p>
    <w:p>
      <w:pPr>
        <w:pStyle w:val="3"/>
        <w:bidi w:val="0"/>
        <w:rPr>
          <w:color w:val="000000" w:themeColor="text1"/>
        </w:rPr>
      </w:pPr>
      <w:r>
        <w:rPr>
          <w:rFonts w:hint="eastAsia"/>
          <w:color w:val="000000" w:themeColor="text1"/>
        </w:rPr>
        <w:t>一、课程基本信息</w:t>
      </w:r>
    </w:p>
    <w:tbl>
      <w:tblPr>
        <w:tblStyle w:val="15"/>
        <w:tblW w:w="80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4"/>
        <w:gridCol w:w="2341"/>
        <w:gridCol w:w="1843"/>
        <w:gridCol w:w="21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课程名称</w:t>
            </w:r>
          </w:p>
        </w:tc>
        <w:tc>
          <w:tcPr>
            <w:tcW w:w="23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教育课程研究方法</w:t>
            </w:r>
          </w:p>
        </w:tc>
        <w:tc>
          <w:tcPr>
            <w:tcW w:w="184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课程代码</w:t>
            </w:r>
          </w:p>
        </w:tc>
        <w:tc>
          <w:tcPr>
            <w:tcW w:w="21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cs="宋体"/>
                <w:color w:val="000000" w:themeColor="text1"/>
              </w:rPr>
              <w:t>0713S22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课程类别</w:t>
            </w:r>
          </w:p>
        </w:tc>
        <w:tc>
          <w:tcPr>
            <w:tcW w:w="23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lang w:val="en-US" w:eastAsia="zh-CN"/>
              </w:rPr>
              <w:t>专业</w:t>
            </w:r>
            <w:r>
              <w:rPr>
                <w:rFonts w:hint="eastAsia" w:ascii="宋体" w:hAnsi="宋体" w:eastAsia="宋体" w:cs="Times New Roman"/>
                <w:color w:val="000000" w:themeColor="text1"/>
                <w:sz w:val="24"/>
                <w:szCs w:val="24"/>
              </w:rPr>
              <w:t>教育</w:t>
            </w:r>
            <w:r>
              <w:rPr>
                <w:rFonts w:hint="eastAsia" w:ascii="宋体" w:hAnsi="宋体" w:eastAsia="宋体" w:cs="Times New Roman"/>
                <w:color w:val="000000" w:themeColor="text1"/>
                <w:sz w:val="24"/>
                <w:szCs w:val="24"/>
                <w:lang w:val="en-US" w:eastAsia="zh-CN"/>
              </w:rPr>
              <w:t>选修</w:t>
            </w:r>
            <w:r>
              <w:rPr>
                <w:rFonts w:hint="eastAsia" w:ascii="宋体" w:hAnsi="宋体" w:eastAsia="宋体" w:cs="Times New Roman"/>
                <w:color w:val="000000" w:themeColor="text1"/>
                <w:sz w:val="24"/>
                <w:szCs w:val="24"/>
              </w:rPr>
              <w:t>课程</w:t>
            </w:r>
          </w:p>
        </w:tc>
        <w:tc>
          <w:tcPr>
            <w:tcW w:w="184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学时</w:t>
            </w:r>
          </w:p>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/学分</w:t>
            </w:r>
          </w:p>
        </w:tc>
        <w:tc>
          <w:tcPr>
            <w:tcW w:w="21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开课单位</w:t>
            </w:r>
          </w:p>
        </w:tc>
        <w:tc>
          <w:tcPr>
            <w:tcW w:w="23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化工学院</w:t>
            </w:r>
          </w:p>
        </w:tc>
        <w:tc>
          <w:tcPr>
            <w:tcW w:w="184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适用专业</w:t>
            </w:r>
          </w:p>
        </w:tc>
        <w:tc>
          <w:tcPr>
            <w:tcW w:w="21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课程负责人</w:t>
            </w:r>
          </w:p>
        </w:tc>
        <w:tc>
          <w:tcPr>
            <w:tcW w:w="6360" w:type="dxa"/>
            <w:gridSpan w:val="3"/>
            <w:vAlign w:val="center"/>
          </w:tcPr>
          <w:p>
            <w:pPr>
              <w:spacing w:line="440" w:lineRule="exact"/>
              <w:jc w:val="center"/>
              <w:rPr>
                <w:rFonts w:hint="eastAsia" w:ascii="宋体" w:hAnsi="宋体" w:eastAsia="宋体" w:cs="Times New Roman"/>
                <w:color w:val="000000" w:themeColor="text1"/>
                <w:sz w:val="24"/>
                <w:szCs w:val="24"/>
                <w:lang w:eastAsia="zh-CN"/>
              </w:rPr>
            </w:pPr>
            <w:r>
              <w:rPr>
                <w:rFonts w:hint="eastAsia" w:ascii="宋体" w:hAnsi="宋体" w:eastAsia="宋体" w:cs="Times New Roman"/>
                <w:color w:val="000000" w:themeColor="text1"/>
                <w:sz w:val="24"/>
                <w:szCs w:val="24"/>
              </w:rPr>
              <w:t>郝红芳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大纲撰写人</w:t>
            </w:r>
          </w:p>
        </w:tc>
        <w:tc>
          <w:tcPr>
            <w:tcW w:w="23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郝红芳</w:t>
            </w:r>
          </w:p>
        </w:tc>
        <w:tc>
          <w:tcPr>
            <w:tcW w:w="184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大纲审核人</w:t>
            </w:r>
          </w:p>
        </w:tc>
        <w:tc>
          <w:tcPr>
            <w:tcW w:w="21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先修课程</w:t>
            </w:r>
          </w:p>
        </w:tc>
        <w:tc>
          <w:tcPr>
            <w:tcW w:w="6360" w:type="dxa"/>
            <w:gridSpan w:val="3"/>
            <w:vAlign w:val="center"/>
          </w:tcPr>
          <w:p>
            <w:pPr>
              <w:spacing w:line="440" w:lineRule="exact"/>
              <w:jc w:val="center"/>
              <w:rPr>
                <w:rFonts w:hint="default"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教育学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734"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课程网址</w:t>
            </w:r>
          </w:p>
        </w:tc>
        <w:tc>
          <w:tcPr>
            <w:tcW w:w="6360" w:type="dxa"/>
            <w:gridSpan w:val="3"/>
            <w:vAlign w:val="center"/>
          </w:tcPr>
          <w:p>
            <w:pPr>
              <w:spacing w:line="440" w:lineRule="exact"/>
              <w:rPr>
                <w:rFonts w:ascii="宋体" w:hAnsi="宋体" w:eastAsia="宋体" w:cs="Times New Roman"/>
                <w:color w:val="000000" w:themeColor="text1"/>
                <w:sz w:val="24"/>
                <w:szCs w:val="24"/>
              </w:rPr>
            </w:pPr>
          </w:p>
        </w:tc>
      </w:tr>
    </w:tbl>
    <w:p>
      <w:pPr>
        <w:pStyle w:val="3"/>
        <w:bidi w:val="0"/>
        <w:rPr>
          <w:color w:val="000000" w:themeColor="text1"/>
        </w:rPr>
      </w:pPr>
      <w:r>
        <w:rPr>
          <w:rFonts w:hint="eastAsia"/>
          <w:color w:val="000000" w:themeColor="text1"/>
        </w:rPr>
        <w:t>二、课程学习目标及与毕业要求的对应关系</w:t>
      </w:r>
    </w:p>
    <w:p>
      <w:pPr>
        <w:spacing w:before="157" w:beforeLines="50" w:after="156" w:afterLines="50" w:line="440" w:lineRule="exact"/>
        <w:ind w:firstLine="560" w:firstLineChars="200"/>
        <w:rPr>
          <w:rFonts w:ascii="宋体" w:hAnsi="宋体" w:eastAsia="宋体" w:cs="宋体"/>
          <w:color w:val="000000" w:themeColor="text1"/>
          <w:sz w:val="28"/>
          <w:szCs w:val="28"/>
        </w:rPr>
      </w:pPr>
      <w:r>
        <w:rPr>
          <w:rFonts w:hint="eastAsia" w:ascii="黑体" w:hAnsi="黑体" w:eastAsia="黑体" w:cs="Times New Roman"/>
          <w:color w:val="000000" w:themeColor="text1"/>
          <w:sz w:val="28"/>
          <w:szCs w:val="28"/>
        </w:rPr>
        <w:t>（一）课程学习目标</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通过本课程的学习，使学生达到以下目标：</w:t>
      </w:r>
    </w:p>
    <w:p>
      <w:pPr>
        <w:numPr>
          <w:ilvl w:val="0"/>
          <w:numId w:val="73"/>
        </w:numPr>
        <w:spacing w:line="440" w:lineRule="exact"/>
        <w:ind w:firstLine="480" w:firstLineChars="200"/>
        <w:rPr>
          <w:rFonts w:hint="eastAsia" w:ascii="宋体" w:hAnsi="宋体" w:eastAsia="宋体" w:cs="宋体"/>
          <w:b/>
          <w:bCs/>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了解教育发展趋势及化学教育研究所依据的理论原则，理解化学教育研究过程所必须的基础知识，学习运用该知识解决化学教育问题</w:t>
      </w:r>
      <w:r>
        <w:rPr>
          <w:rFonts w:hint="eastAsia" w:ascii="宋体" w:hAnsi="宋体" w:eastAsia="宋体" w:cs="宋体"/>
          <w:color w:val="000000" w:themeColor="text1"/>
          <w:sz w:val="24"/>
          <w:szCs w:val="24"/>
          <w:highlight w:val="none"/>
          <w:lang w:val="en-US" w:eastAsia="zh-CN"/>
        </w:rPr>
        <w:t>。</w:t>
      </w:r>
      <w:r>
        <w:rPr>
          <w:rFonts w:hint="eastAsia" w:ascii="宋体" w:hAnsi="宋体" w:eastAsia="宋体" w:cs="宋体"/>
          <w:b/>
          <w:bCs/>
          <w:color w:val="000000" w:themeColor="text1"/>
          <w:sz w:val="24"/>
          <w:szCs w:val="24"/>
          <w:highlight w:val="none"/>
          <w:lang w:val="en-US" w:eastAsia="zh-CN"/>
        </w:rPr>
        <w:t>【毕业要求3 学科素养】</w:t>
      </w:r>
    </w:p>
    <w:p>
      <w:pPr>
        <w:numPr>
          <w:ilvl w:val="0"/>
          <w:numId w:val="73"/>
        </w:numPr>
        <w:spacing w:line="440" w:lineRule="exact"/>
        <w:ind w:firstLine="480" w:firstLineChars="200"/>
        <w:rPr>
          <w:rFonts w:hint="eastAsia" w:ascii="宋体" w:hAnsi="宋体" w:eastAsia="宋体" w:cs="宋体"/>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全面了解化学教育研究的一般原理、研究设计与实施的程序，并通过具体案例分析掌握研究方法的选择与运用，知道定性、定量研究数据的分析与统计，了解课题申请书、研究报告、学位论文等的撰写规范及评价，</w:t>
      </w:r>
      <w:r>
        <w:rPr>
          <w:rFonts w:hint="eastAsia" w:ascii="宋体" w:hAnsi="宋体" w:eastAsia="宋体" w:cs="宋体"/>
          <w:color w:val="000000" w:themeColor="text1"/>
          <w:sz w:val="24"/>
          <w:szCs w:val="24"/>
          <w:highlight w:val="none"/>
          <w:lang w:val="en-US" w:eastAsia="zh-CN"/>
        </w:rPr>
        <w:t>初步形成一定的教学研究能力。</w:t>
      </w:r>
      <w:r>
        <w:rPr>
          <w:rFonts w:hint="eastAsia" w:ascii="宋体" w:hAnsi="宋体" w:eastAsia="宋体" w:cs="宋体"/>
          <w:b/>
          <w:bCs/>
          <w:color w:val="000000" w:themeColor="text1"/>
          <w:sz w:val="24"/>
          <w:szCs w:val="24"/>
          <w:highlight w:val="none"/>
          <w:lang w:val="en-US" w:eastAsia="zh-CN"/>
        </w:rPr>
        <w:t>【毕业要求3 学科素养】</w:t>
      </w:r>
    </w:p>
    <w:p>
      <w:pPr>
        <w:spacing w:line="440" w:lineRule="exact"/>
        <w:ind w:firstLine="480" w:firstLineChars="200"/>
        <w:rPr>
          <w:rFonts w:hint="default" w:ascii="宋体" w:hAnsi="宋体" w:eastAsia="宋体" w:cs="宋体"/>
          <w:b/>
          <w:bCs/>
          <w:color w:val="000000" w:themeColor="text1"/>
          <w:sz w:val="24"/>
          <w:szCs w:val="24"/>
          <w:highlight w:val="none"/>
          <w:lang w:val="en-US" w:eastAsia="zh-CN"/>
        </w:rPr>
      </w:pPr>
      <w:r>
        <w:rPr>
          <w:rFonts w:hint="eastAsia" w:ascii="宋体" w:hAnsi="宋体" w:eastAsia="宋体" w:cs="Calibri"/>
          <w:color w:val="000000" w:themeColor="text1"/>
          <w:sz w:val="24"/>
          <w:szCs w:val="21"/>
          <w:highlight w:val="none"/>
          <w:lang w:val="en-US" w:eastAsia="zh-CN"/>
        </w:rPr>
        <w:t>3.学会对化学教育教学问题</w:t>
      </w:r>
      <w:r>
        <w:rPr>
          <w:rFonts w:hint="eastAsia" w:ascii="宋体" w:hAnsi="宋体" w:eastAsia="宋体" w:cs="宋体"/>
          <w:color w:val="000000" w:themeColor="text1"/>
          <w:sz w:val="24"/>
          <w:szCs w:val="24"/>
          <w:highlight w:val="none"/>
          <w:lang w:eastAsia="zh-CN"/>
        </w:rPr>
        <w:t>进行</w:t>
      </w:r>
      <w:r>
        <w:rPr>
          <w:rFonts w:hint="eastAsia" w:ascii="宋体" w:hAnsi="宋体" w:eastAsia="宋体" w:cs="宋体"/>
          <w:color w:val="000000" w:themeColor="text1"/>
          <w:sz w:val="24"/>
          <w:szCs w:val="24"/>
          <w:highlight w:val="none"/>
          <w:lang w:val="en-US" w:eastAsia="zh-CN"/>
        </w:rPr>
        <w:t>诊断和</w:t>
      </w:r>
      <w:r>
        <w:rPr>
          <w:rFonts w:hint="eastAsia" w:ascii="宋体" w:hAnsi="宋体" w:eastAsia="宋体" w:cs="宋体"/>
          <w:color w:val="000000" w:themeColor="text1"/>
          <w:sz w:val="24"/>
          <w:szCs w:val="24"/>
          <w:highlight w:val="none"/>
          <w:lang w:eastAsia="zh-CN"/>
        </w:rPr>
        <w:t>反思，</w:t>
      </w:r>
      <w:r>
        <w:rPr>
          <w:rFonts w:hint="eastAsia" w:ascii="宋体" w:hAnsi="宋体" w:eastAsia="宋体" w:cs="宋体"/>
          <w:color w:val="000000" w:themeColor="text1"/>
          <w:sz w:val="24"/>
          <w:szCs w:val="24"/>
          <w:highlight w:val="none"/>
          <w:lang w:val="en-US" w:eastAsia="zh-CN"/>
        </w:rPr>
        <w:t>并提出改进思路，</w:t>
      </w:r>
      <w:r>
        <w:rPr>
          <w:rFonts w:hint="eastAsia" w:ascii="宋体" w:hAnsi="宋体" w:eastAsia="宋体" w:cs="宋体"/>
          <w:color w:val="000000" w:themeColor="text1"/>
          <w:sz w:val="24"/>
          <w:szCs w:val="24"/>
          <w:highlight w:val="none"/>
          <w:lang w:eastAsia="zh-CN"/>
        </w:rPr>
        <w:t>逐步形成问题研究意识。</w:t>
      </w:r>
      <w:r>
        <w:rPr>
          <w:rFonts w:hint="eastAsia" w:ascii="宋体" w:hAnsi="宋体" w:eastAsia="宋体" w:cs="宋体"/>
          <w:b/>
          <w:bCs/>
          <w:color w:val="000000" w:themeColor="text1"/>
          <w:sz w:val="24"/>
          <w:szCs w:val="24"/>
          <w:highlight w:val="none"/>
          <w:lang w:eastAsia="zh-CN"/>
        </w:rPr>
        <w:t>【毕业要求</w:t>
      </w:r>
      <w:r>
        <w:rPr>
          <w:rFonts w:hint="eastAsia" w:ascii="宋体" w:hAnsi="宋体" w:eastAsia="宋体" w:cs="宋体"/>
          <w:b/>
          <w:bCs/>
          <w:color w:val="000000" w:themeColor="text1"/>
          <w:sz w:val="24"/>
          <w:szCs w:val="24"/>
          <w:highlight w:val="none"/>
          <w:lang w:val="en-US" w:eastAsia="zh-CN"/>
        </w:rPr>
        <w:t>7 学会反思</w:t>
      </w:r>
      <w:r>
        <w:rPr>
          <w:rFonts w:hint="eastAsia" w:ascii="宋体" w:hAnsi="宋体" w:eastAsia="宋体" w:cs="宋体"/>
          <w:b/>
          <w:bCs/>
          <w:color w:val="000000" w:themeColor="text1"/>
          <w:sz w:val="24"/>
          <w:szCs w:val="24"/>
          <w:highlight w:val="none"/>
          <w:lang w:eastAsia="zh-CN"/>
        </w:rPr>
        <w:t>】</w:t>
      </w:r>
    </w:p>
    <w:p>
      <w:pPr>
        <w:spacing w:before="157" w:beforeLines="50" w:after="156" w:afterLines="50" w:line="440" w:lineRule="exact"/>
        <w:ind w:firstLine="560" w:firstLineChars="200"/>
        <w:jc w:val="left"/>
        <w:rPr>
          <w:rFonts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（二）课程学习目标与毕业要求指标点的对应关系</w:t>
      </w:r>
    </w:p>
    <w:tbl>
      <w:tblPr>
        <w:tblStyle w:val="15"/>
        <w:tblW w:w="83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246"/>
        <w:gridCol w:w="15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60" w:type="dxa"/>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毕业要求</w:t>
            </w:r>
          </w:p>
        </w:tc>
        <w:tc>
          <w:tcPr>
            <w:tcW w:w="5246" w:type="dxa"/>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毕业要求指标点</w:t>
            </w:r>
          </w:p>
        </w:tc>
        <w:tc>
          <w:tcPr>
            <w:tcW w:w="1508" w:type="dxa"/>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560" w:type="dxa"/>
            <w:vAlign w:val="center"/>
          </w:tcPr>
          <w:p>
            <w:pPr>
              <w:spacing w:line="440" w:lineRule="exact"/>
              <w:jc w:val="center"/>
              <w:rPr>
                <w:rFonts w:hint="eastAsia" w:ascii="宋体" w:hAnsi="宋体" w:eastAsia="宋体" w:cs="宋体"/>
                <w:color w:val="000000" w:themeColor="text1"/>
                <w:sz w:val="24"/>
                <w:szCs w:val="24"/>
                <w:lang w:eastAsia="zh-CN"/>
              </w:rPr>
            </w:pPr>
            <w:r>
              <w:rPr>
                <w:rFonts w:hint="eastAsia" w:ascii="宋体" w:hAnsi="宋体" w:eastAsia="宋体" w:cs="宋体"/>
                <w:color w:val="000000" w:themeColor="text1"/>
                <w:sz w:val="24"/>
                <w:szCs w:val="24"/>
                <w:lang w:val="en-US" w:eastAsia="zh-CN"/>
              </w:rPr>
              <w:t>3</w:t>
            </w:r>
            <w:r>
              <w:rPr>
                <w:rFonts w:hint="eastAsia" w:ascii="宋体" w:hAnsi="宋体" w:eastAsia="宋体" w:cs="宋体"/>
                <w:color w:val="000000" w:themeColor="text1"/>
                <w:sz w:val="24"/>
                <w:szCs w:val="24"/>
              </w:rPr>
              <w:t>.</w:t>
            </w:r>
            <w:r>
              <w:rPr>
                <w:rFonts w:hint="eastAsia" w:ascii="宋体" w:hAnsi="宋体" w:eastAsia="宋体" w:cs="宋体"/>
                <w:color w:val="000000" w:themeColor="text1"/>
                <w:sz w:val="24"/>
                <w:szCs w:val="24"/>
                <w:lang w:val="en-US" w:eastAsia="zh-CN"/>
              </w:rPr>
              <w:t>学科素养</w:t>
            </w:r>
          </w:p>
        </w:tc>
        <w:tc>
          <w:tcPr>
            <w:tcW w:w="5246" w:type="dxa"/>
            <w:vAlign w:val="center"/>
          </w:tcPr>
          <w:p>
            <w:pPr>
              <w:pStyle w:val="7"/>
              <w:spacing w:line="400" w:lineRule="exact"/>
              <w:ind w:firstLine="0" w:firstLineChars="0"/>
              <w:rPr>
                <w:rFonts w:ascii="宋体" w:hAnsi="宋体" w:eastAsia="宋体" w:cs="宋体"/>
                <w:color w:val="000000" w:themeColor="text1"/>
                <w:kern w:val="2"/>
                <w:sz w:val="24"/>
                <w:szCs w:val="24"/>
                <w:lang w:val="en-US" w:eastAsia="zh-CN" w:bidi="ar-SA"/>
              </w:rPr>
            </w:pPr>
            <w:r>
              <w:rPr>
                <w:rFonts w:hint="eastAsia" w:ascii="宋体" w:hAnsi="宋体" w:eastAsia="宋体" w:cs="宋体"/>
                <w:color w:val="000000" w:themeColor="text1"/>
                <w:sz w:val="24"/>
                <w:szCs w:val="24"/>
                <w:lang w:val="en-US" w:eastAsia="zh-CN"/>
              </w:rPr>
              <w:t>3</w:t>
            </w:r>
            <w:r>
              <w:rPr>
                <w:rFonts w:hint="eastAsia" w:ascii="宋体" w:hAnsi="宋体" w:eastAsia="宋体" w:cs="宋体"/>
                <w:color w:val="000000" w:themeColor="text1"/>
                <w:sz w:val="24"/>
                <w:szCs w:val="24"/>
              </w:rPr>
              <w:t>.</w:t>
            </w:r>
            <w:r>
              <w:rPr>
                <w:rFonts w:hint="eastAsia" w:ascii="宋体" w:hAnsi="宋体" w:eastAsia="宋体" w:cs="宋体"/>
                <w:color w:val="000000" w:themeColor="text1"/>
                <w:sz w:val="24"/>
                <w:szCs w:val="24"/>
                <w:lang w:val="en-US" w:eastAsia="zh-CN"/>
              </w:rPr>
              <w:t>2</w:t>
            </w:r>
            <w:r>
              <w:rPr>
                <w:rFonts w:hint="eastAsia" w:ascii="宋体" w:hAnsi="宋体" w:eastAsia="宋体" w:cs="宋体"/>
                <w:color w:val="000000" w:themeColor="text1"/>
                <w:sz w:val="24"/>
                <w:szCs w:val="24"/>
                <w:highlight w:val="none"/>
              </w:rPr>
              <w:t>【</w:t>
            </w:r>
            <w:r>
              <w:rPr>
                <w:rFonts w:hint="eastAsia" w:ascii="宋体" w:hAnsi="宋体" w:eastAsia="宋体" w:cs="宋体"/>
                <w:color w:val="000000" w:themeColor="text1"/>
                <w:sz w:val="24"/>
                <w:szCs w:val="24"/>
                <w:highlight w:val="none"/>
                <w:lang w:val="en-US" w:eastAsia="zh-CN"/>
              </w:rPr>
              <w:t>专业素养</w:t>
            </w:r>
            <w:r>
              <w:rPr>
                <w:rFonts w:hint="eastAsia" w:ascii="宋体" w:hAnsi="宋体" w:eastAsia="宋体" w:cs="宋体"/>
                <w:color w:val="000000" w:themeColor="text1"/>
                <w:sz w:val="24"/>
                <w:szCs w:val="24"/>
                <w:highlight w:val="none"/>
              </w:rPr>
              <w:t>】</w:t>
            </w:r>
            <w:r>
              <w:rPr>
                <w:rFonts w:hint="eastAsia" w:ascii="宋体" w:hAnsi="宋体" w:eastAsia="宋体" w:cs="宋体"/>
                <w:color w:val="000000" w:themeColor="text1"/>
                <w:sz w:val="24"/>
                <w:szCs w:val="24"/>
                <w:highlight w:val="none"/>
                <w:lang w:val="en-US" w:eastAsia="zh-CN"/>
              </w:rPr>
              <w:t>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w:t>
            </w:r>
            <w:r>
              <w:rPr>
                <w:rFonts w:hint="eastAsia" w:ascii="宋体" w:hAnsi="宋体" w:eastAsia="宋体" w:cs="宋体"/>
                <w:color w:val="000000" w:themeColor="text1"/>
                <w:kern w:val="2"/>
                <w:sz w:val="24"/>
                <w:szCs w:val="24"/>
                <w:highlight w:val="none"/>
                <w:lang w:val="en-US" w:eastAsia="zh-CN" w:bidi="ar-SA"/>
              </w:rPr>
              <w:t>（M）</w:t>
            </w:r>
          </w:p>
        </w:tc>
        <w:tc>
          <w:tcPr>
            <w:tcW w:w="150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560" w:type="dxa"/>
            <w:vAlign w:val="center"/>
          </w:tcPr>
          <w:p>
            <w:pPr>
              <w:spacing w:line="440" w:lineRule="exact"/>
              <w:jc w:val="center"/>
              <w:rPr>
                <w:rFonts w:hint="default" w:ascii="宋体" w:hAnsi="宋体" w:eastAsia="宋体" w:cs="宋体"/>
                <w:color w:val="000000" w:themeColor="text1"/>
                <w:sz w:val="24"/>
                <w:szCs w:val="24"/>
                <w:lang w:val="en-US" w:eastAsia="zh-CN"/>
              </w:rPr>
            </w:pPr>
            <w:r>
              <w:rPr>
                <w:rFonts w:hint="eastAsia" w:ascii="宋体" w:hAnsi="宋体" w:eastAsia="宋体" w:cs="宋体"/>
                <w:color w:val="000000" w:themeColor="text1"/>
                <w:sz w:val="24"/>
                <w:szCs w:val="24"/>
                <w:lang w:val="en-US" w:eastAsia="zh-CN"/>
              </w:rPr>
              <w:t>3学科素养</w:t>
            </w:r>
          </w:p>
        </w:tc>
        <w:tc>
          <w:tcPr>
            <w:tcW w:w="5246" w:type="dxa"/>
            <w:vAlign w:val="center"/>
          </w:tcPr>
          <w:p>
            <w:pPr>
              <w:pStyle w:val="7"/>
              <w:spacing w:line="400" w:lineRule="exact"/>
              <w:ind w:firstLine="0" w:firstLineChars="0"/>
              <w:rPr>
                <w:rFonts w:hint="default" w:ascii="宋体" w:hAnsi="宋体" w:eastAsia="宋体" w:cs="宋体"/>
                <w:color w:val="000000" w:themeColor="text1"/>
                <w:sz w:val="24"/>
                <w:szCs w:val="24"/>
                <w:lang w:val="en-US" w:eastAsia="zh-CN"/>
              </w:rPr>
            </w:pPr>
            <w:r>
              <w:rPr>
                <w:rFonts w:hint="eastAsia" w:ascii="宋体" w:hAnsi="宋体" w:eastAsia="宋体" w:cs="宋体"/>
                <w:color w:val="000000" w:themeColor="text1"/>
                <w:sz w:val="24"/>
                <w:szCs w:val="24"/>
                <w:lang w:val="en-US" w:eastAsia="zh-CN"/>
              </w:rPr>
              <w:t>3.4【综合运用】能够综合运用相关知识和方法进行科学研究，初步形成发现、提出、分析、解决化学问题的能力，对学习科学相关知识有一定了解。（H）</w:t>
            </w:r>
          </w:p>
        </w:tc>
        <w:tc>
          <w:tcPr>
            <w:tcW w:w="1508" w:type="dxa"/>
            <w:vAlign w:val="center"/>
          </w:tcPr>
          <w:p>
            <w:pPr>
              <w:spacing w:line="440" w:lineRule="exact"/>
              <w:jc w:val="center"/>
              <w:rPr>
                <w:rFonts w:hint="eastAsia" w:ascii="宋体" w:hAnsi="宋体" w:eastAsia="宋体" w:cs="Times New Roman"/>
                <w:color w:val="000000" w:themeColor="text1"/>
                <w:sz w:val="24"/>
                <w:szCs w:val="24"/>
                <w:lang w:eastAsia="zh-CN"/>
              </w:rPr>
            </w:pPr>
            <w:r>
              <w:rPr>
                <w:rFonts w:hint="eastAsia" w:ascii="宋体" w:hAnsi="宋体" w:eastAsia="宋体" w:cs="Times New Roman"/>
                <w:color w:val="000000" w:themeColor="text1"/>
                <w:sz w:val="24"/>
                <w:szCs w:val="24"/>
              </w:rPr>
              <w:t>课程目标</w:t>
            </w:r>
            <w:r>
              <w:rPr>
                <w:rFonts w:hint="eastAsia" w:ascii="宋体" w:hAnsi="宋体" w:eastAsia="宋体" w:cs="Times New Roman"/>
                <w:color w:val="000000" w:themeColor="text1"/>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1560" w:type="dxa"/>
            <w:vAlign w:val="center"/>
          </w:tcPr>
          <w:p>
            <w:pPr>
              <w:spacing w:line="440" w:lineRule="exact"/>
              <w:jc w:val="center"/>
              <w:rPr>
                <w:rFonts w:hint="default" w:ascii="宋体" w:hAnsi="宋体" w:eastAsia="宋体" w:cs="宋体"/>
                <w:color w:val="000000" w:themeColor="text1"/>
                <w:sz w:val="24"/>
                <w:szCs w:val="24"/>
                <w:lang w:val="en-US" w:eastAsia="zh-CN"/>
              </w:rPr>
            </w:pPr>
            <w:r>
              <w:rPr>
                <w:rFonts w:hint="eastAsia" w:ascii="宋体" w:hAnsi="宋体" w:eastAsia="宋体" w:cs="宋体"/>
                <w:color w:val="000000" w:themeColor="text1"/>
                <w:sz w:val="24"/>
                <w:szCs w:val="24"/>
              </w:rPr>
              <w:t>7.学会反思</w:t>
            </w:r>
          </w:p>
        </w:tc>
        <w:tc>
          <w:tcPr>
            <w:tcW w:w="5246" w:type="dxa"/>
            <w:vAlign w:val="center"/>
          </w:tcPr>
          <w:p>
            <w:pPr>
              <w:pStyle w:val="7"/>
              <w:widowControl/>
              <w:spacing w:line="400" w:lineRule="exact"/>
              <w:ind w:left="0" w:leftChars="0" w:firstLine="0" w:firstLineChars="0"/>
              <w:jc w:val="left"/>
              <w:rPr>
                <w:rFonts w:hint="eastAsia" w:ascii="宋体" w:hAnsi="宋体" w:cs="宋体" w:eastAsiaTheme="majorEastAsia"/>
                <w:color w:val="000000" w:themeColor="text1"/>
                <w:sz w:val="24"/>
                <w:szCs w:val="24"/>
                <w:lang w:eastAsia="zh-CN"/>
              </w:rPr>
            </w:pPr>
            <w:r>
              <w:rPr>
                <w:rFonts w:hint="eastAsia" w:ascii="宋体" w:hAnsi="宋体" w:eastAsia="宋体" w:cs="宋体"/>
                <w:color w:val="000000" w:themeColor="text1"/>
                <w:sz w:val="24"/>
                <w:szCs w:val="24"/>
              </w:rPr>
              <w:t>7.3【反思改进】理解反思的目的及其在学习和教育教学中的作用，初步掌握反思的基本方法和策略。具有一定创新意识，能够运用批判性思维方法，对课程教学、班级管理等教育教学实践活动进行自我诊断，提出改进思路。</w:t>
            </w:r>
            <w:r>
              <w:rPr>
                <w:rFonts w:hint="eastAsia" w:ascii="宋体" w:hAnsi="宋体" w:eastAsia="宋体" w:cs="宋体"/>
                <w:color w:val="000000" w:themeColor="text1"/>
                <w:sz w:val="24"/>
                <w:szCs w:val="24"/>
                <w:lang w:eastAsia="zh-CN"/>
              </w:rPr>
              <w:t>（</w:t>
            </w:r>
            <w:r>
              <w:rPr>
                <w:rFonts w:hint="eastAsia" w:ascii="宋体" w:hAnsi="宋体" w:eastAsia="宋体" w:cs="宋体"/>
                <w:color w:val="000000" w:themeColor="text1"/>
                <w:sz w:val="24"/>
                <w:szCs w:val="24"/>
                <w:lang w:val="en-US" w:eastAsia="zh-CN"/>
              </w:rPr>
              <w:t>M</w:t>
            </w:r>
            <w:r>
              <w:rPr>
                <w:rFonts w:hint="eastAsia" w:ascii="宋体" w:hAnsi="宋体" w:eastAsia="宋体" w:cs="宋体"/>
                <w:color w:val="000000" w:themeColor="text1"/>
                <w:sz w:val="24"/>
                <w:szCs w:val="24"/>
                <w:lang w:eastAsia="zh-CN"/>
              </w:rPr>
              <w:t>）</w:t>
            </w:r>
          </w:p>
        </w:tc>
        <w:tc>
          <w:tcPr>
            <w:tcW w:w="1508"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课程目标3</w:t>
            </w:r>
          </w:p>
        </w:tc>
      </w:tr>
    </w:tbl>
    <w:p>
      <w:pPr>
        <w:pStyle w:val="3"/>
        <w:bidi w:val="0"/>
        <w:rPr>
          <w:color w:val="000000" w:themeColor="text1"/>
          <w:highlight w:val="none"/>
        </w:rPr>
      </w:pPr>
      <w:r>
        <w:rPr>
          <w:rFonts w:hint="eastAsia"/>
          <w:color w:val="000000" w:themeColor="text1"/>
          <w:highlight w:val="none"/>
        </w:rPr>
        <w:t>三、课程学习内容及与课程学习目标的对应关系</w:t>
      </w:r>
    </w:p>
    <w:p>
      <w:pPr>
        <w:spacing w:before="157" w:beforeLines="50" w:after="156" w:afterLines="50" w:line="440" w:lineRule="exact"/>
        <w:ind w:firstLine="560" w:firstLineChars="200"/>
        <w:jc w:val="left"/>
        <w:rPr>
          <w:rFonts w:hint="eastAsia" w:ascii="黑体" w:hAnsi="黑体" w:eastAsia="黑体" w:cs="Times New Roman"/>
          <w:b w:val="0"/>
          <w:color w:val="000000" w:themeColor="text1"/>
          <w:sz w:val="28"/>
          <w:szCs w:val="28"/>
          <w:highlight w:val="none"/>
        </w:rPr>
      </w:pPr>
      <w:r>
        <w:rPr>
          <w:rFonts w:hint="eastAsia" w:ascii="黑体" w:hAnsi="黑体" w:eastAsia="黑体" w:cs="Times New Roman"/>
          <w:b w:val="0"/>
          <w:color w:val="000000" w:themeColor="text1"/>
          <w:sz w:val="28"/>
          <w:szCs w:val="28"/>
          <w:highlight w:val="none"/>
        </w:rPr>
        <w:t>（一）课程学习内容</w:t>
      </w:r>
    </w:p>
    <w:p>
      <w:pPr>
        <w:spacing w:before="156" w:beforeLines="50" w:after="156"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 xml:space="preserve">第一章  </w:t>
      </w:r>
      <w:r>
        <w:rPr>
          <w:rFonts w:hint="eastAsia" w:ascii="黑体" w:hAnsi="黑体" w:eastAsia="黑体" w:cs="Times New Roman"/>
          <w:color w:val="000000" w:themeColor="text1"/>
          <w:sz w:val="28"/>
          <w:szCs w:val="28"/>
          <w:highlight w:val="none"/>
          <w:lang w:val="en-US" w:eastAsia="zh-CN"/>
        </w:rPr>
        <w:t>化学教育研究的本质</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课程目标1，2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能解释“化学教育研究”的含义，并举出教育研究者可能会研究的两个化学教育研究选题</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能解释科学研究的方法学知识对化学教育研究者的价值</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能够解释三种主要研究范式分别适用于何种情况；</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4.能简要描述研究过程的基本就组成部分</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化学教育研究的相关概念</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化学教育研究的价值</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3</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化学教育研究的范式；</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4.化学教育研究的过程。</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化学教育研究的概念和过程</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化学教育研究的过程</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2.案例分析和讨论。</w:t>
      </w:r>
    </w:p>
    <w:p>
      <w:pPr>
        <w:spacing w:before="156" w:beforeLines="50" w:after="156"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lang w:val="en-US" w:eastAsia="zh-CN"/>
        </w:rPr>
        <w:t>第二章 化学教育研究的课题（课程目标1，2）--1学时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能说出化学教育研究中课题和问题的区别</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理解并解释化学教育研究课题的概念</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指导化学教育研究课题的来源及意义</w:t>
      </w:r>
      <w:r>
        <w:rPr>
          <w:rFonts w:hint="eastAsia" w:ascii="宋体" w:hAnsi="宋体" w:eastAsia="宋体" w:cs="Times New Roman"/>
          <w:color w:val="000000" w:themeColor="text1"/>
          <w:sz w:val="24"/>
          <w:szCs w:val="24"/>
          <w:highlight w:val="none"/>
          <w:lang w:eastAsia="zh-CN"/>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4.了解选题的过程和方法，并学会怎样选题；</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5.尝试自己提出一个课题，并说明其能成为课题的原因。</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化学教育研究关注的问题</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化学教育研究选题的原则</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3</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化学教育研究课题的来源和类型；</w:t>
      </w:r>
    </w:p>
    <w:p>
      <w:pPr>
        <w:spacing w:line="440" w:lineRule="exact"/>
        <w:ind w:firstLine="480" w:firstLineChars="200"/>
        <w:rPr>
          <w:rFonts w:hint="eastAsia" w:ascii="宋体" w:hAnsi="宋体" w:eastAsia="宋体" w:cs="Times New Roman"/>
          <w:b/>
          <w:color w:val="FF0000"/>
          <w:sz w:val="24"/>
          <w:szCs w:val="24"/>
          <w:highlight w:val="none"/>
        </w:rPr>
      </w:pPr>
      <w:r>
        <w:rPr>
          <w:rFonts w:hint="eastAsia" w:ascii="宋体" w:hAnsi="宋体" w:eastAsia="宋体" w:cs="Times New Roman"/>
          <w:color w:val="000000" w:themeColor="text1"/>
          <w:sz w:val="24"/>
          <w:szCs w:val="24"/>
          <w:highlight w:val="none"/>
          <w:lang w:val="en-US" w:eastAsia="zh-CN"/>
        </w:rPr>
        <w:t>4.化学教育研究选题的过程及方法。</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化学教育研究选题的原则、过程及方法</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化学教育研究选题的原则、过程</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6" w:beforeLines="50" w:after="156"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三</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文献综述</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课程目标2，3</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了解文献综述的定义，能说出文献综述的价值</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指导文献源的几种类型，掌握文献检索的方法</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知道获取化学教育文献的方法；</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4.掌握文献综述写作的格式，知道文献综述撰写的基本程序。</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文献综述概述</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文献检索的方法</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3</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文献综述的写作。</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文献综述的写作</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文献综述的写作</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6" w:beforeLines="50" w:after="156"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四</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化学教育研究设计</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课程目标1，2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能简要描述研究计划的目的，能阐明研究计划应包含的几种基本问题</w:t>
      </w:r>
      <w:r>
        <w:rPr>
          <w:rFonts w:hint="eastAsia" w:ascii="宋体" w:hAnsi="宋体" w:eastAsia="宋体" w:cs="Times New Roman"/>
          <w:color w:val="000000" w:themeColor="text1"/>
          <w:sz w:val="24"/>
          <w:szCs w:val="24"/>
          <w:highlight w:val="none"/>
        </w:rPr>
        <w:t>；</w:t>
      </w:r>
      <w:r>
        <w:rPr>
          <w:rFonts w:ascii="宋体" w:hAnsi="宋体" w:eastAsia="宋体" w:cs="Times New Roman"/>
          <w:color w:val="000000" w:themeColor="text1"/>
          <w:sz w:val="24"/>
          <w:szCs w:val="24"/>
          <w:highlight w:val="none"/>
        </w:rPr>
        <w:t xml:space="preserve"> </w:t>
      </w:r>
    </w:p>
    <w:p>
      <w:pPr>
        <w:spacing w:line="440" w:lineRule="exac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 xml:space="preserve">    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知道研究计划的主要组成部分，能设计出一个研究计划</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会根据变量提出假设，能说出指标与量表的基本内涵，会区分指标与量表</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4</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知道问卷的结构，掌握有效的问卷编制技术，能根据自己关心的化学教育问题动手设计一份问卷，并有效实施；</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5.能说出几种常见的抽样方法，会根据实际情况使用相应的抽样方法。</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研究设计概述</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研究变量和假设</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研究对象与抽样</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研究工具的选择</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5</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研究计划的撰写</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研究变量、工具的选择及研究计划的撰写</w:t>
      </w:r>
      <w:r>
        <w:rPr>
          <w:rFonts w:hint="eastAsia" w:ascii="宋体" w:hAnsi="宋体" w:eastAsia="宋体" w:cs="Times New Roman"/>
          <w:color w:val="000000" w:themeColor="text1"/>
          <w:sz w:val="24"/>
          <w:szCs w:val="24"/>
          <w:highlight w:val="none"/>
        </w:rPr>
        <w:t>。</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研究计划的撰写</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line="440" w:lineRule="exact"/>
        <w:ind w:firstLine="480" w:firstLineChars="200"/>
        <w:rPr>
          <w:rFonts w:hint="eastAsia" w:ascii="宋体" w:hAnsi="宋体" w:eastAsia="宋体" w:cs="Times New Roman"/>
          <w:color w:val="FF0000"/>
          <w:sz w:val="24"/>
          <w:szCs w:val="24"/>
          <w:highlight w:val="none"/>
        </w:rPr>
      </w:pPr>
    </w:p>
    <w:p>
      <w:pPr>
        <w:spacing w:before="156" w:beforeLines="50" w:after="156" w:afterLines="50" w:line="440" w:lineRule="exact"/>
        <w:ind w:firstLine="560" w:firstLineChars="200"/>
        <w:jc w:val="center"/>
        <w:rPr>
          <w:rFonts w:hint="eastAsia" w:ascii="黑体" w:hAnsi="黑体" w:eastAsia="黑体" w:cs="Times New Roman"/>
          <w:color w:val="FF0000"/>
          <w:sz w:val="28"/>
          <w:szCs w:val="28"/>
          <w:highlight w:val="none"/>
          <w:lang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五</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实验研究</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--2学时</w:t>
      </w:r>
      <w:r>
        <w:rPr>
          <w:rFonts w:hint="eastAsia" w:ascii="黑体" w:hAnsi="黑体" w:eastAsia="黑体" w:cs="Times New Roman"/>
          <w:color w:val="000000" w:themeColor="text1"/>
          <w:sz w:val="28"/>
          <w:szCs w:val="28"/>
          <w:highlight w:val="none"/>
          <w:lang w:eastAsia="zh-CN"/>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了解“化学教育实验研究”等术语的含义</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了解化学教育实验研究的基本要素、基本特性、类型、变量等</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能简述化学教育实验研究的一般程序；</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4.知道“实验效度”“随机所罗门四组设计”的含义；</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5.了解实验设计的简单分类，知道前实验设计、真实验设计、准实验设计的特点；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6.能根据不同条件设计出合适的实验模式；</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7.了解眼动追踪技术在化学教育研究领域的应用。</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实验研究概述</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实验研究设计</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眼动追踪技术的应用</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实验研究设计</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实验研究设计</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w:t>
      </w:r>
    </w:p>
    <w:p>
      <w:pPr>
        <w:spacing w:line="440" w:lineRule="exact"/>
        <w:ind w:firstLine="480" w:firstLineChars="200"/>
        <w:rPr>
          <w:rFonts w:ascii="黑体" w:hAnsi="黑体" w:eastAsia="黑体" w:cs="Times New Roman"/>
          <w:color w:val="000000" w:themeColor="text1"/>
          <w:sz w:val="28"/>
          <w:szCs w:val="28"/>
          <w:highlight w:val="none"/>
        </w:rPr>
      </w:pPr>
      <w:r>
        <w:rPr>
          <w:rFonts w:hint="eastAsia" w:ascii="宋体" w:hAnsi="宋体" w:eastAsia="宋体" w:cs="Times New Roman"/>
          <w:color w:val="000000" w:themeColor="text1"/>
          <w:sz w:val="24"/>
          <w:szCs w:val="24"/>
          <w:highlight w:val="none"/>
        </w:rPr>
        <w:t>2.案例展示，讨论练习。</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六</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调查研究</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--2学时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能准确说出化学教育调查研究概念、目的、作用和优点</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能简要描述如何进行调查研究，能设计一份化学教育调查研究</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能够独立地设计访谈提纲并实施，能对访谈数据进行分析</w:t>
      </w:r>
      <w:r>
        <w:rPr>
          <w:rFonts w:hint="eastAsia" w:ascii="宋体" w:hAnsi="宋体" w:eastAsia="宋体" w:cs="Times New Roman"/>
          <w:color w:val="000000" w:themeColor="text1"/>
          <w:sz w:val="24"/>
          <w:szCs w:val="24"/>
          <w:highlight w:val="none"/>
          <w:lang w:eastAsia="zh-CN"/>
        </w:rPr>
        <w:t>；</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4.在明确问卷和访谈的优越性和缺点的基础上，正确地选择研究方法，能正确地利用收集的资料对调查工具进行信度和效度检验，分析得出有效的研究成果。</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调查研究类型与步骤</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问卷调查</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访谈调查</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调查研究类型与步骤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调查研究的实施</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七</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课堂观察</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课程目标2，3</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--2学时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清楚知道化学课堂观察的优点和缺点</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形成课堂观察的概念，清楚课堂观察的本质和价值，能说出课堂观察常用的方法</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明确课堂观察的实施步骤，能够自己设计一份观察量表，了解化学课堂观察需要注意的问题，进入化学课堂进行观察，并写一份课堂观察报告</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课堂观察概述</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课堂观察的步骤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课堂观察量表的设计</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八</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行动研究</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知道化学教育行动研究的主要特点和类别</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熟练掌握化学教育行动研究的基本过程</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知道行动研究对化学教师专业发展的作用；</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4.能够联系实际去区别行动研究与实验研究；</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5.能够找出某位化学教师在教学中存在的问题，并为其设计一个解决这一问题、改进教育实践的“行动研究”方案</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行动研究的特点与分类</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行动研究的模式与步骤</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几种教育研究的关系</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行动研究的模式与步骤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行动研究的实施</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九</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内容分析法</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能够解释什么是内容分析法</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能够区分内容分析法与其他研究方法</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能结合具体研究案例，说明如何实施内容分析法的具体步骤；</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4.尝试用内容分析法去研究化学教育教学中的一些课题</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内容分析法概述</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内容分析的步骤</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内容分析法的步骤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内容分析法的实施</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十</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资料分析与统计</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--2学时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能够描述定性资料分析和定量资料分析</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了解定性分析与定量分析在化学教育研究中的应用</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掌握描述统计分析的基本方法，能编制统计图表，计算集中量数、差异量数和相关系数；</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4.学会使用推断统计分析的基本方法，包括总体参数的估计和假设检验；</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5.掌握使用SPSS进行数据处理与分析的操作</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定性资料分析</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定量资料分析</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教育统计基础</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SPSS软件的应用</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定性和定量资料分析的步骤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定量分析中的数据处理</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default" w:ascii="黑体" w:hAnsi="黑体" w:eastAsia="黑体" w:cs="Times New Roman"/>
          <w:color w:val="000000" w:themeColor="text1"/>
          <w:sz w:val="28"/>
          <w:szCs w:val="28"/>
          <w:highlight w:val="none"/>
          <w:lang w:val="en-US" w:eastAsia="zh-CN"/>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十一</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化学教育研究论文的撰写</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课程目标2,3</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能够解释“研究计划”的含义，并能列举具体的功能不同的研究计划</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认识撰写化学教育研究计划的目的和原则</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掌握撰写化学教育研究计划的主要步骤及一般方法；</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4.能够列举几种不同类型的研究报告并知道其相关撰写特点、研究方法等；</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5.掌握学术论文撰写步骤及其要求，了解学术论文投稿的技巧</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研究报告的撰写</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学术论文的撰写</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案例分析</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研究计划和研究报告的撰写</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研究计划和研究报告的撰写</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numPr>
          <w:ilvl w:val="0"/>
          <w:numId w:val="74"/>
        </w:numPr>
        <w:spacing w:line="440" w:lineRule="exact"/>
        <w:ind w:firstLine="480" w:firstLineChars="200"/>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多媒体课件和传统教学相结合；</w:t>
      </w:r>
    </w:p>
    <w:p>
      <w:pPr>
        <w:spacing w:line="440" w:lineRule="exact"/>
        <w:ind w:firstLine="480" w:firstLineChars="200"/>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2.案例分析和讨论。</w:t>
      </w:r>
    </w:p>
    <w:p>
      <w:pPr>
        <w:spacing w:before="157" w:beforeLines="50" w:after="157" w:afterLines="50" w:line="440" w:lineRule="exact"/>
        <w:ind w:firstLine="560" w:firstLineChars="200"/>
        <w:jc w:val="center"/>
        <w:rPr>
          <w:rFonts w:hint="default" w:ascii="黑体" w:hAnsi="黑体" w:eastAsia="黑体" w:cs="Times New Roman"/>
          <w:color w:val="FF0000"/>
          <w:sz w:val="28"/>
          <w:szCs w:val="28"/>
          <w:highlight w:val="none"/>
          <w:lang w:val="en-US" w:eastAsia="zh-CN"/>
        </w:rPr>
      </w:pPr>
      <w:r>
        <w:rPr>
          <w:rFonts w:hint="eastAsia" w:ascii="黑体" w:hAnsi="黑体" w:eastAsia="黑体" w:cs="Times New Roman"/>
          <w:color w:val="000000" w:themeColor="text1"/>
          <w:sz w:val="28"/>
          <w:szCs w:val="28"/>
          <w:highlight w:val="none"/>
        </w:rPr>
        <w:t>第</w:t>
      </w:r>
      <w:r>
        <w:rPr>
          <w:rFonts w:hint="eastAsia" w:ascii="黑体" w:hAnsi="黑体" w:eastAsia="黑体" w:cs="Times New Roman"/>
          <w:color w:val="000000" w:themeColor="text1"/>
          <w:sz w:val="28"/>
          <w:szCs w:val="28"/>
          <w:highlight w:val="none"/>
          <w:lang w:val="en-US" w:eastAsia="zh-CN"/>
        </w:rPr>
        <w:t>十二</w:t>
      </w:r>
      <w:r>
        <w:rPr>
          <w:rFonts w:hint="eastAsia" w:ascii="黑体" w:hAnsi="黑体" w:eastAsia="黑体" w:cs="Times New Roman"/>
          <w:color w:val="000000" w:themeColor="text1"/>
          <w:sz w:val="28"/>
          <w:szCs w:val="28"/>
          <w:highlight w:val="none"/>
        </w:rPr>
        <w:t xml:space="preserve">章  </w:t>
      </w:r>
      <w:r>
        <w:rPr>
          <w:rFonts w:hint="eastAsia" w:ascii="黑体" w:hAnsi="黑体" w:eastAsia="黑体" w:cs="Times New Roman"/>
          <w:color w:val="000000" w:themeColor="text1"/>
          <w:sz w:val="28"/>
          <w:szCs w:val="28"/>
          <w:highlight w:val="none"/>
          <w:lang w:val="en-US" w:eastAsia="zh-CN"/>
        </w:rPr>
        <w:t>学位论文的撰写及课题的申报</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课程目标2,3</w:t>
      </w:r>
      <w:r>
        <w:rPr>
          <w:rFonts w:hint="eastAsia" w:ascii="黑体" w:hAnsi="黑体" w:eastAsia="黑体" w:cs="Times New Roman"/>
          <w:color w:val="000000" w:themeColor="text1"/>
          <w:sz w:val="28"/>
          <w:szCs w:val="28"/>
          <w:highlight w:val="none"/>
          <w:lang w:eastAsia="zh-CN"/>
        </w:rPr>
        <w:t>）</w:t>
      </w:r>
      <w:r>
        <w:rPr>
          <w:rFonts w:hint="eastAsia" w:ascii="黑体" w:hAnsi="黑体" w:eastAsia="黑体" w:cs="Times New Roman"/>
          <w:color w:val="000000" w:themeColor="text1"/>
          <w:sz w:val="28"/>
          <w:szCs w:val="28"/>
          <w:highlight w:val="none"/>
          <w:lang w:val="en-US" w:eastAsia="zh-CN"/>
        </w:rPr>
        <w:t>--1学时</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【学习目标】</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掌握学位论文开题报告的主要内容及撰写要求</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掌握学位论文的主要内容及撰写步骤</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了解学位论文提纲（目录）的构建要求及编制方法；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4.了解各类教育科学规划课题中申请书格式、申报及写作要求</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【学习内容】</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val="en-US" w:eastAsia="zh-CN"/>
        </w:rPr>
        <w:t>学位论文开题报告的撰写</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val="en-US" w:eastAsia="zh-CN"/>
        </w:rPr>
        <w:t>学位论文的主要内容</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3.</w:t>
      </w:r>
      <w:r>
        <w:rPr>
          <w:rFonts w:hint="eastAsia" w:ascii="宋体" w:hAnsi="宋体" w:eastAsia="宋体" w:cs="Times New Roman"/>
          <w:color w:val="000000" w:themeColor="text1"/>
          <w:sz w:val="24"/>
          <w:szCs w:val="24"/>
          <w:highlight w:val="none"/>
          <w:lang w:val="en-US" w:eastAsia="zh-CN"/>
        </w:rPr>
        <w:t>可谈课题的申报与评审</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ascii="宋体" w:hAnsi="宋体" w:eastAsia="宋体" w:cs="Times New Roman"/>
          <w:color w:val="000000" w:themeColor="text1"/>
          <w:sz w:val="24"/>
          <w:szCs w:val="24"/>
          <w:highlight w:val="none"/>
        </w:rPr>
      </w:pPr>
      <w:r>
        <w:rPr>
          <w:rFonts w:ascii="宋体" w:hAnsi="宋体" w:eastAsia="宋体" w:cs="Times New Roman"/>
          <w:color w:val="000000" w:themeColor="text1"/>
          <w:sz w:val="24"/>
          <w:szCs w:val="24"/>
          <w:highlight w:val="none"/>
        </w:rPr>
        <w:t>4.</w:t>
      </w:r>
      <w:r>
        <w:rPr>
          <w:rFonts w:hint="eastAsia" w:ascii="宋体" w:hAnsi="宋体" w:eastAsia="宋体" w:cs="Times New Roman"/>
          <w:color w:val="000000" w:themeColor="text1"/>
          <w:sz w:val="24"/>
          <w:szCs w:val="24"/>
          <w:highlight w:val="none"/>
          <w:lang w:val="en-US" w:eastAsia="zh-CN"/>
        </w:rPr>
        <w:t>课题论证活页案例</w:t>
      </w:r>
      <w:r>
        <w:rPr>
          <w:rFonts w:hint="eastAsia" w:ascii="宋体" w:hAnsi="宋体" w:eastAsia="宋体" w:cs="Times New Roman"/>
          <w:color w:val="000000" w:themeColor="text1"/>
          <w:sz w:val="24"/>
          <w:szCs w:val="24"/>
          <w:highlight w:val="none"/>
        </w:rPr>
        <w:t>。</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【重点】</w:t>
      </w:r>
    </w:p>
    <w:p>
      <w:pPr>
        <w:spacing w:line="440" w:lineRule="exact"/>
        <w:ind w:firstLine="480" w:firstLineChars="200"/>
        <w:rPr>
          <w:rFonts w:ascii="宋体" w:hAnsi="宋体" w:eastAsia="宋体" w:cs="Times New Roman"/>
          <w:b/>
          <w:color w:val="000000" w:themeColor="text1"/>
          <w:sz w:val="24"/>
          <w:szCs w:val="24"/>
          <w:highlight w:val="none"/>
        </w:rPr>
      </w:pPr>
      <w:r>
        <w:rPr>
          <w:rFonts w:hint="eastAsia" w:ascii="宋体" w:hAnsi="宋体" w:eastAsia="宋体" w:cs="Times New Roman"/>
          <w:color w:val="000000" w:themeColor="text1"/>
          <w:sz w:val="24"/>
          <w:szCs w:val="24"/>
          <w:highlight w:val="none"/>
          <w:lang w:val="en-US" w:eastAsia="zh-CN"/>
        </w:rPr>
        <w:t>学位论文、课题申报书的撰写步骤</w:t>
      </w:r>
      <w:r>
        <w:rPr>
          <w:rFonts w:ascii="宋体" w:hAnsi="宋体" w:eastAsia="宋体" w:cs="Times New Roman"/>
          <w:color w:val="000000" w:themeColor="text1"/>
          <w:sz w:val="24"/>
          <w:szCs w:val="24"/>
          <w:highlight w:val="none"/>
        </w:rPr>
        <w:t xml:space="preserve"> </w:t>
      </w:r>
    </w:p>
    <w:p>
      <w:pPr>
        <w:spacing w:line="440" w:lineRule="exact"/>
        <w:ind w:firstLine="482" w:firstLineChars="200"/>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【难点】</w:t>
      </w:r>
    </w:p>
    <w:p>
      <w:pPr>
        <w:spacing w:line="440" w:lineRule="exact"/>
        <w:ind w:firstLine="480" w:firstLineChars="200"/>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学位论文、课题申报书的撰写</w:t>
      </w:r>
    </w:p>
    <w:p>
      <w:pPr>
        <w:spacing w:line="440" w:lineRule="exact"/>
        <w:ind w:firstLine="482" w:firstLineChars="200"/>
        <w:rPr>
          <w:rFonts w:ascii="宋体" w:hAnsi="宋体" w:eastAsia="宋体" w:cs="Times New Roman"/>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2.案例分析和讨论。</w:t>
      </w:r>
    </w:p>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highlight w:val="none"/>
        </w:rPr>
      </w:pPr>
      <w:r>
        <w:rPr>
          <w:rFonts w:hint="eastAsia" w:ascii="黑体" w:hAnsi="黑体" w:eastAsia="黑体" w:cs="Times New Roman"/>
          <w:color w:val="000000" w:themeColor="text1"/>
          <w:sz w:val="28"/>
          <w:szCs w:val="28"/>
          <w:highlight w:val="none"/>
        </w:rPr>
        <w:t xml:space="preserve">（二）课程学习内容与课程学习目标的对应关系 </w:t>
      </w:r>
    </w:p>
    <w:tbl>
      <w:tblPr>
        <w:tblStyle w:val="15"/>
        <w:tblW w:w="77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04"/>
        <w:gridCol w:w="2081"/>
        <w:gridCol w:w="1969"/>
        <w:gridCol w:w="8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904" w:type="dxa"/>
            <w:vAlign w:val="center"/>
          </w:tcPr>
          <w:p>
            <w:pPr>
              <w:spacing w:line="440" w:lineRule="exact"/>
              <w:jc w:val="left"/>
              <w:rPr>
                <w:rFonts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课程学习内容</w:t>
            </w:r>
          </w:p>
        </w:tc>
        <w:tc>
          <w:tcPr>
            <w:tcW w:w="2081" w:type="dxa"/>
            <w:vAlign w:val="center"/>
          </w:tcPr>
          <w:p>
            <w:pPr>
              <w:spacing w:line="440" w:lineRule="exact"/>
              <w:jc w:val="left"/>
              <w:rPr>
                <w:rFonts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教学方法</w:t>
            </w:r>
          </w:p>
        </w:tc>
        <w:tc>
          <w:tcPr>
            <w:tcW w:w="1969" w:type="dxa"/>
            <w:vAlign w:val="center"/>
          </w:tcPr>
          <w:p>
            <w:pPr>
              <w:spacing w:line="440" w:lineRule="exact"/>
              <w:jc w:val="center"/>
              <w:rPr>
                <w:rFonts w:hint="eastAsia"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支撑的课程</w:t>
            </w:r>
          </w:p>
          <w:p>
            <w:pPr>
              <w:spacing w:line="440" w:lineRule="exact"/>
              <w:jc w:val="center"/>
              <w:rPr>
                <w:rFonts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目标</w:t>
            </w:r>
          </w:p>
        </w:tc>
        <w:tc>
          <w:tcPr>
            <w:tcW w:w="811" w:type="dxa"/>
            <w:vAlign w:val="center"/>
          </w:tcPr>
          <w:p>
            <w:pPr>
              <w:spacing w:line="440" w:lineRule="exact"/>
              <w:jc w:val="center"/>
              <w:rPr>
                <w:rFonts w:hint="eastAsia"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学时</w:t>
            </w:r>
          </w:p>
          <w:p>
            <w:pPr>
              <w:spacing w:line="440" w:lineRule="exact"/>
              <w:jc w:val="center"/>
              <w:rPr>
                <w:rFonts w:ascii="宋体" w:hAnsi="宋体" w:eastAsia="宋体" w:cs="Times New Roman"/>
                <w:b/>
                <w:bCs/>
                <w:color w:val="000000" w:themeColor="text1"/>
                <w:sz w:val="24"/>
                <w:szCs w:val="24"/>
                <w:highlight w:val="none"/>
              </w:rPr>
            </w:pPr>
            <w:r>
              <w:rPr>
                <w:rFonts w:hint="eastAsia" w:ascii="宋体" w:hAnsi="宋体" w:eastAsia="宋体" w:cs="Times New Roman"/>
                <w:b/>
                <w:bCs/>
                <w:color w:val="000000" w:themeColor="text1"/>
                <w:sz w:val="24"/>
                <w:szCs w:val="24"/>
                <w:highlight w:val="none"/>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904"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 xml:space="preserve">第一章 </w:t>
            </w:r>
            <w:r>
              <w:rPr>
                <w:rFonts w:hint="eastAsia" w:ascii="宋体" w:hAnsi="宋体" w:eastAsia="宋体" w:cs="Times New Roman"/>
                <w:color w:val="000000" w:themeColor="text1"/>
                <w:sz w:val="24"/>
                <w:szCs w:val="24"/>
                <w:highlight w:val="none"/>
                <w:lang w:val="en-US" w:eastAsia="zh-CN"/>
              </w:rPr>
              <w:t>化学教育研究的本质</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w:t>
            </w:r>
            <w:r>
              <w:rPr>
                <w:rFonts w:ascii="宋体" w:hAnsi="宋体" w:eastAsia="宋体" w:cs="Times New Roman"/>
                <w:color w:val="000000" w:themeColor="text1"/>
                <w:sz w:val="24"/>
                <w:szCs w:val="24"/>
                <w:highlight w:val="none"/>
              </w:rPr>
              <w:t>目标</w:t>
            </w:r>
            <w:r>
              <w:rPr>
                <w:rFonts w:hint="eastAsia" w:ascii="宋体" w:hAnsi="宋体" w:eastAsia="宋体" w:cs="Times New Roman"/>
                <w:color w:val="000000" w:themeColor="text1"/>
                <w:sz w:val="24"/>
                <w:szCs w:val="24"/>
                <w:highlight w:val="none"/>
              </w:rPr>
              <w:t>1</w:t>
            </w:r>
            <w:r>
              <w:rPr>
                <w:rFonts w:hint="eastAsia" w:ascii="宋体" w:hAnsi="宋体" w:eastAsia="宋体" w:cs="Times New Roman"/>
                <w:color w:val="000000" w:themeColor="text1"/>
                <w:sz w:val="24"/>
                <w:szCs w:val="24"/>
                <w:highlight w:val="none"/>
                <w:lang w:eastAsia="zh-CN"/>
              </w:rPr>
              <w:t>、</w:t>
            </w:r>
            <w:r>
              <w:rPr>
                <w:rFonts w:hint="eastAsia" w:ascii="宋体" w:hAnsi="宋体" w:eastAsia="宋体" w:cs="Times New Roman"/>
                <w:color w:val="000000" w:themeColor="text1"/>
                <w:sz w:val="24"/>
                <w:szCs w:val="24"/>
                <w:highlight w:val="none"/>
                <w:lang w:val="en-US" w:eastAsia="zh-CN"/>
              </w:rPr>
              <w:t>2</w:t>
            </w:r>
          </w:p>
        </w:tc>
        <w:tc>
          <w:tcPr>
            <w:tcW w:w="811"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第二章 化学教育研究的课题</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课程目标1、</w:t>
            </w:r>
            <w:r>
              <w:rPr>
                <w:rFonts w:ascii="宋体" w:hAnsi="宋体" w:eastAsia="宋体" w:cs="Times New Roman"/>
                <w:color w:val="000000" w:themeColor="text1"/>
                <w:sz w:val="24"/>
                <w:szCs w:val="24"/>
                <w:highlight w:val="none"/>
              </w:rPr>
              <w:t>2</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第三章 文献综述</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课程目标</w:t>
            </w:r>
            <w:r>
              <w:rPr>
                <w:rFonts w:hint="eastAsia" w:ascii="宋体" w:hAnsi="宋体" w:eastAsia="宋体" w:cs="Times New Roman"/>
                <w:color w:val="000000" w:themeColor="text1"/>
                <w:sz w:val="24"/>
                <w:szCs w:val="24"/>
                <w:highlight w:val="none"/>
                <w:lang w:val="en-US" w:eastAsia="zh-CN"/>
              </w:rPr>
              <w:t>2、3</w:t>
            </w:r>
          </w:p>
        </w:tc>
        <w:tc>
          <w:tcPr>
            <w:tcW w:w="811"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第四章 化学教育研究设计</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w:t>
            </w:r>
            <w:r>
              <w:rPr>
                <w:rFonts w:hint="eastAsia" w:ascii="宋体" w:hAnsi="宋体" w:eastAsia="宋体" w:cs="Times New Roman"/>
                <w:color w:val="000000" w:themeColor="text1"/>
                <w:sz w:val="24"/>
                <w:szCs w:val="24"/>
                <w:highlight w:val="none"/>
                <w:lang w:val="en-US" w:eastAsia="zh-CN"/>
              </w:rPr>
              <w:t>1、</w:t>
            </w:r>
            <w:r>
              <w:rPr>
                <w:rFonts w:ascii="宋体" w:hAnsi="宋体" w:eastAsia="宋体" w:cs="Times New Roman"/>
                <w:color w:val="000000" w:themeColor="text1"/>
                <w:sz w:val="24"/>
                <w:szCs w:val="24"/>
                <w:highlight w:val="none"/>
              </w:rPr>
              <w:t>2</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第五章 实验研究</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课程目标2</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eastAsia="zh-CN"/>
              </w:rPr>
            </w:pPr>
            <w:r>
              <w:rPr>
                <w:rFonts w:hint="eastAsia" w:ascii="宋体" w:hAnsi="宋体" w:eastAsia="宋体" w:cs="Times New Roman"/>
                <w:color w:val="000000" w:themeColor="text1"/>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第六章 调查研究</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课程目标2</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eastAsia="zh-CN"/>
              </w:rPr>
            </w:pPr>
            <w:r>
              <w:rPr>
                <w:rFonts w:hint="eastAsia" w:ascii="宋体" w:hAnsi="宋体" w:eastAsia="宋体" w:cs="Times New Roman"/>
                <w:color w:val="000000" w:themeColor="text1"/>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第七章 课堂观察</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课程目标</w:t>
            </w:r>
            <w:r>
              <w:rPr>
                <w:rFonts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eastAsia="zh-CN"/>
              </w:rPr>
              <w:t>、</w:t>
            </w:r>
            <w:r>
              <w:rPr>
                <w:rFonts w:hint="eastAsia" w:ascii="宋体" w:hAnsi="宋体" w:eastAsia="宋体" w:cs="Times New Roman"/>
                <w:color w:val="000000" w:themeColor="text1"/>
                <w:sz w:val="24"/>
                <w:szCs w:val="24"/>
                <w:highlight w:val="none"/>
                <w:lang w:val="en-US" w:eastAsia="zh-CN"/>
              </w:rPr>
              <w:t>3</w:t>
            </w:r>
          </w:p>
        </w:tc>
        <w:tc>
          <w:tcPr>
            <w:tcW w:w="811"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第八章 行动研究</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课程目标2</w:t>
            </w:r>
          </w:p>
        </w:tc>
        <w:tc>
          <w:tcPr>
            <w:tcW w:w="811"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第九章 内容分析法</w:t>
            </w:r>
          </w:p>
        </w:tc>
        <w:tc>
          <w:tcPr>
            <w:tcW w:w="2081" w:type="dxa"/>
            <w:vAlign w:val="center"/>
          </w:tcPr>
          <w:p>
            <w:pPr>
              <w:spacing w:line="440" w:lineRule="exact"/>
              <w:jc w:val="left"/>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课程目标</w:t>
            </w:r>
            <w:r>
              <w:rPr>
                <w:rFonts w:ascii="宋体" w:hAnsi="宋体" w:eastAsia="宋体" w:cs="Times New Roman"/>
                <w:color w:val="000000" w:themeColor="text1"/>
                <w:sz w:val="24"/>
                <w:szCs w:val="24"/>
                <w:highlight w:val="none"/>
              </w:rPr>
              <w:t>2</w:t>
            </w:r>
          </w:p>
        </w:tc>
        <w:tc>
          <w:tcPr>
            <w:tcW w:w="811" w:type="dxa"/>
            <w:vAlign w:val="center"/>
          </w:tcPr>
          <w:p>
            <w:pPr>
              <w:spacing w:line="440" w:lineRule="exact"/>
              <w:jc w:val="center"/>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第十章 资料分析与统计</w:t>
            </w:r>
          </w:p>
        </w:tc>
        <w:tc>
          <w:tcPr>
            <w:tcW w:w="2081" w:type="dxa"/>
            <w:vAlign w:val="center"/>
          </w:tcPr>
          <w:p>
            <w:pPr>
              <w:spacing w:line="440" w:lineRule="exact"/>
              <w:jc w:val="left"/>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w:t>
            </w:r>
            <w:r>
              <w:rPr>
                <w:rFonts w:ascii="宋体" w:hAnsi="宋体" w:eastAsia="宋体" w:cs="Times New Roman"/>
                <w:color w:val="000000" w:themeColor="text1"/>
                <w:sz w:val="24"/>
                <w:szCs w:val="24"/>
                <w:highlight w:val="none"/>
              </w:rPr>
              <w:t>2</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第十一章 化学教育研究论文的撰写</w:t>
            </w:r>
          </w:p>
        </w:tc>
        <w:tc>
          <w:tcPr>
            <w:tcW w:w="2081" w:type="dxa"/>
            <w:vAlign w:val="center"/>
          </w:tcPr>
          <w:p>
            <w:pPr>
              <w:spacing w:line="440" w:lineRule="exact"/>
              <w:jc w:val="left"/>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w:t>
            </w:r>
            <w:r>
              <w:rPr>
                <w:rFonts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eastAsia="zh-CN"/>
              </w:rPr>
              <w:t>、</w:t>
            </w:r>
            <w:r>
              <w:rPr>
                <w:rFonts w:hint="eastAsia" w:ascii="宋体" w:hAnsi="宋体" w:eastAsia="宋体" w:cs="Times New Roman"/>
                <w:color w:val="000000" w:themeColor="text1"/>
                <w:sz w:val="24"/>
                <w:szCs w:val="24"/>
                <w:highlight w:val="none"/>
                <w:lang w:val="en-US" w:eastAsia="zh-CN"/>
              </w:rPr>
              <w:t>3</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4" w:type="dxa"/>
            <w:vAlign w:val="center"/>
          </w:tcPr>
          <w:p>
            <w:pPr>
              <w:spacing w:line="440" w:lineRule="exact"/>
              <w:jc w:val="left"/>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第十二章 学位论文的撰写及课题的申报</w:t>
            </w:r>
          </w:p>
        </w:tc>
        <w:tc>
          <w:tcPr>
            <w:tcW w:w="2081" w:type="dxa"/>
            <w:vAlign w:val="center"/>
          </w:tcPr>
          <w:p>
            <w:pPr>
              <w:spacing w:line="440" w:lineRule="exact"/>
              <w:jc w:val="left"/>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讲授法、案例教学</w:t>
            </w:r>
          </w:p>
        </w:tc>
        <w:tc>
          <w:tcPr>
            <w:tcW w:w="1969" w:type="dxa"/>
            <w:vAlign w:val="center"/>
          </w:tcPr>
          <w:p>
            <w:pPr>
              <w:spacing w:line="440" w:lineRule="exact"/>
              <w:jc w:val="center"/>
              <w:rPr>
                <w:rFonts w:hint="eastAsia"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课程目标</w:t>
            </w:r>
            <w:r>
              <w:rPr>
                <w:rFonts w:ascii="宋体" w:hAnsi="宋体" w:eastAsia="宋体" w:cs="Times New Roman"/>
                <w:color w:val="000000" w:themeColor="text1"/>
                <w:sz w:val="24"/>
                <w:szCs w:val="24"/>
                <w:highlight w:val="none"/>
              </w:rPr>
              <w:t>2</w:t>
            </w:r>
            <w:r>
              <w:rPr>
                <w:rFonts w:hint="eastAsia" w:ascii="宋体" w:hAnsi="宋体" w:eastAsia="宋体" w:cs="Times New Roman"/>
                <w:color w:val="000000" w:themeColor="text1"/>
                <w:sz w:val="24"/>
                <w:szCs w:val="24"/>
                <w:highlight w:val="none"/>
                <w:lang w:eastAsia="zh-CN"/>
              </w:rPr>
              <w:t>、</w:t>
            </w:r>
            <w:r>
              <w:rPr>
                <w:rFonts w:hint="eastAsia" w:ascii="宋体" w:hAnsi="宋体" w:eastAsia="宋体" w:cs="Times New Roman"/>
                <w:color w:val="000000" w:themeColor="text1"/>
                <w:sz w:val="24"/>
                <w:szCs w:val="24"/>
                <w:highlight w:val="none"/>
                <w:lang w:val="en-US" w:eastAsia="zh-CN"/>
              </w:rPr>
              <w:t>3</w:t>
            </w:r>
          </w:p>
        </w:tc>
        <w:tc>
          <w:tcPr>
            <w:tcW w:w="811" w:type="dxa"/>
            <w:vAlign w:val="center"/>
          </w:tcPr>
          <w:p>
            <w:pPr>
              <w:spacing w:line="440" w:lineRule="exact"/>
              <w:jc w:val="center"/>
              <w:rPr>
                <w:rFonts w:hint="eastAsia"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54" w:type="dxa"/>
            <w:gridSpan w:val="3"/>
            <w:vAlign w:val="center"/>
          </w:tcPr>
          <w:p>
            <w:pPr>
              <w:spacing w:line="440" w:lineRule="exact"/>
              <w:jc w:val="center"/>
              <w:rPr>
                <w:rFonts w:ascii="宋体" w:hAnsi="宋体" w:eastAsia="宋体" w:cs="Times New Roman"/>
                <w:b/>
                <w:color w:val="FF0000"/>
                <w:sz w:val="24"/>
                <w:szCs w:val="24"/>
                <w:highlight w:val="none"/>
              </w:rPr>
            </w:pPr>
            <w:r>
              <w:rPr>
                <w:rFonts w:hint="eastAsia" w:ascii="宋体" w:hAnsi="宋体" w:eastAsia="宋体" w:cs="Times New Roman"/>
                <w:b/>
                <w:color w:val="000000" w:themeColor="text1"/>
                <w:sz w:val="24"/>
                <w:szCs w:val="24"/>
                <w:highlight w:val="none"/>
              </w:rPr>
              <w:t>合计</w:t>
            </w:r>
          </w:p>
        </w:tc>
        <w:tc>
          <w:tcPr>
            <w:tcW w:w="811" w:type="dxa"/>
            <w:vAlign w:val="center"/>
          </w:tcPr>
          <w:p>
            <w:pPr>
              <w:spacing w:line="440" w:lineRule="exact"/>
              <w:jc w:val="center"/>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16学时</w:t>
            </w:r>
          </w:p>
        </w:tc>
      </w:tr>
    </w:tbl>
    <w:p>
      <w:pPr>
        <w:rPr>
          <w:rFonts w:hint="eastAsia"/>
          <w:color w:val="000000" w:themeColor="text1"/>
          <w:highlight w:val="none"/>
        </w:rPr>
      </w:pPr>
      <w:r>
        <w:rPr>
          <w:rFonts w:hint="eastAsia"/>
          <w:color w:val="000000" w:themeColor="text1"/>
          <w:highlight w:val="none"/>
        </w:rPr>
        <w:br w:type="page"/>
      </w:r>
    </w:p>
    <w:p>
      <w:pPr>
        <w:pStyle w:val="3"/>
        <w:bidi w:val="0"/>
        <w:rPr>
          <w:rFonts w:hint="eastAsia"/>
          <w:color w:val="000000" w:themeColor="text1"/>
          <w:highlight w:val="none"/>
        </w:rPr>
      </w:pPr>
      <w:r>
        <w:rPr>
          <w:rFonts w:hint="eastAsia"/>
          <w:color w:val="000000" w:themeColor="text1"/>
          <w:highlight w:val="none"/>
        </w:rPr>
        <w:t>四、课程考核及与课程学习目标的对应关系</w:t>
      </w:r>
    </w:p>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highlight w:val="none"/>
        </w:rPr>
      </w:pPr>
      <w:r>
        <w:rPr>
          <w:rFonts w:hint="eastAsia" w:ascii="黑体" w:hAnsi="黑体" w:eastAsia="黑体" w:cs="Times New Roman"/>
          <w:color w:val="000000" w:themeColor="text1"/>
          <w:sz w:val="28"/>
          <w:szCs w:val="28"/>
          <w:highlight w:val="none"/>
        </w:rPr>
        <w:t>（一）课程考核内容与课程学习目标的对应关系</w:t>
      </w:r>
    </w:p>
    <w:tbl>
      <w:tblPr>
        <w:tblStyle w:val="15"/>
        <w:tblW w:w="94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4480"/>
        <w:gridCol w:w="3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80" w:type="dxa"/>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课程目标</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考核内容</w:t>
            </w:r>
          </w:p>
        </w:tc>
        <w:tc>
          <w:tcPr>
            <w:tcW w:w="3375"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Times New Roman"/>
                <w:b/>
                <w:color w:val="000000" w:themeColor="text1"/>
                <w:sz w:val="24"/>
                <w:szCs w:val="24"/>
                <w:highlight w:val="none"/>
                <w:lang w:val="en-US" w:eastAsia="zh-CN"/>
              </w:rPr>
            </w:pPr>
            <w:r>
              <w:rPr>
                <w:rFonts w:hint="eastAsia" w:ascii="宋体" w:hAnsi="宋体" w:eastAsia="宋体" w:cs="Times New Roman"/>
                <w:b/>
                <w:color w:val="000000" w:themeColor="text1"/>
                <w:sz w:val="24"/>
                <w:szCs w:val="24"/>
                <w:highlight w:val="none"/>
                <w:lang w:val="en-US" w:eastAsia="zh-CN"/>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课程目标1</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rPr>
              <w:t>1</w:t>
            </w:r>
            <w:r>
              <w:rPr>
                <w:rFonts w:ascii="宋体" w:hAnsi="宋体" w:eastAsia="宋体" w:cs="Times New Roman"/>
                <w:bCs/>
                <w:color w:val="000000" w:themeColor="text1"/>
                <w:sz w:val="24"/>
                <w:szCs w:val="24"/>
                <w:highlight w:val="none"/>
              </w:rPr>
              <w:t>.1</w:t>
            </w:r>
            <w:r>
              <w:rPr>
                <w:rFonts w:hint="eastAsia" w:ascii="宋体" w:hAnsi="宋体" w:eastAsia="宋体" w:cs="Times New Roman"/>
                <w:bCs/>
                <w:color w:val="000000" w:themeColor="text1"/>
                <w:sz w:val="24"/>
                <w:szCs w:val="24"/>
                <w:highlight w:val="none"/>
                <w:lang w:val="en-US" w:eastAsia="zh-CN"/>
              </w:rPr>
              <w:t>了解教育研究趋势</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rPr>
              <w:t>1</w:t>
            </w:r>
            <w:r>
              <w:rPr>
                <w:rFonts w:ascii="宋体" w:hAnsi="宋体" w:eastAsia="宋体" w:cs="Times New Roman"/>
                <w:bCs/>
                <w:color w:val="000000" w:themeColor="text1"/>
                <w:sz w:val="24"/>
                <w:szCs w:val="24"/>
                <w:highlight w:val="none"/>
              </w:rPr>
              <w:t>.2</w:t>
            </w:r>
            <w:r>
              <w:rPr>
                <w:rFonts w:hint="eastAsia" w:ascii="宋体" w:hAnsi="宋体" w:eastAsia="宋体" w:cs="Times New Roman"/>
                <w:bCs/>
                <w:color w:val="000000" w:themeColor="text1"/>
                <w:sz w:val="24"/>
                <w:szCs w:val="24"/>
                <w:highlight w:val="none"/>
                <w:lang w:val="en-US" w:eastAsia="zh-CN"/>
              </w:rPr>
              <w:t>了解教育研究的理论原则和基础知识</w:t>
            </w:r>
          </w:p>
        </w:tc>
        <w:tc>
          <w:tcPr>
            <w:tcW w:w="3375" w:type="dxa"/>
            <w:vAlign w:val="center"/>
          </w:tcPr>
          <w:p>
            <w:pPr>
              <w:numPr>
                <w:ilvl w:val="0"/>
                <w:numId w:val="75"/>
              </w:numPr>
              <w:spacing w:line="440" w:lineRule="exact"/>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lang w:val="en-US" w:eastAsia="zh-CN"/>
              </w:rPr>
              <w:t>课堂讨论</w:t>
            </w:r>
          </w:p>
          <w:p>
            <w:pPr>
              <w:numPr>
                <w:ilvl w:val="0"/>
                <w:numId w:val="75"/>
              </w:numPr>
              <w:spacing w:line="440" w:lineRule="exact"/>
              <w:rPr>
                <w:rFonts w:hint="default" w:ascii="宋体" w:hAnsi="宋体" w:eastAsia="宋体" w:cs="Times New Roman"/>
                <w:bCs/>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rPr>
              <w:t>平时作业</w:t>
            </w:r>
            <w:r>
              <w:rPr>
                <w:rFonts w:hint="eastAsia" w:ascii="Times New Roman" w:hAnsi="Times New Roman" w:eastAsia="宋体" w:cs="Times New Roman"/>
                <w:color w:val="000000" w:themeColor="text1"/>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课程目标2</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rPr>
              <w:t>2</w:t>
            </w:r>
            <w:r>
              <w:rPr>
                <w:rFonts w:ascii="宋体" w:hAnsi="宋体" w:eastAsia="宋体" w:cs="Times New Roman"/>
                <w:bCs/>
                <w:color w:val="000000" w:themeColor="text1"/>
                <w:sz w:val="24"/>
                <w:szCs w:val="24"/>
                <w:highlight w:val="none"/>
              </w:rPr>
              <w:t>.1</w:t>
            </w:r>
            <w:r>
              <w:rPr>
                <w:rFonts w:hint="eastAsia" w:ascii="宋体" w:hAnsi="宋体" w:eastAsia="宋体" w:cs="Times New Roman"/>
                <w:bCs/>
                <w:color w:val="000000" w:themeColor="text1"/>
                <w:sz w:val="24"/>
                <w:szCs w:val="24"/>
                <w:highlight w:val="none"/>
                <w:lang w:val="en-US" w:eastAsia="zh-CN"/>
              </w:rPr>
              <w:t>利用化学教育研究的一般原理和方法对教育问题进行研究设计和实施，形成教研论文。</w:t>
            </w:r>
          </w:p>
        </w:tc>
        <w:tc>
          <w:tcPr>
            <w:tcW w:w="3375"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课程论文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Times New Roman"/>
                <w:bCs/>
                <w:color w:val="000000" w:themeColor="text1"/>
                <w:sz w:val="24"/>
                <w:szCs w:val="24"/>
                <w:highlight w:val="none"/>
                <w:lang w:eastAsia="zh-CN"/>
              </w:rPr>
            </w:pPr>
            <w:r>
              <w:rPr>
                <w:rFonts w:hint="eastAsia" w:ascii="宋体" w:hAnsi="宋体" w:eastAsia="宋体" w:cs="Times New Roman"/>
                <w:bCs/>
                <w:color w:val="000000" w:themeColor="text1"/>
                <w:sz w:val="24"/>
                <w:szCs w:val="24"/>
                <w:highlight w:val="none"/>
              </w:rPr>
              <w:t>课程目标</w:t>
            </w:r>
            <w:r>
              <w:rPr>
                <w:rFonts w:hint="eastAsia" w:ascii="宋体" w:hAnsi="宋体" w:eastAsia="宋体" w:cs="Times New Roman"/>
                <w:bCs/>
                <w:color w:val="000000" w:themeColor="text1"/>
                <w:sz w:val="24"/>
                <w:szCs w:val="24"/>
                <w:highlight w:val="none"/>
                <w:lang w:val="en-US" w:eastAsia="zh-CN"/>
              </w:rPr>
              <w:t>3</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3.1对教育教学问题进行诊断和反思</w:t>
            </w:r>
          </w:p>
        </w:tc>
        <w:tc>
          <w:tcPr>
            <w:tcW w:w="3375"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lang w:val="en-US" w:eastAsia="zh-CN"/>
              </w:rPr>
              <w:t>平时作业2</w:t>
            </w:r>
          </w:p>
        </w:tc>
      </w:tr>
    </w:tbl>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highlight w:val="none"/>
        </w:rPr>
      </w:pPr>
      <w:r>
        <w:rPr>
          <w:rFonts w:hint="eastAsia" w:ascii="黑体" w:hAnsi="黑体" w:eastAsia="黑体" w:cs="Times New Roman"/>
          <w:color w:val="000000" w:themeColor="text1"/>
          <w:sz w:val="28"/>
          <w:szCs w:val="28"/>
          <w:highlight w:val="none"/>
        </w:rPr>
        <w:t>（二）课程考核方式</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课程考核方式分为平时考核和期末考核。</w:t>
      </w:r>
    </w:p>
    <w:p>
      <w:pPr>
        <w:widowControl w:val="0"/>
        <w:numPr>
          <w:ilvl w:val="-1"/>
          <w:numId w:val="0"/>
        </w:numPr>
        <w:spacing w:line="440" w:lineRule="exact"/>
        <w:ind w:left="420" w:leftChars="200" w:firstLine="0" w:firstLineChars="0"/>
        <w:jc w:val="both"/>
        <w:rPr>
          <w:rFonts w:ascii="宋体" w:hAnsi="宋体" w:eastAsia="宋体" w:cs="Times New Roman"/>
          <w:color w:val="000000" w:themeColor="text1"/>
          <w:kern w:val="2"/>
          <w:sz w:val="24"/>
          <w:szCs w:val="24"/>
          <w:highlight w:val="none"/>
          <w:lang w:val="en-US" w:eastAsia="zh-CN" w:bidi="ar-SA"/>
        </w:rPr>
      </w:pPr>
      <w:r>
        <w:rPr>
          <w:rFonts w:hint="eastAsia" w:ascii="宋体" w:hAnsi="宋体" w:eastAsia="宋体" w:cs="Times New Roman"/>
          <w:color w:val="000000" w:themeColor="text1"/>
          <w:kern w:val="2"/>
          <w:sz w:val="24"/>
          <w:szCs w:val="24"/>
          <w:highlight w:val="none"/>
          <w:lang w:val="en-US" w:eastAsia="zh-CN" w:bidi="ar-SA"/>
        </w:rPr>
        <w:t>1.平时考核方式包括课堂讨论、平时作业1、平时作业2；</w:t>
      </w:r>
    </w:p>
    <w:p>
      <w:pPr>
        <w:widowControl w:val="0"/>
        <w:numPr>
          <w:ilvl w:val="-1"/>
          <w:numId w:val="0"/>
        </w:numPr>
        <w:spacing w:line="440" w:lineRule="exact"/>
        <w:ind w:left="420" w:leftChars="200" w:firstLine="0" w:firstLineChars="0"/>
        <w:jc w:val="both"/>
        <w:rPr>
          <w:rFonts w:ascii="宋体" w:hAnsi="宋体" w:eastAsia="宋体" w:cs="Times New Roman"/>
          <w:color w:val="000000" w:themeColor="text1"/>
          <w:kern w:val="2"/>
          <w:sz w:val="24"/>
          <w:szCs w:val="24"/>
          <w:highlight w:val="none"/>
          <w:lang w:val="en-US" w:eastAsia="zh-CN" w:bidi="ar-SA"/>
        </w:rPr>
      </w:pPr>
      <w:r>
        <w:rPr>
          <w:rFonts w:hint="eastAsia" w:ascii="宋体" w:hAnsi="宋体" w:eastAsia="宋体" w:cs="Times New Roman"/>
          <w:color w:val="000000" w:themeColor="text1"/>
          <w:kern w:val="2"/>
          <w:sz w:val="24"/>
          <w:szCs w:val="24"/>
          <w:highlight w:val="none"/>
          <w:lang w:val="en-US" w:eastAsia="zh-CN" w:bidi="ar-SA"/>
        </w:rPr>
        <w:t>2.期末考核为课程论文。</w:t>
      </w:r>
    </w:p>
    <w:p>
      <w:pPr>
        <w:spacing w:before="157" w:beforeLines="50" w:after="156" w:afterLines="50" w:line="440" w:lineRule="exact"/>
        <w:ind w:firstLine="560" w:firstLineChars="200"/>
        <w:jc w:val="left"/>
        <w:rPr>
          <w:rFonts w:hint="eastAsia" w:ascii="Times New Roman" w:hAnsi="Times New Roman" w:eastAsia="黑体" w:cs="Times New Roman"/>
          <w:color w:val="000000" w:themeColor="text1"/>
          <w:sz w:val="28"/>
          <w:szCs w:val="28"/>
          <w:highlight w:val="none"/>
        </w:rPr>
      </w:pPr>
      <w:r>
        <w:rPr>
          <w:rFonts w:hint="eastAsia" w:ascii="Times New Roman" w:hAnsi="Times New Roman" w:eastAsia="黑体" w:cs="Times New Roman"/>
          <w:color w:val="000000" w:themeColor="text1"/>
          <w:sz w:val="28"/>
          <w:szCs w:val="28"/>
          <w:highlight w:val="none"/>
        </w:rPr>
        <w:t>（三）课程目标达成评价方式及考核比例</w:t>
      </w:r>
    </w:p>
    <w:p>
      <w:pPr>
        <w:spacing w:line="440" w:lineRule="exact"/>
        <w:ind w:firstLine="480" w:firstLineChars="200"/>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rPr>
        <w:t>课程考核方式及成绩比例为：</w:t>
      </w:r>
      <w:r>
        <w:rPr>
          <w:rFonts w:hint="eastAsia" w:ascii="Times New Roman" w:hAnsi="Times New Roman" w:eastAsia="宋体" w:cs="Times New Roman"/>
          <w:color w:val="000000" w:themeColor="text1"/>
          <w:sz w:val="24"/>
          <w:szCs w:val="24"/>
          <w:highlight w:val="none"/>
          <w:lang w:val="en-US" w:eastAsia="zh-CN"/>
        </w:rPr>
        <w:t>课堂讨论10</w:t>
      </w:r>
      <w:r>
        <w:rPr>
          <w:rFonts w:hint="eastAsia" w:ascii="Times New Roman" w:hAnsi="Times New Roman" w:eastAsia="宋体" w:cs="Times New Roman"/>
          <w:color w:val="000000" w:themeColor="text1"/>
          <w:sz w:val="24"/>
          <w:szCs w:val="24"/>
          <w:highlight w:val="none"/>
        </w:rPr>
        <w:t>%</w:t>
      </w:r>
      <w:r>
        <w:rPr>
          <w:rFonts w:ascii="Times New Roman" w:hAnsi="Times New Roman" w:eastAsia="宋体" w:cs="Times New Roman"/>
          <w:color w:val="000000" w:themeColor="text1"/>
          <w:sz w:val="24"/>
          <w:szCs w:val="24"/>
          <w:highlight w:val="none"/>
        </w:rPr>
        <w:t>+</w:t>
      </w:r>
      <w:r>
        <w:rPr>
          <w:rFonts w:hint="eastAsia" w:ascii="Times New Roman" w:hAnsi="Times New Roman" w:eastAsia="宋体" w:cs="Times New Roman"/>
          <w:color w:val="000000" w:themeColor="text1"/>
          <w:sz w:val="24"/>
          <w:szCs w:val="24"/>
          <w:highlight w:val="none"/>
        </w:rPr>
        <w:t>平时作业</w:t>
      </w:r>
      <w:r>
        <w:rPr>
          <w:rFonts w:hint="eastAsia" w:ascii="Times New Roman" w:hAnsi="Times New Roman" w:eastAsia="宋体" w:cs="Times New Roman"/>
          <w:color w:val="000000" w:themeColor="text1"/>
          <w:sz w:val="24"/>
          <w:szCs w:val="24"/>
          <w:highlight w:val="none"/>
          <w:lang w:eastAsia="zh-CN"/>
        </w:rPr>
        <w:t>（</w:t>
      </w:r>
      <w:r>
        <w:rPr>
          <w:rFonts w:hint="eastAsia" w:ascii="Times New Roman" w:hAnsi="Times New Roman" w:eastAsia="宋体" w:cs="Times New Roman"/>
          <w:color w:val="000000" w:themeColor="text1"/>
          <w:sz w:val="24"/>
          <w:szCs w:val="24"/>
          <w:highlight w:val="none"/>
          <w:lang w:val="en-US" w:eastAsia="zh-CN"/>
        </w:rPr>
        <w:t>1</w:t>
      </w:r>
      <w:r>
        <w:rPr>
          <w:rFonts w:hint="eastAsia" w:ascii="Times New Roman" w:hAnsi="Times New Roman" w:eastAsia="宋体" w:cs="Times New Roman"/>
          <w:color w:val="000000" w:themeColor="text1"/>
          <w:sz w:val="24"/>
          <w:szCs w:val="24"/>
          <w:highlight w:val="none"/>
          <w:lang w:eastAsia="zh-CN"/>
        </w:rPr>
        <w:t>）</w:t>
      </w:r>
      <w:r>
        <w:rPr>
          <w:rFonts w:hint="eastAsia" w:ascii="Times New Roman" w:hAnsi="Times New Roman" w:eastAsia="宋体" w:cs="Times New Roman"/>
          <w:color w:val="000000" w:themeColor="text1"/>
          <w:sz w:val="24"/>
          <w:szCs w:val="24"/>
          <w:highlight w:val="none"/>
          <w:lang w:val="en-US" w:eastAsia="zh-CN"/>
        </w:rPr>
        <w:t>20%+平时作业（2）20%+课程论文50%。</w:t>
      </w:r>
    </w:p>
    <w:p>
      <w:pPr>
        <w:spacing w:line="440" w:lineRule="exact"/>
        <w:ind w:firstLine="480" w:firstLineChars="200"/>
        <w:rPr>
          <w:rFonts w:ascii="Times New Roman" w:hAnsi="Times New Roman" w:eastAsia="宋体" w:cs="Times New Roman"/>
          <w:color w:val="000000" w:themeColor="text1"/>
          <w:sz w:val="24"/>
          <w:szCs w:val="24"/>
          <w:highlight w:val="none"/>
        </w:rPr>
      </w:pPr>
      <w:r>
        <w:rPr>
          <w:rFonts w:hint="eastAsia" w:ascii="Times New Roman" w:hAnsi="Times New Roman" w:eastAsia="宋体" w:cs="Times New Roman"/>
          <w:color w:val="000000" w:themeColor="text1"/>
          <w:sz w:val="24"/>
          <w:szCs w:val="24"/>
          <w:highlight w:val="none"/>
        </w:rPr>
        <w:t>本课程共有</w:t>
      </w:r>
      <w:r>
        <w:rPr>
          <w:rFonts w:hint="eastAsia" w:ascii="Times New Roman" w:hAnsi="Times New Roman" w:eastAsia="宋体" w:cs="Times New Roman"/>
          <w:color w:val="000000" w:themeColor="text1"/>
          <w:sz w:val="24"/>
          <w:szCs w:val="24"/>
          <w:highlight w:val="none"/>
          <w:lang w:val="en-US" w:eastAsia="zh-CN"/>
        </w:rPr>
        <w:t>三</w:t>
      </w:r>
      <w:r>
        <w:rPr>
          <w:rFonts w:hint="eastAsia" w:ascii="Times New Roman" w:hAnsi="Times New Roman" w:eastAsia="宋体" w:cs="Times New Roman"/>
          <w:color w:val="000000" w:themeColor="text1"/>
          <w:sz w:val="24"/>
          <w:szCs w:val="24"/>
          <w:highlight w:val="none"/>
        </w:rPr>
        <w:t>个课程目标，考核方式及成绩比例分别为：</w:t>
      </w:r>
    </w:p>
    <w:p>
      <w:pPr>
        <w:spacing w:line="440" w:lineRule="exact"/>
        <w:ind w:firstLine="480" w:firstLineChars="200"/>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rPr>
        <w:t>课程目标1：</w:t>
      </w:r>
      <w:r>
        <w:rPr>
          <w:rFonts w:hint="eastAsia" w:ascii="Times New Roman" w:hAnsi="Times New Roman" w:eastAsia="宋体" w:cs="Times New Roman"/>
          <w:color w:val="000000" w:themeColor="text1"/>
          <w:sz w:val="24"/>
          <w:szCs w:val="24"/>
          <w:highlight w:val="none"/>
          <w:lang w:val="en-US" w:eastAsia="zh-CN"/>
        </w:rPr>
        <w:t>课堂讨论10%+</w:t>
      </w:r>
      <w:r>
        <w:rPr>
          <w:rFonts w:hint="eastAsia" w:ascii="Times New Roman" w:hAnsi="Times New Roman" w:eastAsia="宋体" w:cs="Times New Roman"/>
          <w:color w:val="000000" w:themeColor="text1"/>
          <w:sz w:val="24"/>
          <w:szCs w:val="24"/>
          <w:highlight w:val="none"/>
        </w:rPr>
        <w:t>平时作业</w:t>
      </w:r>
      <w:r>
        <w:rPr>
          <w:rFonts w:hint="eastAsia" w:ascii="Times New Roman" w:hAnsi="Times New Roman" w:eastAsia="宋体" w:cs="Times New Roman"/>
          <w:color w:val="000000" w:themeColor="text1"/>
          <w:sz w:val="24"/>
          <w:szCs w:val="24"/>
          <w:highlight w:val="none"/>
          <w:lang w:val="en-US" w:eastAsia="zh-CN"/>
        </w:rPr>
        <w:t>（1）20</w:t>
      </w:r>
      <w:r>
        <w:rPr>
          <w:rFonts w:hint="eastAsia" w:ascii="Times New Roman" w:hAnsi="Times New Roman" w:eastAsia="宋体" w:cs="Times New Roman"/>
          <w:color w:val="000000" w:themeColor="text1"/>
          <w:sz w:val="24"/>
          <w:szCs w:val="24"/>
          <w:highlight w:val="none"/>
        </w:rPr>
        <w:t>%</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rPr>
        <w:t>课程</w:t>
      </w:r>
      <w:r>
        <w:rPr>
          <w:rFonts w:hint="eastAsia" w:ascii="Times New Roman" w:hAnsi="Times New Roman" w:eastAsia="宋体" w:cs="Times New Roman"/>
          <w:color w:val="000000" w:themeColor="text1"/>
          <w:sz w:val="24"/>
          <w:szCs w:val="24"/>
          <w:highlight w:val="none"/>
          <w:lang w:val="en-US" w:eastAsia="zh-CN"/>
        </w:rPr>
        <w:t>目标2：课程论文50%</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lang w:val="en-US" w:eastAsia="zh-CN"/>
        </w:rPr>
        <w:t>课程目标3：平时作业（2）20%</w:t>
      </w:r>
    </w:p>
    <w:p>
      <w:pPr>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lang w:val="en-US" w:eastAsia="zh-CN"/>
        </w:rPr>
        <w:br w:type="page"/>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宋体" w:cs="Times New Roman"/>
          <w:color w:val="000000" w:themeColor="text1"/>
          <w:sz w:val="24"/>
          <w:szCs w:val="24"/>
          <w:highlight w:val="none"/>
          <w:lang w:val="en-US" w:eastAsia="zh-CN"/>
        </w:rPr>
      </w:pPr>
      <w:r>
        <w:rPr>
          <w:rFonts w:hint="eastAsia" w:ascii="Times New Roman" w:hAnsi="Times New Roman" w:eastAsia="宋体" w:cs="Times New Roman"/>
          <w:color w:val="000000" w:themeColor="text1"/>
          <w:sz w:val="24"/>
          <w:szCs w:val="24"/>
          <w:highlight w:val="none"/>
          <w:lang w:val="en-US" w:eastAsia="zh-CN"/>
        </w:rPr>
        <w:t>如下图：</w:t>
      </w:r>
    </w:p>
    <w:tbl>
      <w:tblPr>
        <w:tblStyle w:val="15"/>
        <w:tblW w:w="79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1215"/>
        <w:gridCol w:w="1519"/>
        <w:gridCol w:w="1500"/>
        <w:gridCol w:w="1444"/>
        <w:gridCol w:w="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455" w:type="dxa"/>
            <w:vMerge w:val="restart"/>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课程目标</w:t>
            </w:r>
          </w:p>
        </w:tc>
        <w:tc>
          <w:tcPr>
            <w:tcW w:w="5678" w:type="dxa"/>
            <w:gridSpan w:val="4"/>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考核方式及成绩比例（%）</w:t>
            </w:r>
          </w:p>
        </w:tc>
        <w:tc>
          <w:tcPr>
            <w:tcW w:w="797" w:type="dxa"/>
            <w:vMerge w:val="restart"/>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455" w:type="dxa"/>
            <w:vMerge w:val="continue"/>
            <w:vAlign w:val="center"/>
          </w:tcPr>
          <w:p>
            <w:pPr>
              <w:spacing w:line="440" w:lineRule="exact"/>
              <w:jc w:val="center"/>
              <w:rPr>
                <w:rFonts w:ascii="宋体" w:hAnsi="宋体" w:eastAsia="宋体" w:cs="Times New Roman"/>
                <w:b/>
                <w:color w:val="000000" w:themeColor="text1"/>
                <w:sz w:val="24"/>
                <w:szCs w:val="24"/>
                <w:highlight w:val="none"/>
              </w:rPr>
            </w:pPr>
          </w:p>
        </w:tc>
        <w:tc>
          <w:tcPr>
            <w:tcW w:w="4234" w:type="dxa"/>
            <w:gridSpan w:val="3"/>
            <w:vAlign w:val="center"/>
          </w:tcPr>
          <w:p>
            <w:pPr>
              <w:jc w:val="center"/>
              <w:rPr>
                <w:rFonts w:hint="eastAsia" w:ascii="宋体" w:hAnsi="宋体" w:eastAsia="宋体" w:cs="Times New Roman"/>
                <w:b/>
                <w:color w:val="000000" w:themeColor="text1"/>
                <w:sz w:val="24"/>
                <w:szCs w:val="24"/>
                <w:highlight w:val="none"/>
                <w:lang w:val="en-US" w:eastAsia="zh-CN"/>
              </w:rPr>
            </w:pPr>
            <w:r>
              <w:rPr>
                <w:rFonts w:hint="eastAsia" w:ascii="宋体" w:hAnsi="宋体" w:eastAsia="宋体" w:cs="Times New Roman"/>
                <w:b/>
                <w:color w:val="000000" w:themeColor="text1"/>
                <w:sz w:val="24"/>
                <w:szCs w:val="24"/>
                <w:highlight w:val="none"/>
                <w:lang w:val="en-US" w:eastAsia="zh-CN"/>
              </w:rPr>
              <w:t>平时考核</w:t>
            </w:r>
          </w:p>
        </w:tc>
        <w:tc>
          <w:tcPr>
            <w:tcW w:w="1444" w:type="dxa"/>
          </w:tcPr>
          <w:p>
            <w:pPr>
              <w:spacing w:line="440" w:lineRule="exact"/>
              <w:jc w:val="center"/>
              <w:rPr>
                <w:rFonts w:ascii="宋体" w:hAnsi="宋体" w:eastAsia="宋体" w:cs="Times New Roman"/>
                <w:b/>
                <w:color w:val="000000" w:themeColor="text1"/>
                <w:sz w:val="24"/>
                <w:szCs w:val="24"/>
                <w:highlight w:val="none"/>
              </w:rPr>
            </w:pPr>
            <w:r>
              <w:rPr>
                <w:rFonts w:hint="eastAsia" w:ascii="宋体" w:hAnsi="宋体" w:eastAsia="宋体" w:cs="Times New Roman"/>
                <w:b/>
                <w:color w:val="000000" w:themeColor="text1"/>
                <w:sz w:val="24"/>
                <w:szCs w:val="24"/>
                <w:highlight w:val="none"/>
                <w:lang w:val="en-US" w:eastAsia="zh-CN"/>
              </w:rPr>
              <w:t>期末考核</w:t>
            </w:r>
          </w:p>
        </w:tc>
        <w:tc>
          <w:tcPr>
            <w:tcW w:w="797" w:type="dxa"/>
            <w:vMerge w:val="continue"/>
          </w:tcPr>
          <w:p>
            <w:pPr>
              <w:spacing w:line="440" w:lineRule="exact"/>
              <w:jc w:val="left"/>
              <w:rPr>
                <w:rFonts w:ascii="宋体" w:hAnsi="宋体" w:eastAsia="宋体" w:cs="Times New Roman"/>
                <w:b/>
                <w:color w:val="000000" w:themeColor="text1"/>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5" w:type="dxa"/>
            <w:vMerge w:val="continue"/>
            <w:vAlign w:val="center"/>
          </w:tcPr>
          <w:p>
            <w:pPr>
              <w:spacing w:line="440" w:lineRule="exact"/>
              <w:jc w:val="center"/>
              <w:rPr>
                <w:rFonts w:hint="eastAsia" w:ascii="宋体" w:hAnsi="宋体" w:eastAsia="宋体" w:cs="Times New Roman"/>
                <w:bCs/>
                <w:color w:val="000000" w:themeColor="text1"/>
                <w:sz w:val="24"/>
                <w:szCs w:val="24"/>
                <w:highlight w:val="none"/>
              </w:rPr>
            </w:pPr>
          </w:p>
        </w:tc>
        <w:tc>
          <w:tcPr>
            <w:tcW w:w="1215" w:type="dxa"/>
            <w:vAlign w:val="center"/>
          </w:tcPr>
          <w:p>
            <w:pPr>
              <w:spacing w:line="440" w:lineRule="exact"/>
              <w:jc w:val="center"/>
              <w:rPr>
                <w:rFonts w:hint="eastAsia" w:ascii="宋体" w:hAnsi="宋体" w:eastAsia="宋体" w:cs="Times New Roman"/>
                <w:b/>
                <w:color w:val="000000" w:themeColor="text1"/>
                <w:kern w:val="2"/>
                <w:sz w:val="24"/>
                <w:szCs w:val="24"/>
                <w:highlight w:val="none"/>
                <w:lang w:val="en-US" w:eastAsia="zh-CN" w:bidi="ar-SA"/>
              </w:rPr>
            </w:pPr>
            <w:r>
              <w:rPr>
                <w:rFonts w:hint="eastAsia" w:ascii="宋体" w:hAnsi="宋体" w:eastAsia="宋体" w:cs="Times New Roman"/>
                <w:b/>
                <w:color w:val="000000" w:themeColor="text1"/>
                <w:sz w:val="24"/>
                <w:szCs w:val="24"/>
                <w:highlight w:val="none"/>
              </w:rPr>
              <w:t>课堂</w:t>
            </w:r>
            <w:r>
              <w:rPr>
                <w:rFonts w:hint="eastAsia" w:ascii="宋体" w:hAnsi="宋体" w:eastAsia="宋体" w:cs="Times New Roman"/>
                <w:b/>
                <w:color w:val="000000" w:themeColor="text1"/>
                <w:sz w:val="24"/>
                <w:szCs w:val="24"/>
                <w:highlight w:val="none"/>
                <w:lang w:val="en-US" w:eastAsia="zh-CN"/>
              </w:rPr>
              <w:t>讨论</w:t>
            </w:r>
          </w:p>
        </w:tc>
        <w:tc>
          <w:tcPr>
            <w:tcW w:w="1519" w:type="dxa"/>
            <w:vAlign w:val="center"/>
          </w:tcPr>
          <w:p>
            <w:pPr>
              <w:spacing w:line="440" w:lineRule="exact"/>
              <w:jc w:val="center"/>
              <w:rPr>
                <w:rFonts w:hint="default" w:ascii="宋体" w:hAnsi="宋体" w:eastAsia="宋体" w:cs="Times New Roman"/>
                <w:b/>
                <w:color w:val="000000" w:themeColor="text1"/>
                <w:sz w:val="24"/>
                <w:szCs w:val="24"/>
                <w:highlight w:val="none"/>
                <w:lang w:val="en-US" w:eastAsia="zh-CN"/>
              </w:rPr>
            </w:pPr>
            <w:r>
              <w:rPr>
                <w:rFonts w:hint="eastAsia" w:ascii="宋体" w:hAnsi="宋体" w:eastAsia="宋体" w:cs="Times New Roman"/>
                <w:b/>
                <w:color w:val="000000" w:themeColor="text1"/>
                <w:sz w:val="24"/>
                <w:szCs w:val="24"/>
                <w:highlight w:val="none"/>
                <w:lang w:val="en-US" w:eastAsia="zh-CN"/>
              </w:rPr>
              <w:t>平时作业1</w:t>
            </w:r>
          </w:p>
        </w:tc>
        <w:tc>
          <w:tcPr>
            <w:tcW w:w="1500" w:type="dxa"/>
            <w:vAlign w:val="top"/>
          </w:tcPr>
          <w:p>
            <w:pPr>
              <w:spacing w:line="440" w:lineRule="exact"/>
              <w:jc w:val="center"/>
              <w:rPr>
                <w:rFonts w:hint="default" w:ascii="宋体" w:hAnsi="宋体" w:eastAsia="宋体" w:cs="Times New Roman"/>
                <w:b/>
                <w:color w:val="000000" w:themeColor="text1"/>
                <w:sz w:val="24"/>
                <w:szCs w:val="24"/>
                <w:highlight w:val="none"/>
                <w:lang w:val="en-US" w:eastAsia="zh-CN"/>
              </w:rPr>
            </w:pPr>
            <w:r>
              <w:rPr>
                <w:rFonts w:hint="eastAsia" w:ascii="宋体" w:hAnsi="宋体" w:eastAsia="宋体" w:cs="Times New Roman"/>
                <w:b/>
                <w:color w:val="000000" w:themeColor="text1"/>
                <w:sz w:val="24"/>
                <w:szCs w:val="24"/>
                <w:highlight w:val="none"/>
                <w:lang w:val="en-US" w:eastAsia="zh-CN"/>
              </w:rPr>
              <w:t>平时作业2</w:t>
            </w:r>
          </w:p>
        </w:tc>
        <w:tc>
          <w:tcPr>
            <w:tcW w:w="1444" w:type="dxa"/>
            <w:vAlign w:val="top"/>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
                <w:color w:val="000000" w:themeColor="text1"/>
                <w:sz w:val="24"/>
                <w:szCs w:val="24"/>
                <w:highlight w:val="none"/>
                <w:lang w:val="en-US" w:eastAsia="zh-CN"/>
              </w:rPr>
              <w:t>课程论文</w:t>
            </w:r>
          </w:p>
        </w:tc>
        <w:tc>
          <w:tcPr>
            <w:tcW w:w="797" w:type="dxa"/>
            <w:vMerge w:val="continue"/>
          </w:tcPr>
          <w:p>
            <w:pPr>
              <w:spacing w:line="440" w:lineRule="exact"/>
              <w:jc w:val="left"/>
              <w:rPr>
                <w:rFonts w:hint="default" w:ascii="宋体" w:hAnsi="宋体" w:eastAsia="宋体" w:cs="Times New Roman"/>
                <w:bCs/>
                <w:color w:val="000000" w:themeColor="text1"/>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5" w:type="dxa"/>
            <w:vAlign w:val="center"/>
          </w:tcPr>
          <w:p>
            <w:pPr>
              <w:spacing w:line="440" w:lineRule="exact"/>
              <w:jc w:val="center"/>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课程目标1</w:t>
            </w:r>
          </w:p>
        </w:tc>
        <w:tc>
          <w:tcPr>
            <w:tcW w:w="1215" w:type="dxa"/>
            <w:vAlign w:val="center"/>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10</w:t>
            </w:r>
          </w:p>
        </w:tc>
        <w:tc>
          <w:tcPr>
            <w:tcW w:w="1519" w:type="dxa"/>
            <w:vAlign w:val="center"/>
          </w:tcPr>
          <w:p>
            <w:pPr>
              <w:spacing w:line="440" w:lineRule="exact"/>
              <w:jc w:val="center"/>
              <w:rPr>
                <w:rFonts w:hint="default" w:ascii="宋体" w:hAnsi="宋体" w:eastAsia="宋体" w:cs="Times New Roman"/>
                <w:bCs/>
                <w:color w:val="000000" w:themeColor="text1"/>
                <w:kern w:val="2"/>
                <w:sz w:val="24"/>
                <w:szCs w:val="24"/>
                <w:highlight w:val="none"/>
                <w:lang w:val="en-US" w:eastAsia="zh-CN" w:bidi="ar-SA"/>
              </w:rPr>
            </w:pPr>
            <w:r>
              <w:rPr>
                <w:rFonts w:hint="eastAsia" w:ascii="宋体" w:hAnsi="宋体" w:eastAsia="宋体" w:cs="Times New Roman"/>
                <w:bCs/>
                <w:color w:val="000000" w:themeColor="text1"/>
                <w:kern w:val="2"/>
                <w:sz w:val="24"/>
                <w:szCs w:val="24"/>
                <w:highlight w:val="none"/>
                <w:lang w:val="en-US" w:eastAsia="zh-CN" w:bidi="ar-SA"/>
              </w:rPr>
              <w:t>20</w:t>
            </w:r>
          </w:p>
        </w:tc>
        <w:tc>
          <w:tcPr>
            <w:tcW w:w="1500" w:type="dxa"/>
            <w:vAlign w:val="top"/>
          </w:tcPr>
          <w:p>
            <w:pPr>
              <w:spacing w:line="440" w:lineRule="exact"/>
              <w:jc w:val="center"/>
              <w:rPr>
                <w:rFonts w:hint="default" w:ascii="宋体" w:hAnsi="宋体" w:eastAsia="宋体" w:cs="Times New Roman"/>
                <w:bCs/>
                <w:color w:val="000000" w:themeColor="text1"/>
                <w:kern w:val="2"/>
                <w:sz w:val="24"/>
                <w:szCs w:val="24"/>
                <w:highlight w:val="none"/>
                <w:lang w:val="en-US" w:eastAsia="zh-CN" w:bidi="ar-SA"/>
              </w:rPr>
            </w:pPr>
          </w:p>
        </w:tc>
        <w:tc>
          <w:tcPr>
            <w:tcW w:w="1444" w:type="dxa"/>
            <w:vAlign w:val="top"/>
          </w:tcPr>
          <w:p>
            <w:pPr>
              <w:spacing w:line="440" w:lineRule="exact"/>
              <w:jc w:val="center"/>
              <w:rPr>
                <w:rFonts w:hint="default" w:ascii="宋体" w:hAnsi="宋体" w:eastAsia="宋体" w:cs="Times New Roman"/>
                <w:bCs/>
                <w:color w:val="000000" w:themeColor="text1"/>
                <w:sz w:val="24"/>
                <w:szCs w:val="24"/>
                <w:highlight w:val="none"/>
                <w:lang w:val="en-US" w:eastAsia="zh-CN"/>
              </w:rPr>
            </w:pPr>
          </w:p>
        </w:tc>
        <w:tc>
          <w:tcPr>
            <w:tcW w:w="797" w:type="dxa"/>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5" w:type="dxa"/>
            <w:vAlign w:val="center"/>
          </w:tcPr>
          <w:p>
            <w:pPr>
              <w:spacing w:line="440" w:lineRule="exact"/>
              <w:jc w:val="center"/>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课程目标2</w:t>
            </w:r>
          </w:p>
        </w:tc>
        <w:tc>
          <w:tcPr>
            <w:tcW w:w="1215" w:type="dxa"/>
            <w:vAlign w:val="center"/>
          </w:tcPr>
          <w:p>
            <w:pPr>
              <w:spacing w:line="440" w:lineRule="exact"/>
              <w:jc w:val="center"/>
              <w:rPr>
                <w:rFonts w:hint="eastAsia" w:ascii="宋体" w:hAnsi="宋体" w:eastAsia="宋体" w:cs="Times New Roman"/>
                <w:bCs/>
                <w:color w:val="000000" w:themeColor="text1"/>
                <w:sz w:val="24"/>
                <w:szCs w:val="24"/>
                <w:highlight w:val="none"/>
                <w:lang w:eastAsia="zh-CN"/>
              </w:rPr>
            </w:pPr>
          </w:p>
        </w:tc>
        <w:tc>
          <w:tcPr>
            <w:tcW w:w="1519" w:type="dxa"/>
            <w:vAlign w:val="center"/>
          </w:tcPr>
          <w:p>
            <w:pPr>
              <w:spacing w:line="440" w:lineRule="exact"/>
              <w:jc w:val="center"/>
              <w:rPr>
                <w:rFonts w:hint="eastAsia" w:ascii="宋体" w:hAnsi="宋体" w:eastAsia="宋体" w:cs="Times New Roman"/>
                <w:bCs/>
                <w:color w:val="000000" w:themeColor="text1"/>
                <w:sz w:val="24"/>
                <w:szCs w:val="24"/>
                <w:highlight w:val="none"/>
                <w:lang w:val="en-US" w:eastAsia="zh-CN"/>
              </w:rPr>
            </w:pPr>
          </w:p>
        </w:tc>
        <w:tc>
          <w:tcPr>
            <w:tcW w:w="1500" w:type="dxa"/>
            <w:vAlign w:val="top"/>
          </w:tcPr>
          <w:p>
            <w:pPr>
              <w:spacing w:line="440" w:lineRule="exact"/>
              <w:jc w:val="center"/>
              <w:rPr>
                <w:rFonts w:hint="eastAsia" w:ascii="宋体" w:hAnsi="宋体" w:eastAsia="宋体" w:cs="Times New Roman"/>
                <w:bCs/>
                <w:color w:val="000000" w:themeColor="text1"/>
                <w:sz w:val="24"/>
                <w:szCs w:val="24"/>
                <w:highlight w:val="none"/>
                <w:lang w:val="en-US" w:eastAsia="zh-CN"/>
              </w:rPr>
            </w:pPr>
          </w:p>
        </w:tc>
        <w:tc>
          <w:tcPr>
            <w:tcW w:w="1444" w:type="dxa"/>
            <w:vAlign w:val="top"/>
          </w:tcPr>
          <w:p>
            <w:pPr>
              <w:spacing w:line="440" w:lineRule="exact"/>
              <w:jc w:val="center"/>
              <w:rPr>
                <w:rFonts w:hint="eastAsia"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kern w:val="2"/>
                <w:sz w:val="24"/>
                <w:szCs w:val="24"/>
                <w:highlight w:val="none"/>
                <w:lang w:val="en-US" w:eastAsia="zh-CN" w:bidi="ar-SA"/>
              </w:rPr>
              <w:t>50</w:t>
            </w:r>
          </w:p>
        </w:tc>
        <w:tc>
          <w:tcPr>
            <w:tcW w:w="797" w:type="dxa"/>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5" w:type="dxa"/>
            <w:tcBorders>
              <w:top w:val="nil"/>
            </w:tcBorders>
            <w:vAlign w:val="center"/>
          </w:tcPr>
          <w:p>
            <w:pPr>
              <w:spacing w:line="440" w:lineRule="exact"/>
              <w:jc w:val="center"/>
              <w:rPr>
                <w:rFonts w:hint="eastAsia" w:ascii="宋体" w:hAnsi="宋体" w:eastAsia="宋体" w:cs="Times New Roman"/>
                <w:bCs/>
                <w:color w:val="000000" w:themeColor="text1"/>
                <w:sz w:val="24"/>
                <w:szCs w:val="24"/>
                <w:highlight w:val="none"/>
                <w:lang w:eastAsia="zh-CN"/>
              </w:rPr>
            </w:pPr>
            <w:r>
              <w:rPr>
                <w:rFonts w:hint="eastAsia" w:ascii="宋体" w:hAnsi="宋体" w:eastAsia="宋体" w:cs="Times New Roman"/>
                <w:bCs/>
                <w:color w:val="000000" w:themeColor="text1"/>
                <w:sz w:val="24"/>
                <w:szCs w:val="24"/>
                <w:highlight w:val="none"/>
                <w:lang w:eastAsia="zh-CN"/>
              </w:rPr>
              <w:t>课程目标</w:t>
            </w:r>
            <w:r>
              <w:rPr>
                <w:rFonts w:hint="eastAsia" w:ascii="宋体" w:hAnsi="宋体" w:eastAsia="宋体" w:cs="Times New Roman"/>
                <w:bCs/>
                <w:color w:val="000000" w:themeColor="text1"/>
                <w:sz w:val="24"/>
                <w:szCs w:val="24"/>
                <w:highlight w:val="none"/>
                <w:lang w:val="en-US" w:eastAsia="zh-CN"/>
              </w:rPr>
              <w:t>3</w:t>
            </w:r>
          </w:p>
        </w:tc>
        <w:tc>
          <w:tcPr>
            <w:tcW w:w="1215" w:type="dxa"/>
            <w:tcBorders>
              <w:top w:val="nil"/>
            </w:tcBorders>
            <w:vAlign w:val="center"/>
          </w:tcPr>
          <w:p>
            <w:pPr>
              <w:spacing w:line="440" w:lineRule="exact"/>
              <w:jc w:val="center"/>
              <w:rPr>
                <w:rFonts w:hint="eastAsia" w:ascii="宋体" w:hAnsi="宋体" w:eastAsia="宋体" w:cs="Times New Roman"/>
                <w:bCs/>
                <w:color w:val="000000" w:themeColor="text1"/>
                <w:sz w:val="24"/>
                <w:szCs w:val="24"/>
                <w:highlight w:val="none"/>
                <w:lang w:val="en-US" w:eastAsia="zh-CN"/>
              </w:rPr>
            </w:pPr>
          </w:p>
        </w:tc>
        <w:tc>
          <w:tcPr>
            <w:tcW w:w="1519" w:type="dxa"/>
            <w:tcBorders>
              <w:top w:val="nil"/>
            </w:tcBorders>
            <w:vAlign w:val="center"/>
          </w:tcPr>
          <w:p>
            <w:pPr>
              <w:spacing w:line="440" w:lineRule="exact"/>
              <w:jc w:val="center"/>
              <w:rPr>
                <w:rFonts w:hint="default" w:ascii="宋体" w:hAnsi="宋体" w:eastAsia="宋体" w:cs="Times New Roman"/>
                <w:bCs/>
                <w:color w:val="000000" w:themeColor="text1"/>
                <w:sz w:val="24"/>
                <w:szCs w:val="24"/>
                <w:highlight w:val="none"/>
                <w:lang w:val="en-US" w:eastAsia="zh-CN"/>
              </w:rPr>
            </w:pPr>
          </w:p>
        </w:tc>
        <w:tc>
          <w:tcPr>
            <w:tcW w:w="1500" w:type="dxa"/>
            <w:tcBorders>
              <w:top w:val="nil"/>
            </w:tcBorders>
            <w:vAlign w:val="top"/>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20</w:t>
            </w:r>
          </w:p>
        </w:tc>
        <w:tc>
          <w:tcPr>
            <w:tcW w:w="1444" w:type="dxa"/>
            <w:tcBorders>
              <w:top w:val="nil"/>
            </w:tcBorders>
            <w:vAlign w:val="top"/>
          </w:tcPr>
          <w:p>
            <w:pPr>
              <w:spacing w:line="440" w:lineRule="exact"/>
              <w:jc w:val="center"/>
              <w:rPr>
                <w:rFonts w:hint="eastAsia" w:ascii="宋体" w:hAnsi="宋体" w:eastAsia="宋体" w:cs="Times New Roman"/>
                <w:bCs/>
                <w:color w:val="000000" w:themeColor="text1"/>
                <w:sz w:val="24"/>
                <w:szCs w:val="24"/>
                <w:highlight w:val="none"/>
                <w:lang w:val="en-US" w:eastAsia="zh-CN"/>
              </w:rPr>
            </w:pPr>
          </w:p>
        </w:tc>
        <w:tc>
          <w:tcPr>
            <w:tcW w:w="797" w:type="dxa"/>
            <w:tcBorders>
              <w:top w:val="nil"/>
            </w:tcBorders>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5" w:type="dxa"/>
            <w:vAlign w:val="center"/>
          </w:tcPr>
          <w:p>
            <w:pPr>
              <w:spacing w:line="440" w:lineRule="exact"/>
              <w:jc w:val="center"/>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合计</w:t>
            </w:r>
          </w:p>
        </w:tc>
        <w:tc>
          <w:tcPr>
            <w:tcW w:w="1215" w:type="dxa"/>
            <w:vAlign w:val="center"/>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10</w:t>
            </w:r>
          </w:p>
        </w:tc>
        <w:tc>
          <w:tcPr>
            <w:tcW w:w="1519" w:type="dxa"/>
            <w:vAlign w:val="center"/>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20</w:t>
            </w:r>
          </w:p>
        </w:tc>
        <w:tc>
          <w:tcPr>
            <w:tcW w:w="1500" w:type="dxa"/>
            <w:vAlign w:val="top"/>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20</w:t>
            </w:r>
          </w:p>
        </w:tc>
        <w:tc>
          <w:tcPr>
            <w:tcW w:w="1444" w:type="dxa"/>
            <w:vAlign w:val="top"/>
          </w:tcPr>
          <w:p>
            <w:pPr>
              <w:spacing w:line="440" w:lineRule="exact"/>
              <w:jc w:val="center"/>
              <w:rPr>
                <w:rFonts w:hint="default" w:ascii="宋体" w:hAnsi="宋体" w:eastAsia="宋体" w:cs="Times New Roman"/>
                <w:bCs/>
                <w:color w:val="000000" w:themeColor="text1"/>
                <w:sz w:val="24"/>
                <w:szCs w:val="24"/>
                <w:highlight w:val="none"/>
                <w:lang w:val="en-US" w:eastAsia="zh-CN"/>
              </w:rPr>
            </w:pPr>
            <w:r>
              <w:rPr>
                <w:rFonts w:hint="eastAsia" w:ascii="宋体" w:hAnsi="宋体" w:eastAsia="宋体" w:cs="Times New Roman"/>
                <w:bCs/>
                <w:color w:val="000000" w:themeColor="text1"/>
                <w:sz w:val="24"/>
                <w:szCs w:val="24"/>
                <w:highlight w:val="none"/>
                <w:lang w:val="en-US" w:eastAsia="zh-CN"/>
              </w:rPr>
              <w:t>50</w:t>
            </w:r>
          </w:p>
        </w:tc>
        <w:tc>
          <w:tcPr>
            <w:tcW w:w="797" w:type="dxa"/>
          </w:tcPr>
          <w:p>
            <w:pPr>
              <w:spacing w:line="440" w:lineRule="exact"/>
              <w:jc w:val="center"/>
              <w:rPr>
                <w:rFonts w:ascii="宋体" w:hAnsi="宋体" w:eastAsia="宋体" w:cs="Times New Roman"/>
                <w:bCs/>
                <w:color w:val="000000" w:themeColor="text1"/>
                <w:sz w:val="24"/>
                <w:szCs w:val="24"/>
                <w:highlight w:val="none"/>
              </w:rPr>
            </w:pPr>
            <w:r>
              <w:rPr>
                <w:rFonts w:hint="eastAsia" w:ascii="宋体" w:hAnsi="宋体" w:eastAsia="宋体" w:cs="Times New Roman"/>
                <w:bCs/>
                <w:color w:val="000000" w:themeColor="text1"/>
                <w:sz w:val="24"/>
                <w:szCs w:val="24"/>
                <w:highlight w:val="none"/>
              </w:rPr>
              <w:t>1</w:t>
            </w:r>
            <w:r>
              <w:rPr>
                <w:rFonts w:ascii="宋体" w:hAnsi="宋体" w:eastAsia="宋体" w:cs="Times New Roman"/>
                <w:bCs/>
                <w:color w:val="000000" w:themeColor="text1"/>
                <w:sz w:val="24"/>
                <w:szCs w:val="24"/>
                <w:highlight w:val="none"/>
              </w:rPr>
              <w:t>00</w:t>
            </w:r>
          </w:p>
        </w:tc>
      </w:tr>
    </w:tbl>
    <w:p>
      <w:pPr>
        <w:pStyle w:val="3"/>
        <w:bidi w:val="0"/>
        <w:rPr>
          <w:rFonts w:hint="eastAsia"/>
        </w:rPr>
      </w:pPr>
      <w:r>
        <w:rPr>
          <w:rFonts w:hint="eastAsia"/>
        </w:rPr>
        <w:t>五、成绩评定</w:t>
      </w:r>
    </w:p>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（一）总成绩评定</w:t>
      </w:r>
    </w:p>
    <w:p>
      <w:pPr>
        <w:spacing w:line="440" w:lineRule="exact"/>
        <w:ind w:left="0"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总成绩=平时成绩×</w:t>
      </w:r>
      <w:r>
        <w:rPr>
          <w:rFonts w:hint="eastAsia" w:ascii="宋体" w:hAnsi="宋体" w:eastAsia="宋体" w:cs="Times New Roman"/>
          <w:color w:val="000000" w:themeColor="text1"/>
          <w:sz w:val="24"/>
          <w:szCs w:val="24"/>
          <w:highlight w:val="none"/>
          <w:lang w:val="en-US" w:eastAsia="zh-CN"/>
        </w:rPr>
        <w:t>5</w:t>
      </w:r>
      <w:r>
        <w:rPr>
          <w:rFonts w:hint="eastAsia" w:ascii="宋体" w:hAnsi="宋体" w:eastAsia="宋体" w:cs="Times New Roman"/>
          <w:color w:val="000000" w:themeColor="text1"/>
          <w:sz w:val="24"/>
          <w:szCs w:val="24"/>
          <w:highlight w:val="none"/>
        </w:rPr>
        <w:t>0%+期末成绩×</w:t>
      </w:r>
      <w:r>
        <w:rPr>
          <w:rFonts w:hint="eastAsia" w:ascii="宋体" w:hAnsi="宋体" w:eastAsia="宋体" w:cs="Times New Roman"/>
          <w:color w:val="000000" w:themeColor="text1"/>
          <w:sz w:val="24"/>
          <w:szCs w:val="24"/>
          <w:highlight w:val="none"/>
          <w:lang w:val="en-US" w:eastAsia="zh-CN"/>
        </w:rPr>
        <w:t>5</w:t>
      </w:r>
      <w:r>
        <w:rPr>
          <w:rFonts w:hint="eastAsia" w:ascii="宋体" w:hAnsi="宋体" w:eastAsia="宋体" w:cs="Times New Roman"/>
          <w:color w:val="000000" w:themeColor="text1"/>
          <w:sz w:val="24"/>
          <w:szCs w:val="24"/>
          <w:highlight w:val="none"/>
        </w:rPr>
        <w:t>0%</w:t>
      </w:r>
    </w:p>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（二）平时成绩评定</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平时成绩（100%）=课堂</w:t>
      </w:r>
      <w:r>
        <w:rPr>
          <w:rFonts w:hint="eastAsia" w:ascii="宋体" w:hAnsi="宋体" w:eastAsia="宋体" w:cs="Times New Roman"/>
          <w:color w:val="000000" w:themeColor="text1"/>
          <w:sz w:val="24"/>
          <w:szCs w:val="24"/>
          <w:highlight w:val="none"/>
          <w:lang w:val="en-US" w:eastAsia="zh-CN"/>
        </w:rPr>
        <w:t>讨论</w:t>
      </w:r>
      <w:r>
        <w:rPr>
          <w:rFonts w:hint="eastAsia"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20</w:t>
      </w:r>
      <w:r>
        <w:rPr>
          <w:rFonts w:hint="eastAsia"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平时作业1</w:t>
      </w:r>
      <w:r>
        <w:rPr>
          <w:rFonts w:hint="eastAsia"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40</w:t>
      </w:r>
      <w:r>
        <w:rPr>
          <w:rFonts w:hint="eastAsia" w:ascii="宋体" w:hAnsi="宋体" w:eastAsia="宋体" w:cs="Times New Roman"/>
          <w:color w:val="000000" w:themeColor="text1"/>
          <w:sz w:val="24"/>
          <w:szCs w:val="24"/>
          <w:highlight w:val="none"/>
        </w:rPr>
        <w:t>%）</w:t>
      </w:r>
      <w:r>
        <w:rPr>
          <w:rFonts w:hint="eastAsia" w:ascii="宋体" w:hAnsi="宋体" w:eastAsia="宋体" w:cs="Times New Roman"/>
          <w:color w:val="000000" w:themeColor="text1"/>
          <w:sz w:val="24"/>
          <w:szCs w:val="24"/>
          <w:highlight w:val="none"/>
          <w:lang w:val="en-US" w:eastAsia="zh-CN"/>
        </w:rPr>
        <w:t>+平时作业2（40%）</w:t>
      </w:r>
    </w:p>
    <w:p>
      <w:pPr>
        <w:spacing w:line="440" w:lineRule="exact"/>
        <w:ind w:firstLine="480" w:firstLineChars="200"/>
        <w:rPr>
          <w:rFonts w:ascii="宋体" w:hAnsi="宋体" w:eastAsia="宋体" w:cs="Times New Roman"/>
          <w:color w:val="000000" w:themeColor="text1"/>
          <w:sz w:val="24"/>
          <w:szCs w:val="24"/>
          <w:highlight w:val="none"/>
        </w:rPr>
      </w:pPr>
      <w:r>
        <w:rPr>
          <w:rFonts w:hint="eastAsia" w:ascii="宋体" w:hAnsi="宋体" w:eastAsia="宋体" w:cs="Times New Roman"/>
          <w:color w:val="000000" w:themeColor="text1"/>
          <w:sz w:val="24"/>
          <w:szCs w:val="24"/>
          <w:highlight w:val="none"/>
        </w:rPr>
        <w:t>（1）课堂</w:t>
      </w:r>
      <w:r>
        <w:rPr>
          <w:rFonts w:hint="eastAsia" w:ascii="宋体" w:hAnsi="宋体" w:eastAsia="宋体" w:cs="Times New Roman"/>
          <w:color w:val="000000" w:themeColor="text1"/>
          <w:sz w:val="24"/>
          <w:szCs w:val="24"/>
          <w:highlight w:val="none"/>
          <w:lang w:val="en-US" w:eastAsia="zh-CN"/>
        </w:rPr>
        <w:t>讨论</w:t>
      </w:r>
      <w:r>
        <w:rPr>
          <w:rFonts w:hint="eastAsia" w:ascii="宋体" w:hAnsi="宋体" w:eastAsia="宋体" w:cs="Times New Roman"/>
          <w:color w:val="000000" w:themeColor="text1"/>
          <w:sz w:val="24"/>
          <w:szCs w:val="24"/>
          <w:highlight w:val="none"/>
        </w:rPr>
        <w:t>：满分为</w:t>
      </w:r>
      <w:r>
        <w:rPr>
          <w:rFonts w:hint="eastAsia" w:ascii="宋体" w:hAnsi="宋体" w:eastAsia="宋体" w:cs="Times New Roman"/>
          <w:color w:val="000000" w:themeColor="text1"/>
          <w:sz w:val="24"/>
          <w:szCs w:val="24"/>
          <w:highlight w:val="none"/>
          <w:lang w:val="en-US" w:eastAsia="zh-CN"/>
        </w:rPr>
        <w:t>100</w:t>
      </w:r>
      <w:r>
        <w:rPr>
          <w:rFonts w:hint="eastAsia" w:ascii="宋体" w:hAnsi="宋体" w:eastAsia="宋体" w:cs="Times New Roman"/>
          <w:color w:val="000000" w:themeColor="text1"/>
          <w:sz w:val="24"/>
          <w:szCs w:val="24"/>
          <w:highlight w:val="none"/>
        </w:rPr>
        <w:t>分，课上</w:t>
      </w:r>
      <w:r>
        <w:rPr>
          <w:rFonts w:hint="eastAsia" w:ascii="宋体" w:hAnsi="宋体" w:eastAsia="宋体" w:cs="Times New Roman"/>
          <w:color w:val="000000" w:themeColor="text1"/>
          <w:sz w:val="24"/>
          <w:szCs w:val="24"/>
          <w:highlight w:val="none"/>
          <w:lang w:val="en-US" w:eastAsia="zh-CN"/>
        </w:rPr>
        <w:t>教师发布讨论主题，学生讨论后发言</w:t>
      </w:r>
      <w:r>
        <w:rPr>
          <w:rFonts w:hint="eastAsia" w:ascii="宋体" w:hAnsi="宋体" w:eastAsia="宋体" w:cs="Times New Roman"/>
          <w:color w:val="000000" w:themeColor="text1"/>
          <w:sz w:val="24"/>
          <w:szCs w:val="24"/>
          <w:highlight w:val="none"/>
        </w:rPr>
        <w:t>。</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（2）平时作业：每次</w:t>
      </w:r>
      <w:r>
        <w:rPr>
          <w:rFonts w:hint="eastAsia" w:ascii="宋体" w:hAnsi="宋体" w:eastAsia="宋体" w:cs="Times New Roman"/>
          <w:color w:val="000000" w:themeColor="text1"/>
          <w:sz w:val="24"/>
          <w:szCs w:val="24"/>
          <w:highlight w:val="none"/>
          <w:lang w:val="en-US" w:eastAsia="zh-CN"/>
        </w:rPr>
        <w:t>作业</w:t>
      </w:r>
      <w:r>
        <w:rPr>
          <w:rFonts w:hint="eastAsia" w:ascii="宋体" w:hAnsi="宋体" w:eastAsia="宋体" w:cs="Times New Roman"/>
          <w:color w:val="000000" w:themeColor="text1"/>
          <w:sz w:val="24"/>
          <w:szCs w:val="24"/>
          <w:highlight w:val="none"/>
        </w:rPr>
        <w:t>满分为1</w:t>
      </w:r>
      <w:r>
        <w:rPr>
          <w:rFonts w:ascii="宋体" w:hAnsi="宋体" w:eastAsia="宋体" w:cs="Times New Roman"/>
          <w:color w:val="000000" w:themeColor="text1"/>
          <w:sz w:val="24"/>
          <w:szCs w:val="24"/>
          <w:highlight w:val="none"/>
        </w:rPr>
        <w:t>00</w:t>
      </w:r>
      <w:r>
        <w:rPr>
          <w:rFonts w:hint="eastAsia" w:ascii="宋体" w:hAnsi="宋体" w:eastAsia="宋体" w:cs="Times New Roman"/>
          <w:color w:val="000000" w:themeColor="text1"/>
          <w:sz w:val="24"/>
          <w:szCs w:val="24"/>
          <w:highlight w:val="none"/>
        </w:rPr>
        <w:t>分，最终成绩取</w:t>
      </w:r>
      <w:r>
        <w:rPr>
          <w:rFonts w:hint="eastAsia" w:ascii="宋体" w:hAnsi="宋体" w:eastAsia="宋体" w:cs="Times New Roman"/>
          <w:color w:val="000000" w:themeColor="text1"/>
          <w:sz w:val="24"/>
          <w:szCs w:val="24"/>
          <w:highlight w:val="none"/>
          <w:lang w:val="en-US" w:eastAsia="zh-CN"/>
        </w:rPr>
        <w:t>各次</w:t>
      </w:r>
      <w:r>
        <w:rPr>
          <w:rFonts w:hint="eastAsia" w:ascii="宋体" w:hAnsi="宋体" w:eastAsia="宋体" w:cs="Times New Roman"/>
          <w:color w:val="000000" w:themeColor="text1"/>
          <w:sz w:val="24"/>
          <w:szCs w:val="24"/>
          <w:highlight w:val="none"/>
        </w:rPr>
        <w:t>平均分</w:t>
      </w:r>
      <w:r>
        <w:rPr>
          <w:rFonts w:hint="eastAsia" w:ascii="宋体" w:hAnsi="宋体" w:eastAsia="宋体" w:cs="Times New Roman"/>
          <w:color w:val="000000" w:themeColor="text1"/>
          <w:sz w:val="24"/>
          <w:szCs w:val="24"/>
          <w:highlight w:val="none"/>
          <w:lang w:eastAsia="zh-CN"/>
        </w:rPr>
        <w:t>。</w:t>
      </w:r>
      <w:r>
        <w:rPr>
          <w:rFonts w:hint="eastAsia" w:ascii="宋体" w:hAnsi="宋体" w:eastAsia="宋体" w:cs="Times New Roman"/>
          <w:color w:val="000000" w:themeColor="text1"/>
          <w:sz w:val="24"/>
          <w:szCs w:val="24"/>
          <w:highlight w:val="none"/>
          <w:lang w:val="en-US" w:eastAsia="zh-CN"/>
        </w:rPr>
        <w:t>平时作业1主要考查对学生对化学教育研究的理论原则和基础知识的了解；平时作业2主要考查对学生对教育问题的诊断和反思。</w:t>
      </w:r>
    </w:p>
    <w:p>
      <w:pPr>
        <w:spacing w:before="157" w:beforeLines="50" w:after="156" w:afterLines="50" w:line="440" w:lineRule="exact"/>
        <w:ind w:firstLine="560" w:firstLineChars="200"/>
        <w:jc w:val="left"/>
        <w:rPr>
          <w:rFonts w:hint="eastAsia"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（三）期末成绩评定</w:t>
      </w:r>
    </w:p>
    <w:p>
      <w:pPr>
        <w:spacing w:line="440" w:lineRule="exact"/>
        <w:ind w:firstLine="480" w:firstLineChars="200"/>
        <w:rPr>
          <w:rFonts w:hint="default" w:ascii="宋体" w:hAnsi="宋体" w:eastAsia="宋体" w:cs="Times New Roman"/>
          <w:color w:val="000000" w:themeColor="text1"/>
          <w:sz w:val="24"/>
          <w:szCs w:val="24"/>
          <w:highlight w:val="none"/>
          <w:lang w:val="en-US" w:eastAsia="zh-CN"/>
        </w:rPr>
      </w:pPr>
      <w:r>
        <w:rPr>
          <w:rFonts w:hint="eastAsia" w:ascii="宋体" w:hAnsi="宋体" w:eastAsia="宋体" w:cs="Times New Roman"/>
          <w:color w:val="000000" w:themeColor="text1"/>
          <w:sz w:val="24"/>
          <w:szCs w:val="24"/>
          <w:highlight w:val="none"/>
        </w:rPr>
        <w:t>期末考核</w:t>
      </w:r>
      <w:r>
        <w:rPr>
          <w:rFonts w:hint="eastAsia" w:ascii="宋体" w:hAnsi="宋体" w:eastAsia="宋体" w:cs="Times New Roman"/>
          <w:color w:val="000000" w:themeColor="text1"/>
          <w:sz w:val="24"/>
          <w:szCs w:val="24"/>
          <w:highlight w:val="none"/>
          <w:lang w:val="en-US" w:eastAsia="zh-CN"/>
        </w:rPr>
        <w:t>主要包括课程论文，评分标准见下表：</w:t>
      </w:r>
    </w:p>
    <w:tbl>
      <w:tblPr>
        <w:tblStyle w:val="15"/>
        <w:tblW w:w="7924"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200"/>
        <w:gridCol w:w="5276"/>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000000" w:themeColor="text1"/>
                <w:kern w:val="0"/>
                <w:sz w:val="24"/>
                <w:szCs w:val="24"/>
                <w:highlight w:val="none"/>
              </w:rPr>
            </w:pPr>
            <w:r>
              <w:rPr>
                <w:rFonts w:hint="eastAsia" w:ascii="宋体" w:hAnsi="宋体" w:eastAsia="宋体" w:cs="Times New Roman"/>
                <w:b/>
                <w:bCs/>
                <w:color w:val="000000" w:themeColor="text1"/>
                <w:kern w:val="0"/>
                <w:sz w:val="24"/>
                <w:szCs w:val="24"/>
                <w:highlight w:val="none"/>
              </w:rPr>
              <w:t>项目</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000000" w:themeColor="text1"/>
                <w:kern w:val="0"/>
                <w:sz w:val="24"/>
                <w:szCs w:val="24"/>
                <w:highlight w:val="none"/>
              </w:rPr>
            </w:pPr>
            <w:r>
              <w:rPr>
                <w:rFonts w:hint="eastAsia" w:ascii="宋体" w:hAnsi="宋体" w:eastAsia="宋体" w:cs="Times New Roman"/>
                <w:b/>
                <w:bCs/>
                <w:color w:val="000000" w:themeColor="text1"/>
                <w:kern w:val="0"/>
                <w:sz w:val="24"/>
                <w:szCs w:val="24"/>
                <w:highlight w:val="none"/>
              </w:rPr>
              <w:t>内</w:t>
            </w:r>
            <w:r>
              <w:rPr>
                <w:rFonts w:ascii="宋体" w:hAnsi="宋体" w:eastAsia="宋体" w:cs="Times New Roman"/>
                <w:b/>
                <w:bCs/>
                <w:color w:val="000000" w:themeColor="text1"/>
                <w:kern w:val="0"/>
                <w:sz w:val="24"/>
                <w:szCs w:val="24"/>
                <w:highlight w:val="none"/>
              </w:rPr>
              <w:t>  </w:t>
            </w:r>
            <w:r>
              <w:rPr>
                <w:rFonts w:hint="eastAsia" w:ascii="宋体" w:hAnsi="宋体" w:eastAsia="宋体" w:cs="Times New Roman"/>
                <w:b/>
                <w:bCs/>
                <w:color w:val="000000" w:themeColor="text1"/>
                <w:kern w:val="0"/>
                <w:sz w:val="24"/>
                <w:szCs w:val="24"/>
                <w:highlight w:val="none"/>
              </w:rPr>
              <w:t>容</w:t>
            </w:r>
            <w:r>
              <w:rPr>
                <w:rFonts w:ascii="宋体" w:hAnsi="宋体" w:eastAsia="宋体" w:cs="Times New Roman"/>
                <w:b/>
                <w:bCs/>
                <w:color w:val="000000" w:themeColor="text1"/>
                <w:kern w:val="0"/>
                <w:sz w:val="24"/>
                <w:szCs w:val="24"/>
                <w:highlight w:val="none"/>
              </w:rPr>
              <w:t>  </w:t>
            </w:r>
            <w:r>
              <w:rPr>
                <w:rFonts w:hint="eastAsia" w:ascii="宋体" w:hAnsi="宋体" w:eastAsia="宋体" w:cs="Times New Roman"/>
                <w:b/>
                <w:bCs/>
                <w:color w:val="000000" w:themeColor="text1"/>
                <w:kern w:val="0"/>
                <w:sz w:val="24"/>
                <w:szCs w:val="24"/>
                <w:highlight w:val="none"/>
              </w:rPr>
              <w:t>和</w:t>
            </w:r>
            <w:r>
              <w:rPr>
                <w:rFonts w:ascii="宋体" w:hAnsi="宋体" w:eastAsia="宋体" w:cs="Times New Roman"/>
                <w:b/>
                <w:bCs/>
                <w:color w:val="000000" w:themeColor="text1"/>
                <w:kern w:val="0"/>
                <w:sz w:val="24"/>
                <w:szCs w:val="24"/>
                <w:highlight w:val="none"/>
              </w:rPr>
              <w:t>  </w:t>
            </w:r>
            <w:r>
              <w:rPr>
                <w:rFonts w:hint="eastAsia" w:ascii="宋体" w:hAnsi="宋体" w:eastAsia="宋体" w:cs="Times New Roman"/>
                <w:b/>
                <w:bCs/>
                <w:color w:val="000000" w:themeColor="text1"/>
                <w:kern w:val="0"/>
                <w:sz w:val="24"/>
                <w:szCs w:val="24"/>
                <w:highlight w:val="none"/>
              </w:rPr>
              <w:t>要</w:t>
            </w:r>
            <w:r>
              <w:rPr>
                <w:rFonts w:ascii="宋体" w:hAnsi="宋体" w:eastAsia="宋体" w:cs="Times New Roman"/>
                <w:b/>
                <w:bCs/>
                <w:color w:val="000000" w:themeColor="text1"/>
                <w:kern w:val="0"/>
                <w:sz w:val="24"/>
                <w:szCs w:val="24"/>
                <w:highlight w:val="none"/>
              </w:rPr>
              <w:t>  </w:t>
            </w:r>
            <w:r>
              <w:rPr>
                <w:rFonts w:hint="eastAsia" w:ascii="宋体" w:hAnsi="宋体" w:eastAsia="宋体" w:cs="Times New Roman"/>
                <w:b/>
                <w:bCs/>
                <w:color w:val="000000" w:themeColor="text1"/>
                <w:kern w:val="0"/>
                <w:sz w:val="24"/>
                <w:szCs w:val="24"/>
                <w:highlight w:val="none"/>
              </w:rPr>
              <w:t>求</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000000" w:themeColor="text1"/>
                <w:kern w:val="0"/>
                <w:sz w:val="24"/>
                <w:szCs w:val="24"/>
                <w:highlight w:val="none"/>
              </w:rPr>
            </w:pPr>
            <w:r>
              <w:rPr>
                <w:rFonts w:hint="eastAsia" w:ascii="宋体" w:hAnsi="宋体" w:eastAsia="宋体" w:cs="Times New Roman"/>
                <w:b/>
                <w:bCs/>
                <w:color w:val="000000" w:themeColor="text1"/>
                <w:kern w:val="0"/>
                <w:sz w:val="24"/>
                <w:szCs w:val="24"/>
                <w:highlight w:val="none"/>
              </w:rPr>
              <w:t>分值</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000000" w:themeColor="text1"/>
                <w:kern w:val="0"/>
                <w:sz w:val="24"/>
                <w:szCs w:val="24"/>
                <w:highlight w:val="none"/>
              </w:rPr>
            </w:pPr>
            <w:r>
              <w:rPr>
                <w:rFonts w:hint="eastAsia" w:ascii="宋体" w:hAnsi="宋体" w:eastAsia="宋体" w:cs="Times New Roman"/>
                <w:b/>
                <w:bCs/>
                <w:color w:val="000000" w:themeColor="text1"/>
                <w:kern w:val="0"/>
                <w:sz w:val="24"/>
                <w:szCs w:val="24"/>
                <w:highlight w:val="none"/>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20"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rPr>
              <w:t>完成</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rPr>
              <w:t>进度</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rPr>
              <w:t>按时完成，格式规范</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ascii="宋体" w:hAnsi="宋体" w:eastAsia="宋体" w:cs="Times New Roman"/>
                <w:color w:val="000000" w:themeColor="text1"/>
                <w:kern w:val="0"/>
                <w:sz w:val="24"/>
                <w:szCs w:val="24"/>
                <w:highlight w:val="none"/>
              </w:rPr>
              <w:t>20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选题</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意义</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能结合当前教育发展趋势，选择近年来研究活跃的、有一定研究价值和创新度的选题</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lang w:val="en-US" w:eastAsia="zh-CN"/>
              </w:rPr>
              <w:t>2</w:t>
            </w:r>
            <w:r>
              <w:rPr>
                <w:rFonts w:ascii="宋体" w:hAnsi="宋体" w:eastAsia="宋体" w:cs="Times New Roman"/>
                <w:color w:val="000000" w:themeColor="text1"/>
                <w:kern w:val="0"/>
                <w:sz w:val="24"/>
                <w:szCs w:val="24"/>
                <w:highlight w:val="none"/>
              </w:rPr>
              <w:t>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46"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研究</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方法</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能选择合适的教育研究方法，符合化学教育研究的一般程序，工作量适宜，提供数据充分而且准确，处理方法正确</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lang w:val="en-US" w:eastAsia="zh-CN"/>
              </w:rPr>
              <w:t>2</w:t>
            </w:r>
            <w:r>
              <w:rPr>
                <w:rFonts w:ascii="宋体" w:hAnsi="宋体" w:eastAsia="宋体" w:cs="Times New Roman"/>
                <w:color w:val="000000" w:themeColor="text1"/>
                <w:kern w:val="0"/>
                <w:sz w:val="24"/>
                <w:szCs w:val="24"/>
                <w:highlight w:val="none"/>
              </w:rPr>
              <w:t>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16"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研究</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结论</w:t>
            </w:r>
          </w:p>
        </w:tc>
        <w:tc>
          <w:tcPr>
            <w:tcW w:w="5276" w:type="dxa"/>
            <w:tcBorders>
              <w:top w:val="nil"/>
              <w:left w:val="nil"/>
              <w:bottom w:val="outset" w:color="auto" w:sz="6"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能结合搜集到的证据得出正确的研究结论，表达清楚、准确</w:t>
            </w:r>
          </w:p>
        </w:tc>
        <w:tc>
          <w:tcPr>
            <w:tcW w:w="724" w:type="dxa"/>
            <w:tcBorders>
              <w:top w:val="nil"/>
              <w:left w:val="nil"/>
              <w:bottom w:val="outset" w:color="auto"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rPr>
              <w:t>2</w:t>
            </w:r>
            <w:r>
              <w:rPr>
                <w:rFonts w:ascii="宋体" w:hAnsi="宋体" w:eastAsia="宋体" w:cs="Times New Roman"/>
                <w:color w:val="000000" w:themeColor="text1"/>
                <w:kern w:val="0"/>
                <w:sz w:val="24"/>
                <w:szCs w:val="24"/>
                <w:highlight w:val="none"/>
              </w:rPr>
              <w:t>0</w:t>
            </w:r>
          </w:p>
        </w:tc>
        <w:tc>
          <w:tcPr>
            <w:tcW w:w="724" w:type="dxa"/>
            <w:tcBorders>
              <w:top w:val="nil"/>
              <w:left w:val="nil"/>
              <w:bottom w:val="outset" w:color="auto" w:sz="6"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218"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学术</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道德</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default"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自觉遵守学术道德规范，严禁抄袭、剽窃</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r>
              <w:rPr>
                <w:rFonts w:hint="eastAsia" w:ascii="宋体" w:hAnsi="宋体" w:eastAsia="宋体" w:cs="Times New Roman"/>
                <w:color w:val="000000" w:themeColor="text1"/>
                <w:kern w:val="0"/>
                <w:sz w:val="24"/>
                <w:szCs w:val="24"/>
                <w:highlight w:val="none"/>
                <w:lang w:val="en-US" w:eastAsia="zh-CN"/>
              </w:rPr>
              <w:t>2</w:t>
            </w:r>
            <w:r>
              <w:rPr>
                <w:rFonts w:ascii="宋体" w:hAnsi="宋体" w:eastAsia="宋体" w:cs="Times New Roman"/>
                <w:color w:val="000000" w:themeColor="text1"/>
                <w:kern w:val="0"/>
                <w:sz w:val="24"/>
                <w:szCs w:val="24"/>
                <w:highlight w:val="none"/>
              </w:rPr>
              <w:t>0</w:t>
            </w:r>
          </w:p>
        </w:tc>
        <w:tc>
          <w:tcPr>
            <w:tcW w:w="724" w:type="dxa"/>
            <w:tcBorders>
              <w:top w:val="single" w:color="auto" w:sz="4" w:space="0"/>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43" w:hRule="atLeast"/>
          <w:jc w:val="center"/>
        </w:trPr>
        <w:tc>
          <w:tcPr>
            <w:tcW w:w="7200"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000000" w:themeColor="text1"/>
                <w:kern w:val="0"/>
                <w:sz w:val="24"/>
                <w:szCs w:val="24"/>
                <w:highlight w:val="none"/>
                <w:lang w:val="en-US" w:eastAsia="zh-CN"/>
              </w:rPr>
            </w:pPr>
            <w:r>
              <w:rPr>
                <w:rFonts w:hint="eastAsia" w:ascii="宋体" w:hAnsi="宋体" w:eastAsia="宋体" w:cs="Times New Roman"/>
                <w:color w:val="000000" w:themeColor="text1"/>
                <w:kern w:val="0"/>
                <w:sz w:val="24"/>
                <w:szCs w:val="24"/>
                <w:highlight w:val="none"/>
                <w:lang w:val="en-US" w:eastAsia="zh-CN"/>
              </w:rPr>
              <w:t>总分</w:t>
            </w:r>
          </w:p>
        </w:tc>
        <w:tc>
          <w:tcPr>
            <w:tcW w:w="724" w:type="dxa"/>
            <w:tcBorders>
              <w:top w:val="single" w:color="auto" w:sz="4" w:space="0"/>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000000" w:themeColor="text1"/>
                <w:kern w:val="0"/>
                <w:sz w:val="24"/>
                <w:szCs w:val="24"/>
                <w:highlight w:val="none"/>
              </w:rPr>
            </w:pPr>
          </w:p>
        </w:tc>
      </w:tr>
    </w:tbl>
    <w:p>
      <w:pPr>
        <w:pStyle w:val="3"/>
        <w:bidi w:val="0"/>
        <w:rPr>
          <w:rFonts w:hint="eastAsia"/>
          <w:color w:val="000000" w:themeColor="text1"/>
        </w:rPr>
      </w:pPr>
      <w:r>
        <w:rPr>
          <w:rFonts w:hint="eastAsia"/>
          <w:color w:val="000000" w:themeColor="text1"/>
        </w:rPr>
        <w:t>六、相关推荐书目</w:t>
      </w:r>
    </w:p>
    <w:p>
      <w:pPr>
        <w:spacing w:before="0" w:beforeLines="-2147483648" w:after="0" w:afterLines="-2147483648" w:line="440" w:lineRule="exact"/>
        <w:ind w:firstLine="480" w:firstLineChars="200"/>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w:t>
      </w:r>
      <w:r>
        <w:rPr>
          <w:rFonts w:ascii="宋体" w:hAnsi="宋体" w:eastAsia="宋体" w:cs="Times New Roman"/>
          <w:color w:val="000000" w:themeColor="text1"/>
          <w:sz w:val="24"/>
          <w:szCs w:val="24"/>
        </w:rPr>
        <w:t>.</w:t>
      </w:r>
      <w:r>
        <w:rPr>
          <w:rFonts w:hint="eastAsia" w:ascii="宋体" w:hAnsi="宋体" w:eastAsia="宋体" w:cs="Times New Roman"/>
          <w:color w:val="000000" w:themeColor="text1"/>
          <w:sz w:val="24"/>
          <w:szCs w:val="24"/>
          <w:lang w:val="en-US" w:eastAsia="zh-CN"/>
        </w:rPr>
        <w:t>李佳，王后雄</w:t>
      </w:r>
      <w:r>
        <w:rPr>
          <w:rFonts w:hint="eastAsia" w:ascii="宋体" w:hAnsi="宋体" w:eastAsia="宋体" w:cs="Times New Roman"/>
          <w:color w:val="000000" w:themeColor="text1"/>
          <w:sz w:val="24"/>
          <w:szCs w:val="24"/>
        </w:rPr>
        <w:t>主编：《</w:t>
      </w:r>
      <w:r>
        <w:rPr>
          <w:rFonts w:hint="eastAsia" w:ascii="宋体" w:hAnsi="宋体" w:eastAsia="宋体" w:cs="Times New Roman"/>
          <w:color w:val="000000" w:themeColor="text1"/>
          <w:sz w:val="24"/>
          <w:szCs w:val="24"/>
          <w:lang w:val="en-US" w:eastAsia="zh-CN"/>
        </w:rPr>
        <w:t>化学教育研究方法与案例分析</w:t>
      </w:r>
      <w:r>
        <w:rPr>
          <w:rFonts w:hint="eastAsia" w:ascii="宋体" w:hAnsi="宋体" w:eastAsia="宋体" w:cs="Times New Roman"/>
          <w:color w:val="000000" w:themeColor="text1"/>
          <w:sz w:val="24"/>
          <w:szCs w:val="24"/>
        </w:rPr>
        <w:t>》，</w:t>
      </w:r>
      <w:r>
        <w:rPr>
          <w:rFonts w:hint="eastAsia" w:ascii="宋体" w:hAnsi="宋体" w:eastAsia="宋体" w:cs="Times New Roman"/>
          <w:color w:val="000000" w:themeColor="text1"/>
          <w:sz w:val="24"/>
          <w:szCs w:val="24"/>
          <w:lang w:val="en-US" w:eastAsia="zh-CN"/>
        </w:rPr>
        <w:t>科学</w:t>
      </w:r>
      <w:r>
        <w:rPr>
          <w:rFonts w:hint="eastAsia" w:ascii="宋体" w:hAnsi="宋体" w:eastAsia="宋体" w:cs="Times New Roman"/>
          <w:color w:val="000000" w:themeColor="text1"/>
          <w:sz w:val="24"/>
          <w:szCs w:val="24"/>
        </w:rPr>
        <w:t>出版社，</w:t>
      </w:r>
      <w:r>
        <w:rPr>
          <w:rFonts w:hint="eastAsia" w:ascii="宋体" w:hAnsi="宋体" w:eastAsia="宋体" w:cs="Times New Roman"/>
          <w:color w:val="000000" w:themeColor="text1"/>
          <w:sz w:val="24"/>
          <w:szCs w:val="24"/>
          <w:lang w:val="en-US" w:eastAsia="zh-CN"/>
        </w:rPr>
        <w:t>2021</w:t>
      </w:r>
      <w:r>
        <w:rPr>
          <w:rFonts w:hint="eastAsia" w:ascii="宋体" w:hAnsi="宋体" w:eastAsia="宋体" w:cs="Times New Roman"/>
          <w:color w:val="000000" w:themeColor="text1"/>
          <w:sz w:val="24"/>
          <w:szCs w:val="24"/>
        </w:rPr>
        <w:t>年版；</w:t>
      </w:r>
    </w:p>
    <w:p>
      <w:pPr>
        <w:pStyle w:val="3"/>
        <w:bidi w:val="0"/>
        <w:rPr>
          <w:color w:val="000000" w:themeColor="text1"/>
        </w:rPr>
      </w:pPr>
      <w:r>
        <w:rPr>
          <w:rFonts w:hint="eastAsia"/>
          <w:color w:val="000000" w:themeColor="text1"/>
        </w:rPr>
        <w:t>七、课程大纲制定依据</w:t>
      </w:r>
    </w:p>
    <w:p>
      <w:pPr>
        <w:widowControl/>
        <w:spacing w:line="440" w:lineRule="exact"/>
        <w:ind w:firstLine="480" w:firstLineChars="200"/>
        <w:jc w:val="left"/>
        <w:rPr>
          <w:rFonts w:ascii="Times New Roman" w:hAnsi="Times New Roman" w:eastAsia="宋体" w:cs="Times New Roman"/>
          <w:color w:val="000000" w:themeColor="text1"/>
          <w:szCs w:val="24"/>
        </w:rPr>
      </w:pPr>
      <w:r>
        <w:rPr>
          <w:rFonts w:hint="eastAsia" w:ascii="宋体" w:hAnsi="宋体" w:eastAsia="宋体" w:cs="Times New Roman"/>
          <w:color w:val="000000" w:themeColor="text1"/>
          <w:sz w:val="24"/>
          <w:szCs w:val="24"/>
        </w:rPr>
        <w:t>本课程大纲依据202</w:t>
      </w:r>
      <w:r>
        <w:rPr>
          <w:rFonts w:hint="eastAsia" w:ascii="宋体" w:hAnsi="宋体" w:eastAsia="宋体" w:cs="Times New Roman"/>
          <w:color w:val="000000" w:themeColor="text1"/>
          <w:sz w:val="24"/>
          <w:szCs w:val="24"/>
          <w:lang w:val="en-US" w:eastAsia="zh-CN"/>
        </w:rPr>
        <w:t>3</w:t>
      </w:r>
      <w:r>
        <w:rPr>
          <w:rFonts w:hint="eastAsia" w:ascii="宋体" w:hAnsi="宋体" w:eastAsia="宋体" w:cs="Times New Roman"/>
          <w:color w:val="000000" w:themeColor="text1"/>
          <w:sz w:val="24"/>
          <w:szCs w:val="24"/>
        </w:rPr>
        <w:t>年化学专业人才培养方案制定。</w:t>
      </w:r>
    </w:p>
    <w:p>
      <w:pPr>
        <w:rPr>
          <w:color w:val="FF0000"/>
        </w:rPr>
      </w:pPr>
    </w:p>
    <w:p>
      <w:r>
        <w:br w:type="page"/>
      </w:r>
    </w:p>
    <w:p>
      <w:pPr>
        <w:pStyle w:val="2"/>
        <w:bidi w:val="0"/>
      </w:pPr>
      <w:bookmarkStart w:id="91" w:name="_Toc17918"/>
      <w:r>
        <w:t>《化学史》课程大纲</w:t>
      </w:r>
      <w:bookmarkEnd w:id="91"/>
    </w:p>
    <w:p>
      <w:pPr>
        <w:pStyle w:val="3"/>
        <w:bidi w:val="0"/>
      </w:pPr>
      <w: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化学史</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0713720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专业教育选修</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陈丁龙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陈丁龙</w:t>
            </w:r>
          </w:p>
        </w:tc>
        <w:tc>
          <w:tcPr>
            <w:tcW w:w="156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无机化学、有机化学、物理化学、分析化学等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noWrap w:val="0"/>
            <w:vAlign w:val="center"/>
          </w:tcPr>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sz w:val="24"/>
                <w:szCs w:val="24"/>
              </w:rPr>
              <w:t>http://i.chaoxing.com/base?vflag=true&amp;fid=&amp;backUrl=（化学史）</w:t>
            </w:r>
          </w:p>
        </w:tc>
      </w:tr>
    </w:tbl>
    <w:p>
      <w:pPr>
        <w:pStyle w:val="3"/>
        <w:bidi w:val="0"/>
      </w:pPr>
      <w:r>
        <w:t>二、课程学习目标及与毕业要求的对应关系</w:t>
      </w:r>
    </w:p>
    <w:p>
      <w:pPr>
        <w:spacing w:before="156" w:beforeLines="50" w:after="156" w:afterLines="50" w:line="480" w:lineRule="auto"/>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1.了解化学发展历程、化学发展历史上的重要历史事件和化学家的生平事迹。</w:t>
      </w:r>
      <w:r>
        <w:rPr>
          <w:rFonts w:ascii="Times New Roman" w:hAnsi="Times New Roman" w:eastAsia="宋体" w:cs="Times New Roman"/>
          <w:b/>
          <w:bCs/>
          <w:sz w:val="24"/>
          <w:szCs w:val="24"/>
        </w:rPr>
        <w:t>【毕业要求3 学科素养】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2.通过化学史实的了解，初步感受中学化学教学中的化学史知识，理解化学学科独特的育人功能。</w:t>
      </w:r>
      <w:r>
        <w:rPr>
          <w:rFonts w:ascii="Times New Roman" w:hAnsi="Times New Roman" w:eastAsia="宋体" w:cs="Times New Roman"/>
          <w:b/>
          <w:bCs/>
          <w:sz w:val="24"/>
          <w:szCs w:val="24"/>
        </w:rPr>
        <w:t>【毕业要求6 综合育人】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3.通过学习化学发展史和化学家的事迹与精神，理解化学学习的意义，树立终身学习的意识。</w:t>
      </w:r>
      <w:r>
        <w:rPr>
          <w:rFonts w:ascii="Times New Roman" w:hAnsi="Times New Roman" w:eastAsia="宋体" w:cs="Times New Roman"/>
          <w:b/>
          <w:bCs/>
          <w:sz w:val="24"/>
          <w:szCs w:val="24"/>
        </w:rPr>
        <w:t>【毕业要求7 学会反思】</w:t>
      </w:r>
    </w:p>
    <w:p>
      <w:pPr>
        <w:spacing w:before="156" w:beforeLines="50" w:after="156" w:afterLines="50" w:line="480" w:lineRule="auto"/>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w:t>
            </w:r>
          </w:p>
        </w:tc>
        <w:tc>
          <w:tcPr>
            <w:tcW w:w="5534"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959"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3.学科素养</w:t>
            </w:r>
          </w:p>
        </w:tc>
        <w:tc>
          <w:tcPr>
            <w:tcW w:w="5534" w:type="dxa"/>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3.2【专业素养】了解化学学科的发展历史、现状和前沿动态，了解化学与生物、材料、制药等其他学科的联系，了解化学与生活、生产、社会发展等社会实践的联系。掌握化学学科的基础知识、基本理论、体系结构与思想方法，能分析其对学生素养发展的重要价值，理解化学学科核心素养的内涵。(M)</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p>
            <w:pPr>
              <w:spacing w:line="440" w:lineRule="exact"/>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6.综合育人</w:t>
            </w:r>
          </w:p>
        </w:tc>
        <w:tc>
          <w:tcPr>
            <w:tcW w:w="5534" w:type="dxa"/>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6.2【学科育人】理解化学学科的育人功能，理解化学学科核心素养，初步掌握学科育人的途径与方法。结合课程特点，挖掘师德传承、文化自信、科学精神等课程思想政治教育资源，形成结合化学学科特点进行育人的能力。(M)</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7.学会反思</w:t>
            </w:r>
          </w:p>
        </w:tc>
        <w:tc>
          <w:tcPr>
            <w:tcW w:w="5534" w:type="dxa"/>
            <w:noWrap w:val="0"/>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7.1【自主学习】了解教师专业发展的要求，掌握教师专业发展所需的信息技术手段和方法，提升自身的专业理念、专业知识和专业能力，形成终身学习与专业发展意识。(H)</w:t>
            </w:r>
          </w:p>
        </w:tc>
        <w:tc>
          <w:tcPr>
            <w:tcW w:w="195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bl>
    <w:p>
      <w:pPr>
        <w:pStyle w:val="3"/>
        <w:bidi w:val="0"/>
      </w:pPr>
      <w:r>
        <w:t>三、课程学习内容及与课程学习目标的对应关系</w:t>
      </w:r>
    </w:p>
    <w:p>
      <w:pPr>
        <w:spacing w:before="156" w:beforeLines="50" w:after="156" w:afterLines="50" w:line="480" w:lineRule="auto"/>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312" w:beforeLines="100" w:after="312" w:afterLines="100" w:line="480" w:lineRule="auto"/>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第一章  古代和中古时代化学萌芽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1.认知类目标：了解化学的起源。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2.过程与方法类目标：了解化学史学习的方法和途径。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3.情感、态度、价值观类目标：探寻中国未能单独进入近代化学时期的原因，树立民族责任感。</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1.认识化学史学习的重要意义；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2.了解早期化学萌芽；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3.探寻中国未能单独进入近代化学时期的原因。</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1.化学的起源；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2.中国未能单独进入近代化学时期的原因。</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化学的起源</w:t>
      </w:r>
    </w:p>
    <w:p>
      <w:pPr>
        <w:spacing w:line="440" w:lineRule="exact"/>
        <w:ind w:firstLine="482" w:firstLineChars="200"/>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1.通过多媒体课件和传统教学相结合，使学生了解古代和中古时代化学发展的萌芽；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2.通过小组合作学习，讨论中国未能单独进入近代化学时期的原因，培养学生的民族责任感。</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1.简述古希腊的德谟克利特的原子论的内容。（不超过200字）</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2.“化学”一词起源于何时何地？</w:t>
      </w:r>
    </w:p>
    <w:p>
      <w:pPr>
        <w:spacing w:before="156" w:beforeLines="50" w:after="156" w:afterLines="50" w:line="480" w:lineRule="auto"/>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第二章  近代化学的建立</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1.认知类目标：了解近代化学的时段和主要历史事件。</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2.过程与方法类目标：逐步掌握化学史学习的方法和途径。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3.情感、态度、价值观类目标：学习化学家的优秀品质和精神，热爱化学事业，初步树立终身学习意识。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1.了解近代化学的时段、主要历史事件；</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2.了解化学家的生平事迹。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1.近代化学的主要历史事件；</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2.化学家的生平事迹。</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近代化学的主要历史事件</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1.通过多媒体课件和传统教学相结合，使学生了解近代化学的发展，丰富学生的化学史基本知识结构；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2.通过自学和课堂汇报的形式，使学生了解化学家的主要事迹，学习化学家的优秀品质和科学精神，初步树立终身学习的意识。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1.碳酸气是哪一个化学家第一个进行定量研究的？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2.燃素学说的推崇者把什么物质当作为燃素？它是由哪位化学家、用什么办法制备出来的？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3.道尔顿原子论的要点是什么？道尔顿的科学原子论有什么历史意义？ </w:t>
      </w:r>
    </w:p>
    <w:p>
      <w:pPr>
        <w:spacing w:before="156" w:beforeLines="50" w:after="156" w:afterLines="50" w:line="480" w:lineRule="auto"/>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第三章  近代化学的发展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1.认知类目标：了解近代化学的发展。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2.过程与方法类目标：通过自主学习和小组合作的形式，了解化学史内容在中学化学教学中的应用。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3.情感、态度、价值观类目标：感受化学史学习的重要意义。</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1.了解近代化学的主要历史事件和化学家的生平事迹；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2.探寻中学化学教学中的化学史知识，完成1篇关于化学史在中学化学教学中应用的课程论文。</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1.近代化学的发展；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2.中学化学教学中的化学史知识。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化学史内容在中学化学教学中的应用</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1.通过多媒体课件和传统教学相结合，使学生了解近代化学的发展，丰富学生的化学史基本知识结构；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2.通过小组合作学习，反思感受化学史知识在中学化学教学中的重要作用，对自身学习和职业生涯进行规划。</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1.哪位化学家证明碳的四价是等同的？哪位化学家证明乙烷没有同分异构体？</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2.有人说凯库勒做梦才想出苯的环状结构，你认为这种说法对不对？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3.哪位科学家在前人的经验上发现了元素周期律？</w:t>
      </w: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81"/>
        <w:gridCol w:w="2315"/>
        <w:gridCol w:w="1985"/>
        <w:gridCol w:w="1276"/>
      </w:tblGrid>
      <w:tr>
        <w:tblPrEx>
          <w:tblCellMar>
            <w:top w:w="0" w:type="dxa"/>
            <w:left w:w="108" w:type="dxa"/>
            <w:bottom w:w="0" w:type="dxa"/>
            <w:right w:w="108" w:type="dxa"/>
          </w:tblCellMar>
        </w:tblPrEx>
        <w:trPr>
          <w:trHeight w:val="660" w:hRule="atLeast"/>
          <w:jc w:val="center"/>
        </w:trPr>
        <w:tc>
          <w:tcPr>
            <w:tcW w:w="3781"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315"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5"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781"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第一章 古代和中古时代化学萌芽</w:t>
            </w:r>
          </w:p>
        </w:tc>
        <w:tc>
          <w:tcPr>
            <w:tcW w:w="2315"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781"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近代化学的建立</w:t>
            </w:r>
          </w:p>
        </w:tc>
        <w:tc>
          <w:tcPr>
            <w:tcW w:w="2315"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讲授法、自学与汇报</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781"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近代化学的发展</w:t>
            </w:r>
          </w:p>
        </w:tc>
        <w:tc>
          <w:tcPr>
            <w:tcW w:w="2315"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讲授法、合作学习</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8081"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32</w:t>
            </w:r>
          </w:p>
        </w:tc>
      </w:tr>
    </w:tbl>
    <w:p>
      <w:pPr>
        <w:pStyle w:val="3"/>
        <w:bidi w:val="0"/>
      </w:pPr>
      <w:r>
        <w:t>四、课程考核及与课程学习目标的对应关系</w:t>
      </w:r>
    </w:p>
    <w:p>
      <w:pPr>
        <w:spacing w:before="156" w:before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422"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1.1化学发展历程；</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1.2化学发展史上的重要历史事件；</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1.3化学家事迹。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2.1化学史知识的育人价值。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noWrap w:val="0"/>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3.1自我学习和提升教师专业素养的意识。</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课程考核方式分为线上学习、平时作业、课程论文和学习心得。</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课程考核方式及成绩比例为：线上学习20%+平时作业30%+课程论文30%+学习心得20%；本课程共有三个课程目标，考核方式及成绩比例分别为：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课程目标1：平时作业30%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课程目标2：课程论文30%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课程目标3：线上学习20%+学习心得20%</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如下图：</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5"/>
        <w:gridCol w:w="1586"/>
        <w:gridCol w:w="1586"/>
        <w:gridCol w:w="1586"/>
        <w:gridCol w:w="1453"/>
        <w:gridCol w:w="14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0" w:hRule="atLeast"/>
          <w:jc w:val="center"/>
        </w:trPr>
        <w:tc>
          <w:tcPr>
            <w:tcW w:w="1325"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6211" w:type="dxa"/>
            <w:gridSpan w:val="4"/>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453"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25" w:type="dxa"/>
            <w:vMerge w:val="continue"/>
            <w:noWrap w:val="0"/>
            <w:vAlign w:val="center"/>
          </w:tcPr>
          <w:p>
            <w:pPr>
              <w:spacing w:line="440" w:lineRule="exact"/>
              <w:jc w:val="center"/>
              <w:rPr>
                <w:rFonts w:ascii="Times New Roman" w:hAnsi="Times New Roman" w:eastAsia="宋体" w:cs="Times New Roman"/>
                <w:b/>
                <w:sz w:val="24"/>
                <w:szCs w:val="24"/>
              </w:rPr>
            </w:pPr>
          </w:p>
        </w:tc>
        <w:tc>
          <w:tcPr>
            <w:tcW w:w="158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线上学习</w:t>
            </w:r>
          </w:p>
        </w:tc>
        <w:tc>
          <w:tcPr>
            <w:tcW w:w="158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平时作业</w:t>
            </w:r>
          </w:p>
        </w:tc>
        <w:tc>
          <w:tcPr>
            <w:tcW w:w="1586"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课程论文</w:t>
            </w:r>
          </w:p>
        </w:tc>
        <w:tc>
          <w:tcPr>
            <w:tcW w:w="1453"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学习心得</w:t>
            </w:r>
          </w:p>
        </w:tc>
        <w:tc>
          <w:tcPr>
            <w:tcW w:w="1453" w:type="dxa"/>
            <w:vMerge w:val="continue"/>
            <w:noWrap w:val="0"/>
            <w:vAlign w:val="top"/>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2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453" w:type="dxa"/>
            <w:noWrap w:val="0"/>
            <w:vAlign w:val="top"/>
          </w:tcPr>
          <w:p>
            <w:pPr>
              <w:spacing w:line="440" w:lineRule="exact"/>
              <w:jc w:val="center"/>
              <w:rPr>
                <w:rFonts w:ascii="Times New Roman" w:hAnsi="Times New Roman" w:eastAsia="宋体" w:cs="Times New Roman"/>
                <w:bCs/>
                <w:sz w:val="24"/>
                <w:szCs w:val="24"/>
              </w:rPr>
            </w:pPr>
          </w:p>
        </w:tc>
        <w:tc>
          <w:tcPr>
            <w:tcW w:w="145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2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453" w:type="dxa"/>
            <w:noWrap w:val="0"/>
            <w:vAlign w:val="top"/>
          </w:tcPr>
          <w:p>
            <w:pPr>
              <w:spacing w:line="440" w:lineRule="exact"/>
              <w:jc w:val="center"/>
              <w:rPr>
                <w:rFonts w:ascii="Times New Roman" w:hAnsi="Times New Roman" w:eastAsia="宋体" w:cs="Times New Roman"/>
                <w:bCs/>
                <w:sz w:val="24"/>
                <w:szCs w:val="24"/>
              </w:rPr>
            </w:pPr>
          </w:p>
        </w:tc>
        <w:tc>
          <w:tcPr>
            <w:tcW w:w="145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2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586" w:type="dxa"/>
            <w:noWrap w:val="0"/>
            <w:vAlign w:val="center"/>
          </w:tcPr>
          <w:p>
            <w:pPr>
              <w:spacing w:line="440" w:lineRule="exact"/>
              <w:jc w:val="center"/>
              <w:rPr>
                <w:rFonts w:ascii="Times New Roman" w:hAnsi="Times New Roman" w:eastAsia="宋体" w:cs="Times New Roman"/>
                <w:bCs/>
                <w:sz w:val="24"/>
                <w:szCs w:val="24"/>
              </w:rPr>
            </w:pPr>
          </w:p>
        </w:tc>
        <w:tc>
          <w:tcPr>
            <w:tcW w:w="145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45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2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586"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45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45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（四）考核标准</w:t>
      </w:r>
    </w:p>
    <w:p>
      <w:pPr>
        <w:numPr>
          <w:ilvl w:val="0"/>
          <w:numId w:val="76"/>
        </w:numPr>
        <w:spacing w:before="156" w:beforeLines="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线上学习评分标准</w:t>
      </w:r>
    </w:p>
    <w:p>
      <w:pPr>
        <w:spacing w:before="156" w:beforeLines="50"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通过自主学习情况，评价学生的学习态度和发展意识。通过任务点的学习和章节学习次数来评定成绩，任务点全部完成为满分，章节学习次数10次为满分。</w:t>
      </w:r>
    </w:p>
    <w:p>
      <w:pPr>
        <w:numPr>
          <w:ilvl w:val="0"/>
          <w:numId w:val="76"/>
        </w:numPr>
        <w:spacing w:before="156" w:beforeLines="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平时作业评分标准</w:t>
      </w:r>
    </w:p>
    <w:p>
      <w:pPr>
        <w:spacing w:before="156" w:beforeLines="50"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围绕课程的学习目标进行作业的设计。</w:t>
      </w:r>
      <w:r>
        <w:rPr>
          <w:rFonts w:ascii="Times New Roman" w:hAnsi="Times New Roman" w:eastAsia="宋体" w:cs="Times New Roman"/>
          <w:bCs/>
          <w:sz w:val="24"/>
          <w:szCs w:val="24"/>
        </w:rPr>
        <w:t>考查学生对化学发展历程、化学发展史上的重要历史事件和化学家事迹等内容的了解和掌握情况。按所有作业的平均分计分。</w:t>
      </w:r>
    </w:p>
    <w:p>
      <w:pPr>
        <w:numPr>
          <w:ilvl w:val="0"/>
          <w:numId w:val="76"/>
        </w:numPr>
        <w:spacing w:before="156" w:beforeLines="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课程论文评分标准</w:t>
      </w:r>
    </w:p>
    <w:p>
      <w:pPr>
        <w:spacing w:before="156" w:beforeLines="50" w:after="156" w:afterLines="50"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探寻中学化学教学中的化学史知识，结合具体化学史内容、化学史融入中学教学的策略与途径，完成1篇“化学史在中学化学教学中的应用——以***为例”的课程论文。</w:t>
      </w:r>
    </w:p>
    <w:p>
      <w:pPr>
        <w:spacing w:before="156" w:beforeLines="50" w:after="156" w:afterLines="50"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要求：参考文献不少于三篇，正文字数不少于1000字，使用课程论文模板。具体评分标准如下：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19" w:type="dxa"/>
            <w:noWrap w:val="0"/>
            <w:vAlign w:val="center"/>
          </w:tcPr>
          <w:p>
            <w:pPr>
              <w:snapToGrid w:val="0"/>
              <w:jc w:val="center"/>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Cs w:val="21"/>
              </w:rPr>
              <w:t>考核内容</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Cs w:val="21"/>
              </w:rPr>
              <w:t>等级</w:t>
            </w:r>
          </w:p>
        </w:tc>
        <w:tc>
          <w:tcPr>
            <w:tcW w:w="15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A</w:t>
            </w:r>
          </w:p>
        </w:tc>
        <w:tc>
          <w:tcPr>
            <w:tcW w:w="15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B</w:t>
            </w:r>
          </w:p>
        </w:tc>
        <w:tc>
          <w:tcPr>
            <w:tcW w:w="1541"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C</w:t>
            </w:r>
          </w:p>
        </w:tc>
        <w:tc>
          <w:tcPr>
            <w:tcW w:w="1544"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D</w:t>
            </w:r>
          </w:p>
        </w:tc>
        <w:tc>
          <w:tcPr>
            <w:tcW w:w="936"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完成进度</w:t>
            </w:r>
          </w:p>
          <w:p>
            <w:pPr>
              <w:jc w:val="center"/>
              <w:rPr>
                <w:rFonts w:ascii="Times New Roman" w:hAnsi="Times New Roman" w:eastAsia="宋体" w:cs="Times New Roman"/>
                <w:sz w:val="24"/>
                <w:szCs w:val="24"/>
              </w:rPr>
            </w:pPr>
            <w:r>
              <w:rPr>
                <w:rFonts w:ascii="Times New Roman" w:hAnsi="Times New Roman" w:eastAsia="宋体" w:cs="Times New Roman"/>
                <w:sz w:val="24"/>
                <w:szCs w:val="24"/>
              </w:rPr>
              <w:t>（20分）</w:t>
            </w:r>
          </w:p>
        </w:tc>
        <w:tc>
          <w:tcPr>
            <w:tcW w:w="1541"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提前完成</w:t>
            </w:r>
            <w:r>
              <w:rPr>
                <w:rFonts w:ascii="Times New Roman" w:hAnsi="Times New Roman" w:eastAsia="宋体" w:cs="Times New Roman"/>
                <w:color w:val="000000"/>
                <w:kern w:val="0"/>
                <w:sz w:val="24"/>
                <w:szCs w:val="24"/>
              </w:rPr>
              <w:t>（18-20分）</w:t>
            </w:r>
          </w:p>
        </w:tc>
        <w:tc>
          <w:tcPr>
            <w:tcW w:w="1541"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按时完成</w:t>
            </w:r>
            <w:r>
              <w:rPr>
                <w:rFonts w:ascii="Times New Roman" w:hAnsi="Times New Roman" w:eastAsia="宋体" w:cs="Times New Roman"/>
                <w:color w:val="000000"/>
                <w:kern w:val="0"/>
                <w:sz w:val="24"/>
                <w:szCs w:val="24"/>
              </w:rPr>
              <w:t>（15-17分）</w:t>
            </w:r>
          </w:p>
        </w:tc>
        <w:tc>
          <w:tcPr>
            <w:tcW w:w="1541"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延时完成或字数不足</w:t>
            </w:r>
            <w:r>
              <w:rPr>
                <w:rFonts w:ascii="Times New Roman" w:hAnsi="Times New Roman" w:eastAsia="宋体" w:cs="Times New Roman"/>
                <w:color w:val="000000"/>
                <w:kern w:val="0"/>
                <w:sz w:val="24"/>
                <w:szCs w:val="24"/>
              </w:rPr>
              <w:t>（12-14分）</w:t>
            </w:r>
          </w:p>
        </w:tc>
        <w:tc>
          <w:tcPr>
            <w:tcW w:w="1544"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学期结束仍未完成</w:t>
            </w:r>
            <w:r>
              <w:rPr>
                <w:rFonts w:ascii="Times New Roman" w:hAnsi="Times New Roman" w:eastAsia="宋体" w:cs="Times New Roman"/>
                <w:color w:val="000000"/>
                <w:kern w:val="0"/>
                <w:sz w:val="24"/>
                <w:szCs w:val="24"/>
              </w:rPr>
              <w:t>（0-11分）</w:t>
            </w:r>
          </w:p>
        </w:tc>
        <w:tc>
          <w:tcPr>
            <w:tcW w:w="936" w:type="dxa"/>
            <w:noWrap w:val="0"/>
            <w:vAlign w:val="top"/>
          </w:tcPr>
          <w:p>
            <w:pPr>
              <w:jc w:val="left"/>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文献查阅</w:t>
            </w:r>
          </w:p>
          <w:p>
            <w:pPr>
              <w:jc w:val="center"/>
              <w:rPr>
                <w:rFonts w:ascii="Times New Roman" w:hAnsi="Times New Roman" w:eastAsia="宋体" w:cs="Times New Roman"/>
                <w:sz w:val="24"/>
                <w:szCs w:val="24"/>
              </w:rPr>
            </w:pPr>
            <w:r>
              <w:rPr>
                <w:rFonts w:ascii="Times New Roman" w:hAnsi="Times New Roman" w:eastAsia="宋体" w:cs="Times New Roman"/>
                <w:sz w:val="24"/>
                <w:szCs w:val="24"/>
              </w:rPr>
              <w:t>（20分）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查阅文献具有一定的广度和深度，能较好地理解信息，有综合归纳资料的能力和自己的见解</w:t>
            </w:r>
            <w:r>
              <w:rPr>
                <w:rFonts w:ascii="Times New Roman" w:hAnsi="Times New Roman" w:eastAsia="宋体" w:cs="Times New Roman"/>
                <w:color w:val="000000"/>
                <w:kern w:val="0"/>
                <w:sz w:val="24"/>
                <w:szCs w:val="24"/>
              </w:rPr>
              <w:t>（18-20分）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具有文献查阅能力，相关度较高，能理解各类信息，对问题进行了归纳总结</w:t>
            </w:r>
            <w:r>
              <w:rPr>
                <w:rFonts w:ascii="Times New Roman" w:hAnsi="Times New Roman" w:eastAsia="宋体" w:cs="Times New Roman"/>
                <w:color w:val="000000"/>
                <w:kern w:val="0"/>
                <w:sz w:val="24"/>
                <w:szCs w:val="24"/>
              </w:rPr>
              <w:t>（15-17分）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文献查阅能力较差，相关度一般，未进行归纳总结</w:t>
            </w:r>
            <w:r>
              <w:rPr>
                <w:rFonts w:ascii="Times New Roman" w:hAnsi="Times New Roman" w:eastAsia="宋体" w:cs="Times New Roman"/>
                <w:color w:val="000000"/>
                <w:kern w:val="0"/>
                <w:sz w:val="24"/>
                <w:szCs w:val="24"/>
              </w:rPr>
              <w:t>（12-14分）</w:t>
            </w:r>
          </w:p>
        </w:tc>
        <w:tc>
          <w:tcPr>
            <w:tcW w:w="1544"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未做文献查阅，未进行归纳总结</w:t>
            </w:r>
            <w:r>
              <w:rPr>
                <w:rFonts w:ascii="Times New Roman" w:hAnsi="Times New Roman" w:eastAsia="宋体" w:cs="Times New Roman"/>
                <w:color w:val="000000"/>
                <w:kern w:val="0"/>
                <w:sz w:val="24"/>
                <w:szCs w:val="24"/>
              </w:rPr>
              <w:t>（0-11分）</w:t>
            </w:r>
          </w:p>
        </w:tc>
        <w:tc>
          <w:tcPr>
            <w:tcW w:w="936" w:type="dxa"/>
            <w:noWrap w:val="0"/>
            <w:vAlign w:val="top"/>
          </w:tcPr>
          <w:p>
            <w:pPr>
              <w:jc w:val="left"/>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专业素养（30分）</w:t>
            </w:r>
          </w:p>
        </w:tc>
        <w:tc>
          <w:tcPr>
            <w:tcW w:w="1541" w:type="dxa"/>
            <w:noWrap w:val="0"/>
            <w:vAlign w:val="center"/>
          </w:tcPr>
          <w:p>
            <w:pPr>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化学史内容准确、充分（27-30分）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化学史内容基本完整，比较准确</w:t>
            </w:r>
            <w:r>
              <w:rPr>
                <w:rFonts w:ascii="Times New Roman" w:hAnsi="Times New Roman" w:eastAsia="宋体" w:cs="Times New Roman"/>
                <w:color w:val="000000"/>
                <w:kern w:val="0"/>
                <w:sz w:val="24"/>
                <w:szCs w:val="24"/>
              </w:rPr>
              <w:t>（23-26分）</w:t>
            </w:r>
          </w:p>
        </w:tc>
        <w:tc>
          <w:tcPr>
            <w:tcW w:w="1541" w:type="dxa"/>
            <w:noWrap w:val="0"/>
            <w:vAlign w:val="center"/>
          </w:tcPr>
          <w:p>
            <w:pPr>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文中有化学史内容出现，但个别内容不准确（18-22分）</w:t>
            </w:r>
          </w:p>
        </w:tc>
        <w:tc>
          <w:tcPr>
            <w:tcW w:w="1544" w:type="dxa"/>
            <w:noWrap w:val="0"/>
            <w:vAlign w:val="center"/>
          </w:tcPr>
          <w:p>
            <w:pPr>
              <w:rPr>
                <w:rFonts w:ascii="Times New Roman" w:hAnsi="Times New Roman" w:eastAsia="宋体" w:cs="Times New Roman"/>
                <w:color w:val="000000"/>
                <w:kern w:val="0"/>
                <w:sz w:val="24"/>
                <w:szCs w:val="24"/>
              </w:rPr>
            </w:pPr>
            <w:r>
              <w:rPr>
                <w:rFonts w:ascii="Times New Roman" w:hAnsi="Times New Roman" w:eastAsia="宋体" w:cs="Times New Roman"/>
                <w:sz w:val="24"/>
                <w:szCs w:val="24"/>
              </w:rPr>
              <w:t>未出现化学史内容，偏离主题</w:t>
            </w:r>
            <w:r>
              <w:rPr>
                <w:rFonts w:ascii="Times New Roman" w:hAnsi="Times New Roman" w:eastAsia="宋体" w:cs="Times New Roman"/>
                <w:color w:val="000000"/>
                <w:kern w:val="0"/>
                <w:sz w:val="24"/>
                <w:szCs w:val="24"/>
              </w:rPr>
              <w:t>（0-17分）</w:t>
            </w:r>
          </w:p>
        </w:tc>
        <w:tc>
          <w:tcPr>
            <w:tcW w:w="936" w:type="dxa"/>
            <w:noWrap w:val="0"/>
            <w:vAlign w:val="top"/>
          </w:tcPr>
          <w:p>
            <w:pPr>
              <w:jc w:val="left"/>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学科育人（30分）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能够结合中学化学教学进行说明，</w:t>
            </w:r>
            <w:r>
              <w:rPr>
                <w:rFonts w:ascii="Times New Roman" w:hAnsi="Times New Roman" w:eastAsia="宋体" w:cs="Times New Roman"/>
                <w:sz w:val="24"/>
                <w:szCs w:val="24"/>
              </w:rPr>
              <w:t>表达个人观点，论点明确、分析清晰、论证合乎逻辑</w:t>
            </w:r>
            <w:r>
              <w:rPr>
                <w:rFonts w:ascii="Times New Roman" w:hAnsi="Times New Roman" w:eastAsia="宋体" w:cs="Times New Roman"/>
                <w:color w:val="000000"/>
                <w:kern w:val="0"/>
                <w:sz w:val="24"/>
                <w:szCs w:val="24"/>
              </w:rPr>
              <w:t>（27-30分）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能够</w:t>
            </w:r>
            <w:r>
              <w:rPr>
                <w:rFonts w:ascii="Times New Roman" w:hAnsi="Times New Roman" w:eastAsia="宋体" w:cs="Times New Roman"/>
                <w:color w:val="000000"/>
                <w:kern w:val="0"/>
                <w:sz w:val="24"/>
                <w:szCs w:val="24"/>
              </w:rPr>
              <w:t>结合中学化学进行说明，</w:t>
            </w:r>
            <w:r>
              <w:rPr>
                <w:rFonts w:ascii="Times New Roman" w:hAnsi="Times New Roman" w:eastAsia="宋体" w:cs="Times New Roman"/>
                <w:sz w:val="24"/>
                <w:szCs w:val="24"/>
              </w:rPr>
              <w:t>表达个人观点，但缺乏表达技巧和条理</w:t>
            </w:r>
            <w:r>
              <w:rPr>
                <w:rFonts w:ascii="Times New Roman" w:hAnsi="Times New Roman" w:eastAsia="宋体" w:cs="Times New Roman"/>
                <w:color w:val="000000"/>
                <w:kern w:val="0"/>
                <w:sz w:val="24"/>
                <w:szCs w:val="24"/>
              </w:rPr>
              <w:t>（23-26分）</w:t>
            </w:r>
          </w:p>
        </w:tc>
        <w:tc>
          <w:tcPr>
            <w:tcW w:w="1541" w:type="dxa"/>
            <w:noWrap w:val="0"/>
            <w:vAlign w:val="center"/>
          </w:tcPr>
          <w:p>
            <w:pP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结合中学化学教学情况较少，</w:t>
            </w:r>
            <w:r>
              <w:rPr>
                <w:rFonts w:ascii="Times New Roman" w:hAnsi="Times New Roman" w:eastAsia="宋体" w:cs="Times New Roman"/>
                <w:sz w:val="24"/>
                <w:szCs w:val="24"/>
              </w:rPr>
              <w:t>表述逻辑性差，缺乏条理</w:t>
            </w:r>
            <w:r>
              <w:rPr>
                <w:rFonts w:ascii="Times New Roman" w:hAnsi="Times New Roman" w:eastAsia="宋体" w:cs="Times New Roman"/>
                <w:color w:val="000000"/>
                <w:kern w:val="0"/>
                <w:sz w:val="24"/>
                <w:szCs w:val="24"/>
              </w:rPr>
              <w:t>（18-22分）</w:t>
            </w:r>
          </w:p>
        </w:tc>
        <w:tc>
          <w:tcPr>
            <w:tcW w:w="1544" w:type="dxa"/>
            <w:noWrap w:val="0"/>
            <w:vAlign w:val="center"/>
          </w:tcPr>
          <w:p>
            <w:pP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未结合中学化学教学进行说明，</w:t>
            </w:r>
            <w:r>
              <w:rPr>
                <w:rFonts w:ascii="Times New Roman" w:hAnsi="Times New Roman" w:eastAsia="宋体" w:cs="Times New Roman"/>
                <w:sz w:val="24"/>
                <w:szCs w:val="24"/>
              </w:rPr>
              <w:t>不能表述个人观点</w:t>
            </w:r>
            <w:r>
              <w:rPr>
                <w:rFonts w:ascii="Times New Roman" w:hAnsi="Times New Roman" w:eastAsia="宋体" w:cs="Times New Roman"/>
                <w:color w:val="000000"/>
                <w:kern w:val="0"/>
                <w:sz w:val="24"/>
                <w:szCs w:val="24"/>
              </w:rPr>
              <w:t>（0-17分）</w:t>
            </w:r>
          </w:p>
        </w:tc>
        <w:tc>
          <w:tcPr>
            <w:tcW w:w="936" w:type="dxa"/>
            <w:noWrap w:val="0"/>
            <w:vAlign w:val="top"/>
          </w:tcPr>
          <w:p>
            <w:pPr>
              <w:jc w:val="left"/>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586" w:type="dxa"/>
            <w:gridSpan w:val="5"/>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总分</w:t>
            </w:r>
          </w:p>
        </w:tc>
        <w:tc>
          <w:tcPr>
            <w:tcW w:w="936" w:type="dxa"/>
            <w:noWrap w:val="0"/>
            <w:vAlign w:val="top"/>
          </w:tcPr>
          <w:p>
            <w:pPr>
              <w:jc w:val="left"/>
              <w:rPr>
                <w:rFonts w:ascii="Times New Roman" w:hAnsi="Times New Roman" w:eastAsia="宋体" w:cs="Times New Roman"/>
                <w:sz w:val="24"/>
                <w:szCs w:val="24"/>
              </w:rPr>
            </w:pPr>
          </w:p>
        </w:tc>
      </w:tr>
    </w:tbl>
    <w:p>
      <w:pPr>
        <w:numPr>
          <w:ilvl w:val="0"/>
          <w:numId w:val="76"/>
        </w:numPr>
        <w:spacing w:before="156" w:beforeLines="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学习心得评分标准</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通过本课程的学习，你是否认可化学史在化学教学工作中的价值？请从化学史知识在教师专业发展中的价值、个人终身学习的意愿、学习提升途径等角度谈谈你的体会和想法，完成800字左右的化学史学习心得。</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具体评分标准如下：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8"/>
        <w:gridCol w:w="1605"/>
        <w:gridCol w:w="1605"/>
        <w:gridCol w:w="1605"/>
        <w:gridCol w:w="1612"/>
        <w:gridCol w:w="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598" w:type="dxa"/>
            <w:noWrap w:val="0"/>
            <w:vAlign w:val="center"/>
          </w:tcPr>
          <w:p>
            <w:pPr>
              <w:snapToGrid w:val="0"/>
              <w:jc w:val="center"/>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Cs w:val="21"/>
              </w:rPr>
              <w:t>考核内容</w:t>
            </w:r>
          </w:p>
          <w:p>
            <w:pPr>
              <w:spacing w:line="440" w:lineRule="exact"/>
              <w:jc w:val="center"/>
              <w:rPr>
                <w:rFonts w:ascii="Times New Roman" w:hAnsi="Times New Roman" w:eastAsia="宋体" w:cs="Times New Roman"/>
                <w:sz w:val="24"/>
                <w:szCs w:val="24"/>
                <w:highlight w:val="yellow"/>
              </w:rPr>
            </w:pPr>
            <w:r>
              <w:rPr>
                <w:rFonts w:ascii="Times New Roman" w:hAnsi="Times New Roman" w:eastAsia="宋体" w:cs="Times New Roman"/>
                <w:color w:val="000000"/>
                <w:kern w:val="0"/>
                <w:szCs w:val="21"/>
              </w:rPr>
              <w:t>等级</w:t>
            </w:r>
          </w:p>
        </w:tc>
        <w:tc>
          <w:tcPr>
            <w:tcW w:w="160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A</w:t>
            </w:r>
          </w:p>
        </w:tc>
        <w:tc>
          <w:tcPr>
            <w:tcW w:w="160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B</w:t>
            </w:r>
          </w:p>
        </w:tc>
        <w:tc>
          <w:tcPr>
            <w:tcW w:w="160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C</w:t>
            </w:r>
          </w:p>
        </w:tc>
        <w:tc>
          <w:tcPr>
            <w:tcW w:w="1612"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D</w:t>
            </w:r>
          </w:p>
        </w:tc>
        <w:tc>
          <w:tcPr>
            <w:tcW w:w="978"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1598"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完成进度</w:t>
            </w:r>
          </w:p>
          <w:p>
            <w:pPr>
              <w:jc w:val="center"/>
              <w:rPr>
                <w:rFonts w:ascii="Times New Roman" w:hAnsi="Times New Roman" w:eastAsia="宋体" w:cs="Times New Roman"/>
                <w:sz w:val="24"/>
                <w:szCs w:val="24"/>
              </w:rPr>
            </w:pPr>
            <w:r>
              <w:rPr>
                <w:rFonts w:ascii="Times New Roman" w:hAnsi="Times New Roman" w:eastAsia="宋体" w:cs="Times New Roman"/>
                <w:sz w:val="24"/>
                <w:szCs w:val="24"/>
              </w:rPr>
              <w:t>（20分）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提前完成</w:t>
            </w:r>
            <w:r>
              <w:rPr>
                <w:rFonts w:ascii="Times New Roman" w:hAnsi="Times New Roman" w:eastAsia="宋体" w:cs="Times New Roman"/>
                <w:color w:val="000000"/>
                <w:kern w:val="0"/>
                <w:sz w:val="24"/>
                <w:szCs w:val="24"/>
              </w:rPr>
              <w:t>（18-20分）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按时完成</w:t>
            </w:r>
            <w:r>
              <w:rPr>
                <w:rFonts w:ascii="Times New Roman" w:hAnsi="Times New Roman" w:eastAsia="宋体" w:cs="Times New Roman"/>
                <w:color w:val="000000"/>
                <w:kern w:val="0"/>
                <w:sz w:val="24"/>
                <w:szCs w:val="24"/>
              </w:rPr>
              <w:t>（15-17分）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延时完成</w:t>
            </w:r>
            <w:r>
              <w:rPr>
                <w:rFonts w:ascii="Times New Roman" w:hAnsi="Times New Roman" w:eastAsia="宋体" w:cs="Times New Roman"/>
                <w:color w:val="000000"/>
                <w:kern w:val="0"/>
                <w:sz w:val="24"/>
                <w:szCs w:val="24"/>
              </w:rPr>
              <w:t>（12-14分）</w:t>
            </w:r>
          </w:p>
        </w:tc>
        <w:tc>
          <w:tcPr>
            <w:tcW w:w="1612"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学期结束仍未完成</w:t>
            </w:r>
            <w:r>
              <w:rPr>
                <w:rFonts w:ascii="Times New Roman" w:hAnsi="Times New Roman" w:eastAsia="宋体" w:cs="Times New Roman"/>
                <w:color w:val="000000"/>
                <w:kern w:val="0"/>
                <w:sz w:val="24"/>
                <w:szCs w:val="24"/>
              </w:rPr>
              <w:t>（0-11分）</w:t>
            </w:r>
          </w:p>
        </w:tc>
        <w:tc>
          <w:tcPr>
            <w:tcW w:w="978" w:type="dxa"/>
            <w:noWrap w:val="0"/>
            <w:vAlign w:val="top"/>
          </w:tcPr>
          <w:p>
            <w:pPr>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1598"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完成态度</w:t>
            </w:r>
          </w:p>
          <w:p>
            <w:pPr>
              <w:jc w:val="center"/>
              <w:rPr>
                <w:rFonts w:ascii="Times New Roman" w:hAnsi="Times New Roman" w:eastAsia="宋体" w:cs="Times New Roman"/>
                <w:sz w:val="24"/>
                <w:szCs w:val="24"/>
              </w:rPr>
            </w:pPr>
            <w:r>
              <w:rPr>
                <w:rFonts w:ascii="Times New Roman" w:hAnsi="Times New Roman" w:eastAsia="宋体" w:cs="Times New Roman"/>
                <w:sz w:val="24"/>
                <w:szCs w:val="24"/>
              </w:rPr>
              <w:t>（20分）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书写工整、清晰，符号、单位等按照规范执行</w:t>
            </w:r>
            <w:r>
              <w:rPr>
                <w:rFonts w:ascii="Times New Roman" w:hAnsi="Times New Roman" w:eastAsia="宋体" w:cs="Times New Roman"/>
                <w:color w:val="000000"/>
                <w:kern w:val="0"/>
                <w:sz w:val="24"/>
                <w:szCs w:val="24"/>
              </w:rPr>
              <w:t>（18-20分）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书写清晰，主要符号、单位等按照规范执行</w:t>
            </w:r>
            <w:r>
              <w:rPr>
                <w:rFonts w:ascii="Times New Roman" w:hAnsi="Times New Roman" w:eastAsia="宋体" w:cs="Times New Roman"/>
                <w:color w:val="000000"/>
                <w:kern w:val="0"/>
                <w:sz w:val="24"/>
                <w:szCs w:val="24"/>
              </w:rPr>
              <w:t>（15-17分）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能够辨识，部分符号、单位等按照规范执行</w:t>
            </w:r>
            <w:r>
              <w:rPr>
                <w:rFonts w:ascii="Times New Roman" w:hAnsi="Times New Roman" w:eastAsia="宋体" w:cs="Times New Roman"/>
                <w:color w:val="000000"/>
                <w:kern w:val="0"/>
                <w:sz w:val="24"/>
                <w:szCs w:val="24"/>
              </w:rPr>
              <w:t>（12-14分）</w:t>
            </w:r>
          </w:p>
        </w:tc>
        <w:tc>
          <w:tcPr>
            <w:tcW w:w="1612"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不能辨识，符号、单位等均不按照规范执行</w:t>
            </w:r>
            <w:r>
              <w:rPr>
                <w:rFonts w:ascii="Times New Roman" w:hAnsi="Times New Roman" w:eastAsia="宋体" w:cs="Times New Roman"/>
                <w:color w:val="000000"/>
                <w:kern w:val="0"/>
                <w:sz w:val="24"/>
                <w:szCs w:val="24"/>
              </w:rPr>
              <w:t>（0-11分）</w:t>
            </w:r>
          </w:p>
        </w:tc>
        <w:tc>
          <w:tcPr>
            <w:tcW w:w="978" w:type="dxa"/>
            <w:noWrap w:val="0"/>
            <w:vAlign w:val="top"/>
          </w:tcPr>
          <w:p>
            <w:pPr>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1598"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内容规范</w:t>
            </w:r>
          </w:p>
          <w:p>
            <w:pPr>
              <w:jc w:val="center"/>
              <w:rPr>
                <w:rFonts w:ascii="Times New Roman" w:hAnsi="Times New Roman" w:eastAsia="宋体" w:cs="Times New Roman"/>
                <w:sz w:val="24"/>
                <w:szCs w:val="24"/>
                <w:highlight w:val="yellow"/>
              </w:rPr>
            </w:pPr>
            <w:r>
              <w:rPr>
                <w:rFonts w:ascii="Times New Roman" w:hAnsi="Times New Roman" w:eastAsia="宋体" w:cs="Times New Roman"/>
                <w:sz w:val="24"/>
                <w:szCs w:val="24"/>
              </w:rPr>
              <w:t>（60分）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内容符合要求，切合题意。充分表达个人学习意愿，观点积极（54-60分）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内容符合要求，切合题意，但个别信息不准确。基本表达个人学习意愿，观点积极（45-53分）</w:t>
            </w:r>
          </w:p>
        </w:tc>
        <w:tc>
          <w:tcPr>
            <w:tcW w:w="1605"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内容符合题意，但信息多处不准确。个人学习意愿不清晰（36-44分）</w:t>
            </w:r>
          </w:p>
        </w:tc>
        <w:tc>
          <w:tcPr>
            <w:tcW w:w="1612" w:type="dxa"/>
            <w:noWrap w:val="0"/>
            <w:vAlign w:val="center"/>
          </w:tcPr>
          <w:p>
            <w:pPr>
              <w:rPr>
                <w:rFonts w:ascii="Times New Roman" w:hAnsi="Times New Roman" w:eastAsia="宋体" w:cs="Times New Roman"/>
                <w:sz w:val="24"/>
                <w:szCs w:val="24"/>
              </w:rPr>
            </w:pPr>
            <w:r>
              <w:rPr>
                <w:rFonts w:ascii="Times New Roman" w:hAnsi="Times New Roman" w:eastAsia="宋体" w:cs="Times New Roman"/>
                <w:sz w:val="24"/>
                <w:szCs w:val="24"/>
              </w:rPr>
              <w:t>内容与要求不符，或未体现个人学习意愿（0-35分）</w:t>
            </w:r>
          </w:p>
        </w:tc>
        <w:tc>
          <w:tcPr>
            <w:tcW w:w="978" w:type="dxa"/>
            <w:noWrap w:val="0"/>
            <w:vAlign w:val="top"/>
          </w:tcPr>
          <w:p>
            <w:pPr>
              <w:jc w:val="center"/>
              <w:rPr>
                <w:rFonts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8025" w:type="dxa"/>
            <w:gridSpan w:val="5"/>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总分</w:t>
            </w:r>
          </w:p>
        </w:tc>
        <w:tc>
          <w:tcPr>
            <w:tcW w:w="978" w:type="dxa"/>
            <w:noWrap w:val="0"/>
            <w:vAlign w:val="top"/>
          </w:tcPr>
          <w:p>
            <w:pPr>
              <w:jc w:val="center"/>
              <w:rPr>
                <w:rFonts w:ascii="Times New Roman" w:hAnsi="Times New Roman" w:eastAsia="宋体" w:cs="Times New Roman"/>
                <w:sz w:val="24"/>
                <w:szCs w:val="24"/>
              </w:rPr>
            </w:pPr>
          </w:p>
        </w:tc>
      </w:tr>
    </w:tbl>
    <w:p>
      <w:pPr>
        <w:pStyle w:val="3"/>
        <w:bidi w:val="0"/>
      </w:pPr>
      <w:r>
        <w:t>五、成绩评定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总成绩=线上学习×20%+平时作业×30%+课程论文×30%+学习心得×20%</w:t>
      </w:r>
    </w:p>
    <w:p>
      <w:pPr>
        <w:pStyle w:val="3"/>
        <w:bidi w:val="0"/>
      </w:pPr>
      <w:r>
        <w:t>六、使用教材、相关推荐书目及课程资源</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（一）使用教材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张德生主编：《化学史简明教程》，中国科学技术大学出版社，2009年版</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（二）相关推荐书目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1.郭保章主编：《中国化学史》，江西教育出版社，2005年版；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2.袁莉等编：《化学史简明手册》，甘肃科学技术出版社，2006年版；</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3.张家治主编：《化学史教程》，山西教育出版社，2005年版。</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1.学习通网络平台建立线上课程《化学史》</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https://www.icourse163.org/course/DUT-73001?from=searchPage（国家精品课：化学与社会）</w:t>
      </w:r>
    </w:p>
    <w:p>
      <w:pPr>
        <w:pStyle w:val="3"/>
        <w:bidi w:val="0"/>
      </w:pPr>
      <w: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本课程大纲依据2023年化学专业人才培养方案制定。</w:t>
      </w:r>
    </w:p>
    <w:p>
      <w:pPr>
        <w:spacing w:line="440" w:lineRule="exact"/>
        <w:ind w:firstLine="480" w:firstLineChars="200"/>
        <w:rPr>
          <w:rFonts w:ascii="Times New Roman" w:hAnsi="Times New Roman" w:eastAsia="宋体" w:cs="Times New Roman"/>
          <w:sz w:val="24"/>
          <w:szCs w:val="24"/>
        </w:rPr>
      </w:pPr>
    </w:p>
    <w:p>
      <w:pPr>
        <w:rPr>
          <w:color w:val="FF0000"/>
        </w:rPr>
      </w:pPr>
    </w:p>
    <w:p>
      <w:pPr>
        <w:rPr>
          <w:rFonts w:hint="eastAsia" w:ascii="Times New Roman" w:hAnsi="Times New Roman" w:eastAsia="黑体" w:cs="Times New Roman"/>
          <w:bCs/>
          <w:kern w:val="2"/>
          <w:sz w:val="36"/>
          <w:szCs w:val="36"/>
          <w:lang w:val="en-US" w:eastAsia="zh-CN" w:bidi="ar-SA"/>
        </w:rPr>
      </w:pPr>
      <w:bookmarkStart w:id="92" w:name="_Toc30531"/>
      <w:bookmarkStart w:id="93" w:name="_Toc54935598"/>
      <w:bookmarkStart w:id="94" w:name="_Toc54935597"/>
      <w:bookmarkStart w:id="95" w:name="_Toc52650686"/>
      <w:r>
        <w:rPr>
          <w:rFonts w:hint="eastAsia" w:ascii="Times New Roman" w:hAnsi="Times New Roman" w:eastAsia="黑体" w:cs="Times New Roman"/>
          <w:bCs/>
          <w:kern w:val="2"/>
          <w:sz w:val="36"/>
          <w:szCs w:val="36"/>
          <w:lang w:val="en-US" w:eastAsia="zh-CN" w:bidi="ar-SA"/>
        </w:rPr>
        <w:br w:type="page"/>
      </w:r>
    </w:p>
    <w:p>
      <w:pPr>
        <w:widowControl w:val="0"/>
        <w:bidi w:val="0"/>
        <w:spacing w:before="312" w:beforeLines="100" w:after="312" w:afterLines="100" w:line="440" w:lineRule="exact"/>
        <w:jc w:val="center"/>
        <w:outlineLvl w:val="0"/>
        <w:rPr>
          <w:rFonts w:ascii="Times New Roman" w:hAnsi="Times New Roman" w:eastAsia="黑体" w:cs="Times New Roman"/>
          <w:bCs/>
          <w:kern w:val="2"/>
          <w:sz w:val="36"/>
          <w:szCs w:val="36"/>
          <w:lang w:val="en-US" w:eastAsia="zh-CN" w:bidi="ar-SA"/>
        </w:rPr>
      </w:pPr>
      <w:bookmarkStart w:id="96" w:name="_Toc25995"/>
      <w:r>
        <w:rPr>
          <w:rFonts w:hint="eastAsia" w:ascii="Times New Roman" w:hAnsi="Times New Roman" w:eastAsia="黑体" w:cs="Times New Roman"/>
          <w:bCs/>
          <w:kern w:val="2"/>
          <w:sz w:val="36"/>
          <w:szCs w:val="36"/>
          <w:lang w:val="en-US" w:eastAsia="zh-CN" w:bidi="ar-SA"/>
        </w:rPr>
        <w:t>《纳米材料》课程大纲</w:t>
      </w:r>
      <w:bookmarkEnd w:id="92"/>
      <w:bookmarkEnd w:id="93"/>
      <w:bookmarkEnd w:id="96"/>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课程名称</w:t>
            </w:r>
          </w:p>
        </w:tc>
        <w:tc>
          <w:tcPr>
            <w:tcW w:w="2833"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Times New Roman" w:hAnsi="Times New Roman" w:eastAsia="宋体" w:cs="Times New Roman"/>
                <w:bCs/>
                <w:color w:val="auto"/>
                <w:kern w:val="0"/>
                <w:sz w:val="24"/>
                <w:szCs w:val="24"/>
                <w:highlight w:val="none"/>
              </w:rPr>
              <w:t>纳米材料</w:t>
            </w:r>
          </w:p>
        </w:tc>
        <w:tc>
          <w:tcPr>
            <w:tcW w:w="156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课程代码</w:t>
            </w:r>
          </w:p>
        </w:tc>
        <w:tc>
          <w:tcPr>
            <w:tcW w:w="294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ascii="Times New Roman" w:hAnsi="Times New Roman" w:eastAsia="宋体" w:cs="Times New Roman"/>
                <w:color w:val="auto"/>
                <w:sz w:val="24"/>
                <w:szCs w:val="24"/>
                <w:highlight w:val="none"/>
              </w:rPr>
              <w:t>0708A07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课程类别</w:t>
            </w:r>
          </w:p>
        </w:tc>
        <w:tc>
          <w:tcPr>
            <w:tcW w:w="2833"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专业选修课程</w:t>
            </w:r>
          </w:p>
        </w:tc>
        <w:tc>
          <w:tcPr>
            <w:tcW w:w="156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学时</w:t>
            </w:r>
          </w:p>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/学分</w:t>
            </w:r>
          </w:p>
        </w:tc>
        <w:tc>
          <w:tcPr>
            <w:tcW w:w="294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ascii="Times New Roman" w:hAnsi="Times New Roman" w:eastAsia="宋体" w:cs="Times New Roman"/>
                <w:color w:val="auto"/>
                <w:sz w:val="24"/>
                <w:szCs w:val="24"/>
                <w:highlight w:val="none"/>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开课单位</w:t>
            </w:r>
          </w:p>
        </w:tc>
        <w:tc>
          <w:tcPr>
            <w:tcW w:w="2833"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化工学院</w:t>
            </w:r>
          </w:p>
        </w:tc>
        <w:tc>
          <w:tcPr>
            <w:tcW w:w="156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适用专业</w:t>
            </w:r>
          </w:p>
        </w:tc>
        <w:tc>
          <w:tcPr>
            <w:tcW w:w="294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课程负责人</w:t>
            </w:r>
          </w:p>
        </w:tc>
        <w:tc>
          <w:tcPr>
            <w:tcW w:w="7335" w:type="dxa"/>
            <w:gridSpan w:val="3"/>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张绍岩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大纲撰写人</w:t>
            </w:r>
          </w:p>
        </w:tc>
        <w:tc>
          <w:tcPr>
            <w:tcW w:w="2833"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张绍岩</w:t>
            </w:r>
          </w:p>
        </w:tc>
        <w:tc>
          <w:tcPr>
            <w:tcW w:w="156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大纲审核人</w:t>
            </w:r>
          </w:p>
        </w:tc>
        <w:tc>
          <w:tcPr>
            <w:tcW w:w="2941"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崔文广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先修课程</w:t>
            </w:r>
          </w:p>
        </w:tc>
        <w:tc>
          <w:tcPr>
            <w:tcW w:w="7335" w:type="dxa"/>
            <w:gridSpan w:val="3"/>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材料科学基础、高分子材料概论、</w:t>
            </w:r>
            <w:r>
              <w:rPr>
                <w:rFonts w:hint="eastAsia" w:ascii="Times New Roman" w:hAnsi="宋体" w:eastAsia="宋体" w:cs="Times New Roman"/>
                <w:color w:val="auto"/>
                <w:sz w:val="24"/>
                <w:szCs w:val="24"/>
                <w:highlight w:val="none"/>
              </w:rPr>
              <w:t>无机非金属材料</w:t>
            </w:r>
            <w:r>
              <w:rPr>
                <w:rFonts w:hint="eastAsia" w:ascii="宋体" w:hAnsi="宋体" w:eastAsia="宋体" w:cs="Times New Roman"/>
                <w:bCs/>
                <w:color w:val="auto"/>
                <w:szCs w:val="24"/>
                <w:highlight w:val="none"/>
              </w:rPr>
              <w:t xml:space="preserve"> </w:t>
            </w:r>
            <w:r>
              <w:rPr>
                <w:rFonts w:hint="eastAsia" w:ascii="宋体" w:hAnsi="宋体" w:eastAsia="宋体" w:cs="Times New Roman"/>
                <w:color w:val="auto"/>
                <w:sz w:val="24"/>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课程网址</w:t>
            </w:r>
          </w:p>
        </w:tc>
        <w:tc>
          <w:tcPr>
            <w:tcW w:w="7335" w:type="dxa"/>
            <w:gridSpan w:val="3"/>
            <w:shd w:val="clear" w:color="auto" w:fill="auto"/>
            <w:vAlign w:val="center"/>
          </w:tcPr>
          <w:p>
            <w:pPr>
              <w:spacing w:line="440" w:lineRule="exac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 </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二、课程学习目标及与毕业要求的对应关系</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（一）课程学习目标</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通过本课程的学习，使学生达到以下目标：</w:t>
      </w:r>
    </w:p>
    <w:p>
      <w:pPr>
        <w:numPr>
          <w:ilvl w:val="0"/>
          <w:numId w:val="77"/>
        </w:numPr>
        <w:spacing w:line="440" w:lineRule="exact"/>
        <w:ind w:firstLine="480" w:firstLineChars="200"/>
        <w:rPr>
          <w:rFonts w:ascii="宋体" w:hAnsi="宋体" w:eastAsia="宋体" w:cs="宋体"/>
          <w:color w:val="auto"/>
          <w:sz w:val="24"/>
          <w:szCs w:val="24"/>
          <w:highlight w:val="none"/>
        </w:rPr>
      </w:pPr>
      <w:r>
        <w:rPr>
          <w:rFonts w:hint="eastAsia" w:ascii="Times New Roman" w:hAnsi="宋体" w:eastAsia="宋体" w:cs="Times New Roman"/>
          <w:color w:val="auto"/>
          <w:sz w:val="24"/>
          <w:szCs w:val="21"/>
          <w:highlight w:val="none"/>
        </w:rPr>
        <w:t>了解纳米技术的发展历程及纳米材料的应用领域</w:t>
      </w:r>
      <w:r>
        <w:rPr>
          <w:rFonts w:ascii="Times New Roman" w:hAnsi="宋体" w:eastAsia="宋体" w:cs="Times New Roman"/>
          <w:color w:val="auto"/>
          <w:sz w:val="24"/>
          <w:szCs w:val="24"/>
          <w:highlight w:val="none"/>
        </w:rPr>
        <w:t>，</w:t>
      </w:r>
      <w:r>
        <w:rPr>
          <w:rFonts w:hint="eastAsia" w:ascii="Times New Roman" w:hAnsi="宋体" w:eastAsia="宋体" w:cs="Times New Roman"/>
          <w:color w:val="auto"/>
          <w:kern w:val="0"/>
          <w:sz w:val="24"/>
          <w:szCs w:val="21"/>
          <w:highlight w:val="none"/>
        </w:rPr>
        <w:t>通过文献研究了解纳米材料领域内的最新进展、发展方向及技术瓶颈等，开拓</w:t>
      </w:r>
      <w:r>
        <w:rPr>
          <w:rFonts w:hint="eastAsia" w:ascii="宋体" w:hAnsi="宋体" w:eastAsia="宋体" w:cs="宋体"/>
          <w:color w:val="auto"/>
          <w:sz w:val="24"/>
          <w:szCs w:val="24"/>
          <w:highlight w:val="none"/>
        </w:rPr>
        <w:t>在新型材料的设计与研发方面的思路</w:t>
      </w:r>
      <w:r>
        <w:rPr>
          <w:rFonts w:ascii="宋体" w:hAnsi="宋体" w:eastAsia="宋体" w:cs="宋体"/>
          <w:color w:val="auto"/>
          <w:sz w:val="24"/>
          <w:szCs w:val="24"/>
          <w:highlight w:val="none"/>
        </w:rPr>
        <w:t>。</w:t>
      </w:r>
      <w:r>
        <w:rPr>
          <w:rFonts w:ascii="宋体" w:hAnsi="宋体" w:eastAsia="宋体" w:cs="宋体"/>
          <w:b/>
          <w:bCs/>
          <w:color w:val="auto"/>
          <w:sz w:val="24"/>
          <w:szCs w:val="24"/>
          <w:highlight w:val="none"/>
        </w:rPr>
        <w:t>【</w:t>
      </w:r>
      <w:r>
        <w:rPr>
          <w:rFonts w:ascii="宋体" w:hAnsi="宋体" w:eastAsia="宋体" w:cs="Times New Roman"/>
          <w:b/>
          <w:bCs/>
          <w:color w:val="auto"/>
          <w:sz w:val="24"/>
          <w:szCs w:val="21"/>
          <w:highlight w:val="none"/>
        </w:rPr>
        <w:t>毕业要求3</w:t>
      </w:r>
      <w:r>
        <w:rPr>
          <w:rFonts w:hint="eastAsia" w:ascii="宋体" w:hAnsi="宋体" w:eastAsia="宋体" w:cs="Times New Roman"/>
          <w:b/>
          <w:bCs/>
          <w:color w:val="auto"/>
          <w:sz w:val="24"/>
          <w:szCs w:val="21"/>
          <w:highlight w:val="none"/>
          <w:lang w:val="en-US" w:eastAsia="zh-CN"/>
        </w:rPr>
        <w:t xml:space="preserve"> </w:t>
      </w:r>
      <w:r>
        <w:rPr>
          <w:rFonts w:hint="eastAsia" w:ascii="宋体" w:hAnsi="宋体" w:eastAsia="宋体" w:cs="Times New Roman"/>
          <w:b/>
          <w:bCs/>
          <w:color w:val="auto"/>
          <w:sz w:val="24"/>
          <w:szCs w:val="21"/>
          <w:highlight w:val="none"/>
        </w:rPr>
        <w:t>学科</w:t>
      </w:r>
      <w:r>
        <w:rPr>
          <w:rFonts w:hint="eastAsia" w:ascii="宋体" w:hAnsi="宋体" w:eastAsia="宋体" w:cs="Times New Roman"/>
          <w:b/>
          <w:bCs/>
          <w:color w:val="auto"/>
          <w:sz w:val="24"/>
          <w:szCs w:val="21"/>
          <w:highlight w:val="none"/>
          <w:lang w:val="en-US" w:eastAsia="zh-CN"/>
        </w:rPr>
        <w:t>素养</w:t>
      </w:r>
      <w:r>
        <w:rPr>
          <w:rFonts w:ascii="宋体" w:hAnsi="宋体" w:eastAsia="宋体" w:cs="Times New Roman"/>
          <w:b/>
          <w:bCs/>
          <w:color w:val="auto"/>
          <w:sz w:val="24"/>
          <w:szCs w:val="21"/>
          <w:highlight w:val="none"/>
        </w:rPr>
        <w:t>】</w:t>
      </w:r>
    </w:p>
    <w:p>
      <w:pPr>
        <w:numPr>
          <w:ilvl w:val="0"/>
          <w:numId w:val="77"/>
        </w:numPr>
        <w:spacing w:line="440" w:lineRule="exact"/>
        <w:ind w:firstLine="480" w:firstLineChars="200"/>
        <w:rPr>
          <w:rFonts w:ascii="宋体" w:hAnsi="宋体" w:eastAsia="宋体" w:cs="宋体"/>
          <w:color w:val="auto"/>
          <w:sz w:val="24"/>
          <w:szCs w:val="24"/>
          <w:highlight w:val="none"/>
        </w:rPr>
      </w:pPr>
      <w:r>
        <w:rPr>
          <w:rFonts w:hint="eastAsia" w:ascii="Times New Roman" w:hAnsi="宋体" w:eastAsia="宋体" w:cs="Times New Roman"/>
          <w:color w:val="auto"/>
          <w:sz w:val="24"/>
          <w:szCs w:val="24"/>
          <w:highlight w:val="none"/>
        </w:rPr>
        <w:t>掌握纳米材料的性能特点及常规制备方法；</w:t>
      </w:r>
      <w:r>
        <w:rPr>
          <w:rFonts w:hint="eastAsia" w:ascii="Calibri" w:hAnsi="Calibri" w:eastAsia="宋体" w:cs="Times New Roman"/>
          <w:color w:val="auto"/>
          <w:sz w:val="24"/>
          <w:szCs w:val="24"/>
          <w:highlight w:val="none"/>
        </w:rPr>
        <w:t>掌握常用纳米材料表征的基本原理和适用范围</w:t>
      </w:r>
      <w:r>
        <w:rPr>
          <w:rFonts w:hint="eastAsia" w:ascii="Times New Roman" w:hAnsi="宋体" w:eastAsia="宋体" w:cs="Times New Roman"/>
          <w:color w:val="auto"/>
          <w:sz w:val="24"/>
          <w:szCs w:val="24"/>
          <w:highlight w:val="none"/>
        </w:rPr>
        <w:t>；</w:t>
      </w:r>
      <w:r>
        <w:rPr>
          <w:rFonts w:hint="eastAsia" w:ascii="Calibri" w:hAnsi="Calibri" w:eastAsia="宋体" w:cs="Times New Roman"/>
          <w:color w:val="auto"/>
          <w:sz w:val="24"/>
          <w:szCs w:val="24"/>
          <w:highlight w:val="none"/>
        </w:rPr>
        <w:t>深入理解纳米材料的结构、形貌的调控策略；能够运用纳米材料的小尺寸效应、表面效应、量子尺寸效应和宏观量子隧道效应，较为深入理解纳米材料在能源、催化、传感、生物及其交叉学科方面的应用。</w:t>
      </w:r>
      <w:r>
        <w:rPr>
          <w:rFonts w:ascii="宋体" w:hAnsi="宋体" w:eastAsia="宋体" w:cs="宋体"/>
          <w:b/>
          <w:bCs/>
          <w:color w:val="auto"/>
          <w:sz w:val="24"/>
          <w:szCs w:val="24"/>
          <w:highlight w:val="none"/>
        </w:rPr>
        <w:t>【</w:t>
      </w:r>
      <w:r>
        <w:rPr>
          <w:rFonts w:ascii="宋体" w:hAnsi="宋体" w:eastAsia="宋体" w:cs="Times New Roman"/>
          <w:b/>
          <w:bCs/>
          <w:color w:val="auto"/>
          <w:sz w:val="24"/>
          <w:szCs w:val="24"/>
          <w:highlight w:val="none"/>
        </w:rPr>
        <w:t>毕业要求3</w:t>
      </w:r>
      <w:r>
        <w:rPr>
          <w:rFonts w:hint="eastAsia" w:ascii="宋体" w:hAnsi="宋体" w:eastAsia="宋体" w:cs="Times New Roman"/>
          <w:b/>
          <w:bCs/>
          <w:color w:val="auto"/>
          <w:sz w:val="24"/>
          <w:szCs w:val="24"/>
          <w:highlight w:val="none"/>
          <w:lang w:val="en-US" w:eastAsia="zh-CN"/>
        </w:rPr>
        <w:t xml:space="preserve"> </w:t>
      </w:r>
      <w:r>
        <w:rPr>
          <w:rFonts w:hint="eastAsia" w:ascii="Times New Roman" w:hAnsi="Times New Roman" w:eastAsia="宋体" w:cs="Times New Roman"/>
          <w:b/>
          <w:bCs/>
          <w:color w:val="auto"/>
          <w:sz w:val="24"/>
          <w:szCs w:val="24"/>
          <w:highlight w:val="none"/>
          <w:lang w:val="en-US" w:eastAsia="zh-CN"/>
        </w:rPr>
        <w:t>学科素养</w:t>
      </w:r>
      <w:r>
        <w:rPr>
          <w:rFonts w:hint="eastAsia" w:ascii="Times New Roman" w:hAnsi="Times New Roman" w:eastAsia="宋体" w:cs="Times New Roman"/>
          <w:b/>
          <w:bCs/>
          <w:color w:val="auto"/>
          <w:sz w:val="24"/>
          <w:szCs w:val="24"/>
          <w:highlight w:val="none"/>
        </w:rPr>
        <w:t>】</w:t>
      </w:r>
    </w:p>
    <w:p>
      <w:pPr>
        <w:widowControl w:val="0"/>
        <w:numPr>
          <w:ilvl w:val="0"/>
          <w:numId w:val="77"/>
        </w:numPr>
        <w:autoSpaceDE w:val="0"/>
        <w:autoSpaceDN w:val="0"/>
        <w:adjustRightInd w:val="0"/>
        <w:spacing w:line="440" w:lineRule="exact"/>
        <w:ind w:firstLine="480" w:firstLineChars="200"/>
        <w:rPr>
          <w:rFonts w:hint="eastAsia" w:ascii="宋体" w:hAnsi="Calibri" w:eastAsia="宋体" w:cs="宋体"/>
          <w:color w:val="auto"/>
          <w:sz w:val="21"/>
          <w:szCs w:val="21"/>
          <w:highlight w:val="none"/>
          <w:lang w:val="en-US" w:eastAsia="zh-CN" w:bidi="ar-SA"/>
        </w:rPr>
      </w:pPr>
      <w:r>
        <w:rPr>
          <w:rFonts w:hint="eastAsia" w:ascii="Times New Roman" w:hAnsi="Times New Roman" w:eastAsia="宋体" w:cs="Times New Roman"/>
          <w:bCs/>
          <w:color w:val="auto"/>
          <w:sz w:val="24"/>
          <w:szCs w:val="24"/>
          <w:highlight w:val="none"/>
          <w:lang w:val="en-US" w:eastAsia="zh-CN" w:bidi="ar-SA"/>
        </w:rPr>
        <w:t>培养学生根据应用领域及性能需求设计材料合成方法及加工工艺的技能，锻炼学生调研和分析纳米材料合成过程以及应用过程中必备的分析问题及解决问题的思想方法和基本技能。</w:t>
      </w:r>
      <w:r>
        <w:rPr>
          <w:rFonts w:ascii="宋体" w:hAnsi="宋体" w:eastAsia="宋体" w:cs="宋体"/>
          <w:b/>
          <w:bCs/>
          <w:color w:val="auto"/>
          <w:sz w:val="24"/>
          <w:szCs w:val="24"/>
          <w:highlight w:val="none"/>
          <w:lang w:val="en-US" w:eastAsia="zh-CN" w:bidi="ar-SA"/>
        </w:rPr>
        <w:t>【毕业要求7</w:t>
      </w:r>
      <w:r>
        <w:rPr>
          <w:rFonts w:hint="eastAsia" w:ascii="宋体" w:hAnsi="宋体" w:eastAsia="宋体" w:cs="宋体"/>
          <w:b/>
          <w:bCs/>
          <w:color w:val="auto"/>
          <w:sz w:val="24"/>
          <w:szCs w:val="24"/>
          <w:highlight w:val="none"/>
          <w:lang w:val="en-US" w:eastAsia="zh-CN" w:bidi="ar-SA"/>
        </w:rPr>
        <w:t xml:space="preserve"> 学会反思</w:t>
      </w:r>
      <w:r>
        <w:rPr>
          <w:rFonts w:hint="eastAsia" w:ascii="Times New Roman" w:hAnsi="Times New Roman" w:eastAsia="宋体" w:cs="Times New Roman"/>
          <w:b/>
          <w:bCs/>
          <w:color w:val="auto"/>
          <w:sz w:val="24"/>
          <w:szCs w:val="21"/>
          <w:highlight w:val="none"/>
          <w:lang w:val="en-US" w:eastAsia="zh-CN" w:bidi="ar-SA"/>
        </w:rPr>
        <w:t>】</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毕业要求</w:t>
            </w:r>
          </w:p>
        </w:tc>
        <w:tc>
          <w:tcPr>
            <w:tcW w:w="5534" w:type="dxa"/>
            <w:vAlign w:val="center"/>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毕业要求指标点</w:t>
            </w:r>
          </w:p>
        </w:tc>
        <w:tc>
          <w:tcPr>
            <w:tcW w:w="1959" w:type="dxa"/>
            <w:vAlign w:val="center"/>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restart"/>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3.学科素养</w:t>
            </w:r>
          </w:p>
        </w:tc>
        <w:tc>
          <w:tcPr>
            <w:tcW w:w="5534" w:type="dxa"/>
            <w:vAlign w:val="center"/>
          </w:tcPr>
          <w:p>
            <w:pPr>
              <w:spacing w:line="44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3.1【学科知识】了解化学学科的发展历史、现状和前沿动态，掌握化学基本知识、基本原理，了解化学与社会实践的关系，形成环保意识和可持续发展理念。(M)</w:t>
            </w:r>
          </w:p>
        </w:tc>
        <w:tc>
          <w:tcPr>
            <w:tcW w:w="1959"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课程目标1</w:t>
            </w:r>
          </w:p>
          <w:p>
            <w:pPr>
              <w:spacing w:line="440" w:lineRule="exact"/>
              <w:jc w:val="center"/>
              <w:rPr>
                <w:rFonts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tcPr>
          <w:p>
            <w:pPr>
              <w:spacing w:line="440" w:lineRule="exact"/>
              <w:jc w:val="center"/>
              <w:rPr>
                <w:rFonts w:ascii="宋体" w:hAnsi="宋体" w:eastAsia="宋体" w:cs="宋体"/>
                <w:color w:val="auto"/>
                <w:sz w:val="24"/>
                <w:szCs w:val="24"/>
                <w:highlight w:val="none"/>
              </w:rPr>
            </w:pPr>
          </w:p>
        </w:tc>
        <w:tc>
          <w:tcPr>
            <w:tcW w:w="5534" w:type="dxa"/>
            <w:vAlign w:val="center"/>
          </w:tcPr>
          <w:p>
            <w:pPr>
              <w:spacing w:line="44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3.4【知识整合】掌握化学学科所需英语、数学、物理学和计算机等相关学科的基本内容，对学习科学相关知识有一定了解，了解化学与其他学科的联系，能够综合运用相关知识和方法对化学问题进行科学探究。(H)</w:t>
            </w:r>
          </w:p>
        </w:tc>
        <w:tc>
          <w:tcPr>
            <w:tcW w:w="1959"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7.学会反思</w:t>
            </w:r>
          </w:p>
        </w:tc>
        <w:tc>
          <w:tcPr>
            <w:tcW w:w="5534" w:type="dxa"/>
            <w:vAlign w:val="center"/>
          </w:tcPr>
          <w:p>
            <w:pPr>
              <w:spacing w:line="440" w:lineRule="exac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7.1【发展意识】了解教师专业发展的要求，具备自主学习、终身学习的意识和自我管理的能力。(M)</w:t>
            </w:r>
          </w:p>
        </w:tc>
        <w:tc>
          <w:tcPr>
            <w:tcW w:w="1959"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课程目标3</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三、课程学习内容及与课程学习目标的对应关系</w:t>
      </w:r>
    </w:p>
    <w:p>
      <w:pPr>
        <w:spacing w:beforeLines="50" w:afterLines="50" w:line="440" w:lineRule="exact"/>
        <w:ind w:firstLine="562" w:firstLineChars="200"/>
        <w:rPr>
          <w:rFonts w:ascii="黑体" w:hAnsi="黑体" w:eastAsia="黑体" w:cs="Times New Roman"/>
          <w:b/>
          <w:color w:val="auto"/>
          <w:sz w:val="28"/>
          <w:szCs w:val="28"/>
          <w:highlight w:val="none"/>
        </w:rPr>
      </w:pPr>
      <w:r>
        <w:rPr>
          <w:rFonts w:hint="eastAsia" w:ascii="黑体" w:hAnsi="黑体" w:eastAsia="黑体" w:cs="Times New Roman"/>
          <w:b/>
          <w:color w:val="auto"/>
          <w:sz w:val="28"/>
          <w:szCs w:val="28"/>
          <w:highlight w:val="none"/>
        </w:rPr>
        <w:t>（一）课程学习内容</w:t>
      </w:r>
    </w:p>
    <w:p>
      <w:pPr>
        <w:spacing w:beforeLines="50" w:afterLines="50" w:line="440" w:lineRule="exact"/>
        <w:ind w:firstLine="560" w:firstLineChars="200"/>
        <w:jc w:val="center"/>
        <w:rPr>
          <w:rFonts w:ascii="黑体" w:hAnsi="黑体" w:eastAsia="黑体" w:cs="黑体"/>
          <w:color w:val="auto"/>
          <w:sz w:val="28"/>
          <w:szCs w:val="28"/>
          <w:highlight w:val="none"/>
        </w:rPr>
      </w:pPr>
      <w:r>
        <w:rPr>
          <w:rFonts w:hint="eastAsia" w:ascii="Times New Roman" w:hAnsi="Times New Roman" w:eastAsia="黑体" w:cs="Times New Roman"/>
          <w:color w:val="auto"/>
          <w:sz w:val="28"/>
          <w:szCs w:val="28"/>
          <w:highlight w:val="none"/>
        </w:rPr>
        <w:t xml:space="preserve">第一章  </w:t>
      </w:r>
      <w:r>
        <w:rPr>
          <w:rFonts w:hint="eastAsia" w:ascii="黑体" w:hAnsi="黑体" w:eastAsia="黑体" w:cs="黑体"/>
          <w:b/>
          <w:color w:val="auto"/>
          <w:sz w:val="28"/>
          <w:szCs w:val="28"/>
          <w:highlight w:val="none"/>
        </w:rPr>
        <w:t>纳米科技及发展简史</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【学习目标】</w:t>
      </w:r>
    </w:p>
    <w:p>
      <w:pPr>
        <w:widowControl/>
        <w:spacing w:line="440" w:lineRule="exact"/>
        <w:ind w:firstLine="480" w:firstLineChars="200"/>
        <w:rPr>
          <w:rFonts w:ascii="宋体" w:hAnsi="宋体" w:eastAsia="宋体" w:cs="Times New Roman"/>
          <w:b/>
          <w:color w:val="auto"/>
          <w:sz w:val="24"/>
          <w:szCs w:val="24"/>
          <w:highlight w:val="none"/>
        </w:rPr>
      </w:pPr>
      <w:r>
        <w:rPr>
          <w:rFonts w:hint="eastAsia" w:ascii="宋体" w:hAnsi="宋体" w:eastAsia="宋体" w:cs="Times New Roman"/>
          <w:bCs/>
          <w:color w:val="auto"/>
          <w:sz w:val="24"/>
          <w:szCs w:val="24"/>
          <w:highlight w:val="none"/>
        </w:rPr>
        <w:t>1.认知类目标：</w:t>
      </w:r>
      <w:r>
        <w:rPr>
          <w:rFonts w:hint="eastAsia" w:ascii="Times New Roman" w:hAnsi="宋体" w:eastAsia="宋体" w:cs="Times New Roman"/>
          <w:color w:val="auto"/>
          <w:kern w:val="0"/>
          <w:sz w:val="24"/>
          <w:szCs w:val="24"/>
          <w:highlight w:val="none"/>
        </w:rPr>
        <w:t>掌握纳米、纳米材料、纳米科技的概念及纳米材料的主要研究内容。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宋体" w:hAnsi="宋体" w:eastAsia="宋体" w:cs="宋体"/>
          <w:color w:val="auto"/>
          <w:kern w:val="0"/>
          <w:sz w:val="24"/>
          <w:szCs w:val="24"/>
          <w:highlight w:val="none"/>
        </w:rPr>
        <w:t>2.过程和方法类目标：通过应用实例学习，</w:t>
      </w:r>
      <w:r>
        <w:rPr>
          <w:rFonts w:hint="eastAsia" w:ascii="Times New Roman" w:hAnsi="宋体" w:eastAsia="宋体" w:cs="Times New Roman"/>
          <w:color w:val="auto"/>
          <w:kern w:val="0"/>
          <w:sz w:val="24"/>
          <w:szCs w:val="24"/>
          <w:highlight w:val="none"/>
        </w:rPr>
        <w:t>了解纳米材料的发展历程、主要应用领域及性能特点。</w:t>
      </w:r>
    </w:p>
    <w:p>
      <w:pPr>
        <w:spacing w:line="440" w:lineRule="exact"/>
        <w:ind w:left="420" w:left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3.情感、态度、价值观类目标：能够领略自然界的奇妙与和谐，激发对材料科学</w:t>
      </w:r>
    </w:p>
    <w:p>
      <w:pPr>
        <w:spacing w:line="440" w:lineRule="exac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的好奇心与求知欲。</w:t>
      </w:r>
    </w:p>
    <w:p>
      <w:pPr>
        <w:spacing w:line="440" w:lineRule="exact"/>
        <w:ind w:firstLine="482" w:firstLineChars="200"/>
        <w:rPr>
          <w:rFonts w:ascii="宋体" w:hAnsi="宋体" w:eastAsia="宋体" w:cs="宋体"/>
          <w:color w:val="auto"/>
          <w:kern w:val="0"/>
          <w:sz w:val="24"/>
          <w:szCs w:val="24"/>
          <w:highlight w:val="none"/>
        </w:rPr>
      </w:pPr>
      <w:r>
        <w:rPr>
          <w:rFonts w:hint="eastAsia" w:ascii="宋体" w:hAnsi="宋体" w:eastAsia="宋体" w:cs="Times New Roman"/>
          <w:b/>
          <w:color w:val="auto"/>
          <w:sz w:val="24"/>
          <w:szCs w:val="24"/>
          <w:highlight w:val="none"/>
        </w:rPr>
        <w:t>【学习内容】</w:t>
      </w:r>
    </w:p>
    <w:p>
      <w:pPr>
        <w:widowControl/>
        <w:numPr>
          <w:ilvl w:val="0"/>
          <w:numId w:val="78"/>
        </w:numPr>
        <w:spacing w:line="440" w:lineRule="exact"/>
        <w:ind w:left="480" w:firstLine="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bCs/>
          <w:color w:val="auto"/>
          <w:kern w:val="0"/>
          <w:sz w:val="24"/>
          <w:szCs w:val="24"/>
          <w:highlight w:val="none"/>
        </w:rPr>
        <w:t>纳米、纳米材料、纳米技术的基本概念；</w:t>
      </w:r>
    </w:p>
    <w:p>
      <w:pPr>
        <w:widowControl/>
        <w:numPr>
          <w:ilvl w:val="0"/>
          <w:numId w:val="78"/>
        </w:numPr>
        <w:spacing w:line="440" w:lineRule="exact"/>
        <w:ind w:left="480" w:firstLine="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color w:val="auto"/>
          <w:kern w:val="0"/>
          <w:sz w:val="24"/>
          <w:szCs w:val="24"/>
          <w:highlight w:val="none"/>
        </w:rPr>
        <w:t>纳米材料的发展历史和研究进展；</w:t>
      </w:r>
    </w:p>
    <w:p>
      <w:pPr>
        <w:widowControl/>
        <w:numPr>
          <w:ilvl w:val="0"/>
          <w:numId w:val="78"/>
        </w:numPr>
        <w:spacing w:line="440" w:lineRule="exact"/>
        <w:ind w:left="480" w:firstLine="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color w:val="auto"/>
          <w:kern w:val="0"/>
          <w:sz w:val="24"/>
          <w:szCs w:val="24"/>
          <w:highlight w:val="none"/>
        </w:rPr>
        <w:t>纳米材料的主要研究内容。</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【重点】</w:t>
      </w:r>
    </w:p>
    <w:p>
      <w:pPr>
        <w:widowControl/>
        <w:spacing w:line="440" w:lineRule="exact"/>
        <w:ind w:firstLine="480" w:firstLineChars="200"/>
        <w:jc w:val="left"/>
        <w:rPr>
          <w:rFonts w:ascii="宋体" w:hAnsi="宋体" w:eastAsia="宋体" w:cs="宋体"/>
          <w:color w:val="auto"/>
          <w:kern w:val="0"/>
          <w:sz w:val="24"/>
          <w:szCs w:val="24"/>
          <w:highlight w:val="none"/>
        </w:rPr>
      </w:pPr>
      <w:r>
        <w:rPr>
          <w:rFonts w:hint="eastAsia" w:ascii="Times New Roman" w:hAnsi="宋体" w:eastAsia="宋体" w:cs="Times New Roman"/>
          <w:color w:val="auto"/>
          <w:kern w:val="0"/>
          <w:sz w:val="24"/>
          <w:szCs w:val="24"/>
          <w:highlight w:val="none"/>
        </w:rPr>
        <w:t>纳米材料及纳米科技的概念、纳米材料的主要研究内容。</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【难点】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纳米材料的发展历史和研究进展。</w:t>
      </w:r>
    </w:p>
    <w:p>
      <w:pPr>
        <w:spacing w:line="440" w:lineRule="exact"/>
        <w:ind w:firstLine="482" w:firstLineChars="200"/>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p>
      <w:pPr>
        <w:widowControl/>
        <w:spacing w:line="440" w:lineRule="exact"/>
        <w:ind w:firstLine="480" w:firstLineChars="20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采用传统教学与多媒体课件相结合的方法，用课堂讲授的方法详细阐述</w:t>
      </w:r>
      <w:r>
        <w:rPr>
          <w:rFonts w:hint="eastAsia" w:ascii="Times New Roman" w:hAnsi="宋体" w:eastAsia="宋体" w:cs="Times New Roman"/>
          <w:color w:val="auto"/>
          <w:kern w:val="0"/>
          <w:sz w:val="24"/>
          <w:szCs w:val="24"/>
          <w:highlight w:val="none"/>
        </w:rPr>
        <w:t>纳米、纳米材料、纳米科技的概念及纳米材料的主要研究内容</w:t>
      </w:r>
      <w:r>
        <w:rPr>
          <w:rFonts w:hint="eastAsia" w:ascii="Times New Roman" w:hAnsi="Times New Roman" w:eastAsia="宋体" w:cs="Times New Roman"/>
          <w:color w:val="auto"/>
          <w:sz w:val="24"/>
          <w:szCs w:val="24"/>
          <w:highlight w:val="none"/>
        </w:rPr>
        <w:t>。</w:t>
      </w:r>
      <w:r>
        <w:rPr>
          <w:rFonts w:hint="eastAsia" w:ascii="宋体" w:hAnsi="宋体" w:eastAsia="宋体" w:cs="Times New Roman"/>
          <w:color w:val="auto"/>
          <w:sz w:val="24"/>
          <w:szCs w:val="24"/>
          <w:highlight w:val="none"/>
        </w:rPr>
        <w:t>使学生掌握纳米材料的性能特征，丰富学生对材料领域</w:t>
      </w:r>
      <w:r>
        <w:rPr>
          <w:rFonts w:hint="eastAsia" w:ascii="Times New Roman" w:hAnsi="宋体" w:eastAsia="宋体" w:cs="Times New Roman"/>
          <w:color w:val="auto"/>
          <w:kern w:val="0"/>
          <w:sz w:val="24"/>
          <w:szCs w:val="24"/>
          <w:highlight w:val="none"/>
        </w:rPr>
        <w:t>研究方向及应用前景的认识</w:t>
      </w:r>
      <w:r>
        <w:rPr>
          <w:rFonts w:hint="eastAsia" w:ascii="宋体" w:hAnsi="宋体" w:eastAsia="宋体" w:cs="Times New Roman"/>
          <w:color w:val="auto"/>
          <w:sz w:val="24"/>
          <w:szCs w:val="24"/>
          <w:highlight w:val="none"/>
        </w:rPr>
        <w:t>，培养学生相应的职业技能。</w:t>
      </w:r>
    </w:p>
    <w:p>
      <w:pPr>
        <w:spacing w:line="440" w:lineRule="exact"/>
        <w:ind w:firstLine="482" w:firstLineChars="200"/>
        <w:rPr>
          <w:rFonts w:ascii="宋体" w:hAnsi="宋体" w:eastAsia="宋体" w:cs="Times New Roman"/>
          <w:bCs/>
          <w:color w:val="auto"/>
          <w:sz w:val="24"/>
          <w:szCs w:val="24"/>
          <w:highlight w:val="none"/>
        </w:rPr>
      </w:pPr>
      <w:r>
        <w:rPr>
          <w:rFonts w:hint="eastAsia" w:ascii="宋体" w:hAnsi="宋体" w:eastAsia="宋体" w:cs="Times New Roman"/>
          <w:b/>
          <w:color w:val="auto"/>
          <w:sz w:val="24"/>
          <w:szCs w:val="24"/>
          <w:highlight w:val="none"/>
        </w:rPr>
        <w:t>【复习思考】</w:t>
      </w:r>
    </w:p>
    <w:p>
      <w:pPr>
        <w:spacing w:line="440" w:lineRule="exact"/>
        <w:ind w:firstLine="480" w:firstLineChars="200"/>
        <w:rPr>
          <w:rFonts w:ascii="宋体" w:hAnsi="宋体" w:eastAsia="宋体" w:cs="Times New Roman"/>
          <w:b/>
          <w:color w:val="auto"/>
          <w:sz w:val="24"/>
          <w:szCs w:val="24"/>
          <w:highlight w:val="none"/>
        </w:rPr>
      </w:pPr>
      <w:r>
        <w:rPr>
          <w:rFonts w:hint="eastAsia" w:ascii="宋体" w:hAnsi="宋体" w:eastAsia="宋体" w:cs="Times New Roman"/>
          <w:color w:val="auto"/>
          <w:sz w:val="24"/>
          <w:szCs w:val="24"/>
          <w:highlight w:val="none"/>
        </w:rPr>
        <w:t>1</w:t>
      </w:r>
      <w:r>
        <w:rPr>
          <w:rFonts w:ascii="宋体" w:hAnsi="宋体" w:eastAsia="宋体" w:cs="Times New Roman"/>
          <w:color w:val="auto"/>
          <w:sz w:val="24"/>
          <w:szCs w:val="24"/>
          <w:highlight w:val="none"/>
        </w:rPr>
        <w:t>.</w:t>
      </w:r>
      <w:r>
        <w:rPr>
          <w:rFonts w:hint="eastAsia" w:ascii="Times New Roman" w:hAnsi="Times New Roman" w:eastAsia="宋体" w:cs="Times New Roman"/>
          <w:color w:val="auto"/>
          <w:sz w:val="24"/>
          <w:szCs w:val="24"/>
          <w:highlight w:val="none"/>
        </w:rPr>
        <w:t>设想下</w:t>
      </w:r>
      <w:r>
        <w:rPr>
          <w:rFonts w:ascii="Times New Roman" w:hAnsi="Times New Roman" w:eastAsia="宋体" w:cs="Times New Roman"/>
          <w:color w:val="auto"/>
          <w:sz w:val="24"/>
          <w:szCs w:val="24"/>
          <w:highlight w:val="none"/>
        </w:rPr>
        <w:t>纳米材料</w:t>
      </w:r>
      <w:r>
        <w:rPr>
          <w:rFonts w:hint="eastAsia" w:ascii="Times New Roman" w:hAnsi="Times New Roman" w:eastAsia="宋体" w:cs="Times New Roman"/>
          <w:color w:val="auto"/>
          <w:sz w:val="24"/>
          <w:szCs w:val="24"/>
          <w:highlight w:val="none"/>
        </w:rPr>
        <w:t>还</w:t>
      </w:r>
      <w:r>
        <w:rPr>
          <w:rFonts w:ascii="Times New Roman" w:hAnsi="Times New Roman" w:eastAsia="宋体" w:cs="Times New Roman"/>
          <w:color w:val="auto"/>
          <w:sz w:val="24"/>
          <w:szCs w:val="24"/>
          <w:highlight w:val="none"/>
        </w:rPr>
        <w:t>可以应用到哪些领域，</w:t>
      </w:r>
      <w:r>
        <w:rPr>
          <w:rFonts w:hint="eastAsia" w:ascii="Times New Roman" w:hAnsi="Times New Roman" w:eastAsia="宋体" w:cs="Times New Roman"/>
          <w:color w:val="auto"/>
          <w:sz w:val="24"/>
          <w:szCs w:val="24"/>
          <w:highlight w:val="none"/>
        </w:rPr>
        <w:t>查阅资料验证下你的设想是否可行？</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2</w:t>
      </w:r>
      <w:r>
        <w:rPr>
          <w:rFonts w:hint="eastAsia" w:ascii="Times New Roman" w:hAnsi="宋体" w:eastAsia="宋体" w:cs="Times New Roman"/>
          <w:color w:val="auto"/>
          <w:sz w:val="24"/>
          <w:szCs w:val="24"/>
          <w:highlight w:val="none"/>
        </w:rPr>
        <w:t xml:space="preserve">. </w:t>
      </w:r>
      <w:r>
        <w:rPr>
          <w:rFonts w:ascii="Times New Roman" w:hAnsi="宋体" w:eastAsia="宋体" w:cs="Times New Roman"/>
          <w:color w:val="auto"/>
          <w:kern w:val="0"/>
          <w:sz w:val="24"/>
          <w:szCs w:val="24"/>
          <w:highlight w:val="none"/>
        </w:rPr>
        <w:t>在市场上，见到过哪些纳米材料或者纳米产品，具有哪些特殊性质或优良性能，分别是利用了纳米材料的哪些效应？</w:t>
      </w:r>
    </w:p>
    <w:p>
      <w:pPr>
        <w:spacing w:beforeLines="50" w:afterLines="50" w:line="440" w:lineRule="exact"/>
        <w:ind w:firstLine="560" w:firstLineChars="200"/>
        <w:jc w:val="center"/>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rPr>
        <w:t xml:space="preserve">第二章  </w:t>
      </w:r>
      <w:r>
        <w:rPr>
          <w:rFonts w:hint="eastAsia" w:ascii="黑体" w:hAnsi="黑体" w:eastAsia="黑体" w:cs="黑体"/>
          <w:bCs/>
          <w:color w:val="auto"/>
          <w:sz w:val="28"/>
          <w:szCs w:val="28"/>
          <w:highlight w:val="none"/>
        </w:rPr>
        <w:t>纳米材料的基本概念及性质</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【学习目标】</w:t>
      </w:r>
    </w:p>
    <w:p>
      <w:pPr>
        <w:spacing w:line="440" w:lineRule="exact"/>
        <w:ind w:firstLine="480" w:firstLineChars="200"/>
        <w:rPr>
          <w:rFonts w:ascii="宋体" w:hAnsi="宋体" w:eastAsia="宋体" w:cs="宋体"/>
          <w:color w:val="auto"/>
          <w:kern w:val="0"/>
          <w:sz w:val="24"/>
          <w:szCs w:val="24"/>
          <w:highlight w:val="none"/>
        </w:rPr>
      </w:pPr>
      <w:r>
        <w:rPr>
          <w:rFonts w:hint="eastAsia" w:ascii="宋体" w:hAnsi="宋体" w:eastAsia="宋体" w:cs="Times New Roman"/>
          <w:bCs/>
          <w:color w:val="auto"/>
          <w:sz w:val="24"/>
          <w:szCs w:val="24"/>
          <w:highlight w:val="none"/>
        </w:rPr>
        <w:t>1.认知类目标：</w:t>
      </w:r>
      <w:r>
        <w:rPr>
          <w:rFonts w:hint="eastAsia" w:ascii="Times New Roman" w:hAnsi="宋体" w:eastAsia="宋体" w:cs="Times New Roman"/>
          <w:color w:val="auto"/>
          <w:kern w:val="0"/>
          <w:sz w:val="24"/>
          <w:szCs w:val="24"/>
          <w:highlight w:val="none"/>
        </w:rPr>
        <w:t>掌握纳米材料的定义，基本类别及结构特点，纳米材料四大基本效应的具体内容</w:t>
      </w:r>
      <w:r>
        <w:rPr>
          <w:rFonts w:hint="eastAsia" w:ascii="宋体" w:hAnsi="宋体" w:eastAsia="宋体" w:cs="宋体"/>
          <w:color w:val="auto"/>
          <w:kern w:val="0"/>
          <w:sz w:val="24"/>
          <w:szCs w:val="24"/>
          <w:highlight w:val="none"/>
        </w:rPr>
        <w:t>。</w:t>
      </w:r>
    </w:p>
    <w:p>
      <w:pPr>
        <w:widowControl/>
        <w:spacing w:line="440" w:lineRule="exact"/>
        <w:ind w:firstLine="480" w:firstLineChars="200"/>
        <w:rPr>
          <w:rFonts w:ascii="Times New Roman" w:hAnsi="宋体" w:eastAsia="宋体" w:cs="Times New Roman"/>
          <w:color w:val="auto"/>
          <w:kern w:val="0"/>
          <w:sz w:val="24"/>
          <w:szCs w:val="24"/>
          <w:highlight w:val="none"/>
        </w:rPr>
      </w:pPr>
      <w:r>
        <w:rPr>
          <w:rFonts w:hint="eastAsia" w:ascii="宋体" w:hAnsi="宋体" w:eastAsia="宋体" w:cs="宋体"/>
          <w:color w:val="auto"/>
          <w:kern w:val="0"/>
          <w:sz w:val="24"/>
          <w:szCs w:val="24"/>
          <w:highlight w:val="none"/>
        </w:rPr>
        <w:t>2.过程和方法类目标：通过</w:t>
      </w:r>
      <w:r>
        <w:rPr>
          <w:rFonts w:hint="eastAsia" w:ascii="Times New Roman" w:hAnsi="宋体" w:eastAsia="宋体" w:cs="Times New Roman"/>
          <w:color w:val="auto"/>
          <w:kern w:val="0"/>
          <w:sz w:val="24"/>
          <w:szCs w:val="24"/>
          <w:highlight w:val="none"/>
        </w:rPr>
        <w:t>与传统材料相比，认识纳米材料在光、热、力、磁学方面的特殊性能的具体表现。</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3.情感、态度、价值观类目标：理解纳米材料性能与应用之间的联系，培养学生理论联系实际的能力。</w:t>
      </w:r>
    </w:p>
    <w:p>
      <w:pPr>
        <w:widowControl/>
        <w:spacing w:line="440" w:lineRule="exact"/>
        <w:ind w:left="420" w:leftChars="200"/>
        <w:rPr>
          <w:rFonts w:ascii="宋体" w:hAnsi="宋体" w:eastAsia="宋体" w:cs="宋体"/>
          <w:color w:val="auto"/>
          <w:kern w:val="0"/>
          <w:sz w:val="24"/>
          <w:szCs w:val="24"/>
          <w:highlight w:val="none"/>
        </w:rPr>
      </w:pPr>
      <w:r>
        <w:rPr>
          <w:rFonts w:hint="eastAsia" w:ascii="宋体" w:hAnsi="宋体" w:eastAsia="宋体" w:cs="Times New Roman"/>
          <w:b/>
          <w:color w:val="auto"/>
          <w:sz w:val="24"/>
          <w:szCs w:val="24"/>
          <w:highlight w:val="none"/>
        </w:rPr>
        <w:t>【学习内容】</w:t>
      </w:r>
    </w:p>
    <w:p>
      <w:pPr>
        <w:widowControl/>
        <w:numPr>
          <w:ilvl w:val="0"/>
          <w:numId w:val="79"/>
        </w:numPr>
        <w:spacing w:line="440" w:lineRule="exact"/>
        <w:ind w:firstLine="480"/>
        <w:rPr>
          <w:rFonts w:ascii="Times New Roman" w:hAnsi="宋体" w:eastAsia="宋体" w:cs="Times New Roman"/>
          <w:bCs/>
          <w:color w:val="auto"/>
          <w:kern w:val="0"/>
          <w:sz w:val="24"/>
          <w:szCs w:val="24"/>
          <w:highlight w:val="none"/>
        </w:rPr>
      </w:pPr>
      <w:r>
        <w:rPr>
          <w:rFonts w:hint="eastAsia" w:ascii="Times New Roman" w:hAnsi="宋体" w:eastAsia="宋体" w:cs="Times New Roman"/>
          <w:bCs/>
          <w:color w:val="auto"/>
          <w:kern w:val="0"/>
          <w:sz w:val="24"/>
          <w:szCs w:val="24"/>
          <w:highlight w:val="none"/>
        </w:rPr>
        <w:t>纳米材料的定义及分类</w:t>
      </w:r>
    </w:p>
    <w:p>
      <w:pPr>
        <w:widowControl/>
        <w:numPr>
          <w:ilvl w:val="0"/>
          <w:numId w:val="79"/>
        </w:numPr>
        <w:spacing w:line="440" w:lineRule="exact"/>
        <w:ind w:firstLine="48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bCs/>
          <w:color w:val="auto"/>
          <w:kern w:val="0"/>
          <w:sz w:val="24"/>
          <w:szCs w:val="24"/>
          <w:highlight w:val="none"/>
        </w:rPr>
        <w:t>基本物理效应</w:t>
      </w:r>
    </w:p>
    <w:p>
      <w:pPr>
        <w:widowControl/>
        <w:numPr>
          <w:ilvl w:val="0"/>
          <w:numId w:val="79"/>
        </w:numPr>
        <w:spacing w:line="440" w:lineRule="exact"/>
        <w:ind w:firstLine="480"/>
        <w:rPr>
          <w:rFonts w:ascii="Times New Roman" w:hAnsi="Times New Roman" w:eastAsia="宋体" w:cs="Times New Roman"/>
          <w:color w:val="auto"/>
          <w:kern w:val="0"/>
          <w:sz w:val="24"/>
          <w:szCs w:val="24"/>
          <w:highlight w:val="none"/>
        </w:rPr>
      </w:pPr>
      <w:r>
        <w:rPr>
          <w:rFonts w:hint="eastAsia" w:ascii="Times New Roman" w:hAnsi="宋体" w:eastAsia="宋体" w:cs="Times New Roman"/>
          <w:bCs/>
          <w:color w:val="auto"/>
          <w:kern w:val="0"/>
          <w:sz w:val="24"/>
          <w:szCs w:val="24"/>
          <w:highlight w:val="none"/>
        </w:rPr>
        <w:t>纳米材料的特殊性质</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【重点】</w:t>
      </w:r>
    </w:p>
    <w:p>
      <w:pPr>
        <w:numPr>
          <w:ilvl w:val="0"/>
          <w:numId w:val="80"/>
        </w:numPr>
        <w:spacing w:line="440" w:lineRule="exact"/>
        <w:ind w:firstLine="480" w:firstLineChars="200"/>
        <w:rPr>
          <w:rFonts w:ascii="宋体" w:hAnsi="宋体" w:eastAsia="宋体" w:cs="宋体"/>
          <w:color w:val="auto"/>
          <w:kern w:val="0"/>
          <w:sz w:val="24"/>
          <w:szCs w:val="24"/>
          <w:highlight w:val="none"/>
        </w:rPr>
      </w:pPr>
      <w:r>
        <w:rPr>
          <w:rFonts w:hint="eastAsia" w:ascii="Times New Roman" w:hAnsi="宋体" w:eastAsia="宋体" w:cs="Times New Roman"/>
          <w:color w:val="auto"/>
          <w:kern w:val="0"/>
          <w:sz w:val="24"/>
          <w:szCs w:val="24"/>
          <w:highlight w:val="none"/>
        </w:rPr>
        <w:t>纳米材料的定义；</w:t>
      </w:r>
    </w:p>
    <w:p>
      <w:pPr>
        <w:numPr>
          <w:ilvl w:val="0"/>
          <w:numId w:val="80"/>
        </w:numPr>
        <w:spacing w:line="440" w:lineRule="exact"/>
        <w:ind w:firstLine="480" w:firstLineChars="200"/>
        <w:rPr>
          <w:rFonts w:ascii="宋体" w:hAnsi="宋体" w:eastAsia="宋体" w:cs="宋体"/>
          <w:color w:val="auto"/>
          <w:kern w:val="0"/>
          <w:sz w:val="24"/>
          <w:szCs w:val="24"/>
          <w:highlight w:val="none"/>
        </w:rPr>
      </w:pPr>
      <w:r>
        <w:rPr>
          <w:rFonts w:hint="eastAsia" w:ascii="Times New Roman" w:hAnsi="宋体" w:eastAsia="宋体" w:cs="Times New Roman"/>
          <w:color w:val="auto"/>
          <w:kern w:val="0"/>
          <w:sz w:val="24"/>
          <w:szCs w:val="24"/>
          <w:highlight w:val="none"/>
        </w:rPr>
        <w:t>四个基本物理效应。</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【难点】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纳米材料基本物理效应与性能间的相关性。</w:t>
      </w:r>
    </w:p>
    <w:p>
      <w:pPr>
        <w:spacing w:line="440" w:lineRule="exact"/>
        <w:ind w:firstLine="482" w:firstLineChars="200"/>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采用传统教学与多媒体课件相结合的方法，用课堂讲授的方法详细阐述</w:t>
      </w:r>
      <w:r>
        <w:rPr>
          <w:rFonts w:hint="eastAsia" w:ascii="Times New Roman" w:hAnsi="Times New Roman" w:eastAsia="宋体" w:cs="Times New Roman"/>
          <w:bCs/>
          <w:color w:val="auto"/>
          <w:kern w:val="0"/>
          <w:sz w:val="24"/>
          <w:szCs w:val="24"/>
          <w:highlight w:val="none"/>
        </w:rPr>
        <w:t>纳米材料的定义、分类及物理效应。使学生</w:t>
      </w:r>
      <w:r>
        <w:rPr>
          <w:rFonts w:hint="eastAsia" w:ascii="Times New Roman" w:hAnsi="Times New Roman" w:eastAsia="宋体" w:cs="Times New Roman"/>
          <w:color w:val="auto"/>
          <w:sz w:val="24"/>
          <w:szCs w:val="24"/>
          <w:highlight w:val="none"/>
        </w:rPr>
        <w:t>掌握</w:t>
      </w:r>
      <w:r>
        <w:rPr>
          <w:rFonts w:hint="eastAsia" w:ascii="Times New Roman" w:hAnsi="Times New Roman" w:eastAsia="宋体" w:cs="Times New Roman"/>
          <w:bCs/>
          <w:color w:val="auto"/>
          <w:kern w:val="0"/>
          <w:sz w:val="24"/>
          <w:szCs w:val="24"/>
          <w:highlight w:val="none"/>
        </w:rPr>
        <w:t>纳米材料特殊性质的产生原因。</w:t>
      </w:r>
      <w:r>
        <w:rPr>
          <w:rFonts w:hint="eastAsia" w:ascii="宋体" w:hAnsi="宋体" w:eastAsia="宋体" w:cs="Times New Roman"/>
          <w:color w:val="auto"/>
          <w:sz w:val="24"/>
          <w:szCs w:val="24"/>
          <w:highlight w:val="none"/>
        </w:rPr>
        <w:t>培养学生分析问题、解决问题的能力。</w:t>
      </w:r>
    </w:p>
    <w:p>
      <w:pPr>
        <w:spacing w:line="440" w:lineRule="exact"/>
        <w:ind w:firstLine="482" w:firstLineChars="200"/>
        <w:rPr>
          <w:rFonts w:ascii="宋体" w:hAnsi="宋体" w:eastAsia="宋体" w:cs="Times New Roman"/>
          <w:bCs/>
          <w:color w:val="auto"/>
          <w:sz w:val="24"/>
          <w:szCs w:val="24"/>
          <w:highlight w:val="none"/>
        </w:rPr>
      </w:pPr>
      <w:r>
        <w:rPr>
          <w:rFonts w:hint="eastAsia" w:ascii="宋体" w:hAnsi="宋体" w:eastAsia="宋体" w:cs="Times New Roman"/>
          <w:b/>
          <w:color w:val="auto"/>
          <w:sz w:val="24"/>
          <w:szCs w:val="24"/>
          <w:highlight w:val="none"/>
        </w:rPr>
        <w:t>【复习思考】</w:t>
      </w:r>
    </w:p>
    <w:p>
      <w:pPr>
        <w:spacing w:line="440" w:lineRule="exact"/>
        <w:ind w:firstLine="480" w:firstLineChars="200"/>
        <w:rPr>
          <w:rFonts w:ascii="宋体" w:hAnsi="宋体" w:eastAsia="宋体" w:cs="Times New Roman"/>
          <w:b/>
          <w:color w:val="auto"/>
          <w:sz w:val="24"/>
          <w:szCs w:val="24"/>
          <w:highlight w:val="none"/>
        </w:rPr>
      </w:pPr>
      <w:r>
        <w:rPr>
          <w:rFonts w:hint="eastAsia" w:ascii="宋体" w:hAnsi="宋体" w:eastAsia="宋体" w:cs="Times New Roman"/>
          <w:color w:val="auto"/>
          <w:sz w:val="24"/>
          <w:szCs w:val="24"/>
          <w:highlight w:val="none"/>
        </w:rPr>
        <w:t>1</w:t>
      </w:r>
      <w:r>
        <w:rPr>
          <w:rFonts w:ascii="宋体" w:hAnsi="宋体" w:eastAsia="宋体" w:cs="Times New Roman"/>
          <w:color w:val="auto"/>
          <w:sz w:val="24"/>
          <w:szCs w:val="24"/>
          <w:highlight w:val="none"/>
        </w:rPr>
        <w:t>.</w:t>
      </w:r>
      <w:r>
        <w:rPr>
          <w:rFonts w:ascii="Times New Roman" w:hAnsi="Times New Roman" w:eastAsia="宋体" w:cs="Times New Roman"/>
          <w:color w:val="auto"/>
          <w:sz w:val="24"/>
          <w:szCs w:val="24"/>
          <w:highlight w:val="none"/>
        </w:rPr>
        <w:t>纳米材料</w:t>
      </w:r>
      <w:r>
        <w:rPr>
          <w:rFonts w:hint="eastAsia" w:ascii="Times New Roman" w:hAnsi="Times New Roman" w:eastAsia="宋体" w:cs="Times New Roman"/>
          <w:color w:val="auto"/>
          <w:sz w:val="24"/>
          <w:szCs w:val="24"/>
          <w:highlight w:val="none"/>
        </w:rPr>
        <w:t>的四个基本物理效应是什么？</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2</w:t>
      </w:r>
      <w:r>
        <w:rPr>
          <w:rFonts w:hint="eastAsia" w:ascii="Times New Roman" w:hAnsi="宋体" w:eastAsia="宋体" w:cs="Times New Roman"/>
          <w:color w:val="auto"/>
          <w:sz w:val="24"/>
          <w:szCs w:val="24"/>
          <w:highlight w:val="none"/>
        </w:rPr>
        <w:t xml:space="preserve">. </w:t>
      </w:r>
      <w:r>
        <w:rPr>
          <w:rFonts w:hint="eastAsia" w:ascii="Times New Roman" w:hAnsi="宋体" w:eastAsia="宋体" w:cs="Times New Roman"/>
          <w:color w:val="auto"/>
          <w:kern w:val="0"/>
          <w:sz w:val="24"/>
          <w:szCs w:val="24"/>
          <w:highlight w:val="none"/>
        </w:rPr>
        <w:t>纳米材料特殊性质与其物理效应间有什么联系</w:t>
      </w:r>
      <w:r>
        <w:rPr>
          <w:rFonts w:ascii="Times New Roman" w:hAnsi="宋体" w:eastAsia="宋体" w:cs="Times New Roman"/>
          <w:color w:val="auto"/>
          <w:kern w:val="0"/>
          <w:sz w:val="24"/>
          <w:szCs w:val="24"/>
          <w:highlight w:val="none"/>
        </w:rPr>
        <w:t>？</w:t>
      </w:r>
    </w:p>
    <w:p>
      <w:pPr>
        <w:spacing w:beforeLines="50" w:afterLines="50" w:line="440" w:lineRule="exact"/>
        <w:ind w:firstLine="560" w:firstLineChars="200"/>
        <w:jc w:val="center"/>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rPr>
        <w:t xml:space="preserve">第三章  </w:t>
      </w:r>
      <w:r>
        <w:rPr>
          <w:rFonts w:hint="eastAsia" w:ascii="黑体" w:hAnsi="黑体" w:eastAsia="黑体" w:cs="黑体"/>
          <w:bCs/>
          <w:color w:val="auto"/>
          <w:sz w:val="28"/>
          <w:szCs w:val="28"/>
          <w:highlight w:val="none"/>
        </w:rPr>
        <w:t>纳米材料的制备</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【学习目标】</w:t>
      </w:r>
    </w:p>
    <w:p>
      <w:pPr>
        <w:widowControl/>
        <w:spacing w:line="440" w:lineRule="exact"/>
        <w:ind w:firstLine="470" w:firstLineChars="196"/>
        <w:jc w:val="left"/>
        <w:rPr>
          <w:rFonts w:ascii="宋体" w:hAnsi="宋体" w:eastAsia="宋体" w:cs="宋体"/>
          <w:color w:val="auto"/>
          <w:kern w:val="0"/>
          <w:sz w:val="24"/>
          <w:szCs w:val="24"/>
          <w:highlight w:val="none"/>
        </w:rPr>
      </w:pPr>
      <w:r>
        <w:rPr>
          <w:rFonts w:hint="eastAsia" w:ascii="宋体" w:hAnsi="宋体" w:eastAsia="宋体" w:cs="Times New Roman"/>
          <w:bCs/>
          <w:color w:val="auto"/>
          <w:sz w:val="24"/>
          <w:szCs w:val="24"/>
          <w:highlight w:val="none"/>
        </w:rPr>
        <w:t>1.认知类目标：</w:t>
      </w:r>
      <w:r>
        <w:rPr>
          <w:rFonts w:hint="eastAsia" w:ascii="Times New Roman" w:hAnsi="宋体" w:eastAsia="宋体" w:cs="Times New Roman"/>
          <w:color w:val="auto"/>
          <w:kern w:val="0"/>
          <w:sz w:val="24"/>
          <w:szCs w:val="24"/>
          <w:highlight w:val="none"/>
        </w:rPr>
        <w:t>掌握纳米材料制备方法的分类及各类制备方法的相关原理</w:t>
      </w:r>
      <w:r>
        <w:rPr>
          <w:rFonts w:hint="eastAsia" w:ascii="Times New Roman" w:hAnsi="宋体" w:eastAsia="宋体" w:cs="Times New Roman"/>
          <w:color w:val="auto"/>
          <w:sz w:val="24"/>
          <w:szCs w:val="24"/>
          <w:highlight w:val="none"/>
        </w:rPr>
        <w:t>；</w:t>
      </w:r>
    </w:p>
    <w:p>
      <w:pPr>
        <w:widowControl/>
        <w:spacing w:line="440" w:lineRule="exact"/>
        <w:ind w:firstLine="480" w:firstLineChars="200"/>
        <w:rPr>
          <w:rFonts w:ascii="Times New Roman" w:hAnsi="Times New Roman" w:eastAsia="宋体" w:cs="Times New Roman"/>
          <w:bCs/>
          <w:color w:val="auto"/>
          <w:kern w:val="0"/>
          <w:sz w:val="24"/>
          <w:szCs w:val="24"/>
          <w:highlight w:val="none"/>
        </w:rPr>
      </w:pPr>
      <w:r>
        <w:rPr>
          <w:rFonts w:hint="eastAsia" w:ascii="宋体" w:hAnsi="宋体" w:eastAsia="宋体" w:cs="宋体"/>
          <w:color w:val="auto"/>
          <w:kern w:val="0"/>
          <w:sz w:val="24"/>
          <w:szCs w:val="24"/>
          <w:highlight w:val="none"/>
        </w:rPr>
        <w:t>2.过程和方法类目标：通过对比，掌握各类合成方法的合成特征以及所具有的优缺点</w:t>
      </w:r>
      <w:r>
        <w:rPr>
          <w:rFonts w:hint="eastAsia" w:ascii="Times New Roman" w:hAnsi="Times New Roman" w:eastAsia="宋体" w:cs="Times New Roman"/>
          <w:bCs/>
          <w:color w:val="auto"/>
          <w:kern w:val="0"/>
          <w:sz w:val="24"/>
          <w:szCs w:val="24"/>
          <w:highlight w:val="none"/>
        </w:rPr>
        <w:t>。</w:t>
      </w:r>
    </w:p>
    <w:p>
      <w:pPr>
        <w:spacing w:line="440" w:lineRule="exact"/>
        <w:ind w:firstLine="480" w:firstLineChars="200"/>
        <w:rPr>
          <w:rFonts w:ascii="宋体" w:hAnsi="宋体" w:eastAsia="宋体" w:cs="宋体"/>
          <w:color w:val="auto"/>
          <w:kern w:val="0"/>
          <w:sz w:val="24"/>
          <w:szCs w:val="24"/>
          <w:highlight w:val="none"/>
        </w:rPr>
      </w:pPr>
      <w:r>
        <w:rPr>
          <w:rFonts w:hint="eastAsia" w:ascii="宋体" w:hAnsi="宋体" w:eastAsia="宋体" w:cs="Times New Roman"/>
          <w:color w:val="auto"/>
          <w:sz w:val="24"/>
          <w:szCs w:val="24"/>
          <w:highlight w:val="none"/>
        </w:rPr>
        <w:t>3.情感、态度、价值观类目标：培</w:t>
      </w:r>
      <w:r>
        <w:rPr>
          <w:rFonts w:hint="eastAsia" w:ascii="宋体" w:hAnsi="宋体" w:eastAsia="宋体" w:cs="宋体"/>
          <w:color w:val="auto"/>
          <w:sz w:val="24"/>
          <w:szCs w:val="24"/>
          <w:highlight w:val="none"/>
        </w:rPr>
        <w:t>养学生的创新思维和合成技术综合应用能力</w:t>
      </w:r>
      <w:r>
        <w:rPr>
          <w:rFonts w:hint="eastAsia" w:ascii="宋体" w:hAnsi="宋体" w:eastAsia="宋体" w:cs="Times New Roman"/>
          <w:color w:val="auto"/>
          <w:sz w:val="24"/>
          <w:szCs w:val="24"/>
          <w:highlight w:val="none"/>
        </w:rPr>
        <w:t>。</w:t>
      </w:r>
    </w:p>
    <w:p>
      <w:pPr>
        <w:widowControl/>
        <w:spacing w:line="440" w:lineRule="exact"/>
        <w:ind w:left="420" w:left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【学习内容】</w:t>
      </w:r>
    </w:p>
    <w:p>
      <w:pPr>
        <w:numPr>
          <w:ilvl w:val="0"/>
          <w:numId w:val="81"/>
        </w:numPr>
        <w:spacing w:line="440" w:lineRule="exact"/>
        <w:ind w:left="480" w:firstLine="0"/>
        <w:rPr>
          <w:rFonts w:ascii="Times New Roman" w:hAnsi="Times New Roman" w:eastAsia="宋体" w:cs="Times New Roman"/>
          <w:color w:val="auto"/>
          <w:sz w:val="24"/>
          <w:szCs w:val="24"/>
          <w:highlight w:val="none"/>
        </w:rPr>
      </w:pPr>
      <w:r>
        <w:rPr>
          <w:rFonts w:hint="eastAsia" w:ascii="Times New Roman" w:hAnsi="宋体" w:eastAsia="宋体" w:cs="Times New Roman"/>
          <w:color w:val="auto"/>
          <w:sz w:val="24"/>
          <w:szCs w:val="24"/>
          <w:highlight w:val="none"/>
        </w:rPr>
        <w:t>纳米材料制备方法的评述；</w:t>
      </w:r>
    </w:p>
    <w:p>
      <w:pPr>
        <w:numPr>
          <w:ilvl w:val="0"/>
          <w:numId w:val="81"/>
        </w:numPr>
        <w:spacing w:line="440" w:lineRule="exact"/>
        <w:ind w:left="480" w:firstLine="0"/>
        <w:rPr>
          <w:rFonts w:ascii="Times New Roman" w:hAnsi="Times New Roman" w:eastAsia="宋体" w:cs="Times New Roman"/>
          <w:color w:val="auto"/>
          <w:sz w:val="24"/>
          <w:szCs w:val="24"/>
          <w:highlight w:val="none"/>
        </w:rPr>
      </w:pPr>
      <w:r>
        <w:rPr>
          <w:rFonts w:hint="eastAsia" w:ascii="Times New Roman" w:hAnsi="宋体" w:eastAsia="宋体" w:cs="Times New Roman"/>
          <w:color w:val="auto"/>
          <w:sz w:val="24"/>
          <w:szCs w:val="24"/>
          <w:highlight w:val="none"/>
        </w:rPr>
        <w:t>纳米材料的物理制备法（包括</w:t>
      </w:r>
      <w:r>
        <w:rPr>
          <w:rFonts w:hint="eastAsia" w:ascii="宋体" w:hAnsi="宋体" w:eastAsia="宋体" w:cs="宋体"/>
          <w:color w:val="auto"/>
          <w:sz w:val="24"/>
          <w:szCs w:val="24"/>
          <w:highlight w:val="none"/>
        </w:rPr>
        <w:t>机械粉碎法、蒸发凝聚法等</w:t>
      </w:r>
      <w:r>
        <w:rPr>
          <w:rFonts w:hint="eastAsia" w:ascii="Times New Roman" w:hAnsi="宋体" w:eastAsia="宋体" w:cs="Times New Roman"/>
          <w:color w:val="auto"/>
          <w:sz w:val="24"/>
          <w:szCs w:val="24"/>
          <w:highlight w:val="none"/>
        </w:rPr>
        <w:t>）；</w:t>
      </w:r>
    </w:p>
    <w:p>
      <w:pPr>
        <w:numPr>
          <w:ilvl w:val="0"/>
          <w:numId w:val="81"/>
        </w:numPr>
        <w:spacing w:line="440" w:lineRule="exact"/>
        <w:ind w:left="480" w:firstLine="0"/>
        <w:rPr>
          <w:rFonts w:ascii="Times New Roman" w:hAnsi="Times New Roman" w:eastAsia="宋体" w:cs="Times New Roman"/>
          <w:color w:val="auto"/>
          <w:sz w:val="24"/>
          <w:szCs w:val="24"/>
          <w:highlight w:val="none"/>
        </w:rPr>
      </w:pPr>
      <w:r>
        <w:rPr>
          <w:rFonts w:hint="eastAsia" w:ascii="Times New Roman" w:hAnsi="宋体" w:eastAsia="宋体" w:cs="Times New Roman"/>
          <w:color w:val="auto"/>
          <w:sz w:val="24"/>
          <w:szCs w:val="24"/>
          <w:highlight w:val="none"/>
        </w:rPr>
        <w:t>纳米材料的化学制备法（包括气相、液相、固相化学法）。</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【重点】</w:t>
      </w:r>
    </w:p>
    <w:p>
      <w:pPr>
        <w:widowControl/>
        <w:spacing w:line="440" w:lineRule="exact"/>
        <w:ind w:firstLine="480" w:firstLineChars="200"/>
        <w:jc w:val="left"/>
        <w:rPr>
          <w:rFonts w:ascii="Times New Roman" w:hAnsi="Times New Roman" w:eastAsia="宋体" w:cs="Times New Roman"/>
          <w:color w:val="auto"/>
          <w:sz w:val="24"/>
          <w:szCs w:val="24"/>
          <w:highlight w:val="none"/>
        </w:rPr>
      </w:pPr>
      <w:r>
        <w:rPr>
          <w:rFonts w:hint="eastAsia" w:ascii="Times New Roman" w:hAnsi="宋体" w:eastAsia="宋体" w:cs="Times New Roman"/>
          <w:color w:val="auto"/>
          <w:kern w:val="0"/>
          <w:sz w:val="24"/>
          <w:szCs w:val="24"/>
          <w:highlight w:val="none"/>
        </w:rPr>
        <w:t>纳米材料制备方法的分类及各类方法的基本原理。</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【难点】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相关制备技术特点及过程特点。</w:t>
      </w:r>
    </w:p>
    <w:p>
      <w:pPr>
        <w:spacing w:line="440" w:lineRule="exact"/>
        <w:ind w:firstLine="482" w:firstLineChars="200"/>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p>
      <w:pPr>
        <w:widowControl/>
        <w:spacing w:line="440" w:lineRule="exact"/>
        <w:ind w:firstLine="470" w:firstLineChars="196"/>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采用传统教学与多媒体课件相结合的方法，用课堂讲授的方法详细阐述</w:t>
      </w:r>
      <w:r>
        <w:rPr>
          <w:rFonts w:hint="eastAsia" w:ascii="Times New Roman" w:hAnsi="Times New Roman" w:eastAsia="宋体" w:cs="Times New Roman"/>
          <w:bCs/>
          <w:color w:val="auto"/>
          <w:kern w:val="0"/>
          <w:sz w:val="24"/>
          <w:szCs w:val="24"/>
          <w:highlight w:val="none"/>
        </w:rPr>
        <w:t>纳米材料合成技术及相关原理。</w:t>
      </w:r>
      <w:r>
        <w:rPr>
          <w:rFonts w:hint="eastAsia" w:ascii="宋体" w:hAnsi="宋体" w:eastAsia="宋体" w:cs="Times New Roman"/>
          <w:color w:val="auto"/>
          <w:sz w:val="24"/>
          <w:szCs w:val="24"/>
          <w:highlight w:val="none"/>
        </w:rPr>
        <w:t>结合纳米材料合成实例，使学生</w:t>
      </w:r>
      <w:r>
        <w:rPr>
          <w:rFonts w:hint="eastAsia" w:ascii="Times New Roman" w:hAnsi="Times New Roman" w:eastAsia="宋体" w:cs="Times New Roman"/>
          <w:bCs/>
          <w:color w:val="auto"/>
          <w:kern w:val="0"/>
          <w:sz w:val="24"/>
          <w:szCs w:val="24"/>
          <w:highlight w:val="none"/>
        </w:rPr>
        <w:t>了解各类合成技术的优缺点及技术特征，</w:t>
      </w:r>
      <w:r>
        <w:rPr>
          <w:rFonts w:hint="eastAsia" w:ascii="宋体" w:hAnsi="宋体" w:eastAsia="宋体" w:cs="Times New Roman"/>
          <w:color w:val="auto"/>
          <w:sz w:val="24"/>
          <w:szCs w:val="24"/>
          <w:highlight w:val="none"/>
        </w:rPr>
        <w:t>理论联系实际，实现知识的有效整合，加深学生对纳米材料合成技术的认识及运用能力。</w:t>
      </w:r>
    </w:p>
    <w:p>
      <w:pPr>
        <w:spacing w:line="440" w:lineRule="exact"/>
        <w:ind w:firstLine="482" w:firstLineChars="200"/>
        <w:rPr>
          <w:rFonts w:ascii="宋体" w:hAnsi="宋体" w:eastAsia="宋体" w:cs="Times New Roman"/>
          <w:bCs/>
          <w:color w:val="auto"/>
          <w:sz w:val="24"/>
          <w:szCs w:val="24"/>
          <w:highlight w:val="none"/>
        </w:rPr>
      </w:pPr>
      <w:r>
        <w:rPr>
          <w:rFonts w:hint="eastAsia" w:ascii="宋体" w:hAnsi="宋体" w:eastAsia="宋体" w:cs="Times New Roman"/>
          <w:b/>
          <w:color w:val="auto"/>
          <w:sz w:val="24"/>
          <w:szCs w:val="24"/>
          <w:highlight w:val="none"/>
        </w:rPr>
        <w:t>【复习思考】</w:t>
      </w:r>
    </w:p>
    <w:p>
      <w:pPr>
        <w:widowControl/>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1.气相法制备纳米材料的过程？</w:t>
      </w:r>
    </w:p>
    <w:p>
      <w:pPr>
        <w:widowControl/>
        <w:spacing w:line="440" w:lineRule="exact"/>
        <w:ind w:firstLine="480" w:firstLineChars="200"/>
        <w:jc w:val="left"/>
        <w:rPr>
          <w:rFonts w:ascii="宋体" w:hAnsi="宋体" w:eastAsia="宋体" w:cs="Times New Roman"/>
          <w:color w:val="auto"/>
          <w:sz w:val="24"/>
          <w:szCs w:val="24"/>
          <w:highlight w:val="none"/>
        </w:rPr>
      </w:pPr>
      <w:r>
        <w:rPr>
          <w:rFonts w:hint="eastAsia" w:ascii="Times New Roman" w:hAnsi="Times New Roman" w:eastAsia="宋体" w:cs="Times New Roman"/>
          <w:color w:val="auto"/>
          <w:kern w:val="0"/>
          <w:sz w:val="24"/>
          <w:szCs w:val="24"/>
          <w:highlight w:val="none"/>
        </w:rPr>
        <w:t>2.</w:t>
      </w:r>
      <w:r>
        <w:rPr>
          <w:rFonts w:hint="eastAsia" w:ascii="Times New Roman" w:hAnsi="Times New Roman" w:eastAsia="宋体" w:cs="Times New Roman"/>
          <w:color w:val="auto"/>
          <w:sz w:val="24"/>
          <w:szCs w:val="24"/>
          <w:highlight w:val="none"/>
        </w:rPr>
        <w:t>机械粉碎法制备纳米材料具有哪些优缺点？</w:t>
      </w:r>
    </w:p>
    <w:p>
      <w:pPr>
        <w:spacing w:beforeLines="50" w:afterLines="50" w:line="440" w:lineRule="exact"/>
        <w:ind w:firstLine="560" w:firstLineChars="200"/>
        <w:jc w:val="center"/>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rPr>
        <w:t xml:space="preserve">第四章   </w:t>
      </w:r>
      <w:r>
        <w:rPr>
          <w:rFonts w:hint="eastAsia" w:ascii="黑体" w:hAnsi="黑体" w:eastAsia="黑体" w:cs="黑体"/>
          <w:bCs/>
          <w:color w:val="auto"/>
          <w:sz w:val="28"/>
          <w:szCs w:val="28"/>
          <w:highlight w:val="none"/>
        </w:rPr>
        <w:t>纳米材料的测试技术和仪器</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【学习目标】</w:t>
      </w:r>
    </w:p>
    <w:p>
      <w:pPr>
        <w:numPr>
          <w:ilvl w:val="0"/>
          <w:numId w:val="82"/>
        </w:numPr>
        <w:spacing w:line="440" w:lineRule="exact"/>
        <w:ind w:firstLine="480" w:firstLineChars="200"/>
        <w:rPr>
          <w:rFonts w:ascii="宋体" w:hAnsi="宋体" w:eastAsia="宋体" w:cs="宋体"/>
          <w:color w:val="auto"/>
          <w:kern w:val="0"/>
          <w:sz w:val="24"/>
          <w:szCs w:val="24"/>
          <w:highlight w:val="none"/>
        </w:rPr>
      </w:pPr>
      <w:r>
        <w:rPr>
          <w:rFonts w:hint="eastAsia" w:ascii="宋体" w:hAnsi="宋体" w:eastAsia="宋体" w:cs="Times New Roman"/>
          <w:bCs/>
          <w:color w:val="auto"/>
          <w:sz w:val="24"/>
          <w:szCs w:val="24"/>
          <w:highlight w:val="none"/>
        </w:rPr>
        <w:t>认知类目标：</w:t>
      </w:r>
      <w:r>
        <w:rPr>
          <w:rFonts w:hint="eastAsia" w:ascii="宋体" w:hAnsi="宋体" w:eastAsia="宋体" w:cs="宋体"/>
          <w:color w:val="auto"/>
          <w:sz w:val="24"/>
          <w:szCs w:val="24"/>
          <w:highlight w:val="none"/>
        </w:rPr>
        <w:t>掌握纳米材料的物相、形貌、微观结构、组成等特征的分析、检测方法。</w:t>
      </w:r>
    </w:p>
    <w:p>
      <w:pPr>
        <w:widowControl/>
        <w:numPr>
          <w:ilvl w:val="0"/>
          <w:numId w:val="82"/>
        </w:num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过程和方法类目标：通过对比学习</w:t>
      </w:r>
      <w:r>
        <w:rPr>
          <w:rFonts w:hint="eastAsia" w:ascii="Times New Roman" w:hAnsi="宋体" w:eastAsia="宋体" w:cs="Times New Roman"/>
          <w:color w:val="auto"/>
          <w:sz w:val="24"/>
          <w:szCs w:val="24"/>
          <w:highlight w:val="none"/>
        </w:rPr>
        <w:t>扫描电子显微镜、透射电子显微镜等测试技术的工作原理及应用范围，能够选择正确的分析检测方法分析</w:t>
      </w:r>
      <w:r>
        <w:rPr>
          <w:rFonts w:hint="eastAsia" w:ascii="宋体" w:hAnsi="宋体" w:eastAsia="宋体" w:cs="宋体"/>
          <w:color w:val="auto"/>
          <w:sz w:val="24"/>
          <w:szCs w:val="24"/>
          <w:highlight w:val="none"/>
        </w:rPr>
        <w:t>物相、结构、形貌、等相关性质。</w:t>
      </w:r>
    </w:p>
    <w:p>
      <w:pPr>
        <w:numPr>
          <w:ilvl w:val="0"/>
          <w:numId w:val="82"/>
        </w:numPr>
        <w:spacing w:line="440" w:lineRule="exact"/>
        <w:ind w:firstLine="42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情感、态度、价值观类目标：培养学生理论联系实际的能力。</w:t>
      </w:r>
    </w:p>
    <w:p>
      <w:pPr>
        <w:widowControl/>
        <w:spacing w:line="440" w:lineRule="exact"/>
        <w:ind w:left="420" w:left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【学习内容】</w:t>
      </w:r>
    </w:p>
    <w:p>
      <w:pPr>
        <w:widowControl/>
        <w:numPr>
          <w:ilvl w:val="0"/>
          <w:numId w:val="83"/>
        </w:numPr>
        <w:spacing w:line="440" w:lineRule="exact"/>
        <w:ind w:firstLine="480"/>
        <w:rPr>
          <w:rFonts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微观结构测试技术（扫描电子显微镜、透射电子显微镜）</w:t>
      </w:r>
      <w:r>
        <w:rPr>
          <w:rFonts w:ascii="Times New Roman" w:hAnsi="Times New Roman" w:eastAsia="宋体" w:cs="Times New Roman"/>
          <w:color w:val="auto"/>
          <w:kern w:val="0"/>
          <w:sz w:val="24"/>
          <w:szCs w:val="24"/>
          <w:highlight w:val="none"/>
        </w:rPr>
        <w:t xml:space="preserve"> </w:t>
      </w:r>
    </w:p>
    <w:p>
      <w:pPr>
        <w:widowControl/>
        <w:numPr>
          <w:ilvl w:val="0"/>
          <w:numId w:val="83"/>
        </w:numPr>
        <w:spacing w:line="440" w:lineRule="exact"/>
        <w:ind w:firstLine="480"/>
        <w:rPr>
          <w:rFonts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粒度分析方法（筛分法、显微镜方法、激光粒度分析法）</w:t>
      </w:r>
      <w:r>
        <w:rPr>
          <w:rFonts w:ascii="Times New Roman" w:hAnsi="Times New Roman" w:eastAsia="宋体" w:cs="Times New Roman"/>
          <w:color w:val="auto"/>
          <w:kern w:val="0"/>
          <w:sz w:val="24"/>
          <w:szCs w:val="24"/>
          <w:highlight w:val="none"/>
        </w:rPr>
        <w:t xml:space="preserve"> </w:t>
      </w:r>
    </w:p>
    <w:p>
      <w:pPr>
        <w:numPr>
          <w:ilvl w:val="0"/>
          <w:numId w:val="83"/>
        </w:numPr>
        <w:spacing w:line="440" w:lineRule="exact"/>
        <w:ind w:firstLine="480"/>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材料的组成分析（</w:t>
      </w:r>
      <w:r>
        <w:rPr>
          <w:rFonts w:ascii="Times New Roman" w:hAnsi="Times New Roman" w:eastAsia="宋体" w:cs="Times New Roman"/>
          <w:color w:val="auto"/>
          <w:sz w:val="24"/>
          <w:szCs w:val="24"/>
          <w:highlight w:val="none"/>
        </w:rPr>
        <w:t>EDS</w:t>
      </w:r>
      <w:r>
        <w:rPr>
          <w:rFonts w:hint="eastAsia" w:ascii="Times New Roman" w:hAnsi="Times New Roman" w:eastAsia="宋体" w:cs="Times New Roman"/>
          <w:color w:val="auto"/>
          <w:sz w:val="24"/>
          <w:szCs w:val="24"/>
          <w:highlight w:val="none"/>
        </w:rPr>
        <w:t>能谱分析、</w:t>
      </w:r>
      <w:r>
        <w:rPr>
          <w:rFonts w:ascii="Times New Roman" w:hAnsi="Times New Roman" w:eastAsia="宋体" w:cs="Times New Roman"/>
          <w:color w:val="auto"/>
          <w:sz w:val="24"/>
          <w:szCs w:val="24"/>
          <w:highlight w:val="none"/>
        </w:rPr>
        <w:t>X</w:t>
      </w:r>
      <w:r>
        <w:rPr>
          <w:rFonts w:hint="eastAsia" w:ascii="Times New Roman" w:hAnsi="Times New Roman" w:eastAsia="宋体" w:cs="Times New Roman"/>
          <w:color w:val="auto"/>
          <w:sz w:val="24"/>
          <w:szCs w:val="24"/>
          <w:highlight w:val="none"/>
        </w:rPr>
        <w:t>射线光电子能谱分析）</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【重点】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纳米材料常用测试技术的测试目的及适用性。</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【难点】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不同测试技术的基本原理。</w:t>
      </w:r>
    </w:p>
    <w:p>
      <w:pPr>
        <w:spacing w:line="440" w:lineRule="exact"/>
        <w:ind w:firstLine="482" w:firstLineChars="200"/>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p>
      <w:pPr>
        <w:numPr>
          <w:ilvl w:val="0"/>
          <w:numId w:val="84"/>
        </w:num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采用传统教学与多媒体课件相结合的方法，用课堂讲授的方法详细阐述</w:t>
      </w:r>
      <w:r>
        <w:rPr>
          <w:rFonts w:hint="eastAsia" w:ascii="Times New Roman" w:hAnsi="宋体" w:eastAsia="宋体" w:cs="Times New Roman"/>
          <w:color w:val="auto"/>
          <w:kern w:val="0"/>
          <w:sz w:val="24"/>
          <w:szCs w:val="24"/>
          <w:highlight w:val="none"/>
        </w:rPr>
        <w:t>常用测试技术的测试目的及适用范围</w:t>
      </w:r>
      <w:r>
        <w:rPr>
          <w:rFonts w:hint="eastAsia" w:ascii="宋体" w:hAnsi="宋体" w:eastAsia="宋体" w:cs="Times New Roman"/>
          <w:color w:val="auto"/>
          <w:sz w:val="24"/>
          <w:szCs w:val="24"/>
          <w:highlight w:val="none"/>
        </w:rPr>
        <w:t>，使学生掌握材料分析检测技能，提升学生相应的职业技能；</w:t>
      </w:r>
    </w:p>
    <w:p>
      <w:pPr>
        <w:numPr>
          <w:ilvl w:val="0"/>
          <w:numId w:val="84"/>
        </w:num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采用以问题为导向的探究式教学法，老师提出问题，通过学生自行查阅资料，教师适时点拨等形式，使学生进一步理解与掌握材料分析检测相关的理论知识，培养学生分析问题、解决问题的能力。</w:t>
      </w:r>
    </w:p>
    <w:p>
      <w:pPr>
        <w:spacing w:line="440" w:lineRule="exact"/>
        <w:ind w:left="420"/>
        <w:rPr>
          <w:rFonts w:ascii="宋体" w:hAnsi="宋体" w:eastAsia="宋体" w:cs="Times New Roman"/>
          <w:bCs/>
          <w:color w:val="auto"/>
          <w:sz w:val="24"/>
          <w:szCs w:val="24"/>
          <w:highlight w:val="none"/>
        </w:rPr>
      </w:pPr>
      <w:r>
        <w:rPr>
          <w:rFonts w:hint="eastAsia" w:ascii="宋体" w:hAnsi="宋体" w:eastAsia="宋体" w:cs="Times New Roman"/>
          <w:b/>
          <w:color w:val="auto"/>
          <w:sz w:val="24"/>
          <w:szCs w:val="24"/>
          <w:highlight w:val="none"/>
        </w:rPr>
        <w:t>【复习思考】</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1.对纳米材料进行形貌观察常用哪些测试方法？</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2.透射电镜观察材料微观结构对样品的要求有哪些？</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3.激光粒度分析法测试纳米材料粒度分析时对样品有哪些要求？</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4.选用电镜法测试粒度分析时有哪些优缺点？</w:t>
      </w:r>
    </w:p>
    <w:p>
      <w:pPr>
        <w:spacing w:beforeLines="50" w:afterLines="50" w:line="440" w:lineRule="exact"/>
        <w:ind w:firstLine="560" w:firstLineChars="200"/>
        <w:jc w:val="center"/>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rPr>
        <w:t xml:space="preserve">第五章   </w:t>
      </w:r>
      <w:r>
        <w:rPr>
          <w:rFonts w:hint="eastAsia" w:ascii="黑体" w:hAnsi="黑体" w:eastAsia="黑体" w:cs="黑体"/>
          <w:bCs/>
          <w:color w:val="auto"/>
          <w:sz w:val="28"/>
          <w:szCs w:val="28"/>
          <w:highlight w:val="none"/>
        </w:rPr>
        <w:t>纳米薄膜材料</w:t>
      </w:r>
    </w:p>
    <w:p>
      <w:pPr>
        <w:spacing w:line="440" w:lineRule="exact"/>
        <w:ind w:firstLine="482" w:firstLineChars="200"/>
        <w:rPr>
          <w:rFonts w:ascii="Times New Roman" w:hAnsi="Times New Roman" w:eastAsia="宋体" w:cs="Times New Roman"/>
          <w:b/>
          <w:color w:val="auto"/>
          <w:sz w:val="24"/>
          <w:szCs w:val="24"/>
          <w:highlight w:val="none"/>
        </w:rPr>
      </w:pPr>
      <w:r>
        <w:rPr>
          <w:rFonts w:ascii="Times New Roman" w:hAnsi="宋体" w:eastAsia="宋体" w:cs="Times New Roman"/>
          <w:b/>
          <w:color w:val="auto"/>
          <w:sz w:val="24"/>
          <w:szCs w:val="24"/>
          <w:highlight w:val="none"/>
        </w:rPr>
        <w:t>【学习目标】</w:t>
      </w:r>
    </w:p>
    <w:p>
      <w:pPr>
        <w:spacing w:line="440" w:lineRule="exact"/>
        <w:ind w:firstLine="480" w:firstLineChars="200"/>
        <w:rPr>
          <w:rFonts w:ascii="Times New Roman" w:hAnsi="Times New Roman" w:eastAsia="宋体" w:cs="Times New Roman"/>
          <w:color w:val="auto"/>
          <w:kern w:val="0"/>
          <w:sz w:val="24"/>
          <w:szCs w:val="24"/>
          <w:highlight w:val="none"/>
        </w:rPr>
      </w:pPr>
      <w:r>
        <w:rPr>
          <w:rFonts w:ascii="Times New Roman" w:hAnsi="Times New Roman" w:eastAsia="宋体" w:cs="Times New Roman"/>
          <w:bCs/>
          <w:color w:val="auto"/>
          <w:sz w:val="24"/>
          <w:szCs w:val="24"/>
          <w:highlight w:val="none"/>
        </w:rPr>
        <w:t>1.</w:t>
      </w:r>
      <w:r>
        <w:rPr>
          <w:rFonts w:ascii="Times New Roman" w:hAnsi="宋体" w:eastAsia="宋体" w:cs="Times New Roman"/>
          <w:bCs/>
          <w:color w:val="auto"/>
          <w:sz w:val="24"/>
          <w:szCs w:val="24"/>
          <w:highlight w:val="none"/>
        </w:rPr>
        <w:t>认知类目标：</w:t>
      </w:r>
      <w:r>
        <w:rPr>
          <w:rFonts w:ascii="Times New Roman" w:hAnsi="Times New Roman" w:eastAsia="宋体" w:cs="Times New Roman"/>
          <w:color w:val="auto"/>
          <w:kern w:val="0"/>
          <w:sz w:val="24"/>
          <w:szCs w:val="24"/>
          <w:highlight w:val="none"/>
        </w:rPr>
        <w:t>掌握</w:t>
      </w:r>
      <w:r>
        <w:rPr>
          <w:rFonts w:ascii="Times New Roman" w:hAnsi="Times New Roman" w:eastAsia="宋体" w:cs="Times New Roman"/>
          <w:bCs/>
          <w:color w:val="auto"/>
          <w:sz w:val="24"/>
          <w:szCs w:val="24"/>
          <w:highlight w:val="none"/>
        </w:rPr>
        <w:t>纳米薄膜材料的种类及特点、</w:t>
      </w:r>
      <w:r>
        <w:rPr>
          <w:rFonts w:ascii="Times New Roman" w:hAnsi="Times New Roman" w:eastAsia="宋体" w:cs="Times New Roman"/>
          <w:color w:val="auto"/>
          <w:sz w:val="24"/>
          <w:szCs w:val="24"/>
          <w:highlight w:val="none"/>
        </w:rPr>
        <w:t>纳米薄膜材料制备法的分类、原理及优缺点。</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kern w:val="0"/>
          <w:sz w:val="24"/>
          <w:szCs w:val="24"/>
          <w:highlight w:val="none"/>
        </w:rPr>
        <w:t>2.</w:t>
      </w:r>
      <w:r>
        <w:rPr>
          <w:rFonts w:ascii="Times New Roman" w:hAnsi="宋体" w:eastAsia="宋体" w:cs="Times New Roman"/>
          <w:color w:val="auto"/>
          <w:kern w:val="0"/>
          <w:sz w:val="24"/>
          <w:szCs w:val="24"/>
          <w:highlight w:val="none"/>
        </w:rPr>
        <w:t>过程和方法类目标：</w:t>
      </w:r>
      <w:r>
        <w:rPr>
          <w:rFonts w:ascii="Times New Roman" w:hAnsi="Times New Roman" w:eastAsia="宋体" w:cs="Times New Roman"/>
          <w:color w:val="auto"/>
          <w:sz w:val="24"/>
          <w:szCs w:val="24"/>
          <w:highlight w:val="none"/>
        </w:rPr>
        <w:t>通过学习纳米薄膜材料的应用以及不同性能的相关原理，掌握纳米薄膜材料的设计与合成原理。</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3.</w:t>
      </w:r>
      <w:r>
        <w:rPr>
          <w:rFonts w:ascii="Times New Roman" w:hAnsi="宋体" w:eastAsia="宋体" w:cs="Times New Roman"/>
          <w:color w:val="auto"/>
          <w:sz w:val="24"/>
          <w:szCs w:val="24"/>
          <w:highlight w:val="none"/>
        </w:rPr>
        <w:t>情感、态度、价值观类目标：培养学生理论联系实际的能力。</w:t>
      </w:r>
    </w:p>
    <w:p>
      <w:pPr>
        <w:widowControl/>
        <w:spacing w:line="440" w:lineRule="exact"/>
        <w:ind w:left="420" w:leftChars="200"/>
        <w:rPr>
          <w:rFonts w:ascii="Times New Roman" w:hAnsi="Times New Roman" w:eastAsia="宋体" w:cs="Times New Roman"/>
          <w:b/>
          <w:color w:val="auto"/>
          <w:sz w:val="24"/>
          <w:szCs w:val="24"/>
          <w:highlight w:val="none"/>
        </w:rPr>
      </w:pPr>
      <w:r>
        <w:rPr>
          <w:rFonts w:ascii="Times New Roman" w:hAnsi="宋体" w:eastAsia="宋体" w:cs="Times New Roman"/>
          <w:b/>
          <w:color w:val="auto"/>
          <w:sz w:val="24"/>
          <w:szCs w:val="24"/>
          <w:highlight w:val="none"/>
        </w:rPr>
        <w:t>【学习内容】</w:t>
      </w:r>
    </w:p>
    <w:p>
      <w:pPr>
        <w:widowControl/>
        <w:numPr>
          <w:ilvl w:val="0"/>
          <w:numId w:val="85"/>
        </w:numPr>
        <w:spacing w:line="440" w:lineRule="exact"/>
        <w:ind w:left="480" w:firstLine="0"/>
        <w:rPr>
          <w:rFonts w:ascii="Times New Roman" w:hAnsi="Times New Roman" w:eastAsia="宋体" w:cs="Times New Roman"/>
          <w:bCs/>
          <w:color w:val="auto"/>
          <w:kern w:val="0"/>
          <w:sz w:val="24"/>
          <w:szCs w:val="24"/>
          <w:highlight w:val="none"/>
        </w:rPr>
      </w:pPr>
      <w:r>
        <w:rPr>
          <w:rFonts w:ascii="Times New Roman" w:hAnsi="Times New Roman" w:eastAsia="宋体" w:cs="Times New Roman"/>
          <w:color w:val="auto"/>
          <w:kern w:val="0"/>
          <w:sz w:val="24"/>
          <w:szCs w:val="24"/>
          <w:highlight w:val="none"/>
        </w:rPr>
        <w:t>纳米薄膜材料的分类与功能特性</w:t>
      </w:r>
    </w:p>
    <w:p>
      <w:pPr>
        <w:widowControl/>
        <w:numPr>
          <w:ilvl w:val="0"/>
          <w:numId w:val="85"/>
        </w:numPr>
        <w:spacing w:line="440" w:lineRule="exact"/>
        <w:ind w:left="480" w:firstLine="0"/>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 xml:space="preserve">纳米薄膜材料的制备方法 </w:t>
      </w:r>
    </w:p>
    <w:p>
      <w:pPr>
        <w:widowControl/>
        <w:numPr>
          <w:ilvl w:val="0"/>
          <w:numId w:val="85"/>
        </w:numPr>
        <w:spacing w:line="440" w:lineRule="exact"/>
        <w:ind w:left="480" w:firstLine="0"/>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纳米薄膜材料的应用</w:t>
      </w:r>
    </w:p>
    <w:p>
      <w:pPr>
        <w:spacing w:line="440" w:lineRule="exact"/>
        <w:ind w:left="420" w:leftChars="200"/>
        <w:rPr>
          <w:rFonts w:ascii="Times New Roman" w:hAnsi="Times New Roman" w:eastAsia="宋体" w:cs="Times New Roman"/>
          <w:b/>
          <w:color w:val="auto"/>
          <w:sz w:val="24"/>
          <w:szCs w:val="24"/>
          <w:highlight w:val="none"/>
        </w:rPr>
      </w:pPr>
      <w:r>
        <w:rPr>
          <w:rFonts w:ascii="Times New Roman" w:hAnsi="宋体" w:eastAsia="宋体" w:cs="Times New Roman"/>
          <w:b/>
          <w:color w:val="auto"/>
          <w:sz w:val="24"/>
          <w:szCs w:val="24"/>
          <w:highlight w:val="none"/>
        </w:rPr>
        <w:t>【重点】</w:t>
      </w:r>
    </w:p>
    <w:p>
      <w:pPr>
        <w:numPr>
          <w:ilvl w:val="0"/>
          <w:numId w:val="86"/>
        </w:numPr>
        <w:spacing w:line="440" w:lineRule="exact"/>
        <w:ind w:firstLine="480" w:firstLineChars="200"/>
        <w:rPr>
          <w:rFonts w:ascii="Times New Roman" w:hAnsi="Times New Roman" w:eastAsia="宋体" w:cs="Times New Roman"/>
          <w:color w:val="auto"/>
          <w:kern w:val="0"/>
          <w:sz w:val="24"/>
          <w:szCs w:val="24"/>
          <w:highlight w:val="none"/>
        </w:rPr>
      </w:pPr>
      <w:r>
        <w:rPr>
          <w:rFonts w:ascii="Times New Roman" w:hAnsi="Times New Roman" w:eastAsia="宋体" w:cs="Times New Roman"/>
          <w:color w:val="auto"/>
          <w:kern w:val="0"/>
          <w:sz w:val="24"/>
          <w:szCs w:val="24"/>
          <w:highlight w:val="none"/>
        </w:rPr>
        <w:t>纳米薄膜材料的功能特性；</w:t>
      </w:r>
    </w:p>
    <w:p>
      <w:pPr>
        <w:numPr>
          <w:ilvl w:val="0"/>
          <w:numId w:val="86"/>
        </w:numPr>
        <w:spacing w:line="440" w:lineRule="exact"/>
        <w:ind w:firstLine="480" w:firstLineChars="200"/>
        <w:rPr>
          <w:rFonts w:ascii="Times New Roman" w:hAnsi="Times New Roman" w:eastAsia="宋体" w:cs="Times New Roman"/>
          <w:color w:val="auto"/>
          <w:kern w:val="0"/>
          <w:sz w:val="24"/>
          <w:szCs w:val="24"/>
          <w:highlight w:val="none"/>
        </w:rPr>
      </w:pPr>
      <w:r>
        <w:rPr>
          <w:rFonts w:ascii="Times New Roman" w:hAnsi="Times New Roman" w:eastAsia="宋体" w:cs="Times New Roman"/>
          <w:color w:val="auto"/>
          <w:kern w:val="0"/>
          <w:sz w:val="24"/>
          <w:szCs w:val="24"/>
          <w:highlight w:val="none"/>
        </w:rPr>
        <w:t>纳米薄膜材料的应用领域。</w:t>
      </w:r>
    </w:p>
    <w:p>
      <w:pPr>
        <w:spacing w:line="440" w:lineRule="exact"/>
        <w:ind w:firstLine="482" w:firstLineChars="200"/>
        <w:rPr>
          <w:rFonts w:ascii="Times New Roman" w:hAnsi="Times New Roman" w:eastAsia="宋体" w:cs="Times New Roman"/>
          <w:b/>
          <w:color w:val="auto"/>
          <w:sz w:val="24"/>
          <w:szCs w:val="24"/>
          <w:highlight w:val="none"/>
        </w:rPr>
      </w:pPr>
      <w:r>
        <w:rPr>
          <w:rFonts w:ascii="Times New Roman" w:hAnsi="宋体" w:eastAsia="宋体" w:cs="Times New Roman"/>
          <w:b/>
          <w:color w:val="auto"/>
          <w:sz w:val="24"/>
          <w:szCs w:val="24"/>
          <w:highlight w:val="none"/>
        </w:rPr>
        <w:t>【难点】</w:t>
      </w:r>
    </w:p>
    <w:p>
      <w:pPr>
        <w:spacing w:line="440" w:lineRule="exact"/>
        <w:ind w:firstLine="480" w:firstLineChars="200"/>
        <w:rPr>
          <w:rFonts w:ascii="Times New Roman" w:hAnsi="Times New Roman" w:eastAsia="宋体" w:cs="Times New Roman"/>
          <w:color w:val="auto"/>
          <w:kern w:val="0"/>
          <w:sz w:val="24"/>
          <w:szCs w:val="24"/>
          <w:highlight w:val="none"/>
        </w:rPr>
      </w:pPr>
      <w:r>
        <w:rPr>
          <w:rFonts w:ascii="Times New Roman" w:hAnsi="Times New Roman" w:eastAsia="宋体" w:cs="Times New Roman"/>
          <w:color w:val="auto"/>
          <w:kern w:val="0"/>
          <w:sz w:val="24"/>
          <w:szCs w:val="24"/>
          <w:highlight w:val="none"/>
        </w:rPr>
        <w:t>纳米薄膜材料的制备技术及相关原理。</w:t>
      </w:r>
    </w:p>
    <w:p>
      <w:pPr>
        <w:spacing w:line="440" w:lineRule="exact"/>
        <w:ind w:firstLine="482" w:firstLineChars="200"/>
        <w:rPr>
          <w:rFonts w:ascii="Times New Roman" w:hAnsi="Times New Roman" w:eastAsia="宋体" w:cs="Times New Roman"/>
          <w:b/>
          <w:bCs/>
          <w:color w:val="auto"/>
          <w:sz w:val="24"/>
          <w:szCs w:val="24"/>
          <w:highlight w:val="none"/>
        </w:rPr>
      </w:pPr>
      <w:r>
        <w:rPr>
          <w:rFonts w:ascii="Times New Roman" w:hAnsi="宋体" w:eastAsia="宋体" w:cs="Times New Roman"/>
          <w:b/>
          <w:bCs/>
          <w:color w:val="auto"/>
          <w:sz w:val="24"/>
          <w:szCs w:val="24"/>
          <w:highlight w:val="none"/>
        </w:rPr>
        <w:t>【教学方法】</w:t>
      </w:r>
    </w:p>
    <w:p>
      <w:pPr>
        <w:spacing w:line="440" w:lineRule="exact"/>
        <w:ind w:firstLine="600" w:firstLineChars="250"/>
        <w:rPr>
          <w:rFonts w:ascii="Times New Roman" w:hAnsi="Times New Roman" w:eastAsia="宋体" w:cs="Times New Roman"/>
          <w:color w:val="auto"/>
          <w:sz w:val="24"/>
          <w:szCs w:val="24"/>
          <w:highlight w:val="none"/>
        </w:rPr>
      </w:pPr>
      <w:r>
        <w:rPr>
          <w:rFonts w:ascii="Times New Roman" w:hAnsi="宋体" w:eastAsia="宋体" w:cs="Times New Roman"/>
          <w:color w:val="auto"/>
          <w:sz w:val="24"/>
          <w:szCs w:val="24"/>
          <w:highlight w:val="none"/>
        </w:rPr>
        <w:t>采用传统教学与多媒体课件相结合的方法，用课堂讲授的方法详细阐述纳米薄膜材料的性能特征及应用范围，使学生能够根据性能要求，实现纳米薄膜材料设计及合成，提升学生将相关理论应用于实际的职业技能。</w:t>
      </w:r>
    </w:p>
    <w:p>
      <w:pPr>
        <w:spacing w:line="440" w:lineRule="exact"/>
        <w:ind w:left="420"/>
        <w:rPr>
          <w:rFonts w:ascii="Times New Roman" w:hAnsi="Times New Roman" w:eastAsia="宋体" w:cs="Times New Roman"/>
          <w:bCs/>
          <w:color w:val="auto"/>
          <w:sz w:val="24"/>
          <w:szCs w:val="24"/>
          <w:highlight w:val="none"/>
        </w:rPr>
      </w:pPr>
      <w:r>
        <w:rPr>
          <w:rFonts w:ascii="Times New Roman" w:hAnsi="宋体" w:eastAsia="宋体" w:cs="Times New Roman"/>
          <w:b/>
          <w:color w:val="auto"/>
          <w:sz w:val="24"/>
          <w:szCs w:val="24"/>
          <w:highlight w:val="none"/>
        </w:rPr>
        <w:t>【复习思考】</w:t>
      </w:r>
    </w:p>
    <w:p>
      <w:pPr>
        <w:spacing w:line="440" w:lineRule="exact"/>
        <w:ind w:firstLine="480" w:firstLineChars="200"/>
        <w:jc w:val="left"/>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1.</w:t>
      </w:r>
      <w:r>
        <w:rPr>
          <w:rFonts w:ascii="Times New Roman" w:hAnsi="宋体" w:eastAsia="宋体" w:cs="Times New Roman"/>
          <w:color w:val="auto"/>
          <w:sz w:val="24"/>
          <w:szCs w:val="24"/>
          <w:highlight w:val="none"/>
        </w:rPr>
        <w:t>与常规材料相比，纳米薄膜材料的电学性质有哪些特点？可以应用在哪些领域</w:t>
      </w:r>
    </w:p>
    <w:p>
      <w:pPr>
        <w:spacing w:line="440" w:lineRule="exact"/>
        <w:ind w:firstLine="480" w:firstLineChars="200"/>
        <w:jc w:val="left"/>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2.</w:t>
      </w:r>
      <w:r>
        <w:rPr>
          <w:rFonts w:ascii="Times New Roman" w:hAnsi="宋体" w:eastAsia="宋体" w:cs="Times New Roman"/>
          <w:color w:val="auto"/>
          <w:sz w:val="24"/>
          <w:szCs w:val="24"/>
          <w:highlight w:val="none"/>
        </w:rPr>
        <w:t>制备纳米薄膜材料的物理气相沉积法的基本过程？</w:t>
      </w:r>
    </w:p>
    <w:p>
      <w:pPr>
        <w:spacing w:line="440" w:lineRule="exact"/>
        <w:ind w:firstLine="480" w:firstLineChars="200"/>
        <w:jc w:val="left"/>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3.</w:t>
      </w:r>
      <w:r>
        <w:rPr>
          <w:rFonts w:ascii="Times New Roman" w:hAnsi="宋体" w:eastAsia="宋体" w:cs="Times New Roman"/>
          <w:color w:val="auto"/>
          <w:sz w:val="24"/>
          <w:szCs w:val="24"/>
          <w:highlight w:val="none"/>
        </w:rPr>
        <w:t>对比物理制膜法与化学制膜法的优缺点各是什么？</w:t>
      </w:r>
    </w:p>
    <w:p>
      <w:pPr>
        <w:spacing w:beforeLines="50" w:afterLines="50" w:line="440" w:lineRule="exact"/>
        <w:ind w:firstLine="560" w:firstLineChars="200"/>
        <w:jc w:val="center"/>
        <w:rPr>
          <w:rFonts w:ascii="Times New Roman" w:hAnsi="Times New Roman" w:eastAsia="黑体" w:cs="Times New Roman"/>
          <w:color w:val="auto"/>
          <w:sz w:val="28"/>
          <w:szCs w:val="28"/>
          <w:highlight w:val="none"/>
        </w:rPr>
      </w:pPr>
      <w:r>
        <w:rPr>
          <w:rFonts w:hint="eastAsia" w:ascii="Times New Roman" w:hAnsi="Times New Roman" w:eastAsia="黑体" w:cs="Times New Roman"/>
          <w:color w:val="auto"/>
          <w:sz w:val="28"/>
          <w:szCs w:val="28"/>
          <w:highlight w:val="none"/>
        </w:rPr>
        <w:t xml:space="preserve">第六章   </w:t>
      </w:r>
      <w:r>
        <w:rPr>
          <w:rFonts w:hint="eastAsia" w:ascii="黑体" w:hAnsi="黑体" w:eastAsia="黑体" w:cs="黑体"/>
          <w:bCs/>
          <w:color w:val="auto"/>
          <w:sz w:val="28"/>
          <w:szCs w:val="28"/>
          <w:highlight w:val="none"/>
        </w:rPr>
        <w:t>纳米材料的应用</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【学习目标】</w:t>
      </w:r>
    </w:p>
    <w:p>
      <w:pPr>
        <w:widowControl/>
        <w:spacing w:line="440" w:lineRule="exact"/>
        <w:ind w:firstLine="470" w:firstLineChars="196"/>
        <w:jc w:val="left"/>
        <w:rPr>
          <w:rFonts w:ascii="Times New Roman" w:hAnsi="Times New Roman" w:eastAsia="宋体" w:cs="Times New Roman"/>
          <w:color w:val="auto"/>
          <w:kern w:val="0"/>
          <w:sz w:val="24"/>
          <w:szCs w:val="24"/>
          <w:highlight w:val="none"/>
        </w:rPr>
      </w:pPr>
      <w:r>
        <w:rPr>
          <w:rFonts w:ascii="Times New Roman" w:hAnsi="Times New Roman" w:eastAsia="宋体" w:cs="Times New Roman"/>
          <w:bCs/>
          <w:color w:val="auto"/>
          <w:sz w:val="24"/>
          <w:szCs w:val="24"/>
          <w:highlight w:val="none"/>
        </w:rPr>
        <w:t>1.</w:t>
      </w:r>
      <w:r>
        <w:rPr>
          <w:rFonts w:ascii="Times New Roman" w:hAnsi="宋体" w:eastAsia="宋体" w:cs="Times New Roman"/>
          <w:bCs/>
          <w:color w:val="auto"/>
          <w:sz w:val="24"/>
          <w:szCs w:val="24"/>
          <w:highlight w:val="none"/>
        </w:rPr>
        <w:t>认知类目标：</w:t>
      </w:r>
      <w:r>
        <w:rPr>
          <w:rFonts w:ascii="Times New Roman" w:hAnsi="Times New Roman" w:eastAsia="宋体" w:cs="Times New Roman"/>
          <w:color w:val="auto"/>
          <w:sz w:val="24"/>
          <w:szCs w:val="24"/>
          <w:highlight w:val="none"/>
        </w:rPr>
        <w:t>掌握各类纳米材料的结构特征及性能特点。</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kern w:val="0"/>
          <w:sz w:val="24"/>
          <w:szCs w:val="24"/>
          <w:highlight w:val="none"/>
        </w:rPr>
        <w:t>2.</w:t>
      </w:r>
      <w:r>
        <w:rPr>
          <w:rFonts w:ascii="Times New Roman" w:hAnsi="宋体" w:eastAsia="宋体" w:cs="Times New Roman"/>
          <w:color w:val="auto"/>
          <w:kern w:val="0"/>
          <w:sz w:val="24"/>
          <w:szCs w:val="24"/>
          <w:highlight w:val="none"/>
        </w:rPr>
        <w:t>过程和方法类目标：通过结合实例分析，了解</w:t>
      </w:r>
      <w:r>
        <w:rPr>
          <w:rFonts w:ascii="Times New Roman" w:hAnsi="Times New Roman" w:eastAsia="宋体" w:cs="Times New Roman"/>
          <w:color w:val="auto"/>
          <w:sz w:val="24"/>
          <w:szCs w:val="24"/>
          <w:highlight w:val="none"/>
        </w:rPr>
        <w:t>各类纳米材料的相关应用领域。</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3.</w:t>
      </w:r>
      <w:r>
        <w:rPr>
          <w:rFonts w:ascii="Times New Roman" w:hAnsi="宋体" w:eastAsia="宋体" w:cs="Times New Roman"/>
          <w:color w:val="auto"/>
          <w:sz w:val="24"/>
          <w:szCs w:val="24"/>
          <w:highlight w:val="none"/>
        </w:rPr>
        <w:t>情感、态度、价值观类目标：培养学生理论联系实际的能力，激发学生对科学</w:t>
      </w:r>
    </w:p>
    <w:p>
      <w:pPr>
        <w:spacing w:line="440" w:lineRule="exact"/>
        <w:rPr>
          <w:rFonts w:ascii="Times New Roman" w:hAnsi="Times New Roman" w:eastAsia="宋体" w:cs="Times New Roman"/>
          <w:bCs/>
          <w:color w:val="auto"/>
          <w:sz w:val="24"/>
          <w:szCs w:val="24"/>
          <w:highlight w:val="none"/>
        </w:rPr>
      </w:pPr>
      <w:r>
        <w:rPr>
          <w:rFonts w:ascii="Times New Roman" w:hAnsi="宋体" w:eastAsia="宋体" w:cs="Times New Roman"/>
          <w:color w:val="auto"/>
          <w:sz w:val="24"/>
          <w:szCs w:val="24"/>
          <w:highlight w:val="none"/>
        </w:rPr>
        <w:t>的好奇心与求知欲，乐于探索自然界的奥妙。</w:t>
      </w:r>
    </w:p>
    <w:p>
      <w:pPr>
        <w:widowControl/>
        <w:spacing w:line="440" w:lineRule="exact"/>
        <w:ind w:left="420" w:left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【学习内容】</w:t>
      </w:r>
    </w:p>
    <w:p>
      <w:pPr>
        <w:widowControl/>
        <w:numPr>
          <w:ilvl w:val="0"/>
          <w:numId w:val="87"/>
        </w:numPr>
        <w:spacing w:line="440" w:lineRule="exact"/>
        <w:ind w:firstLine="480" w:firstLineChars="20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bCs/>
          <w:color w:val="auto"/>
          <w:kern w:val="0"/>
          <w:sz w:val="24"/>
          <w:szCs w:val="24"/>
          <w:highlight w:val="none"/>
        </w:rPr>
        <w:t>纳米复合材料的分类及性能</w:t>
      </w:r>
    </w:p>
    <w:p>
      <w:pPr>
        <w:widowControl/>
        <w:numPr>
          <w:ilvl w:val="0"/>
          <w:numId w:val="87"/>
        </w:numPr>
        <w:spacing w:line="440" w:lineRule="exact"/>
        <w:ind w:firstLine="480" w:firstLineChars="200"/>
        <w:rPr>
          <w:rFonts w:ascii="Times New Roman" w:hAnsi="Times New Roman" w:eastAsia="宋体" w:cs="Times New Roman"/>
          <w:color w:val="auto"/>
          <w:kern w:val="0"/>
          <w:sz w:val="24"/>
          <w:szCs w:val="24"/>
          <w:highlight w:val="none"/>
        </w:rPr>
      </w:pPr>
      <w:r>
        <w:rPr>
          <w:rFonts w:hint="eastAsia" w:ascii="Times New Roman" w:hAnsi="宋体" w:eastAsia="宋体" w:cs="Times New Roman"/>
          <w:bCs/>
          <w:color w:val="auto"/>
          <w:kern w:val="0"/>
          <w:sz w:val="24"/>
          <w:szCs w:val="24"/>
          <w:highlight w:val="none"/>
        </w:rPr>
        <w:t>陶瓷基纳米复合材料</w:t>
      </w:r>
      <w:r>
        <w:rPr>
          <w:rFonts w:ascii="Times New Roman" w:hAnsi="Times New Roman" w:eastAsia="宋体" w:cs="Times New Roman"/>
          <w:color w:val="auto"/>
          <w:kern w:val="0"/>
          <w:sz w:val="24"/>
          <w:szCs w:val="24"/>
          <w:highlight w:val="none"/>
        </w:rPr>
        <w:t xml:space="preserve"> </w:t>
      </w:r>
    </w:p>
    <w:p>
      <w:pPr>
        <w:widowControl/>
        <w:numPr>
          <w:ilvl w:val="0"/>
          <w:numId w:val="87"/>
        </w:numPr>
        <w:spacing w:line="440" w:lineRule="exact"/>
        <w:ind w:firstLine="480" w:firstLineChars="200"/>
        <w:rPr>
          <w:rFonts w:ascii="Times New Roman" w:hAnsi="Times New Roman" w:eastAsia="宋体" w:cs="Times New Roman"/>
          <w:bCs/>
          <w:color w:val="auto"/>
          <w:kern w:val="0"/>
          <w:sz w:val="24"/>
          <w:szCs w:val="24"/>
          <w:highlight w:val="none"/>
        </w:rPr>
      </w:pPr>
      <w:r>
        <w:rPr>
          <w:rFonts w:hint="eastAsia" w:ascii="Times New Roman" w:hAnsi="宋体" w:eastAsia="宋体" w:cs="Times New Roman"/>
          <w:color w:val="auto"/>
          <w:kern w:val="0"/>
          <w:sz w:val="24"/>
          <w:szCs w:val="24"/>
          <w:highlight w:val="none"/>
        </w:rPr>
        <w:t>高分子基纳米复合材料</w:t>
      </w:r>
    </w:p>
    <w:p>
      <w:pPr>
        <w:spacing w:line="440" w:lineRule="exact"/>
        <w:ind w:left="420" w:left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【重点】</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纳米材料在光、电、力学等性能上的特点和优势。</w:t>
      </w:r>
    </w:p>
    <w:p>
      <w:pPr>
        <w:spacing w:line="440" w:lineRule="exact"/>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【难点】</w:t>
      </w:r>
    </w:p>
    <w:p>
      <w:pPr>
        <w:spacing w:line="440" w:lineRule="exact"/>
        <w:ind w:firstLine="480" w:firstLineChars="200"/>
        <w:rPr>
          <w:rFonts w:ascii="Times New Roman" w:hAnsi="Times New Roman" w:eastAsia="宋体" w:cs="Times New Roman"/>
          <w:b/>
          <w:color w:val="auto"/>
          <w:sz w:val="24"/>
          <w:szCs w:val="24"/>
          <w:highlight w:val="none"/>
        </w:rPr>
      </w:pPr>
      <w:r>
        <w:rPr>
          <w:rFonts w:hint="eastAsia" w:ascii="Times New Roman" w:hAnsi="宋体" w:eastAsia="宋体" w:cs="Times New Roman"/>
          <w:color w:val="auto"/>
          <w:kern w:val="0"/>
          <w:sz w:val="24"/>
          <w:szCs w:val="24"/>
          <w:highlight w:val="none"/>
        </w:rPr>
        <w:t>纳米材料在光、电、力学等性能上的特点和优势。</w:t>
      </w:r>
    </w:p>
    <w:p>
      <w:pPr>
        <w:spacing w:line="440" w:lineRule="exact"/>
        <w:ind w:firstLine="482" w:firstLineChars="200"/>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采用传统教学与多媒体课件相结合的方法，用课堂讲授的方法详细阐述</w:t>
      </w:r>
      <w:r>
        <w:rPr>
          <w:rFonts w:hint="eastAsia" w:ascii="Times New Roman" w:hAnsi="宋体" w:eastAsia="宋体" w:cs="Times New Roman"/>
          <w:color w:val="auto"/>
          <w:sz w:val="24"/>
          <w:szCs w:val="24"/>
          <w:highlight w:val="none"/>
        </w:rPr>
        <w:t>纳米复合材料的分类、基本组成结构及性能特征。</w:t>
      </w:r>
      <w:r>
        <w:rPr>
          <w:rFonts w:hint="eastAsia" w:ascii="宋体" w:hAnsi="宋体" w:eastAsia="宋体" w:cs="Times New Roman"/>
          <w:color w:val="auto"/>
          <w:sz w:val="24"/>
          <w:szCs w:val="24"/>
          <w:highlight w:val="none"/>
        </w:rPr>
        <w:t>使学生掌握</w:t>
      </w:r>
      <w:r>
        <w:rPr>
          <w:rFonts w:hint="eastAsia" w:ascii="Times New Roman" w:hAnsi="宋体" w:eastAsia="宋体" w:cs="Times New Roman"/>
          <w:color w:val="auto"/>
          <w:sz w:val="24"/>
          <w:szCs w:val="24"/>
          <w:highlight w:val="none"/>
        </w:rPr>
        <w:t>材料性能提升与结构设计方面的技能</w:t>
      </w:r>
      <w:r>
        <w:rPr>
          <w:rFonts w:hint="eastAsia" w:ascii="宋体" w:hAnsi="宋体" w:eastAsia="宋体" w:cs="Times New Roman"/>
          <w:color w:val="auto"/>
          <w:sz w:val="24"/>
          <w:szCs w:val="24"/>
          <w:highlight w:val="none"/>
        </w:rPr>
        <w:t>，提升学生对知识的总结及分析能力，培养学生相应的职业技能。</w:t>
      </w:r>
    </w:p>
    <w:p>
      <w:pPr>
        <w:spacing w:line="440" w:lineRule="exact"/>
        <w:ind w:left="420"/>
        <w:rPr>
          <w:rFonts w:ascii="宋体" w:hAnsi="宋体" w:eastAsia="宋体" w:cs="Times New Roman"/>
          <w:bCs/>
          <w:color w:val="auto"/>
          <w:sz w:val="24"/>
          <w:szCs w:val="24"/>
          <w:highlight w:val="none"/>
        </w:rPr>
      </w:pPr>
      <w:r>
        <w:rPr>
          <w:rFonts w:hint="eastAsia" w:ascii="宋体" w:hAnsi="宋体" w:eastAsia="宋体" w:cs="Times New Roman"/>
          <w:b/>
          <w:color w:val="auto"/>
          <w:sz w:val="24"/>
          <w:szCs w:val="24"/>
          <w:highlight w:val="none"/>
        </w:rPr>
        <w:t>【复习思考】</w:t>
      </w:r>
    </w:p>
    <w:p>
      <w:pPr>
        <w:widowControl/>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Times New Roman"/>
          <w:color w:val="auto"/>
          <w:sz w:val="24"/>
          <w:szCs w:val="24"/>
          <w:highlight w:val="none"/>
        </w:rPr>
        <w:t>1.了</w:t>
      </w:r>
      <w:r>
        <w:rPr>
          <w:rFonts w:hint="eastAsia" w:ascii="宋体" w:hAnsi="宋体" w:eastAsia="宋体" w:cs="宋体"/>
          <w:color w:val="auto"/>
          <w:kern w:val="0"/>
          <w:sz w:val="24"/>
          <w:szCs w:val="24"/>
          <w:highlight w:val="none"/>
        </w:rPr>
        <w:t>解下纳米材料已经在哪些领域应用？</w:t>
      </w:r>
    </w:p>
    <w:p>
      <w:pPr>
        <w:widowControl/>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Times New Roman"/>
          <w:color w:val="auto"/>
          <w:sz w:val="24"/>
          <w:szCs w:val="24"/>
          <w:highlight w:val="none"/>
        </w:rPr>
        <w:t>2.</w:t>
      </w:r>
      <w:r>
        <w:rPr>
          <w:rFonts w:hint="eastAsia" w:ascii="宋体" w:hAnsi="宋体" w:eastAsia="宋体" w:cs="宋体"/>
          <w:color w:val="auto"/>
          <w:kern w:val="0"/>
          <w:sz w:val="24"/>
          <w:szCs w:val="24"/>
          <w:highlight w:val="none"/>
        </w:rPr>
        <w:t>纳米材料的蓝移现象是怎样产生的？</w:t>
      </w:r>
    </w:p>
    <w:p>
      <w:pPr>
        <w:widowControl/>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3.纳米材料光催化的原理是什么？</w:t>
      </w:r>
    </w:p>
    <w:p>
      <w:pPr>
        <w:spacing w:line="44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4.纳米材料在隐形战斗机中应用的原理是什么？</w:t>
      </w:r>
    </w:p>
    <w:p>
      <w:pPr>
        <w:spacing w:beforeLines="50" w:afterLines="50" w:line="440" w:lineRule="exact"/>
        <w:ind w:left="561"/>
        <w:rPr>
          <w:rFonts w:ascii="仿宋" w:hAnsi="仿宋" w:eastAsia="仿宋" w:cs="Times New Roman"/>
          <w:color w:val="auto"/>
          <w:sz w:val="24"/>
          <w:szCs w:val="24"/>
          <w:highlight w:val="none"/>
        </w:rPr>
      </w:pPr>
      <w:r>
        <w:rPr>
          <w:rFonts w:hint="eastAsia" w:ascii="黑体" w:hAnsi="黑体" w:eastAsia="黑体" w:cs="Times New Roman"/>
          <w:color w:val="auto"/>
          <w:sz w:val="28"/>
          <w:szCs w:val="28"/>
          <w:highlight w:val="none"/>
        </w:rPr>
        <w:t>（二）课程学习内容与课程学习目标的对应关系</w:t>
      </w:r>
      <w:r>
        <w:rPr>
          <w:rFonts w:hint="eastAsia" w:ascii="仿宋" w:hAnsi="仿宋" w:eastAsia="仿宋" w:cs="Times New Roman"/>
          <w:color w:val="auto"/>
          <w:sz w:val="24"/>
          <w:szCs w:val="24"/>
          <w:highlight w:val="none"/>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510"/>
        <w:gridCol w:w="2168"/>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课程学习内容</w:t>
            </w:r>
          </w:p>
        </w:tc>
        <w:tc>
          <w:tcPr>
            <w:tcW w:w="2510" w:type="dxa"/>
            <w:vAlign w:val="center"/>
          </w:tcPr>
          <w:p>
            <w:pPr>
              <w:spacing w:line="440" w:lineRule="exact"/>
              <w:jc w:val="center"/>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tc>
        <w:tc>
          <w:tcPr>
            <w:tcW w:w="2168" w:type="dxa"/>
            <w:vAlign w:val="center"/>
          </w:tcPr>
          <w:p>
            <w:pPr>
              <w:spacing w:line="440" w:lineRule="exact"/>
              <w:jc w:val="center"/>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支撑的课程目标</w:t>
            </w:r>
          </w:p>
        </w:tc>
        <w:tc>
          <w:tcPr>
            <w:tcW w:w="1276" w:type="dxa"/>
            <w:vAlign w:val="center"/>
          </w:tcPr>
          <w:p>
            <w:pPr>
              <w:spacing w:line="440" w:lineRule="exact"/>
              <w:jc w:val="center"/>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Times New Roman" w:hAnsi="宋体" w:eastAsia="宋体" w:cs="Times New Roman"/>
                <w:bCs/>
                <w:color w:val="auto"/>
                <w:sz w:val="24"/>
                <w:szCs w:val="24"/>
                <w:highlight w:val="none"/>
              </w:rPr>
              <w:t>第一章</w:t>
            </w:r>
            <w:r>
              <w:rPr>
                <w:rFonts w:ascii="Times New Roman" w:hAnsi="宋体" w:eastAsia="宋体" w:cs="Times New Roman"/>
                <w:bCs/>
                <w:color w:val="auto"/>
                <w:sz w:val="24"/>
                <w:szCs w:val="24"/>
                <w:highlight w:val="none"/>
              </w:rPr>
              <w:t xml:space="preserve">  </w:t>
            </w:r>
            <w:r>
              <w:rPr>
                <w:rFonts w:hint="eastAsia" w:ascii="Times New Roman" w:hAnsi="宋体" w:eastAsia="宋体" w:cs="Times New Roman"/>
                <w:bCs/>
                <w:color w:val="auto"/>
                <w:sz w:val="24"/>
                <w:szCs w:val="24"/>
                <w:highlight w:val="none"/>
              </w:rPr>
              <w:t>纳米科技及发展简史</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讲授法</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课程目标1、3</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第二章 </w:t>
            </w:r>
            <w:r>
              <w:rPr>
                <w:rFonts w:hint="eastAsia" w:ascii="Times New Roman" w:hAnsi="宋体" w:eastAsia="宋体" w:cs="Times New Roman"/>
                <w:bCs/>
                <w:color w:val="auto"/>
                <w:sz w:val="24"/>
                <w:szCs w:val="24"/>
                <w:highlight w:val="none"/>
              </w:rPr>
              <w:t>纳米材料的基本概念及性质</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讲授法 </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 1、2、3</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第三章 </w:t>
            </w:r>
            <w:r>
              <w:rPr>
                <w:rFonts w:hint="eastAsia" w:ascii="Times New Roman" w:hAnsi="宋体" w:eastAsia="宋体" w:cs="Times New Roman"/>
                <w:bCs/>
                <w:color w:val="auto"/>
                <w:sz w:val="24"/>
                <w:szCs w:val="24"/>
                <w:highlight w:val="none"/>
              </w:rPr>
              <w:t>纳米材料的制备</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讲授法 </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 1、2</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第四章 </w:t>
            </w:r>
            <w:r>
              <w:rPr>
                <w:rFonts w:hint="eastAsia" w:ascii="Times New Roman" w:hAnsi="宋体" w:eastAsia="宋体" w:cs="Times New Roman"/>
                <w:bCs/>
                <w:color w:val="auto"/>
                <w:sz w:val="24"/>
                <w:szCs w:val="24"/>
                <w:highlight w:val="none"/>
              </w:rPr>
              <w:t>纳米材料的测试技术和仪器</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讲授法 </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 1、2</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Times New Roman" w:hAnsi="Times New Roman" w:eastAsia="宋体" w:cs="Times New Roman"/>
                <w:bCs/>
                <w:color w:val="auto"/>
                <w:sz w:val="24"/>
                <w:szCs w:val="24"/>
                <w:highlight w:val="none"/>
              </w:rPr>
              <w:t>第五章</w:t>
            </w:r>
            <w:r>
              <w:rPr>
                <w:rFonts w:ascii="Times New Roman" w:hAnsi="Times New Roman" w:eastAsia="宋体" w:cs="Times New Roman"/>
                <w:bCs/>
                <w:color w:val="auto"/>
                <w:sz w:val="24"/>
                <w:szCs w:val="24"/>
                <w:highlight w:val="none"/>
              </w:rPr>
              <w:t xml:space="preserve"> </w:t>
            </w:r>
            <w:r>
              <w:rPr>
                <w:rFonts w:hint="eastAsia" w:ascii="Times New Roman" w:hAnsi="宋体" w:eastAsia="宋体" w:cs="Times New Roman"/>
                <w:bCs/>
                <w:color w:val="auto"/>
                <w:sz w:val="24"/>
                <w:szCs w:val="24"/>
                <w:highlight w:val="none"/>
              </w:rPr>
              <w:t>纳米薄膜材料</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讲授法 </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 1、2、3</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auto"/>
                <w:sz w:val="24"/>
                <w:szCs w:val="24"/>
                <w:highlight w:val="none"/>
              </w:rPr>
            </w:pPr>
            <w:r>
              <w:rPr>
                <w:rFonts w:hint="eastAsia" w:ascii="Times New Roman" w:hAnsi="宋体" w:eastAsia="宋体" w:cs="Times New Roman"/>
                <w:bCs/>
                <w:color w:val="auto"/>
                <w:sz w:val="24"/>
                <w:szCs w:val="24"/>
                <w:highlight w:val="none"/>
              </w:rPr>
              <w:t>第六章</w:t>
            </w:r>
            <w:r>
              <w:rPr>
                <w:rFonts w:ascii="Times New Roman" w:hAnsi="Times New Roman" w:eastAsia="宋体" w:cs="Times New Roman"/>
                <w:bCs/>
                <w:color w:val="auto"/>
                <w:sz w:val="24"/>
                <w:szCs w:val="24"/>
                <w:highlight w:val="none"/>
              </w:rPr>
              <w:t xml:space="preserve"> </w:t>
            </w:r>
            <w:r>
              <w:rPr>
                <w:rFonts w:hint="eastAsia" w:ascii="Times New Roman" w:hAnsi="宋体" w:eastAsia="宋体" w:cs="Times New Roman"/>
                <w:bCs/>
                <w:color w:val="auto"/>
                <w:sz w:val="24"/>
                <w:szCs w:val="24"/>
                <w:highlight w:val="none"/>
              </w:rPr>
              <w:t>纳米材料的应用</w:t>
            </w:r>
          </w:p>
        </w:tc>
        <w:tc>
          <w:tcPr>
            <w:tcW w:w="2510"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 xml:space="preserve">讲授法 </w:t>
            </w:r>
          </w:p>
        </w:tc>
        <w:tc>
          <w:tcPr>
            <w:tcW w:w="2168"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课程目标 1、2、3</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合计</w:t>
            </w:r>
          </w:p>
        </w:tc>
        <w:tc>
          <w:tcPr>
            <w:tcW w:w="1276" w:type="dxa"/>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32</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四、课程考核及与课程学习目标的对应关系</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课程目标</w:t>
            </w:r>
          </w:p>
        </w:tc>
        <w:tc>
          <w:tcPr>
            <w:tcW w:w="7918" w:type="dxa"/>
            <w:vAlign w:val="center"/>
          </w:tcPr>
          <w:p>
            <w:pPr>
              <w:spacing w:line="440" w:lineRule="exact"/>
              <w:jc w:val="center"/>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课程目标1</w:t>
            </w:r>
          </w:p>
        </w:tc>
        <w:tc>
          <w:tcPr>
            <w:tcW w:w="7918" w:type="dxa"/>
            <w:vAlign w:val="center"/>
          </w:tcPr>
          <w:p>
            <w:pPr>
              <w:numPr>
                <w:ilvl w:val="1"/>
                <w:numId w:val="88"/>
              </w:numPr>
              <w:adjustRightInd w:val="0"/>
              <w:snapToGrid w:val="0"/>
              <w:spacing w:line="440" w:lineRule="exact"/>
              <w:ind w:left="0" w:firstLine="0"/>
              <w:rPr>
                <w:rFonts w:ascii="Times New Roman" w:hAnsi="Times New Roman" w:eastAsia="宋体" w:cs="Times New Roman"/>
                <w:bCs/>
                <w:color w:val="auto"/>
                <w:kern w:val="0"/>
                <w:sz w:val="24"/>
                <w:szCs w:val="24"/>
                <w:highlight w:val="none"/>
              </w:rPr>
            </w:pPr>
            <w:r>
              <w:rPr>
                <w:rFonts w:ascii="Times New Roman" w:hAnsi="宋体" w:eastAsia="宋体" w:cs="Times New Roman"/>
                <w:bCs/>
                <w:color w:val="auto"/>
                <w:sz w:val="24"/>
                <w:szCs w:val="24"/>
                <w:highlight w:val="none"/>
              </w:rPr>
              <w:t>纳米材料的基本概念；</w:t>
            </w:r>
            <w:r>
              <w:rPr>
                <w:rFonts w:ascii="Times New Roman" w:hAnsi="Times New Roman" w:eastAsia="宋体" w:cs="Times New Roman"/>
                <w:bCs/>
                <w:color w:val="auto"/>
                <w:kern w:val="0"/>
                <w:sz w:val="24"/>
                <w:szCs w:val="24"/>
                <w:highlight w:val="none"/>
              </w:rPr>
              <w:t xml:space="preserve"> </w:t>
            </w:r>
          </w:p>
          <w:p>
            <w:pPr>
              <w:adjustRightInd w:val="0"/>
              <w:snapToGrid w:val="0"/>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 xml:space="preserve">1.2 </w:t>
            </w:r>
            <w:r>
              <w:rPr>
                <w:rFonts w:ascii="Times New Roman" w:hAnsi="宋体" w:eastAsia="宋体" w:cs="Times New Roman"/>
                <w:bCs/>
                <w:color w:val="auto"/>
                <w:sz w:val="24"/>
                <w:szCs w:val="24"/>
                <w:highlight w:val="none"/>
              </w:rPr>
              <w:t>纳米材料的分类；</w:t>
            </w:r>
          </w:p>
          <w:p>
            <w:pPr>
              <w:adjustRightInd w:val="0"/>
              <w:snapToGrid w:val="0"/>
              <w:spacing w:line="440" w:lineRule="exact"/>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 xml:space="preserve">1.3 </w:t>
            </w:r>
            <w:r>
              <w:rPr>
                <w:rFonts w:ascii="Times New Roman" w:hAnsi="宋体" w:eastAsia="宋体" w:cs="Times New Roman"/>
                <w:bCs/>
                <w:color w:val="auto"/>
                <w:sz w:val="24"/>
                <w:szCs w:val="24"/>
                <w:highlight w:val="none"/>
              </w:rPr>
              <w:t>纳米材料的基本物理效应；</w:t>
            </w:r>
          </w:p>
          <w:p>
            <w:pPr>
              <w:adjustRightInd w:val="0"/>
              <w:snapToGrid w:val="0"/>
              <w:spacing w:line="440" w:lineRule="exact"/>
              <w:jc w:val="left"/>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 xml:space="preserve">1.4 </w:t>
            </w:r>
            <w:r>
              <w:rPr>
                <w:rFonts w:ascii="Times New Roman" w:hAnsi="宋体" w:eastAsia="宋体" w:cs="Times New Roman"/>
                <w:bCs/>
                <w:color w:val="auto"/>
                <w:kern w:val="0"/>
                <w:sz w:val="24"/>
                <w:szCs w:val="24"/>
                <w:highlight w:val="none"/>
              </w:rPr>
              <w:t>纳米材料的特殊性能及应用领域；</w:t>
            </w:r>
          </w:p>
          <w:p>
            <w:pPr>
              <w:adjustRightInd w:val="0"/>
              <w:snapToGrid w:val="0"/>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 xml:space="preserve">1.5 </w:t>
            </w:r>
            <w:r>
              <w:rPr>
                <w:rFonts w:ascii="Times New Roman" w:hAnsi="宋体" w:eastAsia="宋体" w:cs="Times New Roman"/>
                <w:bCs/>
                <w:color w:val="auto"/>
                <w:sz w:val="24"/>
                <w:szCs w:val="24"/>
                <w:highlight w:val="none"/>
              </w:rPr>
              <w:t>纳米材料的特殊性质与优越性能间的关系；</w:t>
            </w:r>
            <w:r>
              <w:rPr>
                <w:rFonts w:ascii="Times New Roman" w:hAnsi="Times New Roman" w:eastAsia="宋体" w:cs="Times New Roman"/>
                <w:bCs/>
                <w:color w:val="auto"/>
                <w:sz w:val="24"/>
                <w:szCs w:val="24"/>
                <w:highlight w:val="none"/>
              </w:rPr>
              <w:t xml:space="preserve"> </w:t>
            </w:r>
            <w:r>
              <w:rPr>
                <w:rFonts w:ascii="Times New Roman" w:hAnsi="Times New Roman" w:eastAsia="宋体" w:cs="Times New Roman"/>
                <w:color w:val="auto"/>
                <w:sz w:val="24"/>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课程目标2</w:t>
            </w:r>
          </w:p>
        </w:tc>
        <w:tc>
          <w:tcPr>
            <w:tcW w:w="7918" w:type="dxa"/>
            <w:vAlign w:val="center"/>
          </w:tcPr>
          <w:p>
            <w:pPr>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2.1</w:t>
            </w:r>
            <w:r>
              <w:rPr>
                <w:rFonts w:ascii="Times New Roman" w:hAnsi="宋体" w:eastAsia="宋体" w:cs="Times New Roman"/>
                <w:bCs/>
                <w:color w:val="auto"/>
                <w:kern w:val="0"/>
                <w:sz w:val="24"/>
                <w:szCs w:val="24"/>
                <w:highlight w:val="none"/>
              </w:rPr>
              <w:t>气相化学反应法基本原理、特征</w:t>
            </w:r>
            <w:r>
              <w:rPr>
                <w:rFonts w:ascii="Times New Roman" w:hAnsi="宋体" w:eastAsia="宋体" w:cs="Times New Roman"/>
                <w:bCs/>
                <w:color w:val="auto"/>
                <w:sz w:val="24"/>
                <w:szCs w:val="24"/>
                <w:highlight w:val="none"/>
              </w:rPr>
              <w:t>；</w:t>
            </w:r>
          </w:p>
          <w:p>
            <w:pPr>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2.2</w:t>
            </w:r>
            <w:r>
              <w:rPr>
                <w:rFonts w:ascii="Times New Roman" w:hAnsi="宋体" w:eastAsia="宋体" w:cs="Times New Roman"/>
                <w:bCs/>
                <w:color w:val="auto"/>
                <w:kern w:val="0"/>
                <w:sz w:val="24"/>
                <w:szCs w:val="24"/>
                <w:highlight w:val="none"/>
              </w:rPr>
              <w:t>液相法基本原理、特征</w:t>
            </w:r>
            <w:r>
              <w:rPr>
                <w:rFonts w:ascii="Times New Roman" w:hAnsi="宋体" w:eastAsia="宋体" w:cs="Times New Roman"/>
                <w:bCs/>
                <w:color w:val="auto"/>
                <w:sz w:val="24"/>
                <w:szCs w:val="24"/>
                <w:highlight w:val="none"/>
              </w:rPr>
              <w:t>；</w:t>
            </w:r>
          </w:p>
          <w:p>
            <w:pPr>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2.3</w:t>
            </w:r>
            <w:r>
              <w:rPr>
                <w:rFonts w:ascii="Times New Roman" w:hAnsi="宋体" w:eastAsia="宋体" w:cs="Times New Roman"/>
                <w:bCs/>
                <w:color w:val="auto"/>
                <w:kern w:val="0"/>
                <w:sz w:val="24"/>
                <w:szCs w:val="24"/>
                <w:highlight w:val="none"/>
              </w:rPr>
              <w:t>固相法基本原理、特征</w:t>
            </w:r>
            <w:r>
              <w:rPr>
                <w:rFonts w:ascii="Times New Roman" w:hAnsi="宋体" w:eastAsia="宋体" w:cs="Times New Roman"/>
                <w:color w:val="auto"/>
                <w:sz w:val="24"/>
                <w:szCs w:val="24"/>
                <w:highlight w:val="none"/>
              </w:rPr>
              <w:t>；</w:t>
            </w:r>
          </w:p>
          <w:p>
            <w:pPr>
              <w:adjustRightInd w:val="0"/>
              <w:snapToGrid w:val="0"/>
              <w:spacing w:line="440" w:lineRule="exact"/>
              <w:rPr>
                <w:rFonts w:ascii="Times New Roman" w:hAnsi="Times New Roman" w:eastAsia="宋体" w:cs="Times New Roman"/>
                <w:color w:val="auto"/>
                <w:sz w:val="24"/>
                <w:szCs w:val="24"/>
                <w:highlight w:val="none"/>
              </w:rPr>
            </w:pPr>
            <w:r>
              <w:rPr>
                <w:rFonts w:ascii="Times New Roman" w:hAnsi="Times New Roman" w:eastAsia="宋体" w:cs="Times New Roman"/>
                <w:bCs/>
                <w:color w:val="auto"/>
                <w:sz w:val="24"/>
                <w:szCs w:val="24"/>
                <w:highlight w:val="none"/>
              </w:rPr>
              <w:t>2.4</w:t>
            </w:r>
            <w:r>
              <w:rPr>
                <w:rFonts w:ascii="Times New Roman" w:hAnsi="宋体" w:eastAsia="宋体" w:cs="Times New Roman"/>
                <w:bCs/>
                <w:color w:val="auto"/>
                <w:sz w:val="24"/>
                <w:szCs w:val="24"/>
                <w:highlight w:val="none"/>
              </w:rPr>
              <w:t>机械粉碎法</w:t>
            </w:r>
            <w:r>
              <w:rPr>
                <w:rFonts w:ascii="Times New Roman" w:hAnsi="宋体" w:eastAsia="宋体" w:cs="Times New Roman"/>
                <w:bCs/>
                <w:color w:val="auto"/>
                <w:kern w:val="0"/>
                <w:sz w:val="24"/>
                <w:szCs w:val="24"/>
                <w:highlight w:val="none"/>
              </w:rPr>
              <w:t>基本原理、特征</w:t>
            </w:r>
            <w:r>
              <w:rPr>
                <w:rFonts w:ascii="Times New Roman" w:hAnsi="宋体" w:eastAsia="宋体" w:cs="Times New Roman"/>
                <w:color w:val="auto"/>
                <w:sz w:val="24"/>
                <w:szCs w:val="24"/>
                <w:highlight w:val="none"/>
              </w:rPr>
              <w:t>；</w:t>
            </w:r>
          </w:p>
          <w:p>
            <w:pPr>
              <w:adjustRightInd w:val="0"/>
              <w:snapToGrid w:val="0"/>
              <w:spacing w:line="440" w:lineRule="exact"/>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sz w:val="24"/>
                <w:szCs w:val="24"/>
                <w:highlight w:val="none"/>
              </w:rPr>
              <w:t xml:space="preserve">2.5 </w:t>
            </w:r>
            <w:r>
              <w:rPr>
                <w:rFonts w:ascii="Times New Roman" w:hAnsi="宋体" w:eastAsia="宋体" w:cs="Times New Roman"/>
                <w:bCs/>
                <w:color w:val="auto"/>
                <w:sz w:val="24"/>
                <w:szCs w:val="24"/>
                <w:highlight w:val="none"/>
              </w:rPr>
              <w:t>蒸发凝聚法</w:t>
            </w:r>
            <w:r>
              <w:rPr>
                <w:rFonts w:ascii="Times New Roman" w:hAnsi="宋体" w:eastAsia="宋体" w:cs="Times New Roman"/>
                <w:bCs/>
                <w:color w:val="auto"/>
                <w:kern w:val="0"/>
                <w:sz w:val="24"/>
                <w:szCs w:val="24"/>
                <w:highlight w:val="none"/>
              </w:rPr>
              <w:t>基本原理、特征；</w:t>
            </w:r>
          </w:p>
          <w:p>
            <w:pPr>
              <w:adjustRightInd w:val="0"/>
              <w:snapToGrid w:val="0"/>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2.6</w:t>
            </w:r>
            <w:r>
              <w:rPr>
                <w:rFonts w:ascii="Times New Roman" w:hAnsi="宋体" w:eastAsia="宋体" w:cs="Times New Roman"/>
                <w:bCs/>
                <w:color w:val="auto"/>
                <w:sz w:val="24"/>
                <w:szCs w:val="24"/>
                <w:highlight w:val="none"/>
              </w:rPr>
              <w:t>微观结构测试技术；</w:t>
            </w:r>
          </w:p>
          <w:p>
            <w:pPr>
              <w:adjustRightInd w:val="0"/>
              <w:snapToGrid w:val="0"/>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 xml:space="preserve">2.7 </w:t>
            </w:r>
            <w:r>
              <w:rPr>
                <w:rFonts w:ascii="Times New Roman" w:hAnsi="宋体" w:eastAsia="宋体" w:cs="Times New Roman"/>
                <w:bCs/>
                <w:color w:val="auto"/>
                <w:sz w:val="24"/>
                <w:szCs w:val="24"/>
                <w:highlight w:val="none"/>
              </w:rPr>
              <w:t>粒度分析常用分析方法；</w:t>
            </w:r>
          </w:p>
          <w:p>
            <w:pPr>
              <w:adjustRightInd w:val="0"/>
              <w:snapToGrid w:val="0"/>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 xml:space="preserve">2.8 </w:t>
            </w:r>
            <w:r>
              <w:rPr>
                <w:rFonts w:ascii="Times New Roman" w:hAnsi="宋体" w:eastAsia="宋体" w:cs="Times New Roman"/>
                <w:bCs/>
                <w:color w:val="auto"/>
                <w:sz w:val="24"/>
                <w:szCs w:val="24"/>
                <w:highlight w:val="none"/>
              </w:rPr>
              <w:t>材料的组成常用表征测试方法；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课程目标3</w:t>
            </w:r>
          </w:p>
        </w:tc>
        <w:tc>
          <w:tcPr>
            <w:tcW w:w="7918" w:type="dxa"/>
            <w:vAlign w:val="center"/>
          </w:tcPr>
          <w:p>
            <w:pPr>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3.1</w:t>
            </w:r>
            <w:r>
              <w:rPr>
                <w:rFonts w:hint="eastAsia" w:ascii="Times New Roman" w:hAnsi="Times New Roman" w:eastAsia="宋体" w:cs="Times New Roman"/>
                <w:bCs/>
                <w:color w:val="auto"/>
                <w:sz w:val="24"/>
                <w:szCs w:val="24"/>
                <w:highlight w:val="none"/>
              </w:rPr>
              <w:t>学习态度积极；</w:t>
            </w:r>
          </w:p>
          <w:p>
            <w:pPr>
              <w:spacing w:line="440" w:lineRule="exact"/>
              <w:rPr>
                <w:rFonts w:ascii="Times New Roman" w:hAnsi="Times New Roman" w:eastAsia="宋体" w:cs="Times New Roman"/>
                <w:bCs/>
                <w:color w:val="auto"/>
                <w:sz w:val="24"/>
                <w:szCs w:val="24"/>
                <w:highlight w:val="none"/>
              </w:rPr>
            </w:pPr>
            <w:r>
              <w:rPr>
                <w:rFonts w:ascii="Times New Roman" w:hAnsi="Times New Roman" w:eastAsia="宋体" w:cs="Times New Roman"/>
                <w:bCs/>
                <w:color w:val="auto"/>
                <w:sz w:val="24"/>
                <w:szCs w:val="24"/>
                <w:highlight w:val="none"/>
              </w:rPr>
              <w:t>3.2</w:t>
            </w:r>
            <w:r>
              <w:rPr>
                <w:rFonts w:hint="eastAsia" w:ascii="Times New Roman" w:hAnsi="Times New Roman" w:eastAsia="宋体" w:cs="Times New Roman"/>
                <w:bCs/>
                <w:color w:val="auto"/>
                <w:sz w:val="24"/>
                <w:szCs w:val="24"/>
                <w:highlight w:val="none"/>
              </w:rPr>
              <w:t>具有自主学习意识，能主动进行反思。</w:t>
            </w:r>
          </w:p>
          <w:p>
            <w:pPr>
              <w:spacing w:line="440" w:lineRule="exact"/>
              <w:rPr>
                <w:rFonts w:hint="eastAsia" w:ascii="宋体" w:hAnsi="宋体" w:eastAsia="宋体" w:cs="宋体"/>
                <w:bCs/>
                <w:color w:val="auto"/>
                <w:sz w:val="24"/>
                <w:szCs w:val="24"/>
                <w:highlight w:val="none"/>
              </w:rPr>
            </w:pPr>
            <w:r>
              <w:rPr>
                <w:rFonts w:hint="eastAsia" w:ascii="Times New Roman" w:hAnsi="Times New Roman" w:eastAsia="宋体" w:cs="Times New Roman"/>
                <w:bCs/>
                <w:color w:val="auto"/>
                <w:sz w:val="24"/>
                <w:szCs w:val="24"/>
                <w:highlight w:val="none"/>
              </w:rPr>
              <w:t>3.3 能自主查阅相关文献，对科学研究有自己的见解。</w:t>
            </w:r>
          </w:p>
        </w:tc>
      </w:tr>
    </w:tbl>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（二）课程考核方式</w:t>
      </w:r>
    </w:p>
    <w:p>
      <w:pPr>
        <w:spacing w:beforeLines="50" w:afterLines="50"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课程考核方式分为平时考核和期末考核。平时考核方式包括课堂表现、平时作业和阶段测试等；期末考核采用</w:t>
      </w:r>
      <w:r>
        <w:rPr>
          <w:rFonts w:hint="eastAsia" w:ascii="Times New Roman" w:hAnsi="Times New Roman" w:eastAsia="宋体" w:cs="Times New Roman"/>
          <w:color w:val="auto"/>
          <w:sz w:val="24"/>
          <w:szCs w:val="24"/>
          <w:highlight w:val="none"/>
        </w:rPr>
        <w:t>开</w:t>
      </w:r>
      <w:r>
        <w:rPr>
          <w:rFonts w:ascii="Times New Roman" w:hAnsi="Times New Roman" w:eastAsia="宋体" w:cs="Times New Roman"/>
          <w:color w:val="auto"/>
          <w:sz w:val="24"/>
          <w:szCs w:val="24"/>
          <w:highlight w:val="none"/>
        </w:rPr>
        <w:t>卷考试。</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（三）课程目标达成评价方式及考核比例</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Times New Roman" w:eastAsia="宋体" w:cs="Times New Roman"/>
          <w:color w:val="auto"/>
          <w:sz w:val="24"/>
          <w:szCs w:val="24"/>
          <w:highlight w:val="none"/>
        </w:rPr>
        <w:t>课程考核方式及成绩比例为：</w:t>
      </w:r>
      <w:r>
        <w:rPr>
          <w:rFonts w:hint="eastAsia" w:ascii="Times New Roman" w:hAnsi="Times New Roman" w:eastAsia="宋体" w:cs="Times New Roman"/>
          <w:color w:val="auto"/>
          <w:sz w:val="24"/>
          <w:szCs w:val="24"/>
          <w:highlight w:val="none"/>
        </w:rPr>
        <w:t>课</w:t>
      </w:r>
      <w:r>
        <w:rPr>
          <w:rFonts w:hint="eastAsia" w:ascii="宋体" w:hAnsi="宋体" w:eastAsia="宋体" w:cs="宋体"/>
          <w:color w:val="auto"/>
          <w:sz w:val="24"/>
          <w:szCs w:val="24"/>
          <w:highlight w:val="none"/>
        </w:rPr>
        <w:t>堂表现20%+平时作业20%+期末考核60%；本课程共有一个课程目标，考核方式及成绩比例分别为：</w:t>
      </w:r>
    </w:p>
    <w:p>
      <w:pPr>
        <w:spacing w:line="440" w:lineRule="exact"/>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课程目标1：</w:t>
      </w:r>
      <w:r>
        <w:rPr>
          <w:rFonts w:hint="eastAsia" w:ascii="宋体" w:hAnsi="宋体" w:eastAsia="宋体" w:cs="Times New Roman"/>
          <w:color w:val="auto"/>
          <w:sz w:val="24"/>
          <w:szCs w:val="24"/>
          <w:highlight w:val="none"/>
        </w:rPr>
        <w:t>课堂表现10</w:t>
      </w:r>
      <w:r>
        <w:rPr>
          <w:rFonts w:ascii="宋体" w:hAnsi="宋体" w:eastAsia="宋体" w:cs="Times New Roman"/>
          <w:color w:val="auto"/>
          <w:sz w:val="24"/>
          <w:szCs w:val="24"/>
          <w:highlight w:val="none"/>
        </w:rPr>
        <w:t>%+平时作业</w:t>
      </w:r>
      <w:r>
        <w:rPr>
          <w:rFonts w:hint="eastAsia" w:ascii="宋体" w:hAnsi="宋体" w:eastAsia="宋体" w:cs="Times New Roman"/>
          <w:color w:val="auto"/>
          <w:sz w:val="24"/>
          <w:szCs w:val="24"/>
          <w:highlight w:val="none"/>
        </w:rPr>
        <w:t>5%+</w:t>
      </w:r>
      <w:r>
        <w:rPr>
          <w:rFonts w:ascii="宋体" w:hAnsi="宋体" w:eastAsia="宋体" w:cs="Times New Roman"/>
          <w:color w:val="auto"/>
          <w:sz w:val="24"/>
          <w:szCs w:val="24"/>
          <w:highlight w:val="none"/>
        </w:rPr>
        <w:t>期末考试</w:t>
      </w:r>
      <w:r>
        <w:rPr>
          <w:rFonts w:hint="eastAsia" w:ascii="宋体" w:hAnsi="宋体" w:eastAsia="宋体" w:cs="Times New Roman"/>
          <w:color w:val="auto"/>
          <w:sz w:val="24"/>
          <w:szCs w:val="24"/>
          <w:highlight w:val="none"/>
        </w:rPr>
        <w:t>2</w:t>
      </w:r>
      <w:r>
        <w:rPr>
          <w:rFonts w:ascii="宋体" w:hAnsi="宋体" w:eastAsia="宋体" w:cs="Times New Roman"/>
          <w:color w:val="auto"/>
          <w:sz w:val="24"/>
          <w:szCs w:val="24"/>
          <w:highlight w:val="none"/>
        </w:rPr>
        <w:t>0%</w:t>
      </w:r>
    </w:p>
    <w:p>
      <w:pPr>
        <w:spacing w:line="440" w:lineRule="exact"/>
        <w:ind w:firstLine="480" w:firstLineChars="200"/>
        <w:rPr>
          <w:rFonts w:hint="eastAsia" w:ascii="宋体" w:hAnsi="宋体" w:eastAsia="宋体" w:cs="Times New Roman"/>
          <w:color w:val="auto"/>
          <w:sz w:val="24"/>
          <w:szCs w:val="24"/>
          <w:highlight w:val="none"/>
        </w:rPr>
      </w:pPr>
      <w:r>
        <w:rPr>
          <w:rFonts w:ascii="宋体" w:hAnsi="宋体" w:eastAsia="宋体" w:cs="Times New Roman"/>
          <w:color w:val="auto"/>
          <w:sz w:val="24"/>
          <w:szCs w:val="24"/>
          <w:highlight w:val="none"/>
        </w:rPr>
        <w:t>课程目标2：</w:t>
      </w:r>
      <w:r>
        <w:rPr>
          <w:rFonts w:hint="eastAsia" w:ascii="宋体" w:hAnsi="宋体" w:eastAsia="宋体" w:cs="Times New Roman"/>
          <w:color w:val="auto"/>
          <w:sz w:val="24"/>
          <w:szCs w:val="24"/>
          <w:highlight w:val="none"/>
        </w:rPr>
        <w:t>课堂表现5</w:t>
      </w:r>
      <w:r>
        <w:rPr>
          <w:rFonts w:ascii="宋体" w:hAnsi="宋体" w:eastAsia="宋体" w:cs="Times New Roman"/>
          <w:color w:val="auto"/>
          <w:sz w:val="24"/>
          <w:szCs w:val="24"/>
          <w:highlight w:val="none"/>
        </w:rPr>
        <w:t>%+平时作业</w:t>
      </w:r>
      <w:r>
        <w:rPr>
          <w:rFonts w:hint="eastAsia" w:ascii="宋体" w:hAnsi="宋体" w:eastAsia="宋体" w:cs="Times New Roman"/>
          <w:color w:val="auto"/>
          <w:sz w:val="24"/>
          <w:szCs w:val="24"/>
          <w:highlight w:val="none"/>
        </w:rPr>
        <w:t>10%+</w:t>
      </w:r>
      <w:r>
        <w:rPr>
          <w:rFonts w:ascii="宋体" w:hAnsi="宋体" w:eastAsia="宋体" w:cs="Times New Roman"/>
          <w:color w:val="auto"/>
          <w:sz w:val="24"/>
          <w:szCs w:val="24"/>
          <w:highlight w:val="none"/>
        </w:rPr>
        <w:t>期末考试</w:t>
      </w:r>
      <w:r>
        <w:rPr>
          <w:rFonts w:hint="eastAsia" w:ascii="宋体" w:hAnsi="宋体" w:eastAsia="宋体" w:cs="Times New Roman"/>
          <w:color w:val="auto"/>
          <w:sz w:val="24"/>
          <w:szCs w:val="24"/>
          <w:highlight w:val="none"/>
        </w:rPr>
        <w:t>2</w:t>
      </w:r>
      <w:r>
        <w:rPr>
          <w:rFonts w:ascii="宋体" w:hAnsi="宋体" w:eastAsia="宋体" w:cs="Times New Roman"/>
          <w:color w:val="auto"/>
          <w:sz w:val="24"/>
          <w:szCs w:val="24"/>
          <w:highlight w:val="none"/>
        </w:rPr>
        <w:t>0%</w:t>
      </w:r>
    </w:p>
    <w:p>
      <w:pPr>
        <w:spacing w:line="440" w:lineRule="exact"/>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课程目标2：</w:t>
      </w:r>
      <w:r>
        <w:rPr>
          <w:rFonts w:hint="eastAsia" w:ascii="宋体" w:hAnsi="宋体" w:eastAsia="宋体" w:cs="Times New Roman"/>
          <w:color w:val="auto"/>
          <w:sz w:val="24"/>
          <w:szCs w:val="24"/>
          <w:highlight w:val="none"/>
        </w:rPr>
        <w:t>课堂表现5</w:t>
      </w:r>
      <w:r>
        <w:rPr>
          <w:rFonts w:ascii="宋体" w:hAnsi="宋体" w:eastAsia="宋体" w:cs="Times New Roman"/>
          <w:color w:val="auto"/>
          <w:sz w:val="24"/>
          <w:szCs w:val="24"/>
          <w:highlight w:val="none"/>
        </w:rPr>
        <w:t>%+平时作业</w:t>
      </w:r>
      <w:r>
        <w:rPr>
          <w:rFonts w:hint="eastAsia" w:ascii="宋体" w:hAnsi="宋体" w:eastAsia="宋体" w:cs="Times New Roman"/>
          <w:color w:val="auto"/>
          <w:sz w:val="24"/>
          <w:szCs w:val="24"/>
          <w:highlight w:val="none"/>
        </w:rPr>
        <w:t>5%+</w:t>
      </w:r>
      <w:r>
        <w:rPr>
          <w:rFonts w:ascii="宋体" w:hAnsi="宋体" w:eastAsia="宋体" w:cs="Times New Roman"/>
          <w:color w:val="auto"/>
          <w:sz w:val="24"/>
          <w:szCs w:val="24"/>
          <w:highlight w:val="none"/>
        </w:rPr>
        <w:t>期末考试</w:t>
      </w:r>
      <w:r>
        <w:rPr>
          <w:rFonts w:hint="eastAsia" w:ascii="宋体" w:hAnsi="宋体" w:eastAsia="宋体" w:cs="Times New Roman"/>
          <w:color w:val="auto"/>
          <w:sz w:val="24"/>
          <w:szCs w:val="24"/>
          <w:highlight w:val="none"/>
        </w:rPr>
        <w:t>2</w:t>
      </w:r>
      <w:r>
        <w:rPr>
          <w:rFonts w:ascii="宋体" w:hAnsi="宋体" w:eastAsia="宋体" w:cs="Times New Roman"/>
          <w:color w:val="auto"/>
          <w:sz w:val="24"/>
          <w:szCs w:val="24"/>
          <w:highlight w:val="none"/>
        </w:rPr>
        <w:t>0%</w:t>
      </w:r>
    </w:p>
    <w:p>
      <w:pPr>
        <w:spacing w:line="440" w:lineRule="exact"/>
        <w:ind w:firstLine="480" w:firstLineChars="200"/>
        <w:rPr>
          <w:rFonts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如下表：</w:t>
      </w:r>
    </w:p>
    <w:tbl>
      <w:tblPr>
        <w:tblStyle w:val="15"/>
        <w:tblW w:w="75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1500"/>
        <w:gridCol w:w="1928"/>
        <w:gridCol w:w="1417"/>
        <w:gridCol w:w="11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restart"/>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b/>
                <w:color w:val="auto"/>
                <w:sz w:val="24"/>
                <w:szCs w:val="24"/>
                <w:highlight w:val="none"/>
              </w:rPr>
              <w:t>课程目标</w:t>
            </w:r>
          </w:p>
        </w:tc>
        <w:tc>
          <w:tcPr>
            <w:tcW w:w="4845" w:type="dxa"/>
            <w:gridSpan w:val="3"/>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b/>
                <w:color w:val="auto"/>
                <w:sz w:val="24"/>
                <w:szCs w:val="24"/>
                <w:highlight w:val="none"/>
              </w:rPr>
              <w:t>考核方式及成绩比例（%）</w:t>
            </w:r>
          </w:p>
        </w:tc>
        <w:tc>
          <w:tcPr>
            <w:tcW w:w="1157" w:type="dxa"/>
            <w:vMerge w:val="restart"/>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b/>
                <w:color w:val="auto"/>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Merge w:val="continue"/>
          </w:tcPr>
          <w:p>
            <w:pPr>
              <w:spacing w:line="440" w:lineRule="exact"/>
              <w:rPr>
                <w:rFonts w:ascii="宋体" w:hAnsi="宋体" w:eastAsia="宋体" w:cs="宋体"/>
                <w:color w:val="auto"/>
                <w:sz w:val="24"/>
                <w:szCs w:val="24"/>
                <w:highlight w:val="none"/>
              </w:rPr>
            </w:pPr>
          </w:p>
        </w:tc>
        <w:tc>
          <w:tcPr>
            <w:tcW w:w="1500"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课堂表现</w:t>
            </w:r>
          </w:p>
        </w:tc>
        <w:tc>
          <w:tcPr>
            <w:tcW w:w="1928"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平时作业</w:t>
            </w:r>
          </w:p>
        </w:tc>
        <w:tc>
          <w:tcPr>
            <w:tcW w:w="1417"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期末考试</w:t>
            </w:r>
          </w:p>
        </w:tc>
        <w:tc>
          <w:tcPr>
            <w:tcW w:w="1157" w:type="dxa"/>
            <w:vMerge w:val="continue"/>
          </w:tcPr>
          <w:p>
            <w:pPr>
              <w:spacing w:line="440" w:lineRule="exact"/>
              <w:rPr>
                <w:rFonts w:ascii="宋体" w:hAnsi="宋体" w:eastAsia="宋体" w:cs="宋体"/>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tcPr>
          <w:p>
            <w:pPr>
              <w:spacing w:line="440" w:lineRule="exact"/>
              <w:rPr>
                <w:rFonts w:ascii="宋体" w:hAnsi="宋体" w:eastAsia="宋体" w:cs="宋体"/>
                <w:color w:val="auto"/>
                <w:sz w:val="24"/>
                <w:szCs w:val="24"/>
                <w:highlight w:val="none"/>
              </w:rPr>
            </w:pPr>
            <w:r>
              <w:rPr>
                <w:rFonts w:hint="eastAsia" w:ascii="宋体" w:hAnsi="宋体" w:eastAsia="宋体" w:cs="宋体"/>
                <w:bCs/>
                <w:color w:val="auto"/>
                <w:sz w:val="24"/>
                <w:szCs w:val="24"/>
                <w:highlight w:val="none"/>
              </w:rPr>
              <w:t>课程目标</w:t>
            </w:r>
            <w:r>
              <w:rPr>
                <w:rFonts w:hint="eastAsia" w:ascii="宋体" w:hAnsi="宋体" w:eastAsia="宋体" w:cs="宋体"/>
                <w:color w:val="auto"/>
                <w:sz w:val="24"/>
                <w:szCs w:val="24"/>
                <w:highlight w:val="none"/>
              </w:rPr>
              <w:t>1</w:t>
            </w:r>
          </w:p>
        </w:tc>
        <w:tc>
          <w:tcPr>
            <w:tcW w:w="1500"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928"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417"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157"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tcPr>
          <w:p>
            <w:pPr>
              <w:spacing w:line="440" w:lineRule="exact"/>
              <w:rPr>
                <w:rFonts w:ascii="宋体" w:hAnsi="宋体" w:eastAsia="宋体" w:cs="宋体"/>
                <w:color w:val="auto"/>
                <w:sz w:val="24"/>
                <w:szCs w:val="24"/>
                <w:highlight w:val="none"/>
              </w:rPr>
            </w:pPr>
            <w:r>
              <w:rPr>
                <w:rFonts w:hint="eastAsia" w:ascii="宋体" w:hAnsi="宋体" w:eastAsia="宋体" w:cs="宋体"/>
                <w:bCs/>
                <w:color w:val="auto"/>
                <w:sz w:val="24"/>
                <w:szCs w:val="24"/>
                <w:highlight w:val="none"/>
              </w:rPr>
              <w:t>课程目标</w:t>
            </w:r>
            <w:r>
              <w:rPr>
                <w:rFonts w:hint="eastAsia" w:ascii="宋体" w:hAnsi="宋体" w:eastAsia="宋体" w:cs="宋体"/>
                <w:color w:val="auto"/>
                <w:sz w:val="24"/>
                <w:szCs w:val="24"/>
                <w:highlight w:val="none"/>
              </w:rPr>
              <w:t>2</w:t>
            </w:r>
          </w:p>
        </w:tc>
        <w:tc>
          <w:tcPr>
            <w:tcW w:w="1500"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928"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417"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157"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tcPr>
          <w:p>
            <w:pPr>
              <w:spacing w:line="44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课程目标3</w:t>
            </w:r>
          </w:p>
        </w:tc>
        <w:tc>
          <w:tcPr>
            <w:tcW w:w="1500" w:type="dxa"/>
          </w:tcPr>
          <w:p>
            <w:pPr>
              <w:spacing w:line="44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928" w:type="dxa"/>
          </w:tcPr>
          <w:p>
            <w:pPr>
              <w:spacing w:line="44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417" w:type="dxa"/>
            <w:vAlign w:val="center"/>
          </w:tcPr>
          <w:p>
            <w:pPr>
              <w:spacing w:line="44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157" w:type="dxa"/>
          </w:tcPr>
          <w:p>
            <w:pPr>
              <w:spacing w:line="44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00"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合计</w:t>
            </w:r>
          </w:p>
        </w:tc>
        <w:tc>
          <w:tcPr>
            <w:tcW w:w="1500"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928"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417" w:type="dxa"/>
            <w:vAlign w:val="center"/>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60</w:t>
            </w:r>
          </w:p>
        </w:tc>
        <w:tc>
          <w:tcPr>
            <w:tcW w:w="1157" w:type="dxa"/>
          </w:tcPr>
          <w:p>
            <w:pPr>
              <w:spacing w:line="44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五、成绩评定</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（一）总成绩评定</w:t>
      </w:r>
    </w:p>
    <w:p>
      <w:pPr>
        <w:spacing w:line="440" w:lineRule="exact"/>
        <w:ind w:firstLine="480" w:firstLineChars="200"/>
        <w:rPr>
          <w:rFonts w:ascii="Times New Roman" w:hAnsi="Times New Roman" w:eastAsia="宋体" w:cs="Times New Roman"/>
          <w:color w:val="auto"/>
          <w:sz w:val="24"/>
          <w:szCs w:val="24"/>
          <w:highlight w:val="none"/>
        </w:rPr>
      </w:pPr>
      <w:r>
        <w:rPr>
          <w:rFonts w:ascii="Times New Roman" w:hAnsi="宋体" w:eastAsia="宋体" w:cs="Times New Roman"/>
          <w:color w:val="auto"/>
          <w:sz w:val="24"/>
          <w:szCs w:val="24"/>
          <w:highlight w:val="none"/>
        </w:rPr>
        <w:t>总成绩</w:t>
      </w:r>
      <w:r>
        <w:rPr>
          <w:rFonts w:ascii="Times New Roman" w:hAnsi="Times New Roman" w:eastAsia="宋体" w:cs="Times New Roman"/>
          <w:color w:val="auto"/>
          <w:sz w:val="24"/>
          <w:szCs w:val="24"/>
          <w:highlight w:val="none"/>
        </w:rPr>
        <w:t>=</w:t>
      </w:r>
      <w:r>
        <w:rPr>
          <w:rFonts w:ascii="Times New Roman" w:hAnsi="宋体" w:eastAsia="宋体" w:cs="Times New Roman"/>
          <w:color w:val="auto"/>
          <w:sz w:val="24"/>
          <w:szCs w:val="24"/>
          <w:highlight w:val="none"/>
        </w:rPr>
        <w:t>平时成绩</w:t>
      </w:r>
      <w:r>
        <w:rPr>
          <w:rFonts w:ascii="Times New Roman" w:hAnsi="Times New Roman" w:eastAsia="宋体" w:cs="Times New Roman"/>
          <w:color w:val="auto"/>
          <w:sz w:val="24"/>
          <w:szCs w:val="24"/>
          <w:highlight w:val="none"/>
        </w:rPr>
        <w:t>×40%+</w:t>
      </w:r>
      <w:r>
        <w:rPr>
          <w:rFonts w:ascii="Times New Roman" w:hAnsi="宋体" w:eastAsia="宋体" w:cs="Times New Roman"/>
          <w:color w:val="auto"/>
          <w:sz w:val="24"/>
          <w:szCs w:val="24"/>
          <w:highlight w:val="none"/>
        </w:rPr>
        <w:t>期末成绩</w:t>
      </w:r>
      <w:r>
        <w:rPr>
          <w:rFonts w:ascii="Times New Roman" w:hAnsi="Times New Roman" w:eastAsia="宋体" w:cs="Times New Roman"/>
          <w:color w:val="auto"/>
          <w:sz w:val="24"/>
          <w:szCs w:val="24"/>
          <w:highlight w:val="none"/>
        </w:rPr>
        <w:t>×60%</w:t>
      </w:r>
    </w:p>
    <w:p>
      <w:pPr>
        <w:spacing w:beforeLines="50" w:afterLines="50" w:line="440" w:lineRule="exact"/>
        <w:ind w:firstLine="560" w:firstLineChars="200"/>
        <w:rPr>
          <w:rFonts w:ascii="宋体" w:hAnsi="宋体" w:eastAsia="宋体" w:cs="Times New Roman"/>
          <w:color w:val="auto"/>
          <w:sz w:val="24"/>
          <w:szCs w:val="24"/>
          <w:highlight w:val="none"/>
        </w:rPr>
      </w:pPr>
      <w:r>
        <w:rPr>
          <w:rFonts w:hint="eastAsia" w:ascii="黑体" w:hAnsi="黑体" w:eastAsia="黑体" w:cs="Times New Roman"/>
          <w:color w:val="auto"/>
          <w:sz w:val="28"/>
          <w:szCs w:val="28"/>
          <w:highlight w:val="none"/>
        </w:rPr>
        <w:t>（二）平时成绩评定</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平时成绩（100%）=课堂表现（50%）+平时作业（50%）</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考核方式:</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（1）课堂表现：通过学生在课堂上的表现情况、发言与提问情况，来评价学生相关的能力。</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（2）作业完成情况：围绕课程的学习目标进行作业的设计。如让学生简述对知识的认识，考核学生对于概念的理解情况，帮助学生将定义转化为自己的理解。</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（三）期末成绩评定</w:t>
      </w:r>
    </w:p>
    <w:p>
      <w:pPr>
        <w:spacing w:beforeLines="50" w:afterLines="50" w:line="440" w:lineRule="exact"/>
        <w:ind w:firstLine="480" w:firstLineChars="200"/>
        <w:rPr>
          <w:rFonts w:ascii="Times New Roman" w:hAnsi="宋体" w:eastAsia="宋体" w:cs="Times New Roman"/>
          <w:color w:val="auto"/>
          <w:sz w:val="24"/>
          <w:szCs w:val="24"/>
          <w:highlight w:val="none"/>
        </w:rPr>
      </w:pPr>
      <w:r>
        <w:rPr>
          <w:rFonts w:ascii="Times New Roman" w:hAnsi="Times New Roman" w:eastAsia="宋体" w:cs="Times New Roman"/>
          <w:color w:val="auto"/>
          <w:sz w:val="24"/>
          <w:szCs w:val="24"/>
          <w:highlight w:val="none"/>
        </w:rPr>
        <w:t>期末考核主要考查学生对</w:t>
      </w:r>
      <w:r>
        <w:rPr>
          <w:rFonts w:hint="eastAsia" w:ascii="Times New Roman" w:hAnsi="Times New Roman" w:eastAsia="宋体" w:cs="Times New Roman"/>
          <w:color w:val="auto"/>
          <w:sz w:val="24"/>
          <w:szCs w:val="24"/>
          <w:highlight w:val="none"/>
        </w:rPr>
        <w:t>纳米材料的基本特性、合成技术、表征测试方法</w:t>
      </w:r>
      <w:r>
        <w:rPr>
          <w:rFonts w:ascii="Times New Roman" w:hAnsi="Times New Roman" w:eastAsia="宋体" w:cs="Times New Roman"/>
          <w:color w:val="auto"/>
          <w:sz w:val="24"/>
          <w:szCs w:val="24"/>
          <w:highlight w:val="none"/>
        </w:rPr>
        <w:t>的</w:t>
      </w:r>
      <w:r>
        <w:rPr>
          <w:rFonts w:hint="eastAsia" w:ascii="Times New Roman" w:hAnsi="Times New Roman" w:eastAsia="宋体" w:cs="Times New Roman"/>
          <w:color w:val="auto"/>
          <w:sz w:val="24"/>
          <w:szCs w:val="24"/>
          <w:highlight w:val="none"/>
        </w:rPr>
        <w:t>灵活运用；</w:t>
      </w:r>
      <w:r>
        <w:rPr>
          <w:rFonts w:ascii="Times New Roman" w:hAnsi="Times New Roman" w:eastAsia="宋体" w:cs="Times New Roman"/>
          <w:color w:val="auto"/>
          <w:sz w:val="24"/>
          <w:szCs w:val="24"/>
          <w:highlight w:val="none"/>
        </w:rPr>
        <w:t>以及运用这些</w:t>
      </w:r>
      <w:r>
        <w:rPr>
          <w:rFonts w:hint="eastAsia" w:ascii="Times New Roman" w:hAnsi="Times New Roman" w:eastAsia="宋体" w:cs="Times New Roman"/>
          <w:color w:val="auto"/>
          <w:sz w:val="24"/>
          <w:szCs w:val="24"/>
          <w:highlight w:val="none"/>
        </w:rPr>
        <w:t>技能分析、</w:t>
      </w:r>
      <w:r>
        <w:rPr>
          <w:rFonts w:ascii="Times New Roman" w:hAnsi="Times New Roman" w:eastAsia="宋体" w:cs="Times New Roman"/>
          <w:color w:val="auto"/>
          <w:sz w:val="24"/>
          <w:szCs w:val="24"/>
          <w:highlight w:val="none"/>
        </w:rPr>
        <w:t>解决</w:t>
      </w:r>
      <w:r>
        <w:rPr>
          <w:rFonts w:hint="eastAsia" w:ascii="Times New Roman" w:hAnsi="Times New Roman" w:eastAsia="宋体" w:cs="Times New Roman"/>
          <w:color w:val="auto"/>
          <w:sz w:val="24"/>
          <w:szCs w:val="24"/>
          <w:highlight w:val="none"/>
        </w:rPr>
        <w:t>材料领域科学及工程</w:t>
      </w:r>
      <w:r>
        <w:rPr>
          <w:rFonts w:ascii="Times New Roman" w:hAnsi="Times New Roman" w:eastAsia="宋体" w:cs="Times New Roman"/>
          <w:color w:val="auto"/>
          <w:sz w:val="24"/>
          <w:szCs w:val="24"/>
          <w:highlight w:val="none"/>
        </w:rPr>
        <w:t>问题能力。方式为</w:t>
      </w:r>
      <w:r>
        <w:rPr>
          <w:rFonts w:hint="eastAsia" w:ascii="Times New Roman" w:hAnsi="Times New Roman" w:eastAsia="宋体" w:cs="Times New Roman"/>
          <w:color w:val="auto"/>
          <w:sz w:val="24"/>
          <w:szCs w:val="24"/>
          <w:highlight w:val="none"/>
        </w:rPr>
        <w:t>开</w:t>
      </w:r>
      <w:r>
        <w:rPr>
          <w:rFonts w:ascii="Times New Roman" w:hAnsi="Times New Roman" w:eastAsia="宋体" w:cs="Times New Roman"/>
          <w:color w:val="auto"/>
          <w:sz w:val="24"/>
          <w:szCs w:val="24"/>
          <w:highlight w:val="none"/>
        </w:rPr>
        <w:t>卷考试。要求学生能</w:t>
      </w:r>
      <w:r>
        <w:rPr>
          <w:rFonts w:ascii="Times New Roman" w:hAnsi="宋体" w:eastAsia="宋体" w:cs="Times New Roman"/>
          <w:color w:val="auto"/>
          <w:sz w:val="24"/>
          <w:szCs w:val="24"/>
          <w:highlight w:val="none"/>
        </w:rPr>
        <w:t>结合</w:t>
      </w:r>
      <w:r>
        <w:rPr>
          <w:rFonts w:hint="eastAsia" w:ascii="Times New Roman" w:hAnsi="宋体" w:eastAsia="宋体" w:cs="Times New Roman"/>
          <w:color w:val="auto"/>
          <w:sz w:val="24"/>
          <w:szCs w:val="24"/>
          <w:highlight w:val="none"/>
        </w:rPr>
        <w:t>实际应用需求</w:t>
      </w:r>
      <w:r>
        <w:rPr>
          <w:rFonts w:ascii="Times New Roman" w:hAnsi="宋体" w:eastAsia="宋体" w:cs="Times New Roman"/>
          <w:color w:val="auto"/>
          <w:sz w:val="24"/>
          <w:szCs w:val="24"/>
          <w:highlight w:val="none"/>
        </w:rPr>
        <w:t>，</w:t>
      </w:r>
      <w:r>
        <w:rPr>
          <w:rFonts w:hint="eastAsia" w:ascii="宋体" w:hAnsi="宋体" w:eastAsia="宋体" w:cs="Times New Roman"/>
          <w:bCs/>
          <w:color w:val="auto"/>
          <w:sz w:val="24"/>
          <w:szCs w:val="24"/>
          <w:highlight w:val="none"/>
        </w:rPr>
        <w:t>进行材料结构、组成方面的设计，构建科学合理的合成工艺路线，</w:t>
      </w:r>
      <w:r>
        <w:rPr>
          <w:rFonts w:hint="eastAsia" w:ascii="宋体" w:hAnsi="宋体" w:eastAsia="宋体" w:cs="Times New Roman"/>
          <w:color w:val="auto"/>
          <w:sz w:val="24"/>
          <w:szCs w:val="24"/>
          <w:highlight w:val="none"/>
        </w:rPr>
        <w:t>分析其合成中</w:t>
      </w:r>
      <w:r>
        <w:rPr>
          <w:rFonts w:hint="eastAsia" w:ascii="宋体" w:hAnsi="宋体" w:eastAsia="宋体" w:cs="Times New Roman"/>
          <w:bCs/>
          <w:color w:val="auto"/>
          <w:sz w:val="24"/>
          <w:szCs w:val="24"/>
          <w:highlight w:val="none"/>
        </w:rPr>
        <w:t>影响因素</w:t>
      </w:r>
      <w:r>
        <w:rPr>
          <w:rFonts w:ascii="Times New Roman" w:hAnsi="宋体" w:eastAsia="宋体" w:cs="Times New Roman"/>
          <w:color w:val="auto"/>
          <w:sz w:val="24"/>
          <w:szCs w:val="24"/>
          <w:highlight w:val="none"/>
        </w:rPr>
        <w:t>，并获得有效结论</w:t>
      </w:r>
      <w:r>
        <w:rPr>
          <w:rFonts w:hint="eastAsia" w:ascii="Times New Roman" w:hAnsi="宋体" w:eastAsia="宋体" w:cs="Times New Roman"/>
          <w:color w:val="auto"/>
          <w:sz w:val="24"/>
          <w:szCs w:val="24"/>
          <w:highlight w:val="none"/>
        </w:rPr>
        <w:t>。</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六、使用教材、相关推荐书目及课程资源</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（一）使用教材</w:t>
      </w:r>
    </w:p>
    <w:p>
      <w:pPr>
        <w:spacing w:line="440" w:lineRule="exact"/>
        <w:ind w:firstLine="480" w:firstLineChars="200"/>
        <w:rPr>
          <w:rFonts w:ascii="Times New Roman" w:hAnsi="宋体" w:eastAsia="宋体" w:cs="Times New Roman"/>
          <w:color w:val="auto"/>
          <w:kern w:val="0"/>
          <w:sz w:val="24"/>
          <w:szCs w:val="24"/>
          <w:highlight w:val="none"/>
        </w:rPr>
      </w:pPr>
      <w:r>
        <w:rPr>
          <w:rFonts w:hint="eastAsia" w:ascii="Times New Roman" w:hAnsi="宋体" w:eastAsia="宋体" w:cs="Times New Roman"/>
          <w:color w:val="auto"/>
          <w:kern w:val="0"/>
          <w:sz w:val="24"/>
          <w:szCs w:val="24"/>
          <w:highlight w:val="none"/>
        </w:rPr>
        <w:t>汪信，刘孝恒编：《纳米材料学简明教程》，化学工业出版社，</w:t>
      </w:r>
      <w:r>
        <w:rPr>
          <w:rFonts w:ascii="Times New Roman" w:hAnsi="宋体" w:eastAsia="宋体" w:cs="Times New Roman"/>
          <w:color w:val="auto"/>
          <w:kern w:val="0"/>
          <w:sz w:val="24"/>
          <w:szCs w:val="24"/>
          <w:highlight w:val="none"/>
        </w:rPr>
        <w:t>2010</w:t>
      </w:r>
      <w:r>
        <w:rPr>
          <w:rFonts w:hint="eastAsia" w:ascii="Times New Roman" w:hAnsi="宋体" w:eastAsia="宋体" w:cs="Times New Roman"/>
          <w:color w:val="auto"/>
          <w:kern w:val="0"/>
          <w:sz w:val="24"/>
          <w:szCs w:val="24"/>
          <w:highlight w:val="none"/>
        </w:rPr>
        <w:t>年版</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（二）相关推荐书目</w:t>
      </w:r>
    </w:p>
    <w:p>
      <w:pPr>
        <w:autoSpaceDE w:val="0"/>
        <w:autoSpaceDN w:val="0"/>
        <w:adjustRightInd w:val="0"/>
        <w:snapToGrid w:val="0"/>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r>
        <w:rPr>
          <w:rFonts w:hint="eastAsia" w:ascii="宋体" w:hAnsi="宋体" w:eastAsia="宋体" w:cs="宋体"/>
          <w:color w:val="auto"/>
          <w:spacing w:val="8"/>
          <w:kern w:val="0"/>
          <w:sz w:val="24"/>
          <w:szCs w:val="24"/>
          <w:highlight w:val="none"/>
        </w:rPr>
        <w:t>曹茂盛等编：</w:t>
      </w:r>
      <w:r>
        <w:rPr>
          <w:rFonts w:hint="eastAsia" w:ascii="宋体" w:hAnsi="宋体" w:eastAsia="宋体" w:cs="宋体"/>
          <w:color w:val="auto"/>
          <w:kern w:val="0"/>
          <w:sz w:val="24"/>
          <w:szCs w:val="24"/>
          <w:highlight w:val="none"/>
        </w:rPr>
        <w:t>《</w:t>
      </w:r>
      <w:r>
        <w:rPr>
          <w:rFonts w:hint="eastAsia" w:ascii="宋体" w:hAnsi="宋体" w:eastAsia="宋体" w:cs="宋体"/>
          <w:color w:val="auto"/>
          <w:spacing w:val="8"/>
          <w:kern w:val="0"/>
          <w:sz w:val="24"/>
          <w:szCs w:val="24"/>
          <w:highlight w:val="none"/>
        </w:rPr>
        <w:t>纳米材料导论》，哈尔滨工业大学出版社，2001</w:t>
      </w:r>
      <w:r>
        <w:rPr>
          <w:rFonts w:hint="eastAsia" w:ascii="宋体" w:hAnsi="宋体" w:eastAsia="宋体" w:cs="宋体"/>
          <w:color w:val="auto"/>
          <w:kern w:val="0"/>
          <w:sz w:val="24"/>
          <w:szCs w:val="24"/>
          <w:highlight w:val="none"/>
        </w:rPr>
        <w:t>年版；</w:t>
      </w:r>
    </w:p>
    <w:p>
      <w:pPr>
        <w:autoSpaceDE w:val="0"/>
        <w:autoSpaceDN w:val="0"/>
        <w:adjustRightInd w:val="0"/>
        <w:snapToGrid w:val="0"/>
        <w:spacing w:line="440" w:lineRule="exact"/>
        <w:ind w:firstLine="480" w:firstLineChars="200"/>
        <w:jc w:val="left"/>
        <w:rPr>
          <w:rFonts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2.张立德，牟季美编：</w:t>
      </w:r>
      <w:r>
        <w:rPr>
          <w:rFonts w:hint="eastAsia" w:ascii="宋体" w:hAnsi="宋体" w:eastAsia="宋体" w:cs="宋体"/>
          <w:color w:val="auto"/>
          <w:kern w:val="0"/>
          <w:sz w:val="24"/>
          <w:szCs w:val="24"/>
          <w:highlight w:val="none"/>
        </w:rPr>
        <w:t>《</w:t>
      </w:r>
      <w:r>
        <w:rPr>
          <w:rFonts w:hint="eastAsia" w:ascii="宋体" w:hAnsi="宋体" w:eastAsia="宋体" w:cs="宋体"/>
          <w:color w:val="auto"/>
          <w:sz w:val="24"/>
          <w:szCs w:val="24"/>
          <w:highlight w:val="none"/>
        </w:rPr>
        <w:t>纳米结构和材料</w:t>
      </w:r>
      <w:r>
        <w:rPr>
          <w:rFonts w:hint="eastAsia" w:ascii="宋体" w:hAnsi="宋体" w:eastAsia="宋体" w:cs="宋体"/>
          <w:color w:val="auto"/>
          <w:spacing w:val="8"/>
          <w:kern w:val="0"/>
          <w:sz w:val="24"/>
          <w:szCs w:val="24"/>
          <w:highlight w:val="none"/>
        </w:rPr>
        <w:t>》，</w:t>
      </w:r>
      <w:r>
        <w:rPr>
          <w:rFonts w:hint="eastAsia" w:ascii="宋体" w:hAnsi="宋体" w:eastAsia="宋体" w:cs="宋体"/>
          <w:color w:val="auto"/>
          <w:sz w:val="24"/>
          <w:szCs w:val="24"/>
          <w:highlight w:val="none"/>
        </w:rPr>
        <w:t>科学出版社，2011年版。</w:t>
      </w:r>
    </w:p>
    <w:p>
      <w:pPr>
        <w:spacing w:beforeLines="50" w:afterLines="50" w:line="440" w:lineRule="exact"/>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（三）课程资源</w:t>
      </w:r>
    </w:p>
    <w:p>
      <w:pPr>
        <w:adjustRightInd w:val="0"/>
        <w:snapToGrid w:val="0"/>
        <w:spacing w:line="440" w:lineRule="exact"/>
        <w:ind w:firstLine="480" w:firstLineChars="200"/>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1.</w:t>
      </w:r>
      <w:r>
        <w:rPr>
          <w:rFonts w:ascii="Times New Roman" w:hAnsi="Times New Roman" w:eastAsia="宋体" w:cs="Times New Roman"/>
          <w:color w:val="auto"/>
          <w:sz w:val="24"/>
          <w:szCs w:val="24"/>
          <w:highlight w:val="none"/>
        </w:rPr>
        <w:t>中国大学MOOC</w:t>
      </w:r>
    </w:p>
    <w:p>
      <w:pPr>
        <w:adjustRightInd w:val="0"/>
        <w:snapToGrid w:val="0"/>
        <w:spacing w:line="440" w:lineRule="exact"/>
        <w:ind w:firstLine="480" w:firstLineChars="200"/>
        <w:rPr>
          <w:rFonts w:ascii="Times New Roman" w:hAnsi="Times New Roman" w:eastAsia="宋体" w:cs="Times New Roman"/>
          <w:bCs/>
          <w:color w:val="auto"/>
          <w:kern w:val="0"/>
          <w:sz w:val="24"/>
          <w:szCs w:val="24"/>
          <w:highlight w:val="none"/>
        </w:rPr>
      </w:pPr>
      <w:r>
        <w:rPr>
          <w:rFonts w:ascii="Times New Roman" w:hAnsi="Times New Roman" w:eastAsia="宋体" w:cs="Times New Roman"/>
          <w:bCs/>
          <w:color w:val="auto"/>
          <w:kern w:val="0"/>
          <w:sz w:val="24"/>
          <w:szCs w:val="24"/>
          <w:highlight w:val="none"/>
        </w:rPr>
        <w:t>网址：</w:t>
      </w:r>
      <w:r>
        <w:rPr>
          <w:rFonts w:ascii="Calibri" w:hAnsi="Calibri" w:eastAsia="宋体" w:cs="Times New Roman"/>
          <w:color w:val="auto"/>
          <w:highlight w:val="none"/>
        </w:rPr>
        <w:fldChar w:fldCharType="begin"/>
      </w:r>
      <w:r>
        <w:rPr>
          <w:rFonts w:ascii="Calibri" w:hAnsi="Calibri" w:eastAsia="宋体" w:cs="Times New Roman"/>
          <w:color w:val="auto"/>
          <w:highlight w:val="none"/>
        </w:rPr>
        <w:instrText xml:space="preserve"> HYPERLINK "https://www.icourse163.org/course/HIT-1003251002" </w:instrText>
      </w:r>
      <w:r>
        <w:rPr>
          <w:rFonts w:ascii="Calibri" w:hAnsi="Calibri" w:eastAsia="宋体" w:cs="Times New Roman"/>
          <w:color w:val="auto"/>
          <w:highlight w:val="none"/>
        </w:rPr>
        <w:fldChar w:fldCharType="separate"/>
      </w:r>
      <w:r>
        <w:rPr>
          <w:rFonts w:ascii="Times New Roman" w:hAnsi="Times New Roman" w:eastAsia="宋体" w:cs="Times New Roman"/>
          <w:color w:val="auto"/>
          <w:sz w:val="24"/>
          <w:szCs w:val="24"/>
          <w:highlight w:val="none"/>
          <w:u w:val="single"/>
        </w:rPr>
        <w:t>https://www.icourse163.org/course/HIT-1003251002</w:t>
      </w:r>
      <w:r>
        <w:rPr>
          <w:rFonts w:ascii="Times New Roman" w:hAnsi="Times New Roman" w:eastAsia="宋体" w:cs="Times New Roman"/>
          <w:color w:val="auto"/>
          <w:sz w:val="24"/>
          <w:szCs w:val="24"/>
          <w:highlight w:val="none"/>
          <w:u w:val="single"/>
        </w:rPr>
        <w:fldChar w:fldCharType="end"/>
      </w:r>
      <w:r>
        <w:rPr>
          <w:rFonts w:ascii="Times New Roman" w:hAnsi="Times New Roman" w:eastAsia="宋体" w:cs="Times New Roman"/>
          <w:color w:val="auto"/>
          <w:sz w:val="24"/>
          <w:szCs w:val="24"/>
          <w:highlight w:val="none"/>
        </w:rPr>
        <w:t xml:space="preserve">  </w:t>
      </w:r>
      <w:r>
        <w:rPr>
          <w:rFonts w:ascii="Times New Roman" w:hAnsi="Times New Roman" w:eastAsia="宋体" w:cs="Times New Roman"/>
          <w:bCs/>
          <w:color w:val="auto"/>
          <w:kern w:val="0"/>
          <w:sz w:val="24"/>
          <w:szCs w:val="24"/>
          <w:highlight w:val="none"/>
        </w:rPr>
        <w:t>主讲人：王蔚</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七、课程大纲制定依据</w:t>
      </w:r>
    </w:p>
    <w:p>
      <w:pPr>
        <w:spacing w:line="440" w:lineRule="exact"/>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本课程大纲依据202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年化学专业人才培养方案制定。</w:t>
      </w:r>
    </w:p>
    <w:p>
      <w:pPr>
        <w:rPr>
          <w:rFonts w:ascii="Calibri" w:hAnsi="Calibri" w:eastAsia="宋体" w:cs="Times New Roman"/>
          <w:color w:val="auto"/>
          <w:highlight w:val="none"/>
        </w:rPr>
      </w:pPr>
    </w:p>
    <w:p>
      <w:pPr>
        <w:rPr>
          <w:rFonts w:hint="eastAsia"/>
        </w:rPr>
      </w:pPr>
    </w:p>
    <w:p>
      <w:pPr>
        <w:rPr>
          <w:rFonts w:hint="eastAsia"/>
        </w:rPr>
      </w:pPr>
      <w:r>
        <w:rPr>
          <w:rFonts w:hint="eastAsia"/>
        </w:rPr>
        <w:br w:type="page"/>
      </w:r>
    </w:p>
    <w:bookmarkEnd w:id="94"/>
    <w:bookmarkEnd w:id="95"/>
    <w:p>
      <w:pPr>
        <w:widowControl w:val="0"/>
        <w:bidi w:val="0"/>
        <w:spacing w:before="312" w:beforeLines="100" w:after="312" w:afterLines="100" w:line="440" w:lineRule="exact"/>
        <w:jc w:val="center"/>
        <w:outlineLvl w:val="0"/>
        <w:rPr>
          <w:rFonts w:ascii="Times New Roman" w:hAnsi="Times New Roman" w:eastAsia="黑体" w:cs="Times New Roman"/>
          <w:bCs/>
          <w:kern w:val="2"/>
          <w:sz w:val="36"/>
          <w:szCs w:val="36"/>
          <w:lang w:val="en-US" w:eastAsia="zh-CN" w:bidi="ar-SA"/>
        </w:rPr>
      </w:pPr>
      <w:bookmarkStart w:id="97" w:name="_Toc12887"/>
      <w:bookmarkStart w:id="98" w:name="_Toc11717"/>
      <w:r>
        <w:rPr>
          <w:rFonts w:hint="eastAsia" w:ascii="Times New Roman" w:hAnsi="Times New Roman" w:eastAsia="黑体" w:cs="Times New Roman"/>
          <w:bCs/>
          <w:kern w:val="2"/>
          <w:sz w:val="36"/>
          <w:szCs w:val="36"/>
          <w:lang w:val="en-US" w:eastAsia="zh-CN" w:bidi="ar-SA"/>
        </w:rPr>
        <w:t>《生物化学概论》课程大纲</w:t>
      </w:r>
      <w:bookmarkEnd w:id="97"/>
      <w:bookmarkEnd w:id="98"/>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课程名称</w:t>
            </w:r>
          </w:p>
        </w:tc>
        <w:tc>
          <w:tcPr>
            <w:tcW w:w="2833"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生物化学概论</w:t>
            </w:r>
          </w:p>
        </w:tc>
        <w:tc>
          <w:tcPr>
            <w:tcW w:w="156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课程代码</w:t>
            </w:r>
          </w:p>
        </w:tc>
        <w:tc>
          <w:tcPr>
            <w:tcW w:w="2941" w:type="dxa"/>
            <w:shd w:val="clear" w:color="auto" w:fill="auto"/>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0713721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课程类别</w:t>
            </w:r>
          </w:p>
        </w:tc>
        <w:tc>
          <w:tcPr>
            <w:tcW w:w="2833"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专业选修课程</w:t>
            </w:r>
          </w:p>
        </w:tc>
        <w:tc>
          <w:tcPr>
            <w:tcW w:w="156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学时</w:t>
            </w:r>
          </w:p>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/学分</w:t>
            </w:r>
          </w:p>
        </w:tc>
        <w:tc>
          <w:tcPr>
            <w:tcW w:w="2941" w:type="dxa"/>
            <w:shd w:val="clear" w:color="auto" w:fill="auto"/>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32</w:t>
            </w:r>
            <w:r>
              <w:rPr>
                <w:rFonts w:hint="eastAsia" w:ascii="宋体" w:hAnsi="宋体" w:eastAsia="宋体" w:cs="Times New Roman"/>
                <w:color w:val="000000"/>
                <w:sz w:val="24"/>
              </w:rPr>
              <w:t>/</w:t>
            </w:r>
            <w:r>
              <w:rPr>
                <w:rFonts w:ascii="宋体" w:hAnsi="宋体" w:eastAsia="宋体" w:cs="Times New Roman"/>
                <w:color w:val="000000"/>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开课单位</w:t>
            </w:r>
          </w:p>
        </w:tc>
        <w:tc>
          <w:tcPr>
            <w:tcW w:w="2833"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化工学院</w:t>
            </w:r>
          </w:p>
        </w:tc>
        <w:tc>
          <w:tcPr>
            <w:tcW w:w="156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适用专业</w:t>
            </w:r>
          </w:p>
        </w:tc>
        <w:tc>
          <w:tcPr>
            <w:tcW w:w="294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生物工程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课程负责人</w:t>
            </w:r>
          </w:p>
        </w:tc>
        <w:tc>
          <w:tcPr>
            <w:tcW w:w="7335" w:type="dxa"/>
            <w:gridSpan w:val="3"/>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任丽梅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大纲撰写人</w:t>
            </w:r>
          </w:p>
        </w:tc>
        <w:tc>
          <w:tcPr>
            <w:tcW w:w="2833"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任丽梅</w:t>
            </w:r>
          </w:p>
        </w:tc>
        <w:tc>
          <w:tcPr>
            <w:tcW w:w="156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大纲审核人</w:t>
            </w:r>
          </w:p>
        </w:tc>
        <w:tc>
          <w:tcPr>
            <w:tcW w:w="2941"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姚清国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先修课程</w:t>
            </w:r>
          </w:p>
        </w:tc>
        <w:tc>
          <w:tcPr>
            <w:tcW w:w="7335" w:type="dxa"/>
            <w:gridSpan w:val="3"/>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《有机化学》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课程网址</w:t>
            </w:r>
          </w:p>
        </w:tc>
        <w:tc>
          <w:tcPr>
            <w:tcW w:w="7335" w:type="dxa"/>
            <w:gridSpan w:val="3"/>
            <w:shd w:val="clear" w:color="auto" w:fill="auto"/>
            <w:vAlign w:val="center"/>
          </w:tcPr>
          <w:p>
            <w:pPr>
              <w:spacing w:line="440" w:lineRule="exact"/>
              <w:rPr>
                <w:rFonts w:ascii="宋体" w:hAnsi="宋体" w:eastAsia="宋体" w:cs="Times New Roman"/>
                <w:color w:val="000000"/>
                <w:sz w:val="24"/>
              </w:rPr>
            </w:pP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二、课程学习目标及与毕业要求的对应关系</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（一）课程学习目标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生物化学是一门重要的基础课程，与许多学科相互渗透，在现代生物学中占有特别重要的地位。这门课主要向学生传授生物大分子的化学组成、结构及功能(包括蛋白质、核酸、酶)；物质代谢及其调控（糖代谢、三羧酸循环、脂类代谢、氨基酸代谢、核苷酸代谢、生物氧化、物质代谢联系与调节）；遗传信息的贮存、传递与表达（DNA的生物合成、RNA的生物合成、蛋白质的生物合成、基因表达调控、基因重组与基因工程）。</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通过</w:t>
      </w:r>
      <w:r>
        <w:rPr>
          <w:rFonts w:ascii="宋体" w:hAnsi="宋体" w:eastAsia="宋体" w:cs="Times New Roman"/>
          <w:color w:val="000000"/>
          <w:sz w:val="24"/>
        </w:rPr>
        <w:t>本课程的学习，</w:t>
      </w:r>
      <w:r>
        <w:rPr>
          <w:rFonts w:hint="eastAsia" w:ascii="宋体" w:hAnsi="宋体" w:eastAsia="宋体" w:cs="Times New Roman"/>
          <w:color w:val="000000"/>
          <w:sz w:val="24"/>
        </w:rPr>
        <w:t>使学生达到以下</w:t>
      </w:r>
      <w:r>
        <w:rPr>
          <w:rFonts w:ascii="宋体" w:hAnsi="宋体" w:eastAsia="宋体" w:cs="Times New Roman"/>
          <w:color w:val="000000"/>
          <w:sz w:val="24"/>
        </w:rPr>
        <w:t>目标：</w:t>
      </w:r>
    </w:p>
    <w:p>
      <w:pPr>
        <w:numPr>
          <w:ilvl w:val="0"/>
          <w:numId w:val="89"/>
        </w:num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掌握核酸、蛋白质、糖类和脂类等的基本结构、性质和代谢规律，明确它们在生命活动中的基本功能。掌握生物体对蛋白质、糖等代谢进行调节的方式并掌握生物化学研究必备的生化分离、制备、分析和鉴定等实验技术。</w:t>
      </w:r>
      <w:r>
        <w:rPr>
          <w:rFonts w:ascii="宋体" w:hAnsi="宋体" w:eastAsia="宋体" w:cs="Times New Roman"/>
          <w:b/>
          <w:color w:val="000000"/>
          <w:sz w:val="24"/>
        </w:rPr>
        <w:t>【毕业要求</w:t>
      </w:r>
      <w:r>
        <w:rPr>
          <w:rFonts w:hint="eastAsia" w:ascii="宋体" w:hAnsi="宋体" w:eastAsia="宋体" w:cs="Times New Roman"/>
          <w:b/>
          <w:color w:val="000000"/>
          <w:sz w:val="24"/>
        </w:rPr>
        <w:t xml:space="preserve">3 </w:t>
      </w:r>
      <w:r>
        <w:rPr>
          <w:rFonts w:ascii="Times New Roman" w:hAnsi="Times New Roman" w:eastAsia="宋体" w:cs="Times New Roman"/>
          <w:b/>
          <w:sz w:val="24"/>
          <w:szCs w:val="24"/>
        </w:rPr>
        <w:t>学科素养</w:t>
      </w:r>
      <w:r>
        <w:rPr>
          <w:rFonts w:ascii="宋体" w:hAnsi="宋体" w:eastAsia="宋体" w:cs="Times New Roman"/>
          <w:b/>
          <w:color w:val="000000"/>
          <w:sz w:val="24"/>
        </w:rPr>
        <w:t>】</w:t>
      </w:r>
    </w:p>
    <w:p>
      <w:pPr>
        <w:numPr>
          <w:ilvl w:val="0"/>
          <w:numId w:val="89"/>
        </w:num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了解生物化学中的化学知识，能综合运用化学知识认识</w:t>
      </w:r>
      <w:r>
        <w:rPr>
          <w:rFonts w:hint="eastAsia" w:ascii="宋体" w:hAnsi="宋体" w:eastAsia="宋体" w:cs="Times New Roman"/>
          <w:color w:val="000000"/>
          <w:sz w:val="24"/>
        </w:rPr>
        <w:t>核酸、蛋白质、糖类和脂类等的</w:t>
      </w:r>
      <w:r>
        <w:rPr>
          <w:rFonts w:hint="eastAsia" w:ascii="宋体" w:hAnsi="宋体" w:eastAsia="宋体" w:cs="Times New Roman"/>
          <w:bCs/>
          <w:color w:val="000000"/>
          <w:sz w:val="24"/>
        </w:rPr>
        <w:t>代谢反应中的化学反应本质问题。能整合、合运用生物化学知识。</w:t>
      </w:r>
      <w:r>
        <w:rPr>
          <w:rFonts w:hint="eastAsia" w:ascii="宋体" w:hAnsi="宋体" w:eastAsia="宋体" w:cs="Times New Roman"/>
          <w:b/>
          <w:color w:val="000000"/>
          <w:sz w:val="24"/>
        </w:rPr>
        <w:t>【毕业要求3 学科素养】</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完善学生的生物化学相关知识体系构架，培养学生在生物化学、生命科学领域进行深度思考。具备本领域提出问题、分析问题以及解决问题的能力，为后续课程打好基础。</w:t>
      </w:r>
      <w:bookmarkStart w:id="99" w:name="_Hlk49067278"/>
      <w:r>
        <w:rPr>
          <w:rFonts w:ascii="宋体" w:hAnsi="宋体" w:eastAsia="宋体" w:cs="Times New Roman"/>
          <w:b/>
          <w:color w:val="000000"/>
          <w:sz w:val="24"/>
        </w:rPr>
        <w:t>【毕业要求</w:t>
      </w:r>
      <w:r>
        <w:rPr>
          <w:rFonts w:hint="eastAsia" w:ascii="Times New Roman" w:hAnsi="Times New Roman" w:eastAsia="宋体" w:cs="Times New Roman"/>
          <w:b/>
          <w:sz w:val="24"/>
          <w:szCs w:val="24"/>
        </w:rPr>
        <w:t>7</w:t>
      </w:r>
      <w:r>
        <w:rPr>
          <w:rFonts w:ascii="Times New Roman" w:hAnsi="Times New Roman" w:eastAsia="宋体" w:cs="Times New Roman"/>
          <w:b/>
          <w:sz w:val="24"/>
          <w:szCs w:val="24"/>
        </w:rPr>
        <w:t xml:space="preserve"> </w:t>
      </w:r>
      <w:r>
        <w:rPr>
          <w:rFonts w:hint="eastAsia" w:ascii="Times New Roman" w:hAnsi="Times New Roman" w:eastAsia="宋体" w:cs="Times New Roman"/>
          <w:b/>
          <w:sz w:val="24"/>
          <w:szCs w:val="24"/>
        </w:rPr>
        <w:t>学会反思</w:t>
      </w:r>
      <w:r>
        <w:rPr>
          <w:rFonts w:ascii="宋体" w:hAnsi="宋体" w:eastAsia="宋体" w:cs="Times New Roman"/>
          <w:b/>
          <w:color w:val="000000"/>
          <w:sz w:val="24"/>
        </w:rPr>
        <w:t>】</w:t>
      </w:r>
      <w:bookmarkEnd w:id="99"/>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ign w:val="center"/>
          </w:tcPr>
          <w:p>
            <w:pPr>
              <w:spacing w:line="440" w:lineRule="exact"/>
              <w:jc w:val="center"/>
              <w:rPr>
                <w:rFonts w:ascii="Times New Roman" w:hAnsi="Times New Roman" w:eastAsia="宋体" w:cs="Times New Roman"/>
                <w:b/>
                <w:sz w:val="24"/>
                <w:szCs w:val="24"/>
              </w:rPr>
            </w:pPr>
            <w:bookmarkStart w:id="100" w:name="_Hlk54853026"/>
            <w:r>
              <w:rPr>
                <w:rFonts w:ascii="Times New Roman" w:hAnsi="Times New Roman" w:eastAsia="宋体" w:cs="Times New Roman"/>
                <w:b/>
                <w:sz w:val="24"/>
                <w:szCs w:val="24"/>
              </w:rPr>
              <w:t>毕业要求</w:t>
            </w:r>
          </w:p>
        </w:tc>
        <w:tc>
          <w:tcPr>
            <w:tcW w:w="5534"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毕业要求指标点</w:t>
            </w:r>
          </w:p>
        </w:tc>
        <w:tc>
          <w:tcPr>
            <w:tcW w:w="1959" w:type="dxa"/>
            <w:noWrap/>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7" w:hRule="atLeast"/>
          <w:jc w:val="center"/>
        </w:trPr>
        <w:tc>
          <w:tcPr>
            <w:tcW w:w="1676" w:type="dxa"/>
            <w:vMerge w:val="restart"/>
            <w:noWrap/>
            <w:vAlign w:val="center"/>
          </w:tcPr>
          <w:p>
            <w:pPr>
              <w:spacing w:line="440" w:lineRule="exact"/>
              <w:jc w:val="center"/>
              <w:rPr>
                <w:rFonts w:ascii="Times New Roman" w:hAnsi="Times New Roman" w:eastAsia="宋体" w:cs="Times New Roman"/>
                <w:color w:val="FF0000"/>
                <w:sz w:val="24"/>
                <w:szCs w:val="24"/>
              </w:rPr>
            </w:pPr>
            <w:r>
              <w:rPr>
                <w:rFonts w:ascii="Times New Roman" w:hAnsi="Times New Roman" w:eastAsia="宋体" w:cs="Times New Roman"/>
                <w:sz w:val="24"/>
                <w:szCs w:val="24"/>
              </w:rPr>
              <w:t xml:space="preserve">3.学科素养 </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3.1【学科知识】了解化学学科的发展历史、现状和前沿动态，掌握化学基本知识、基本原理，了解化学与社会实践的关系，形成环保意识和可持续发展理念。（M）</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0" w:hRule="atLeast"/>
          <w:jc w:val="center"/>
        </w:trPr>
        <w:tc>
          <w:tcPr>
            <w:tcW w:w="1676" w:type="dxa"/>
            <w:vMerge w:val="continue"/>
            <w:noWrap/>
            <w:vAlign w:val="center"/>
          </w:tcPr>
          <w:p>
            <w:pPr>
              <w:spacing w:line="440" w:lineRule="exact"/>
              <w:jc w:val="center"/>
              <w:rPr>
                <w:rFonts w:ascii="Times New Roman" w:hAnsi="Times New Roman" w:eastAsia="宋体" w:cs="Times New Roman"/>
                <w:sz w:val="24"/>
                <w:szCs w:val="24"/>
              </w:rPr>
            </w:pP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3.4【知识整合】掌握化学学科所需英语、数学、物理学和计算机等相关学科的基本内容，对学习科学相关知识有一定了解，了解化学与其他学科的联系，能够综合运用相关知识和方法对化学问题进行科学探究。（H）</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ign w:val="center"/>
          </w:tcPr>
          <w:p>
            <w:pPr>
              <w:spacing w:line="440" w:lineRule="exact"/>
              <w:jc w:val="center"/>
              <w:rPr>
                <w:rFonts w:ascii="Times New Roman" w:hAnsi="Times New Roman" w:eastAsia="宋体" w:cs="Times New Roman"/>
                <w:color w:val="FF0000"/>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学会反思</w:t>
            </w:r>
          </w:p>
        </w:tc>
        <w:tc>
          <w:tcPr>
            <w:tcW w:w="5534" w:type="dxa"/>
            <w:noWrap/>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7.1【发展意识】具备自主学习、终身学习的意识和自我管理的能力。（M）</w:t>
            </w:r>
          </w:p>
        </w:tc>
        <w:tc>
          <w:tcPr>
            <w:tcW w:w="1959" w:type="dxa"/>
            <w:noWrap/>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bookmarkEnd w:id="100"/>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三、课程学习内容及与课程学习目标的对应关系</w:t>
      </w:r>
    </w:p>
    <w:p>
      <w:pPr>
        <w:spacing w:before="156" w:beforeLines="50" w:after="156" w:afterLines="50" w:line="440" w:lineRule="exact"/>
        <w:ind w:firstLine="562" w:firstLineChars="200"/>
        <w:rPr>
          <w:rFonts w:ascii="黑体" w:hAnsi="黑体" w:eastAsia="黑体" w:cs="Times New Roman"/>
          <w:b/>
          <w:color w:val="000000"/>
          <w:sz w:val="28"/>
          <w:szCs w:val="28"/>
        </w:rPr>
      </w:pPr>
      <w:r>
        <w:rPr>
          <w:rFonts w:hint="eastAsia" w:ascii="黑体" w:hAnsi="黑体" w:eastAsia="黑体" w:cs="Times New Roman"/>
          <w:b/>
          <w:color w:val="000000"/>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第一章  绪论</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认知类目标：了解《生物化学》课程的内容、性质和要求；</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过程与方法类目标：了解生物化学的定义和发展历史；掌握生物化学研究的主要内容；</w:t>
      </w:r>
    </w:p>
    <w:p>
      <w:pPr>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 xml:space="preserve">3. </w:t>
      </w:r>
      <w:r>
        <w:rPr>
          <w:rFonts w:hint="eastAsia" w:ascii="宋体" w:hAnsi="宋体" w:eastAsia="宋体" w:cs="Times New Roman"/>
          <w:color w:val="000000"/>
          <w:sz w:val="24"/>
          <w:szCs w:val="24"/>
        </w:rPr>
        <w:t>情感、态度、价值观类目标：理解生物化学的任务与生物工程专业的岗位要求，生物化学应该具备的专业知识和技能。</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熟悉生物化学的定义</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了解生物化学发展史</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掌握生物化学研究的主要内容</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 xml:space="preserve">. </w:t>
      </w:r>
      <w:r>
        <w:rPr>
          <w:rFonts w:ascii="Calibri" w:hAnsi="Calibri" w:eastAsia="宋体" w:cs="Times New Roman"/>
          <w:color w:val="000000"/>
          <w:sz w:val="24"/>
          <w:szCs w:val="24"/>
        </w:rPr>
        <w:t>生物化学研究的主要内容</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ascii="Calibri" w:hAnsi="Calibri" w:eastAsia="宋体" w:cs="Times New Roman"/>
          <w:color w:val="000000"/>
          <w:sz w:val="24"/>
        </w:rPr>
        <w:t>生物化学研究的主要内容</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通过多媒体课件和传统教学相结合，阐明生物化学研究的主要内容，丰富学生课程基本知识结构；</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第二章  蛋白质的结构与功能</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认知类目标：运用蛋白质分子结构的基本知识和原理，理解生命过程中的现象；</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过程与方法类目标：掌握氨基酸的分类、结构和一些重要的化学反应；掌握蛋白质的结构概念；掌握蛋白质的结构与功能关系；学习蛋白质的性质、蛋白质的分离、纯化方法。</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情感、态度、价值观类目标：具备良好的生物化学逻辑思维能力，从生物化学角度分析解决相关问题。</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1</w:t>
      </w:r>
      <w:r>
        <w:rPr>
          <w:rFonts w:ascii="宋体" w:hAnsi="宋体" w:eastAsia="宋体" w:cs="Times New Roman"/>
          <w:bCs/>
          <w:color w:val="000000"/>
          <w:sz w:val="24"/>
        </w:rPr>
        <w:t xml:space="preserve">. </w:t>
      </w:r>
      <w:r>
        <w:rPr>
          <w:rFonts w:hint="eastAsia" w:ascii="宋体" w:hAnsi="宋体" w:eastAsia="宋体" w:cs="宋体"/>
          <w:color w:val="000000"/>
          <w:sz w:val="24"/>
        </w:rPr>
        <w:t>蛋白质概述：蛋白质的元素组成、氨基酸组成，蛋白质生物学功能</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2</w:t>
      </w:r>
      <w:r>
        <w:rPr>
          <w:rFonts w:ascii="宋体" w:hAnsi="宋体" w:eastAsia="宋体" w:cs="Times New Roman"/>
          <w:bCs/>
          <w:color w:val="000000"/>
          <w:sz w:val="24"/>
        </w:rPr>
        <w:t xml:space="preserve">. </w:t>
      </w:r>
      <w:r>
        <w:rPr>
          <w:rFonts w:hint="eastAsia" w:ascii="宋体" w:hAnsi="宋体" w:eastAsia="宋体" w:cs="宋体"/>
          <w:color w:val="000000"/>
          <w:sz w:val="24"/>
        </w:rPr>
        <w:t>蛋白质氨基酸（</w:t>
      </w:r>
      <w:r>
        <w:rPr>
          <w:rFonts w:ascii="宋体" w:hAnsi="宋体" w:eastAsia="宋体" w:cs="宋体"/>
          <w:color w:val="000000"/>
          <w:sz w:val="24"/>
        </w:rPr>
        <w:t>20</w:t>
      </w:r>
      <w:r>
        <w:rPr>
          <w:rFonts w:hint="eastAsia" w:ascii="宋体" w:hAnsi="宋体" w:eastAsia="宋体" w:cs="宋体"/>
          <w:color w:val="000000"/>
          <w:sz w:val="24"/>
        </w:rPr>
        <w:t>种基本氨基酸）的一般结构特点及其分类</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3</w:t>
      </w:r>
      <w:r>
        <w:rPr>
          <w:rFonts w:ascii="宋体" w:hAnsi="宋体" w:eastAsia="宋体" w:cs="Times New Roman"/>
          <w:bCs/>
          <w:color w:val="000000"/>
          <w:sz w:val="24"/>
        </w:rPr>
        <w:t xml:space="preserve">. </w:t>
      </w:r>
      <w:r>
        <w:rPr>
          <w:rFonts w:hint="eastAsia" w:ascii="宋体" w:hAnsi="宋体" w:eastAsia="宋体" w:cs="宋体"/>
          <w:color w:val="000000"/>
          <w:sz w:val="24"/>
        </w:rPr>
        <w:t>氨基酸的理化性质</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4</w:t>
      </w:r>
      <w:r>
        <w:rPr>
          <w:rFonts w:ascii="宋体" w:hAnsi="宋体" w:eastAsia="宋体" w:cs="Times New Roman"/>
          <w:bCs/>
          <w:color w:val="000000"/>
          <w:sz w:val="24"/>
        </w:rPr>
        <w:t xml:space="preserve">. </w:t>
      </w:r>
      <w:r>
        <w:rPr>
          <w:rFonts w:hint="eastAsia" w:ascii="宋体" w:hAnsi="宋体" w:eastAsia="宋体" w:cs="宋体"/>
          <w:color w:val="000000"/>
          <w:sz w:val="24"/>
        </w:rPr>
        <w:t>蛋白质的一级结构</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5</w:t>
      </w:r>
      <w:r>
        <w:rPr>
          <w:rFonts w:ascii="宋体" w:hAnsi="宋体" w:eastAsia="宋体" w:cs="Times New Roman"/>
          <w:bCs/>
          <w:color w:val="000000"/>
          <w:sz w:val="24"/>
        </w:rPr>
        <w:t xml:space="preserve">. </w:t>
      </w:r>
      <w:r>
        <w:rPr>
          <w:rFonts w:hint="eastAsia" w:ascii="宋体" w:hAnsi="宋体" w:eastAsia="宋体" w:cs="宋体"/>
          <w:color w:val="000000"/>
          <w:sz w:val="24"/>
        </w:rPr>
        <w:t>蛋白质的二级结构和超二级结构</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6</w:t>
      </w:r>
      <w:r>
        <w:rPr>
          <w:rFonts w:ascii="宋体" w:hAnsi="宋体" w:eastAsia="宋体" w:cs="Times New Roman"/>
          <w:bCs/>
          <w:color w:val="000000"/>
          <w:sz w:val="24"/>
        </w:rPr>
        <w:t xml:space="preserve">. </w:t>
      </w:r>
      <w:r>
        <w:rPr>
          <w:rFonts w:hint="eastAsia" w:ascii="宋体" w:hAnsi="宋体" w:eastAsia="宋体" w:cs="宋体"/>
          <w:color w:val="000000"/>
          <w:sz w:val="24"/>
        </w:rPr>
        <w:t>蛋白质的三级结构</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7</w:t>
      </w:r>
      <w:r>
        <w:rPr>
          <w:rFonts w:ascii="宋体" w:hAnsi="宋体" w:eastAsia="宋体" w:cs="Times New Roman"/>
          <w:bCs/>
          <w:color w:val="000000"/>
          <w:sz w:val="24"/>
        </w:rPr>
        <w:t xml:space="preserve">. </w:t>
      </w:r>
      <w:r>
        <w:rPr>
          <w:rFonts w:hint="eastAsia" w:ascii="宋体" w:hAnsi="宋体" w:eastAsia="宋体" w:cs="宋体"/>
          <w:color w:val="000000"/>
          <w:sz w:val="24"/>
        </w:rPr>
        <w:t>蛋白质的四级结构</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8</w:t>
      </w:r>
      <w:r>
        <w:rPr>
          <w:rFonts w:ascii="宋体" w:hAnsi="宋体" w:eastAsia="宋体" w:cs="Times New Roman"/>
          <w:bCs/>
          <w:color w:val="000000"/>
          <w:sz w:val="24"/>
        </w:rPr>
        <w:t xml:space="preserve">. </w:t>
      </w:r>
      <w:r>
        <w:rPr>
          <w:rFonts w:hint="eastAsia" w:ascii="宋体" w:hAnsi="宋体" w:eastAsia="宋体" w:cs="宋体"/>
          <w:color w:val="000000"/>
          <w:sz w:val="24"/>
        </w:rPr>
        <w:t>蛋白质分子结构与功能的关系</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9</w:t>
      </w:r>
      <w:r>
        <w:rPr>
          <w:rFonts w:ascii="宋体" w:hAnsi="宋体" w:eastAsia="宋体" w:cs="Times New Roman"/>
          <w:bCs/>
          <w:color w:val="000000"/>
          <w:sz w:val="24"/>
        </w:rPr>
        <w:t xml:space="preserve">. </w:t>
      </w:r>
      <w:r>
        <w:rPr>
          <w:rFonts w:hint="eastAsia" w:ascii="宋体" w:hAnsi="宋体" w:eastAsia="宋体" w:cs="宋体"/>
          <w:color w:val="000000"/>
          <w:sz w:val="24"/>
        </w:rPr>
        <w:t>蛋白质的重要性质</w:t>
      </w:r>
    </w:p>
    <w:p>
      <w:pPr>
        <w:spacing w:line="440" w:lineRule="exact"/>
        <w:ind w:firstLine="480" w:firstLineChars="200"/>
        <w:rPr>
          <w:rFonts w:ascii="宋体" w:hAnsi="Calibri" w:eastAsia="宋体" w:cs="Times New Roman"/>
          <w:color w:val="000000"/>
          <w:sz w:val="24"/>
        </w:rPr>
      </w:pPr>
      <w:r>
        <w:rPr>
          <w:rFonts w:ascii="宋体" w:hAnsi="宋体" w:eastAsia="宋体" w:cs="宋体"/>
          <w:color w:val="000000"/>
          <w:sz w:val="24"/>
        </w:rPr>
        <w:t>10</w:t>
      </w:r>
      <w:r>
        <w:rPr>
          <w:rFonts w:ascii="宋体" w:hAnsi="宋体" w:eastAsia="宋体" w:cs="Times New Roman"/>
          <w:bCs/>
          <w:color w:val="000000"/>
          <w:sz w:val="24"/>
        </w:rPr>
        <w:t>.</w:t>
      </w:r>
      <w:r>
        <w:rPr>
          <w:rFonts w:hint="eastAsia" w:ascii="宋体" w:hAnsi="宋体" w:eastAsia="宋体" w:cs="宋体"/>
          <w:color w:val="000000"/>
          <w:sz w:val="24"/>
        </w:rPr>
        <w:t>蛋白质的分离纯化和测定</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蛋白质的分子组成，氨基酸的分类；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肽键与肽链、蛋白质的一、二、三、四级结构；蛋白质结构与功能的关系；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 蛋白质的等电点、蛋白质的变性作用、蛋白质的盐析作用等概念。</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蛋白质的一、二、三、四级结构；</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蛋白质结构与功能的关系</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hint="eastAsia" w:ascii="Calibri" w:hAnsi="Calibri" w:eastAsia="宋体" w:cs="Times New Roman"/>
          <w:color w:val="000000"/>
        </w:rPr>
        <w:t xml:space="preserve"> </w:t>
      </w:r>
      <w:r>
        <w:rPr>
          <w:rFonts w:hint="eastAsia" w:ascii="宋体" w:hAnsi="宋体" w:eastAsia="宋体" w:cs="Times New Roman"/>
          <w:color w:val="000000"/>
          <w:sz w:val="24"/>
        </w:rPr>
        <w:t>通过利用思维导图归纳法，将蛋白质的结构与功能进行汇总，培养学生的自主学习能力和问题归纳能力；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 通过多媒体课件和传统教学相结合，阐明蛋白质的空间结构，激发学生的学习兴趣，启发学生的想象力；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hint="eastAsia" w:ascii="宋体" w:hAnsi="宋体" w:eastAsia="宋体" w:cs="宋体"/>
          <w:color w:val="000000"/>
          <w:sz w:val="24"/>
        </w:rPr>
        <w:t xml:space="preserve"> 在介绍蛋白质的概述过程中，通过案例教学法，借助“三聚氰胺奶粉事件”介绍蛋白质的经典测定方法—凯氏定氮法，让学生指出该方法的不足并尝试对其进行改进，培养学生对实际问题进行深入分析、思考和解决的能力。</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【复习思考】</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名词解释：蛋白质一级结构、蛋白质二级结构、蛋白质三级结构、蛋白质四级结构、肽单元、模体、结构域、分子伴侣、协同效应、变构效应、蛋白质的等电点、电泳、层析</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蛋白质变性的概念以本质是什么，有何实际应用？</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蛋白质分离纯化常用的方法有哪些，其原理是什么？</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color w:val="000000"/>
          <w:sz w:val="24"/>
        </w:rPr>
        <w:t xml:space="preserve"> </w:t>
      </w:r>
      <w:r>
        <w:rPr>
          <w:rFonts w:hint="eastAsia" w:ascii="宋体" w:hAnsi="宋体" w:eastAsia="宋体" w:cs="Times New Roman"/>
          <w:color w:val="000000"/>
          <w:sz w:val="24"/>
        </w:rPr>
        <w:t>举例说明蛋白质结构与功能的关系？</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第三章  酶的结构与功能</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认知类目标：运用酶的结构和性质的基本知识和原理，理解酶在生命过程中的重要性；</w:t>
      </w:r>
      <w:r>
        <w:rPr>
          <w:rFonts w:ascii="宋体" w:hAnsi="宋体" w:eastAsia="宋体" w:cs="Times New Roman"/>
          <w:color w:val="000000"/>
          <w:sz w:val="24"/>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酶的分子组成。酶的的活性中心、酶作用的专一性、Km值、酶原及酶原激活、同工酶的概念。米氏方程，竞争性抑制、非竞争性抑制和反竞争性抑制的特点；熟悉单纯酶、结合酶、酶蛋白、辅酶、辅基的概念，不可逆性抑制剂对酶促反应速度的影响，了解其余内容。</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情感、态度、价值观类目标：具备基本的从事生物化学相关岗位的工作技能。</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bCs/>
          <w:color w:val="000000"/>
          <w:sz w:val="24"/>
        </w:rPr>
        <w:t xml:space="preserve">. </w:t>
      </w:r>
      <w:r>
        <w:rPr>
          <w:rFonts w:hint="eastAsia" w:ascii="宋体" w:hAnsi="宋体" w:eastAsia="宋体" w:cs="Times New Roman"/>
          <w:color w:val="000000"/>
          <w:sz w:val="24"/>
        </w:rPr>
        <w:t>酶的概念</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bCs/>
          <w:color w:val="000000"/>
          <w:sz w:val="24"/>
        </w:rPr>
        <w:t xml:space="preserve">. </w:t>
      </w:r>
      <w:r>
        <w:rPr>
          <w:rFonts w:hint="eastAsia" w:ascii="宋体" w:hAnsi="宋体" w:eastAsia="宋体" w:cs="Times New Roman"/>
          <w:color w:val="000000"/>
          <w:sz w:val="24"/>
        </w:rPr>
        <w:t>酶催化作用的特点（共性和特性）</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bCs/>
          <w:color w:val="000000"/>
          <w:sz w:val="24"/>
        </w:rPr>
        <w:t>.</w:t>
      </w:r>
      <w:r>
        <w:rPr>
          <w:rFonts w:hint="eastAsia" w:ascii="宋体" w:hAnsi="宋体" w:eastAsia="宋体" w:cs="Times New Roman"/>
          <w:color w:val="000000"/>
          <w:sz w:val="24"/>
        </w:rPr>
        <w:t xml:space="preserve"> 酶的化学本质及其组成</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bCs/>
          <w:color w:val="000000"/>
          <w:sz w:val="24"/>
        </w:rPr>
        <w:t xml:space="preserve">. </w:t>
      </w:r>
      <w:r>
        <w:rPr>
          <w:rFonts w:hint="eastAsia" w:ascii="宋体" w:hAnsi="宋体" w:eastAsia="宋体" w:cs="Times New Roman"/>
          <w:color w:val="000000"/>
          <w:sz w:val="24"/>
        </w:rPr>
        <w:t>酶的国际分类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5</w:t>
      </w:r>
      <w:r>
        <w:rPr>
          <w:rFonts w:ascii="宋体" w:hAnsi="宋体" w:eastAsia="宋体" w:cs="Times New Roman"/>
          <w:bCs/>
          <w:color w:val="000000"/>
          <w:sz w:val="24"/>
        </w:rPr>
        <w:t xml:space="preserve">. </w:t>
      </w:r>
      <w:r>
        <w:rPr>
          <w:rFonts w:hint="eastAsia" w:ascii="宋体" w:hAnsi="宋体" w:eastAsia="宋体" w:cs="Times New Roman"/>
          <w:color w:val="000000"/>
          <w:sz w:val="24"/>
        </w:rPr>
        <w:t>酶的空间结构与功能（活性中心）</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6</w:t>
      </w:r>
      <w:r>
        <w:rPr>
          <w:rFonts w:ascii="宋体" w:hAnsi="宋体" w:eastAsia="宋体" w:cs="Times New Roman"/>
          <w:bCs/>
          <w:color w:val="000000"/>
          <w:sz w:val="24"/>
        </w:rPr>
        <w:t xml:space="preserve">. </w:t>
      </w:r>
      <w:r>
        <w:rPr>
          <w:rFonts w:hint="eastAsia" w:ascii="宋体" w:hAnsi="宋体" w:eastAsia="宋体" w:cs="Times New Roman"/>
          <w:color w:val="000000"/>
          <w:sz w:val="24"/>
        </w:rPr>
        <w:t>一级结构与功能</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7</w:t>
      </w:r>
      <w:r>
        <w:rPr>
          <w:rFonts w:ascii="宋体" w:hAnsi="宋体" w:eastAsia="宋体" w:cs="Times New Roman"/>
          <w:bCs/>
          <w:color w:val="000000"/>
          <w:sz w:val="24"/>
        </w:rPr>
        <w:t xml:space="preserve">. </w:t>
      </w:r>
      <w:r>
        <w:rPr>
          <w:rFonts w:hint="eastAsia" w:ascii="宋体" w:hAnsi="宋体" w:eastAsia="宋体" w:cs="Times New Roman"/>
          <w:color w:val="000000"/>
          <w:sz w:val="24"/>
        </w:rPr>
        <w:t>米氏公式的导出及米氏常数的含义</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8</w:t>
      </w:r>
      <w:r>
        <w:rPr>
          <w:rFonts w:ascii="宋体" w:hAnsi="宋体" w:eastAsia="宋体" w:cs="Times New Roman"/>
          <w:bCs/>
          <w:color w:val="000000"/>
          <w:sz w:val="24"/>
        </w:rPr>
        <w:t>.</w:t>
      </w:r>
      <w:r>
        <w:rPr>
          <w:rFonts w:hint="eastAsia" w:ascii="宋体" w:hAnsi="宋体" w:eastAsia="宋体" w:cs="Times New Roman"/>
          <w:color w:val="000000"/>
          <w:sz w:val="24"/>
        </w:rPr>
        <w:t xml:space="preserve"> pH及温度对酶反应的影响</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9</w:t>
      </w:r>
      <w:r>
        <w:rPr>
          <w:rFonts w:ascii="宋体" w:hAnsi="宋体" w:eastAsia="宋体" w:cs="Times New Roman"/>
          <w:bCs/>
          <w:color w:val="000000"/>
          <w:sz w:val="24"/>
        </w:rPr>
        <w:t xml:space="preserve">. </w:t>
      </w:r>
      <w:r>
        <w:rPr>
          <w:rFonts w:hint="eastAsia" w:ascii="宋体" w:hAnsi="宋体" w:eastAsia="宋体" w:cs="Times New Roman"/>
          <w:color w:val="000000"/>
          <w:sz w:val="24"/>
        </w:rPr>
        <w:t>激活剂对酶反应的影响</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10</w:t>
      </w:r>
      <w:r>
        <w:rPr>
          <w:rFonts w:ascii="宋体" w:hAnsi="宋体" w:eastAsia="宋体" w:cs="Times New Roman"/>
          <w:bCs/>
          <w:color w:val="000000"/>
          <w:sz w:val="24"/>
        </w:rPr>
        <w:t xml:space="preserve">. </w:t>
      </w:r>
      <w:r>
        <w:rPr>
          <w:rFonts w:hint="eastAsia" w:ascii="宋体" w:hAnsi="宋体" w:eastAsia="宋体" w:cs="Times New Roman"/>
          <w:color w:val="000000"/>
          <w:sz w:val="24"/>
        </w:rPr>
        <w:t xml:space="preserve">抑制剂对酶反应的影响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11</w:t>
      </w:r>
      <w:r>
        <w:rPr>
          <w:rFonts w:ascii="宋体" w:hAnsi="宋体" w:eastAsia="宋体" w:cs="Times New Roman"/>
          <w:bCs/>
          <w:color w:val="000000"/>
          <w:sz w:val="24"/>
        </w:rPr>
        <w:t xml:space="preserve">. </w:t>
      </w:r>
      <w:r>
        <w:rPr>
          <w:rFonts w:hint="eastAsia" w:ascii="宋体" w:hAnsi="宋体" w:eastAsia="宋体" w:cs="Times New Roman"/>
          <w:color w:val="000000"/>
          <w:sz w:val="24"/>
        </w:rPr>
        <w:t>酶的催化机制—诱导契合学说</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12</w:t>
      </w:r>
      <w:r>
        <w:rPr>
          <w:rFonts w:ascii="宋体" w:hAnsi="宋体" w:eastAsia="宋体" w:cs="Times New Roman"/>
          <w:bCs/>
          <w:color w:val="000000"/>
          <w:sz w:val="24"/>
        </w:rPr>
        <w:t xml:space="preserve">. </w:t>
      </w:r>
      <w:r>
        <w:rPr>
          <w:rFonts w:hint="eastAsia" w:ascii="宋体" w:hAnsi="宋体" w:eastAsia="宋体" w:cs="Times New Roman"/>
          <w:color w:val="000000"/>
          <w:sz w:val="24"/>
        </w:rPr>
        <w:t>酶活力的测定</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13</w:t>
      </w:r>
      <w:r>
        <w:rPr>
          <w:rFonts w:ascii="宋体" w:hAnsi="宋体" w:eastAsia="宋体" w:cs="Times New Roman"/>
          <w:bCs/>
          <w:color w:val="000000"/>
          <w:sz w:val="24"/>
        </w:rPr>
        <w:t xml:space="preserve">. </w:t>
      </w:r>
      <w:r>
        <w:rPr>
          <w:rFonts w:hint="eastAsia" w:ascii="宋体" w:hAnsi="宋体" w:eastAsia="宋体" w:cs="Times New Roman"/>
          <w:color w:val="000000"/>
          <w:sz w:val="24"/>
        </w:rPr>
        <w:t>酶的应用</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宋体"/>
          <w:color w:val="000000"/>
          <w:sz w:val="24"/>
        </w:rPr>
        <w:t>酶的的活性中心、</w:t>
      </w:r>
      <w:r>
        <w:rPr>
          <w:rFonts w:ascii="宋体" w:hAnsi="宋体" w:eastAsia="宋体" w:cs="宋体"/>
          <w:color w:val="000000"/>
          <w:sz w:val="24"/>
        </w:rPr>
        <w:t>Km</w:t>
      </w:r>
      <w:r>
        <w:rPr>
          <w:rFonts w:hint="eastAsia" w:ascii="宋体" w:hAnsi="宋体" w:eastAsia="宋体" w:cs="宋体"/>
          <w:color w:val="000000"/>
          <w:sz w:val="24"/>
        </w:rPr>
        <w:t>值、酶原及酶原激活、同工酶等概念</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宋体"/>
          <w:color w:val="000000"/>
          <w:sz w:val="24"/>
        </w:rPr>
        <w:t>米氏方程、竞争性抑制、非竞争性抑制和反竞争性抑制的特点</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宋体"/>
          <w:color w:val="000000"/>
          <w:sz w:val="24"/>
        </w:rPr>
        <w:t>米氏方程推导，</w:t>
      </w:r>
      <w:r>
        <w:rPr>
          <w:rFonts w:ascii="宋体" w:hAnsi="宋体" w:eastAsia="宋体" w:cs="宋体"/>
          <w:color w:val="000000"/>
          <w:sz w:val="24"/>
        </w:rPr>
        <w:t>Km</w:t>
      </w:r>
      <w:r>
        <w:rPr>
          <w:rFonts w:hint="eastAsia" w:ascii="宋体" w:hAnsi="宋体" w:eastAsia="宋体" w:cs="宋体"/>
          <w:color w:val="000000"/>
          <w:sz w:val="24"/>
        </w:rPr>
        <w:t>和</w:t>
      </w:r>
      <w:r>
        <w:rPr>
          <w:rFonts w:ascii="宋体" w:hAnsi="宋体" w:eastAsia="宋体" w:cs="宋体"/>
          <w:color w:val="000000"/>
          <w:sz w:val="24"/>
        </w:rPr>
        <w:t>Vmax</w:t>
      </w:r>
      <w:r>
        <w:rPr>
          <w:rFonts w:hint="eastAsia" w:ascii="宋体" w:hAnsi="宋体" w:eastAsia="宋体" w:cs="宋体"/>
          <w:color w:val="000000"/>
          <w:sz w:val="24"/>
        </w:rPr>
        <w:t>的测定</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宋体"/>
          <w:color w:val="000000"/>
          <w:sz w:val="24"/>
        </w:rPr>
        <w:t>竞争性抑制、非竞争性抑制和反竞争性抑制的特点</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通过多媒体课件和传统教学相结合，阐明酶的结构与功能，丰富学生课程基本知识结构，激发学生学习兴趣，培养自主学习能力；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hint="eastAsia" w:ascii="Calibri" w:hAnsi="Calibri" w:eastAsia="宋体" w:cs="Times New Roman"/>
          <w:color w:val="000000"/>
        </w:rPr>
        <w:t xml:space="preserve"> </w:t>
      </w:r>
      <w:r>
        <w:rPr>
          <w:rFonts w:hint="eastAsia" w:ascii="宋体" w:hAnsi="宋体" w:eastAsia="宋体" w:cs="Times New Roman"/>
          <w:color w:val="000000"/>
          <w:sz w:val="24"/>
        </w:rPr>
        <w:t>通过利用思维导图归纳法，将酶的结构与功能进行汇总，培养学生的自主学习能力和问题归纳能力；</w:t>
      </w:r>
    </w:p>
    <w:p>
      <w:pPr>
        <w:spacing w:line="440" w:lineRule="exact"/>
        <w:ind w:firstLine="480" w:firstLineChars="200"/>
        <w:rPr>
          <w:rFonts w:ascii="宋体" w:hAnsi="宋体" w:eastAsia="宋体" w:cs="宋体"/>
          <w:color w:val="000000"/>
          <w:sz w:val="24"/>
        </w:rPr>
      </w:pPr>
      <w:r>
        <w:rPr>
          <w:rFonts w:hint="eastAsia" w:ascii="宋体" w:hAnsi="宋体" w:eastAsia="宋体" w:cs="Times New Roman"/>
          <w:color w:val="000000"/>
          <w:sz w:val="24"/>
        </w:rPr>
        <w:t>3.</w:t>
      </w:r>
      <w:r>
        <w:rPr>
          <w:rFonts w:hint="eastAsia" w:ascii="宋体" w:hAnsi="宋体" w:eastAsia="宋体" w:cs="宋体"/>
          <w:color w:val="000000"/>
          <w:sz w:val="24"/>
        </w:rPr>
        <w:t xml:space="preserve"> 案例教学法通过将鲜活的案例引入到课堂教学中，培养学生对实际问题进行深入分析、思考和解决的能力。讲解不可逆性抑制剂时，选择有机磷农药中毒的病例，引导学生分析中毒原理，应该如何解毒及用药选择。在竞争性抑制剂部分，选用磺胺类药物抑菌原理的案例，让学生分析磺胺类药物为何具有抑菌作用，在抑菌的同时为何对人体没有危害。学习酶原与酶原激活知识点时，选择急性胰腺炎病例，分析发病机制，加深学生对酶原激活的原理和意义的理解。</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【复习思考】</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名词解释：酶、酶的活性中心和必需基团、竞争性抑制作用、非竞争性抑制作用、催化部位、别构效应、共价修饰、同工酶、酶原、酶原的激活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试述酶原启动的机制及酶以酶原形式存在的生理意义。</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试以竞争性抑制的作用原理说明磺胺类药物的作用机制？</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color w:val="000000"/>
          <w:sz w:val="24"/>
        </w:rPr>
        <w:t xml:space="preserve"> </w:t>
      </w:r>
      <w:r>
        <w:rPr>
          <w:rFonts w:hint="eastAsia" w:ascii="宋体" w:hAnsi="宋体" w:eastAsia="宋体" w:cs="Times New Roman"/>
          <w:color w:val="000000"/>
          <w:sz w:val="24"/>
        </w:rPr>
        <w:t>什么是酶的活性、表示酶活性的国际单位和催量是如何规定的？</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5.</w:t>
      </w:r>
      <w:r>
        <w:rPr>
          <w:rFonts w:ascii="宋体" w:hAnsi="宋体" w:eastAsia="宋体" w:cs="Times New Roman"/>
          <w:color w:val="000000"/>
          <w:sz w:val="24"/>
        </w:rPr>
        <w:t xml:space="preserve"> </w:t>
      </w:r>
      <w:r>
        <w:rPr>
          <w:rFonts w:hint="eastAsia" w:ascii="宋体" w:hAnsi="宋体" w:eastAsia="宋体" w:cs="Times New Roman"/>
          <w:color w:val="000000"/>
          <w:sz w:val="24"/>
        </w:rPr>
        <w:t>影响酶作用的因素有哪些？</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第四章  维生素与辅酶</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认知类目标：学生能够解释不同维生素缺乏症产生的生化机制, 能够提出维生素缺乏及滥用的预防保健措施；</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过程与方法类目标：掌握维生素的定义、来源、生化功能和缺乏症, 了解不同维生素的化学本质和性质；</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情感、态度、价值观类目标：基于应用型专业人才的培养要求,培养学生掌握生物制药专业人才必备的基本技能和基本素养</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维生素的概念、缺乏症、分类；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水溶性维生素的结构、功能、来源、缺乏症；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脂溶性维生素的结构、功能、来源、缺乏症；</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水溶性维生素的结构、功能、来源、缺乏症；</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脂溶性维生素的结构、功能、来源、缺乏症；</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维生素的结构</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通过问题导入式激发学生自主学习兴趣，如通过黄金大米事件热点事件，并从视频中提炼出与课程相关的问题供学生思考，通过问题讨论培养学生分析问题，解决问题的能力。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hint="eastAsia" w:ascii="Calibri" w:hAnsi="Calibri" w:eastAsia="宋体" w:cs="Times New Roman"/>
          <w:color w:val="000000"/>
        </w:rPr>
        <w:t xml:space="preserve"> </w:t>
      </w:r>
      <w:r>
        <w:rPr>
          <w:rFonts w:hint="eastAsia" w:ascii="宋体" w:hAnsi="宋体" w:eastAsia="宋体" w:cs="Times New Roman"/>
          <w:color w:val="000000"/>
          <w:sz w:val="24"/>
        </w:rPr>
        <w:t>结合多媒体课件对教学内容进行精讲, 特别是利用多媒体动画生动形象地将维生素的化学结构、生化机制展示给学生，给学生直观鲜明的印象,便于知识的理解、掌握和运用。</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3</w:t>
      </w:r>
      <w:r>
        <w:rPr>
          <w:rFonts w:hint="eastAsia" w:ascii="宋体" w:hAnsi="宋体" w:eastAsia="宋体" w:cs="Times New Roman"/>
          <w:color w:val="000000"/>
          <w:sz w:val="24"/>
        </w:rPr>
        <w:t>. 通过引入维生素缺乏的案例进行分析，强调理论与实践相结合，促进学生知识整合，培养学生的分析问题和解决问题的能力；</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第五章  核酸的结构与功能</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认知类目标：运用核酸的结构和功能的基本知识和原理，理解核酸在生命过程中的重要性；</w:t>
      </w:r>
      <w:r>
        <w:rPr>
          <w:rFonts w:ascii="宋体" w:hAnsi="宋体" w:eastAsia="宋体" w:cs="Times New Roman"/>
          <w:color w:val="000000"/>
          <w:sz w:val="24"/>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核酸的分类细胞分布，各类核酸的功能及生物学意义；核酸的化学组成；两类核酸（DNA与RNA）分子组成异同；核酸的一级结构及其主要化学键；DNA右手双螺旋结构特点及碱基配对规律；mRNA一级结构特点，tRNA二级结构特点；核酸的主要理化性质（紫外吸收、变性、复性），核酸分子杂交概念。熟悉核酸的高级结构；核酸酶；了解碱基戊糖的结构；DNA其他二级结构形式；其他小分子RNA及RNA组学，人类基因组计划研究的主要内容；snmRNA参与基因表达调控。</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情感、态度、价值观类目标：具备的从事生物化学相关岗位的专业知识和技能。</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核酸发现历史及核酸研究意义</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2</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核酸的分类和组成</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3</w:t>
      </w:r>
      <w:r>
        <w:rPr>
          <w:rFonts w:ascii="宋体" w:hAnsi="宋体" w:eastAsia="宋体" w:cs="Times New Roman"/>
          <w:bCs/>
          <w:color w:val="000000"/>
          <w:sz w:val="24"/>
        </w:rPr>
        <w:t>.</w:t>
      </w:r>
      <w:r>
        <w:rPr>
          <w:rFonts w:hint="eastAsia" w:ascii="宋体" w:hAnsi="宋体" w:eastAsia="宋体" w:cs="Times New Roman"/>
          <w:bCs/>
          <w:color w:val="000000"/>
          <w:sz w:val="24"/>
        </w:rPr>
        <w:t xml:space="preserve"> DNA的一、二、三级结构</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4</w:t>
      </w:r>
      <w:r>
        <w:rPr>
          <w:rFonts w:ascii="宋体" w:hAnsi="宋体" w:eastAsia="宋体" w:cs="Times New Roman"/>
          <w:bCs/>
          <w:color w:val="000000"/>
          <w:sz w:val="24"/>
        </w:rPr>
        <w:t>.</w:t>
      </w:r>
      <w:r>
        <w:rPr>
          <w:rFonts w:hint="eastAsia" w:ascii="宋体" w:hAnsi="宋体" w:eastAsia="宋体" w:cs="Times New Roman"/>
          <w:bCs/>
          <w:color w:val="000000"/>
          <w:sz w:val="24"/>
        </w:rPr>
        <w:t xml:space="preserve"> tRNA的二、三级结构</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5</w:t>
      </w:r>
      <w:r>
        <w:rPr>
          <w:rFonts w:ascii="宋体" w:hAnsi="宋体" w:eastAsia="宋体" w:cs="Times New Roman"/>
          <w:bCs/>
          <w:color w:val="000000"/>
          <w:sz w:val="24"/>
        </w:rPr>
        <w:t>.</w:t>
      </w:r>
      <w:r>
        <w:rPr>
          <w:rFonts w:hint="eastAsia" w:ascii="宋体" w:hAnsi="宋体" w:eastAsia="宋体" w:cs="Times New Roman"/>
          <w:bCs/>
          <w:color w:val="000000"/>
          <w:sz w:val="24"/>
        </w:rPr>
        <w:t xml:space="preserve"> 核酸的变形与复性</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6</w:t>
      </w:r>
      <w:r>
        <w:rPr>
          <w:rFonts w:ascii="宋体" w:hAnsi="宋体" w:eastAsia="宋体" w:cs="Times New Roman"/>
          <w:bCs/>
          <w:color w:val="000000"/>
          <w:sz w:val="24"/>
        </w:rPr>
        <w:t>.</w:t>
      </w:r>
      <w:r>
        <w:rPr>
          <w:rFonts w:hint="eastAsia" w:ascii="宋体" w:hAnsi="宋体" w:eastAsia="宋体" w:cs="Times New Roman"/>
          <w:bCs/>
          <w:color w:val="000000"/>
          <w:sz w:val="24"/>
        </w:rPr>
        <w:t xml:space="preserve"> 核酸的化学反应</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7</w:t>
      </w:r>
      <w:r>
        <w:rPr>
          <w:rFonts w:ascii="宋体" w:hAnsi="宋体" w:eastAsia="宋体" w:cs="Times New Roman"/>
          <w:bCs/>
          <w:color w:val="000000"/>
          <w:sz w:val="24"/>
        </w:rPr>
        <w:t>.</w:t>
      </w:r>
      <w:r>
        <w:rPr>
          <w:rFonts w:hint="eastAsia" w:ascii="宋体" w:hAnsi="宋体" w:eastAsia="宋体" w:cs="Times New Roman"/>
          <w:bCs/>
          <w:color w:val="000000"/>
          <w:sz w:val="24"/>
        </w:rPr>
        <w:t xml:space="preserve"> 基因和基因组</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核酸的分类细胞分布，各类核酸的功能及生物学意义；</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核酸的化学组成；两类核酸（DNA与RNA）分子组成异同；</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核酸的一级结构及其主要化学键；DNA右手双螺旋结构特点及碱基配对规律；mRNA一级结构特点，tRNA二级结构特点；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color w:val="000000"/>
          <w:sz w:val="24"/>
        </w:rPr>
        <w:t xml:space="preserve"> </w:t>
      </w:r>
      <w:r>
        <w:rPr>
          <w:rFonts w:hint="eastAsia" w:ascii="宋体" w:hAnsi="宋体" w:eastAsia="宋体" w:cs="Times New Roman"/>
          <w:color w:val="000000"/>
          <w:sz w:val="24"/>
        </w:rPr>
        <w:t>核酸的主要理化性质（紫外吸收、变性、复性），核酸分子杂交概念。</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DNA的空间结构</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通过多媒体课件和传统教学相结合，阐明核酸的结构与功能的基本原理，培养学生能够应用核酸的结构与功能专业知识解决生物制药领域菌种遗传改造、生物产品工艺开发等复杂工程问题。</w:t>
      </w:r>
    </w:p>
    <w:p>
      <w:pPr>
        <w:spacing w:line="440" w:lineRule="exact"/>
        <w:ind w:firstLine="480" w:firstLineChars="200"/>
        <w:rPr>
          <w:rFonts w:ascii="宋体" w:hAnsi="宋体" w:eastAsia="宋体" w:cs="宋体"/>
          <w:color w:val="000000"/>
          <w:sz w:val="24"/>
        </w:rPr>
      </w:pPr>
      <w:bookmarkStart w:id="101" w:name="_Hlk47389857"/>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通过“</w:t>
      </w:r>
      <w:r>
        <w:rPr>
          <w:rFonts w:hint="eastAsia" w:ascii="宋体" w:hAnsi="宋体" w:eastAsia="宋体" w:cs="宋体"/>
          <w:color w:val="000000"/>
          <w:sz w:val="24"/>
        </w:rPr>
        <w:t>以问题为基础”的教学法，在教师的引导下，让学生在解决问题的过程中，培养学生的自主学习能力。</w:t>
      </w:r>
    </w:p>
    <w:bookmarkEnd w:id="101"/>
    <w:p>
      <w:pPr>
        <w:spacing w:line="440" w:lineRule="exact"/>
        <w:ind w:firstLine="480" w:firstLineChars="200"/>
        <w:rPr>
          <w:rFonts w:ascii="宋体" w:hAnsi="宋体" w:eastAsia="宋体" w:cs="Times New Roman"/>
          <w:color w:val="000000"/>
          <w:sz w:val="24"/>
        </w:rPr>
      </w:pPr>
      <w:r>
        <w:rPr>
          <w:rFonts w:hint="eastAsia" w:ascii="宋体" w:hAnsi="宋体" w:eastAsia="宋体" w:cs="宋体"/>
          <w:color w:val="000000"/>
          <w:sz w:val="24"/>
        </w:rPr>
        <w:t>3. 通过文献教学法使教学不拘泥于课本，开拓学生的眼界，锻炼学生的思维能力和解决问题的能力。</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【复习思考】</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简述DNA双螺旋结构模型的结构要点。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简述mRNA、tRNA和rRNA的结构和功能。</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第六章  糖代谢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认知类目标：掌握糖代谢的内容、性质和要求；</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糖酵解途径过程、关键酶及能量生成计算；三羧酸循环反应特点、过程、关键酶、意义、能量生成计算；熟悉糖的生理功能，血糖的来源与去路；了解乳酸发酵、酒精发酵；掌握磷酸戊糖途径的反应部位、过程、关键酶、调节和意义；掌握糖原的合成与分解；糖原异生的作用。；</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情感、态度、价值观类目标：理解中学生物学教师的任务与岗位要求，生物学教师应该具备的专业知识和技能。</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糖代谢的简要介绍</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2</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淀粉、纤维素、蔗糖、麦芽糖、乳糖的降解</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3</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糖酵解途径反应部位，过程，催化反应的酶及关键酶，调控，能量生成计算</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4</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三羧酸循环反应部位，过程，催化反应的酶及关键酶，调控，能量生成计算，意义</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5</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磷酸戊糖途径反应部位，过程，催化反应的酶及关键酶，调控，能量生成计算</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6.</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糖原的合成与分解</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7</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糖原异生</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8</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血糖水平的调节</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掌握糖的主要生理功能；</w:t>
      </w:r>
      <w:r>
        <w:rPr>
          <w:rFonts w:ascii="宋体" w:hAnsi="宋体" w:eastAsia="宋体" w:cs="Times New Roman"/>
          <w:color w:val="000000"/>
          <w:sz w:val="24"/>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糖酵解，有氧氧化、糖原合成及分解，糖异生的基本过程、部位、关键没、生理意义；</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磷酸戊糖途径的生理意义。</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糖代谢各途径的具体反应过程及调节。</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通过多媒体课件和传统教学相结合，阐明血糖调控的基本原理，培养学生能够应用糖代谢专业知识解决生物产品工艺开发等复杂工程问题。</w:t>
      </w:r>
    </w:p>
    <w:p>
      <w:pPr>
        <w:spacing w:line="440" w:lineRule="exact"/>
        <w:ind w:firstLine="480" w:firstLineChars="200"/>
        <w:rPr>
          <w:rFonts w:ascii="宋体" w:hAnsi="宋体" w:eastAsia="宋体" w:cs="宋体"/>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通过翻转课堂教学法，培养学生</w:t>
      </w:r>
      <w:r>
        <w:rPr>
          <w:rFonts w:hint="eastAsia" w:ascii="宋体" w:hAnsi="宋体" w:eastAsia="宋体" w:cs="宋体"/>
          <w:color w:val="000000"/>
          <w:sz w:val="24"/>
        </w:rPr>
        <w:t>合作探究，释疑拓展，自主纠错，反思总结的能力。</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3.</w:t>
      </w:r>
      <w:r>
        <w:rPr>
          <w:rFonts w:ascii="宋体" w:hAnsi="宋体" w:eastAsia="宋体" w:cs="宋体"/>
          <w:color w:val="000000"/>
          <w:sz w:val="24"/>
        </w:rPr>
        <w:t xml:space="preserve"> </w:t>
      </w:r>
      <w:r>
        <w:rPr>
          <w:rFonts w:hint="eastAsia" w:ascii="宋体" w:hAnsi="宋体" w:eastAsia="宋体" w:cs="宋体"/>
          <w:color w:val="000000"/>
          <w:sz w:val="24"/>
        </w:rPr>
        <w:t>通过思维导图归纳法，以乙酰CoA 为枢纽、其来源和代谢去路为两个一级分支，将饱食和饥饿状态下糖代谢概况汇总，培养学生的自主学习能力和合作研究能力。</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第七章  脂类代谢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认知类目标：理解解脂类代谢的内容、性质和要求；</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过程与方法类目标：掌握脂肪的分解，甘油的氧化，脂肪酸氧化的过程、关键酶、限速步骤、能量计算；掌握脂肪的合成过程，部位、原料、关键酶；了解磷脂和脂类代谢调节。</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情感、态度、价值观类目标：理解脂类代谢在生物化学课程中的作用，掌握生物工程专业学生应该具备的专业知识和技能。</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不饱和脂酸的分类及命名</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2</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脂类的消化与吸收</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3</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甘油三酯的代谢</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4</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磷脂的代谢</w:t>
      </w:r>
    </w:p>
    <w:p>
      <w:pPr>
        <w:spacing w:line="440" w:lineRule="exact"/>
        <w:ind w:firstLine="480" w:firstLineChars="200"/>
        <w:rPr>
          <w:rFonts w:ascii="宋体" w:hAnsi="宋体" w:eastAsia="宋体" w:cs="Times New Roman"/>
          <w:bCs/>
          <w:color w:val="000000"/>
          <w:sz w:val="24"/>
        </w:rPr>
      </w:pPr>
      <w:r>
        <w:rPr>
          <w:rFonts w:hint="eastAsia" w:ascii="宋体" w:hAnsi="宋体" w:eastAsia="宋体" w:cs="Times New Roman"/>
          <w:bCs/>
          <w:color w:val="000000"/>
          <w:sz w:val="24"/>
        </w:rPr>
        <w:t>5</w:t>
      </w:r>
      <w:r>
        <w:rPr>
          <w:rFonts w:ascii="宋体" w:hAnsi="宋体" w:eastAsia="宋体" w:cs="Times New Roman"/>
          <w:bCs/>
          <w:color w:val="000000"/>
          <w:sz w:val="24"/>
        </w:rPr>
        <w:t xml:space="preserve">. </w:t>
      </w:r>
      <w:r>
        <w:rPr>
          <w:rFonts w:hint="eastAsia" w:ascii="宋体" w:hAnsi="宋体" w:eastAsia="宋体" w:cs="Times New Roman"/>
          <w:bCs/>
          <w:color w:val="000000"/>
          <w:sz w:val="24"/>
        </w:rPr>
        <w:t>胆固醇代谢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掌握脂类的组成，基本结构构成；脂肪的动员，脂肪酸的β-氧化的过程、关键酶、限速步骤、能量；</w:t>
      </w:r>
      <w:r>
        <w:rPr>
          <w:rFonts w:ascii="宋体" w:hAnsi="宋体" w:eastAsia="宋体" w:cs="Times New Roman"/>
          <w:color w:val="000000"/>
          <w:sz w:val="24"/>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脂肪的合成过程，部位、原料、关键酶；</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酮体的生产及利用；</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color w:val="000000"/>
          <w:sz w:val="24"/>
        </w:rPr>
        <w:t>4.</w:t>
      </w:r>
      <w:r>
        <w:rPr>
          <w:rFonts w:ascii="宋体" w:hAnsi="宋体" w:eastAsia="宋体" w:cs="Times New Roman"/>
          <w:b/>
          <w:color w:val="000000"/>
          <w:sz w:val="24"/>
        </w:rPr>
        <w:t xml:space="preserve"> </w:t>
      </w:r>
      <w:r>
        <w:rPr>
          <w:rFonts w:hint="eastAsia" w:ascii="宋体" w:hAnsi="宋体" w:eastAsia="宋体" w:cs="Times New Roman"/>
          <w:color w:val="000000"/>
          <w:sz w:val="24"/>
        </w:rPr>
        <w:t>胆固醇导学，甘油的氧化，脂肪酸氧化的过程、关键酶、限速步骤、能量计算；</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脂肪酸的合成与分解代谢过程及调控</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通过多媒体课件和传统教学相结合，阐明脂类代谢的基本原理，培养学生能够应用脂类代谢专业知识解决生物产品工艺开发等复杂工程问题。</w:t>
      </w:r>
    </w:p>
    <w:p>
      <w:pPr>
        <w:spacing w:line="440" w:lineRule="exact"/>
        <w:ind w:firstLine="480" w:firstLineChars="200"/>
        <w:rPr>
          <w:rFonts w:ascii="宋体" w:hAnsi="宋体" w:eastAsia="宋体" w:cs="宋体"/>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通过翻转课堂教学法，培养学生</w:t>
      </w:r>
      <w:r>
        <w:rPr>
          <w:rFonts w:hint="eastAsia" w:ascii="宋体" w:hAnsi="宋体" w:eastAsia="宋体" w:cs="宋体"/>
          <w:color w:val="000000"/>
          <w:sz w:val="24"/>
        </w:rPr>
        <w:t>合作探究，释疑拓展，自主纠错，反思总结的能力。</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3.</w:t>
      </w:r>
      <w:r>
        <w:rPr>
          <w:rFonts w:ascii="宋体" w:hAnsi="宋体" w:eastAsia="宋体" w:cs="宋体"/>
          <w:color w:val="000000"/>
          <w:sz w:val="24"/>
        </w:rPr>
        <w:t xml:space="preserve"> </w:t>
      </w:r>
      <w:r>
        <w:rPr>
          <w:rFonts w:hint="eastAsia" w:ascii="宋体" w:hAnsi="宋体" w:eastAsia="宋体" w:cs="宋体"/>
          <w:color w:val="000000"/>
          <w:sz w:val="24"/>
        </w:rPr>
        <w:t>通过思维导图归纳法，归纳脂类代谢过程并与糖代谢过程相联系，培养学生的自主学习能力和合作研究能力。</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第八章  生物氧化</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认知类目标：理解生物氧化的内容、性质和要求；</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生物氧化的概念及生物学意义；呼吸链的概念、两条主要呼吸链的顺序组成及各成分的作用；氧化磷酸化偶联部位及主要电子传递抑制剂的作用部位；底物水平磷酸化、氧化磷酸化、P/O比值的概念；ATP的生成和利用。熟悉物质体内氧化与体外氧化的异同；氧化磷酸化偶联机制；影响氧化磷酸化的因素，通过线粒体内膜的物质转运。了解呼吸链各成分的结构；其它氧化体系。</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情感、态度、价值观类目标：引导学生从现实生活出发，激发学生对生物化学的兴趣，培养学生合作探究和自主学习能力。</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生成ATP的氧化磷酸化体系；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其他不生成ATP的氧化体系；</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生物氧化的概念及生物学意义；</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呼吸链的概念、两条主要呼吸链的顺序组成及各成分的作用；</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color w:val="000000"/>
          <w:sz w:val="24"/>
        </w:rPr>
        <w:t>3.</w:t>
      </w:r>
      <w:r>
        <w:rPr>
          <w:rFonts w:ascii="宋体" w:hAnsi="宋体" w:eastAsia="宋体" w:cs="Times New Roman"/>
          <w:b/>
          <w:color w:val="000000"/>
          <w:sz w:val="24"/>
        </w:rPr>
        <w:t xml:space="preserve"> </w:t>
      </w:r>
      <w:r>
        <w:rPr>
          <w:rFonts w:hint="eastAsia" w:ascii="宋体" w:hAnsi="宋体" w:eastAsia="宋体" w:cs="Times New Roman"/>
          <w:color w:val="000000"/>
          <w:sz w:val="24"/>
        </w:rPr>
        <w:t>氧化磷酸化偶联部位及主要电子传递抑制剂的作用部位；</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4</w:t>
      </w:r>
      <w:r>
        <w:rPr>
          <w:rFonts w:hint="eastAsia" w:ascii="宋体" w:hAnsi="宋体" w:eastAsia="宋体" w:cs="Times New Roman"/>
          <w:color w:val="000000"/>
          <w:sz w:val="24"/>
        </w:rPr>
        <w:t>.</w:t>
      </w:r>
      <w:r>
        <w:rPr>
          <w:rFonts w:ascii="宋体" w:hAnsi="宋体" w:eastAsia="宋体" w:cs="Times New Roman"/>
          <w:color w:val="000000"/>
          <w:sz w:val="24"/>
        </w:rPr>
        <w:t xml:space="preserve"> </w:t>
      </w:r>
      <w:r>
        <w:rPr>
          <w:rFonts w:hint="eastAsia" w:ascii="宋体" w:hAnsi="宋体" w:eastAsia="宋体" w:cs="Times New Roman"/>
          <w:color w:val="000000"/>
          <w:sz w:val="24"/>
        </w:rPr>
        <w:t>底物水平磷酸化、氧化磷酸化、P/O比值的概念；</w:t>
      </w:r>
      <w:r>
        <w:rPr>
          <w:rFonts w:ascii="宋体" w:hAnsi="宋体" w:eastAsia="宋体" w:cs="Times New Roman"/>
          <w:color w:val="000000"/>
          <w:sz w:val="24"/>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5. ATP的生成和利用。</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氧化磷酸化偶联机制</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通过多媒体课件和传统教学相结合，阐明生物氧化的基本原理，培养学生能够应用生物氧化专业知识解决生物产品工艺开发等复杂工程问题。</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 通过案例分析，强调理论与实践相结合，促进学生知识整合，培养学生的反思能力。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通过Sandwich教学法，又称三明治教学法，是将理论讲授与实践相结合的教学方法通过布置任务，分组学习，集中汇报，总结与应用，通过反馈和反思发展学生的合作能力和解决问题的能力。</w:t>
      </w:r>
    </w:p>
    <w:p>
      <w:pPr>
        <w:spacing w:line="440" w:lineRule="exact"/>
        <w:ind w:firstLine="482" w:firstLineChars="200"/>
        <w:rPr>
          <w:rFonts w:ascii="宋体" w:hAnsi="宋体" w:eastAsia="宋体" w:cs="Times New Roman"/>
          <w:bCs/>
          <w:color w:val="000000"/>
          <w:sz w:val="24"/>
        </w:rPr>
      </w:pPr>
      <w:r>
        <w:rPr>
          <w:rFonts w:hint="eastAsia" w:ascii="宋体" w:hAnsi="宋体" w:eastAsia="宋体" w:cs="Times New Roman"/>
          <w:b/>
          <w:color w:val="000000"/>
          <w:sz w:val="24"/>
        </w:rPr>
        <w:t>【复习思考】</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呼吸链中四种复合体各有何作用？</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写出两种呼吸链的简单组成及排列顺序，说明磷酸化的偶联部位。</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举例说明体内ATP的生成方式。</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第九章  蛋白质降解和氨基酸代谢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认知类目标：理解蛋白质降解和氨基酸代谢的内容、性质和要求；</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掌握蛋白质的营养作用，氨基酸的脱氨基作用；α酮酸的代谢；氨的代谢，一碳单位的代谢；甲硫氨酸与转甲基作用；芳香族氨基酸代谢的重要产物。熟悉蛋白质的消化、吸收与腐败。了解体内蛋白质的转换更新；个别氨基酸的代谢过程。</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w:t>
      </w:r>
      <w:r>
        <w:rPr>
          <w:rFonts w:hint="eastAsia" w:ascii="宋体" w:hAnsi="宋体" w:eastAsia="宋体" w:cs="宋体"/>
          <w:color w:val="000000"/>
          <w:sz w:val="24"/>
        </w:rPr>
        <w:t>引导学生从现实生活出发，激发学生对生物化学的兴趣，培养学生积极思考、形成主动学习的态度。</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蛋白质的营养作用：体内蛋白质有多方面的重要功能；体内蛋白质的代谢状况可用氮平衡描述；营养必需氨基酸决定蛋白质的营养价值</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蛋白质的消化、吸收与腐败：外源性蛋白质消化成氨基酸和寡肽后被吸收；蛋白质再肠道发生腐败作用</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氨基酸的一般代谢：体内蛋白质分解成氨基酸；外源性氨基酸与内源性氨基酸组成氨基酸代谢库；联合脱氨基作用是体内主要的脱氨基途径；氨基酸碳骨架进行转换或分解</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氨的代谢：体内有毒性的氨有三个重要来源；氨在血液中以丙氨酸及谷氨酰胺的形式转运；氨在肝合成尿素是按的主要去路</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5</w:t>
      </w:r>
      <w:r>
        <w:rPr>
          <w:rFonts w:hint="eastAsia" w:ascii="宋体" w:hAnsi="宋体" w:eastAsia="宋体" w:cs="Times New Roman"/>
          <w:color w:val="000000"/>
          <w:sz w:val="24"/>
        </w:rPr>
        <w:t>.</w:t>
      </w:r>
      <w:r>
        <w:rPr>
          <w:rFonts w:ascii="宋体" w:hAnsi="宋体" w:eastAsia="宋体" w:cs="Times New Roman"/>
          <w:color w:val="000000"/>
          <w:sz w:val="24"/>
        </w:rPr>
        <w:t xml:space="preserve"> </w:t>
      </w:r>
      <w:r>
        <w:rPr>
          <w:rFonts w:hint="eastAsia" w:ascii="宋体" w:hAnsi="宋体" w:eastAsia="宋体" w:cs="Times New Roman"/>
          <w:color w:val="000000"/>
          <w:sz w:val="24"/>
        </w:rPr>
        <w:t>个别氨基酸的代谢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蛋白质的营养作用，氨基酸的脱氨基作用；</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α酮酸的代谢；氨的代谢，一碳单位的代谢；甲硫氨酸与转甲基作用；芳香族氨基酸代谢的重要产物</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氨基酸如何转变成糖及脂类</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氨基酸如何彻底氧化</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通过多媒体课件和传统教学相结合，阐明蛋白质降解和氨基酸代谢的基本原理，培养学生能够应用蛋白质降解和氨基酸代谢专业知识解决生物产品工艺开发等复杂工程问题。</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 通过案例分析，强调理论与实践相结合，促进学生知识整合，培养学生的反思能力。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通过小组合作学习，培养学生的合作能力和解决问题能力。</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第十章  核苷酸代谢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【学习目标】</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认知类目标：理解核苷酸代谢的内容、性质和要求；</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过程与方法类目标：</w:t>
      </w:r>
      <w:r>
        <w:rPr>
          <w:rFonts w:hint="eastAsia" w:ascii="Calibri" w:hAnsi="Calibri" w:eastAsia="宋体" w:cs="宋体"/>
          <w:color w:val="000000"/>
          <w:sz w:val="24"/>
        </w:rPr>
        <w:t>通过本章的学习，使学生明确嘌呤碱分解代谢的最终产物。明确嘌呤环和嘧啶环上各原子的来源。了解核酸、核苷酸、核苷的酶促降解。了解两类碱基的分解代谢和核苷酸的合成代谢及抗代谢物。</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 xml:space="preserve">3. </w:t>
      </w:r>
      <w:r>
        <w:rPr>
          <w:rFonts w:hint="eastAsia" w:ascii="宋体" w:hAnsi="宋体" w:eastAsia="宋体" w:cs="Times New Roman"/>
          <w:color w:val="000000"/>
          <w:sz w:val="24"/>
        </w:rPr>
        <w:t>情感、态度、价值观类目标：激发学生对生物化学的兴趣，培养学生合作探究和自主学习能力。</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【学习内容】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Calibri" w:hAnsi="Calibri" w:eastAsia="宋体" w:cs="Times New Roman"/>
          <w:color w:val="000000"/>
          <w:sz w:val="24"/>
        </w:rPr>
        <w:t>嘌呤核苷酸的合成与分解代谢：嘌呤核苷酸的合成存在从头合成和补救合成两种途径；嘌呤核苷酸的分解代谢终产物是尿酸</w:t>
      </w:r>
      <w:r>
        <w:rPr>
          <w:rFonts w:hint="eastAsia" w:ascii="宋体" w:hAnsi="宋体" w:eastAsia="宋体" w:cs="Times New Roman"/>
          <w:color w:val="000000"/>
          <w:sz w:val="24"/>
        </w:rPr>
        <w:t>；</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w:t>
      </w:r>
      <w:r>
        <w:rPr>
          <w:rFonts w:hint="eastAsia" w:ascii="Calibri" w:hAnsi="Calibri" w:eastAsia="宋体" w:cs="Times New Roman"/>
          <w:color w:val="000000"/>
        </w:rPr>
        <w:t xml:space="preserve"> </w:t>
      </w:r>
      <w:r>
        <w:rPr>
          <w:rFonts w:hint="eastAsia" w:ascii="宋体" w:hAnsi="宋体" w:eastAsia="宋体" w:cs="Times New Roman"/>
          <w:color w:val="000000"/>
          <w:sz w:val="24"/>
        </w:rPr>
        <w:t>嘧啶核苷酸的合成与分解代谢：嘧啶核苷酸的合成同样有从头合成与补救合成两条途径；嘧啶核苷酸的分解代谢；</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【重点】</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核酸的生物学作用，嘌呤核苷酸和嘧啶核苷酸从头合成途径及补救合成途径的概念</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嘌呤碱与嘧啶碱分解代谢的终产物</w:t>
      </w:r>
    </w:p>
    <w:p>
      <w:pPr>
        <w:spacing w:line="440" w:lineRule="exact"/>
        <w:ind w:firstLine="482" w:firstLineChars="200"/>
        <w:rPr>
          <w:rFonts w:ascii="宋体" w:hAnsi="宋体" w:eastAsia="宋体" w:cs="Times New Roman"/>
          <w:b/>
          <w:color w:val="000000"/>
          <w:sz w:val="24"/>
        </w:rPr>
      </w:pPr>
      <w:r>
        <w:rPr>
          <w:rFonts w:hint="eastAsia" w:ascii="宋体" w:hAnsi="宋体" w:eastAsia="宋体" w:cs="Times New Roman"/>
          <w:b/>
          <w:color w:val="000000"/>
          <w:sz w:val="24"/>
        </w:rPr>
        <w:t>【难点】</w:t>
      </w:r>
    </w:p>
    <w:p>
      <w:pPr>
        <w:spacing w:line="440" w:lineRule="exact"/>
        <w:ind w:firstLine="480" w:firstLineChars="200"/>
        <w:rPr>
          <w:rFonts w:ascii="宋体" w:hAnsi="宋体" w:eastAsia="宋体" w:cs="Times New Roman"/>
          <w:b/>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嘌呤和嘧啶核苷酸的从头合成途径</w:t>
      </w:r>
    </w:p>
    <w:p>
      <w:pPr>
        <w:spacing w:line="440" w:lineRule="exact"/>
        <w:ind w:firstLine="482" w:firstLineChars="200"/>
        <w:rPr>
          <w:rFonts w:ascii="宋体" w:hAnsi="宋体" w:eastAsia="宋体" w:cs="Times New Roman"/>
          <w:color w:val="000000"/>
          <w:sz w:val="24"/>
        </w:rPr>
      </w:pPr>
      <w:r>
        <w:rPr>
          <w:rFonts w:hint="eastAsia" w:ascii="宋体" w:hAnsi="宋体" w:eastAsia="宋体" w:cs="Times New Roman"/>
          <w:b/>
          <w:bCs/>
          <w:color w:val="000000"/>
          <w:sz w:val="24"/>
        </w:rPr>
        <w:t>【教学方法】</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 通过多媒体课件和传统教学相结合，阐明核苷酸代谢的基本原理，培养学生能够应用核苷酸代谢专业知识解决生物产品工艺开发等复杂工程问题。</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 通过案例分析，强调理论与实践相结合，促进学生知识整合，培养学生的反思能力。</w:t>
      </w:r>
    </w:p>
    <w:p>
      <w:pPr>
        <w:spacing w:before="156" w:beforeLines="50" w:after="156" w:afterLines="50" w:line="440" w:lineRule="exact"/>
        <w:ind w:left="561" w:firstLine="280" w:firstLineChars="100"/>
        <w:rPr>
          <w:rFonts w:ascii="仿宋" w:hAnsi="仿宋" w:eastAsia="仿宋" w:cs="Times New Roman"/>
          <w:color w:val="000000"/>
          <w:sz w:val="24"/>
        </w:rPr>
      </w:pPr>
      <w:r>
        <w:rPr>
          <w:rFonts w:hint="eastAsia" w:ascii="黑体" w:hAnsi="黑体" w:eastAsia="黑体" w:cs="Times New Roman"/>
          <w:color w:val="000000"/>
          <w:sz w:val="28"/>
          <w:szCs w:val="28"/>
        </w:rPr>
        <w:t>（二）课程学习内容与课程学习目标的对应关系</w:t>
      </w:r>
      <w:r>
        <w:rPr>
          <w:rFonts w:hint="eastAsia" w:ascii="仿宋" w:hAnsi="仿宋" w:eastAsia="仿宋" w:cs="Times New Roman"/>
          <w:color w:val="000000"/>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546"/>
        <w:gridCol w:w="2132"/>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color w:val="000000"/>
                <w:sz w:val="24"/>
              </w:rPr>
            </w:pPr>
            <w:r>
              <w:rPr>
                <w:rFonts w:hint="eastAsia" w:ascii="宋体" w:hAnsi="宋体" w:eastAsia="宋体" w:cs="Times New Roman"/>
                <w:b/>
                <w:bCs/>
                <w:color w:val="000000"/>
                <w:sz w:val="24"/>
              </w:rPr>
              <w:t>课程学习内容</w:t>
            </w:r>
          </w:p>
        </w:tc>
        <w:tc>
          <w:tcPr>
            <w:tcW w:w="2546" w:type="dxa"/>
            <w:vAlign w:val="center"/>
          </w:tcPr>
          <w:p>
            <w:pPr>
              <w:spacing w:line="440" w:lineRule="exact"/>
              <w:jc w:val="center"/>
              <w:rPr>
                <w:rFonts w:ascii="宋体" w:hAnsi="宋体" w:eastAsia="宋体" w:cs="Times New Roman"/>
                <w:b/>
                <w:bCs/>
                <w:color w:val="000000"/>
                <w:sz w:val="24"/>
              </w:rPr>
            </w:pPr>
            <w:r>
              <w:rPr>
                <w:rFonts w:hint="eastAsia" w:ascii="宋体" w:hAnsi="宋体" w:eastAsia="宋体" w:cs="Times New Roman"/>
                <w:b/>
                <w:bCs/>
                <w:color w:val="000000"/>
                <w:sz w:val="24"/>
              </w:rPr>
              <w:t>教学方法</w:t>
            </w:r>
          </w:p>
        </w:tc>
        <w:tc>
          <w:tcPr>
            <w:tcW w:w="2132" w:type="dxa"/>
            <w:vAlign w:val="center"/>
          </w:tcPr>
          <w:p>
            <w:pPr>
              <w:spacing w:line="440" w:lineRule="exact"/>
              <w:jc w:val="center"/>
              <w:rPr>
                <w:rFonts w:ascii="宋体" w:hAnsi="宋体" w:eastAsia="宋体" w:cs="Times New Roman"/>
                <w:b/>
                <w:bCs/>
                <w:color w:val="000000"/>
                <w:sz w:val="24"/>
              </w:rPr>
            </w:pPr>
            <w:r>
              <w:rPr>
                <w:rFonts w:hint="eastAsia" w:ascii="宋体" w:hAnsi="宋体" w:eastAsia="宋体" w:cs="Times New Roman"/>
                <w:b/>
                <w:bCs/>
                <w:color w:val="000000"/>
                <w:sz w:val="24"/>
              </w:rPr>
              <w:t>支撑的课程目标</w:t>
            </w:r>
          </w:p>
        </w:tc>
        <w:tc>
          <w:tcPr>
            <w:tcW w:w="1276" w:type="dxa"/>
            <w:vAlign w:val="center"/>
          </w:tcPr>
          <w:p>
            <w:pPr>
              <w:spacing w:line="440" w:lineRule="exact"/>
              <w:jc w:val="center"/>
              <w:rPr>
                <w:rFonts w:ascii="宋体" w:hAnsi="宋体" w:eastAsia="宋体" w:cs="Times New Roman"/>
                <w:b/>
                <w:bCs/>
                <w:color w:val="000000"/>
                <w:sz w:val="24"/>
              </w:rPr>
            </w:pPr>
            <w:r>
              <w:rPr>
                <w:rFonts w:hint="eastAsia" w:ascii="宋体" w:hAnsi="宋体" w:eastAsia="宋体" w:cs="Times New Roman"/>
                <w:b/>
                <w:bCs/>
                <w:color w:val="000000"/>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第一章 绪论</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w:t>
            </w:r>
            <w:r>
              <w:rPr>
                <w:rFonts w:ascii="宋体" w:hAnsi="宋体" w:eastAsia="宋体" w:cs="Times New Roman"/>
                <w:color w:val="000000"/>
                <w:sz w:val="24"/>
              </w:rPr>
              <w:t>目标</w:t>
            </w:r>
            <w:r>
              <w:rPr>
                <w:rFonts w:hint="eastAsia" w:ascii="宋体" w:hAnsi="宋体" w:eastAsia="宋体" w:cs="Times New Roman"/>
                <w:color w:val="000000"/>
                <w:sz w:val="24"/>
              </w:rPr>
              <w:t>1</w:t>
            </w:r>
          </w:p>
        </w:tc>
        <w:tc>
          <w:tcPr>
            <w:tcW w:w="127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第二章 蛋白质的结构与功能</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第三章 酶的结构与功能</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第四章 维生素与辅酶</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讲授法、PBL教学法、案例教学法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第五章 核酸的结构与功能</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第六章 糖代谢</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讲授法，翻转课堂教学法，思维导图归纳法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第七章 脂类代谢</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讲授法，思维导图归纳法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第八章 生物氧化</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讲授法，思维导图归纳法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第九章 蛋白质降解和氨基酸代谢</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讲授法，思维导图归纳法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rPr>
            </w:pPr>
            <w:r>
              <w:rPr>
                <w:rFonts w:hint="eastAsia" w:ascii="宋体" w:hAnsi="宋体" w:eastAsia="宋体" w:cs="Times New Roman"/>
                <w:color w:val="000000"/>
                <w:sz w:val="24"/>
              </w:rPr>
              <w:t>第十章 核苷酸代谢</w:t>
            </w:r>
          </w:p>
        </w:tc>
        <w:tc>
          <w:tcPr>
            <w:tcW w:w="254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讲授法，思维导图归纳法</w:t>
            </w:r>
          </w:p>
        </w:tc>
        <w:tc>
          <w:tcPr>
            <w:tcW w:w="2132"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课程目标</w:t>
            </w:r>
            <w:r>
              <w:rPr>
                <w:rFonts w:ascii="宋体" w:hAnsi="宋体" w:eastAsia="宋体" w:cs="Times New Roman"/>
                <w:color w:val="000000"/>
                <w:sz w:val="24"/>
              </w:rPr>
              <w:t>1</w:t>
            </w:r>
            <w:r>
              <w:rPr>
                <w:rFonts w:hint="eastAsia" w:ascii="宋体" w:hAnsi="宋体" w:eastAsia="宋体" w:cs="Times New Roman"/>
                <w:color w:val="000000"/>
                <w:sz w:val="24"/>
              </w:rPr>
              <w:t>、</w:t>
            </w:r>
            <w:r>
              <w:rPr>
                <w:rFonts w:ascii="宋体" w:hAnsi="宋体" w:eastAsia="宋体" w:cs="Times New Roman"/>
                <w:color w:val="000000"/>
                <w:sz w:val="24"/>
              </w:rPr>
              <w:t>2</w:t>
            </w:r>
            <w:r>
              <w:rPr>
                <w:rFonts w:hint="eastAsia" w:ascii="宋体" w:hAnsi="宋体" w:eastAsia="宋体" w:cs="Times New Roman"/>
                <w:color w:val="000000"/>
                <w:sz w:val="24"/>
              </w:rPr>
              <w:t>、3</w:t>
            </w:r>
          </w:p>
        </w:tc>
        <w:tc>
          <w:tcPr>
            <w:tcW w:w="1276" w:type="dxa"/>
            <w:vAlign w:val="center"/>
          </w:tcPr>
          <w:p>
            <w:pPr>
              <w:spacing w:line="440" w:lineRule="exact"/>
              <w:jc w:val="center"/>
              <w:rPr>
                <w:rFonts w:ascii="宋体" w:hAnsi="宋体" w:eastAsia="宋体" w:cs="Times New Roman"/>
                <w:color w:val="000000"/>
                <w:sz w:val="24"/>
              </w:rPr>
            </w:pPr>
            <w:r>
              <w:rPr>
                <w:rFonts w:hint="eastAsia" w:ascii="宋体" w:hAnsi="宋体" w:eastAsia="宋体" w:cs="Times New Roman"/>
                <w:color w:val="000000"/>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合计</w:t>
            </w:r>
          </w:p>
        </w:tc>
        <w:tc>
          <w:tcPr>
            <w:tcW w:w="1276" w:type="dxa"/>
            <w:vAlign w:val="center"/>
          </w:tcPr>
          <w:p>
            <w:pPr>
              <w:spacing w:line="440" w:lineRule="exact"/>
              <w:jc w:val="center"/>
              <w:rPr>
                <w:rFonts w:ascii="宋体" w:hAnsi="宋体" w:eastAsia="宋体" w:cs="Times New Roman"/>
                <w:color w:val="000000"/>
                <w:sz w:val="24"/>
              </w:rPr>
            </w:pPr>
            <w:r>
              <w:rPr>
                <w:rFonts w:ascii="宋体" w:hAnsi="宋体" w:eastAsia="宋体" w:cs="Times New Roman"/>
                <w:color w:val="000000"/>
                <w:sz w:val="24"/>
              </w:rPr>
              <w:t>32</w:t>
            </w:r>
          </w:p>
        </w:tc>
      </w:tr>
    </w:tbl>
    <w:p>
      <w:pPr>
        <w:widowControl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课程目标</w:t>
            </w:r>
          </w:p>
        </w:tc>
        <w:tc>
          <w:tcPr>
            <w:tcW w:w="7918"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课程目标1</w:t>
            </w:r>
          </w:p>
        </w:tc>
        <w:tc>
          <w:tcPr>
            <w:tcW w:w="7918" w:type="dxa"/>
            <w:vAlign w:val="center"/>
          </w:tcPr>
          <w:p>
            <w:pPr>
              <w:spacing w:line="440" w:lineRule="exact"/>
              <w:rPr>
                <w:rFonts w:ascii="宋体" w:hAnsi="宋体" w:eastAsia="宋体" w:cs="Times New Roman"/>
                <w:bCs/>
                <w:color w:val="000000"/>
                <w:sz w:val="24"/>
              </w:rPr>
            </w:pPr>
            <w:r>
              <w:rPr>
                <w:rFonts w:hint="eastAsia" w:ascii="宋体" w:hAnsi="宋体" w:eastAsia="宋体" w:cs="Times New Roman"/>
                <w:bCs/>
                <w:color w:val="000000"/>
                <w:sz w:val="24"/>
              </w:rPr>
              <w:t>所有章节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课程目标2</w:t>
            </w:r>
          </w:p>
        </w:tc>
        <w:tc>
          <w:tcPr>
            <w:tcW w:w="7918" w:type="dxa"/>
            <w:vAlign w:val="center"/>
          </w:tcPr>
          <w:p>
            <w:pPr>
              <w:spacing w:line="440" w:lineRule="exact"/>
              <w:rPr>
                <w:rFonts w:ascii="宋体" w:hAnsi="宋体" w:eastAsia="宋体" w:cs="Times New Roman"/>
                <w:bCs/>
                <w:color w:val="000000"/>
                <w:sz w:val="24"/>
              </w:rPr>
            </w:pPr>
            <w:r>
              <w:rPr>
                <w:rFonts w:hint="eastAsia" w:ascii="宋体" w:hAnsi="宋体" w:eastAsia="宋体" w:cs="Times New Roman"/>
                <w:bCs/>
                <w:color w:val="000000"/>
                <w:sz w:val="24"/>
              </w:rPr>
              <w:t>所有章节（第一章除外）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课程目标3</w:t>
            </w:r>
          </w:p>
        </w:tc>
        <w:tc>
          <w:tcPr>
            <w:tcW w:w="7918" w:type="dxa"/>
            <w:vAlign w:val="center"/>
          </w:tcPr>
          <w:p>
            <w:pPr>
              <w:spacing w:line="440" w:lineRule="exact"/>
              <w:rPr>
                <w:rFonts w:ascii="宋体" w:hAnsi="宋体" w:eastAsia="宋体" w:cs="Times New Roman"/>
                <w:bCs/>
                <w:color w:val="000000"/>
                <w:sz w:val="24"/>
              </w:rPr>
            </w:pPr>
            <w:r>
              <w:rPr>
                <w:rFonts w:hint="eastAsia" w:ascii="宋体" w:hAnsi="宋体" w:eastAsia="宋体" w:cs="Times New Roman"/>
                <w:bCs/>
                <w:color w:val="000000"/>
                <w:sz w:val="24"/>
              </w:rPr>
              <w:t>所有章节（第一章除外）</w:t>
            </w:r>
          </w:p>
        </w:tc>
      </w:tr>
    </w:tbl>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（二）课程考核方式</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课程考核方式分为平时考核和期末考核。平时考核方式包括课堂表现、平时作业、阶段性测试、课堂考勤等；期末考核采用闭卷考试。</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（三）课程目标达成评价方式及考核比例</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本课程考核方式及成绩比例为：课堂表现</w:t>
      </w:r>
      <w:r>
        <w:rPr>
          <w:rFonts w:ascii="宋体" w:hAnsi="宋体" w:eastAsia="宋体" w:cs="Times New Roman"/>
          <w:color w:val="000000"/>
          <w:sz w:val="24"/>
        </w:rPr>
        <w:t>10</w:t>
      </w:r>
      <w:r>
        <w:rPr>
          <w:rFonts w:hint="eastAsia" w:ascii="宋体" w:hAnsi="宋体" w:eastAsia="宋体" w:cs="Times New Roman"/>
          <w:color w:val="000000"/>
          <w:sz w:val="24"/>
        </w:rPr>
        <w:t>%</w:t>
      </w:r>
      <w:r>
        <w:rPr>
          <w:rFonts w:ascii="宋体" w:hAnsi="宋体" w:eastAsia="宋体" w:cs="Times New Roman"/>
          <w:color w:val="000000"/>
          <w:sz w:val="24"/>
        </w:rPr>
        <w:t>+</w:t>
      </w:r>
      <w:r>
        <w:rPr>
          <w:rFonts w:hint="eastAsia" w:ascii="宋体" w:hAnsi="宋体" w:eastAsia="宋体" w:cs="Times New Roman"/>
          <w:color w:val="000000"/>
          <w:sz w:val="24"/>
        </w:rPr>
        <w:t>作业完成1</w:t>
      </w:r>
      <w:r>
        <w:rPr>
          <w:rFonts w:ascii="宋体" w:hAnsi="宋体" w:eastAsia="宋体" w:cs="Times New Roman"/>
          <w:color w:val="000000"/>
          <w:sz w:val="24"/>
        </w:rPr>
        <w:t>0</w:t>
      </w:r>
      <w:r>
        <w:rPr>
          <w:rFonts w:hint="eastAsia" w:ascii="宋体" w:hAnsi="宋体" w:eastAsia="宋体" w:cs="Times New Roman"/>
          <w:color w:val="000000"/>
          <w:sz w:val="24"/>
        </w:rPr>
        <w:t>%+阶段测试</w:t>
      </w:r>
      <w:r>
        <w:rPr>
          <w:rFonts w:ascii="宋体" w:hAnsi="宋体" w:eastAsia="宋体" w:cs="Times New Roman"/>
          <w:color w:val="000000"/>
          <w:sz w:val="24"/>
        </w:rPr>
        <w:t>20</w:t>
      </w:r>
      <w:r>
        <w:rPr>
          <w:rFonts w:hint="eastAsia" w:ascii="宋体" w:hAnsi="宋体" w:eastAsia="宋体" w:cs="Times New Roman"/>
          <w:color w:val="000000"/>
          <w:sz w:val="24"/>
        </w:rPr>
        <w:t>%</w:t>
      </w:r>
      <w:r>
        <w:rPr>
          <w:rFonts w:ascii="宋体" w:hAnsi="宋体" w:eastAsia="宋体" w:cs="Times New Roman"/>
          <w:color w:val="000000"/>
          <w:sz w:val="24"/>
        </w:rPr>
        <w:t>+</w:t>
      </w:r>
      <w:r>
        <w:rPr>
          <w:rFonts w:hint="eastAsia" w:ascii="宋体" w:hAnsi="宋体" w:eastAsia="宋体" w:cs="Times New Roman"/>
          <w:color w:val="000000"/>
          <w:sz w:val="24"/>
        </w:rPr>
        <w:t>课堂考勤1</w:t>
      </w:r>
      <w:r>
        <w:rPr>
          <w:rFonts w:ascii="宋体" w:hAnsi="宋体" w:eastAsia="宋体" w:cs="Times New Roman"/>
          <w:color w:val="000000"/>
          <w:sz w:val="24"/>
        </w:rPr>
        <w:t>0</w:t>
      </w:r>
      <w:r>
        <w:rPr>
          <w:rFonts w:hint="eastAsia" w:ascii="宋体" w:hAnsi="宋体" w:eastAsia="宋体" w:cs="Times New Roman"/>
          <w:color w:val="000000"/>
          <w:sz w:val="24"/>
        </w:rPr>
        <w:t>%+期末考试5</w:t>
      </w:r>
      <w:r>
        <w:rPr>
          <w:rFonts w:ascii="宋体" w:hAnsi="宋体" w:eastAsia="宋体" w:cs="Times New Roman"/>
          <w:color w:val="000000"/>
          <w:sz w:val="24"/>
        </w:rPr>
        <w:t>0</w:t>
      </w:r>
      <w:r>
        <w:rPr>
          <w:rFonts w:hint="eastAsia" w:ascii="宋体" w:hAnsi="宋体" w:eastAsia="宋体" w:cs="Times New Roman"/>
          <w:color w:val="000000"/>
          <w:sz w:val="24"/>
        </w:rPr>
        <w:t>%；本课程共有四个课程目标，考核方式及成绩比例分别为：</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课程目标1：课堂表现</w:t>
      </w:r>
      <w:r>
        <w:rPr>
          <w:rFonts w:ascii="宋体" w:hAnsi="宋体" w:eastAsia="宋体" w:cs="Times New Roman"/>
          <w:color w:val="000000"/>
          <w:sz w:val="24"/>
        </w:rPr>
        <w:t>5</w:t>
      </w:r>
      <w:r>
        <w:rPr>
          <w:rFonts w:hint="eastAsia" w:ascii="宋体" w:hAnsi="宋体" w:eastAsia="宋体" w:cs="Times New Roman"/>
          <w:color w:val="000000"/>
          <w:sz w:val="24"/>
        </w:rPr>
        <w:t>%</w:t>
      </w:r>
      <w:r>
        <w:rPr>
          <w:rFonts w:ascii="宋体" w:hAnsi="宋体" w:eastAsia="宋体" w:cs="Times New Roman"/>
          <w:color w:val="000000"/>
          <w:sz w:val="24"/>
        </w:rPr>
        <w:t>+</w:t>
      </w:r>
      <w:r>
        <w:rPr>
          <w:rFonts w:hint="eastAsia" w:ascii="宋体" w:hAnsi="宋体" w:eastAsia="宋体" w:cs="Times New Roman"/>
          <w:color w:val="000000"/>
          <w:sz w:val="24"/>
        </w:rPr>
        <w:t>作业完成</w:t>
      </w:r>
      <w:r>
        <w:rPr>
          <w:rFonts w:ascii="宋体" w:hAnsi="宋体" w:eastAsia="宋体" w:cs="Times New Roman"/>
          <w:color w:val="000000"/>
          <w:sz w:val="24"/>
        </w:rPr>
        <w:t>5</w:t>
      </w:r>
      <w:r>
        <w:rPr>
          <w:rFonts w:hint="eastAsia" w:ascii="宋体" w:hAnsi="宋体" w:eastAsia="宋体" w:cs="Times New Roman"/>
          <w:color w:val="000000"/>
          <w:sz w:val="24"/>
        </w:rPr>
        <w:t>%+阶段测试5%</w:t>
      </w:r>
      <w:r>
        <w:rPr>
          <w:rFonts w:ascii="宋体" w:hAnsi="宋体" w:eastAsia="宋体" w:cs="Times New Roman"/>
          <w:color w:val="000000"/>
          <w:sz w:val="24"/>
        </w:rPr>
        <w:t>+</w:t>
      </w:r>
      <w:r>
        <w:rPr>
          <w:rFonts w:hint="eastAsia" w:ascii="宋体" w:hAnsi="宋体" w:eastAsia="宋体" w:cs="Times New Roman"/>
          <w:color w:val="000000"/>
          <w:sz w:val="24"/>
        </w:rPr>
        <w:t>课堂考勤5%+期末考试5</w:t>
      </w:r>
      <w:r>
        <w:rPr>
          <w:rFonts w:ascii="宋体" w:hAnsi="宋体" w:eastAsia="宋体" w:cs="Times New Roman"/>
          <w:color w:val="000000"/>
          <w:sz w:val="24"/>
        </w:rPr>
        <w:t>0</w:t>
      </w:r>
      <w:r>
        <w:rPr>
          <w:rFonts w:hint="eastAsia" w:ascii="宋体" w:hAnsi="宋体" w:eastAsia="宋体" w:cs="Times New Roman"/>
          <w:color w:val="000000"/>
          <w:sz w:val="24"/>
        </w:rPr>
        <w:t>%</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课程目标2：课堂表现2.5%</w:t>
      </w:r>
      <w:r>
        <w:rPr>
          <w:rFonts w:ascii="宋体" w:hAnsi="宋体" w:eastAsia="宋体" w:cs="Times New Roman"/>
          <w:color w:val="000000"/>
          <w:sz w:val="24"/>
        </w:rPr>
        <w:t>+</w:t>
      </w:r>
      <w:r>
        <w:rPr>
          <w:rFonts w:hint="eastAsia" w:ascii="宋体" w:hAnsi="宋体" w:eastAsia="宋体" w:cs="Times New Roman"/>
          <w:color w:val="000000"/>
          <w:sz w:val="24"/>
        </w:rPr>
        <w:t>作业完成2.5%+阶段测试2.5%</w:t>
      </w:r>
      <w:r>
        <w:rPr>
          <w:rFonts w:ascii="宋体" w:hAnsi="宋体" w:eastAsia="宋体" w:cs="Times New Roman"/>
          <w:color w:val="000000"/>
          <w:sz w:val="24"/>
        </w:rPr>
        <w:t>+</w:t>
      </w:r>
      <w:r>
        <w:rPr>
          <w:rFonts w:hint="eastAsia" w:ascii="宋体" w:hAnsi="宋体" w:eastAsia="宋体" w:cs="Times New Roman"/>
          <w:color w:val="000000"/>
          <w:sz w:val="24"/>
        </w:rPr>
        <w:t>课堂考勤2.5%+期末考试</w:t>
      </w:r>
      <w:r>
        <w:rPr>
          <w:rFonts w:ascii="宋体" w:hAnsi="宋体" w:eastAsia="宋体" w:cs="Times New Roman"/>
          <w:color w:val="000000"/>
          <w:sz w:val="24"/>
        </w:rPr>
        <w:t>10</w:t>
      </w:r>
      <w:r>
        <w:rPr>
          <w:rFonts w:hint="eastAsia" w:ascii="宋体" w:hAnsi="宋体" w:eastAsia="宋体" w:cs="Times New Roman"/>
          <w:color w:val="000000"/>
          <w:sz w:val="24"/>
        </w:rPr>
        <w:t>%</w:t>
      </w:r>
    </w:p>
    <w:p>
      <w:pPr>
        <w:spacing w:line="440" w:lineRule="exact"/>
        <w:ind w:firstLine="480" w:firstLineChars="200"/>
        <w:rPr>
          <w:rFonts w:hint="eastAsia" w:ascii="宋体" w:hAnsi="宋体" w:eastAsia="宋体" w:cs="Times New Roman"/>
          <w:color w:val="000000"/>
          <w:sz w:val="24"/>
        </w:rPr>
      </w:pPr>
      <w:r>
        <w:rPr>
          <w:rFonts w:hint="eastAsia" w:ascii="宋体" w:hAnsi="宋体" w:eastAsia="宋体" w:cs="Times New Roman"/>
          <w:color w:val="000000"/>
          <w:sz w:val="24"/>
        </w:rPr>
        <w:t>课程目标3：课堂表现2.5%</w:t>
      </w:r>
      <w:r>
        <w:rPr>
          <w:rFonts w:ascii="宋体" w:hAnsi="宋体" w:eastAsia="宋体" w:cs="Times New Roman"/>
          <w:color w:val="000000"/>
          <w:sz w:val="24"/>
        </w:rPr>
        <w:t>+</w:t>
      </w:r>
      <w:r>
        <w:rPr>
          <w:rFonts w:hint="eastAsia" w:ascii="宋体" w:hAnsi="宋体" w:eastAsia="宋体" w:cs="Times New Roman"/>
          <w:color w:val="000000"/>
          <w:sz w:val="24"/>
        </w:rPr>
        <w:t>作业完成2.5%+阶段测试2.5%</w:t>
      </w:r>
      <w:r>
        <w:rPr>
          <w:rFonts w:ascii="宋体" w:hAnsi="宋体" w:eastAsia="宋体" w:cs="Times New Roman"/>
          <w:color w:val="000000"/>
          <w:sz w:val="24"/>
        </w:rPr>
        <w:t>+</w:t>
      </w:r>
      <w:r>
        <w:rPr>
          <w:rFonts w:hint="eastAsia" w:ascii="宋体" w:hAnsi="宋体" w:eastAsia="宋体" w:cs="Times New Roman"/>
          <w:color w:val="000000"/>
          <w:sz w:val="24"/>
        </w:rPr>
        <w:t>课堂考勤2.5%+期末考试</w:t>
      </w:r>
      <w:r>
        <w:rPr>
          <w:rFonts w:ascii="宋体" w:hAnsi="宋体" w:eastAsia="宋体" w:cs="Times New Roman"/>
          <w:color w:val="000000"/>
          <w:sz w:val="24"/>
        </w:rPr>
        <w:t>10</w:t>
      </w:r>
      <w:r>
        <w:rPr>
          <w:rFonts w:hint="eastAsia" w:ascii="宋体" w:hAnsi="宋体" w:eastAsia="宋体" w:cs="Times New Roman"/>
          <w:color w:val="000000"/>
          <w:sz w:val="24"/>
        </w:rPr>
        <w:t>%</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如下图：</w:t>
      </w:r>
    </w:p>
    <w:tbl>
      <w:tblPr>
        <w:tblStyle w:val="15"/>
        <w:tblW w:w="90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308"/>
        <w:gridCol w:w="1308"/>
        <w:gridCol w:w="1308"/>
        <w:gridCol w:w="1308"/>
        <w:gridCol w:w="1310"/>
        <w:gridCol w:w="1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课程目标</w:t>
            </w:r>
          </w:p>
        </w:tc>
        <w:tc>
          <w:tcPr>
            <w:tcW w:w="6542" w:type="dxa"/>
            <w:gridSpan w:val="5"/>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考核方式及成绩比例（%）</w:t>
            </w:r>
          </w:p>
        </w:tc>
        <w:tc>
          <w:tcPr>
            <w:tcW w:w="1058" w:type="dxa"/>
            <w:vMerge w:val="restart"/>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color w:val="000000"/>
                <w:sz w:val="24"/>
              </w:rPr>
            </w:pPr>
          </w:p>
        </w:tc>
        <w:tc>
          <w:tcPr>
            <w:tcW w:w="1308"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课堂表现</w:t>
            </w:r>
          </w:p>
        </w:tc>
        <w:tc>
          <w:tcPr>
            <w:tcW w:w="1308"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作业完成</w:t>
            </w:r>
          </w:p>
        </w:tc>
        <w:tc>
          <w:tcPr>
            <w:tcW w:w="1308"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阶段测试</w:t>
            </w:r>
          </w:p>
        </w:tc>
        <w:tc>
          <w:tcPr>
            <w:tcW w:w="1308"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课堂考勤</w:t>
            </w:r>
          </w:p>
        </w:tc>
        <w:tc>
          <w:tcPr>
            <w:tcW w:w="1310" w:type="dxa"/>
            <w:vAlign w:val="center"/>
          </w:tcPr>
          <w:p>
            <w:pPr>
              <w:spacing w:line="440" w:lineRule="exact"/>
              <w:jc w:val="center"/>
              <w:rPr>
                <w:rFonts w:ascii="宋体" w:hAnsi="宋体" w:eastAsia="宋体" w:cs="Times New Roman"/>
                <w:b/>
                <w:color w:val="000000"/>
                <w:sz w:val="24"/>
              </w:rPr>
            </w:pPr>
            <w:r>
              <w:rPr>
                <w:rFonts w:hint="eastAsia" w:ascii="宋体" w:hAnsi="宋体" w:eastAsia="宋体" w:cs="Times New Roman"/>
                <w:b/>
                <w:color w:val="000000"/>
                <w:sz w:val="24"/>
              </w:rPr>
              <w:t>期末考试</w:t>
            </w:r>
          </w:p>
        </w:tc>
        <w:tc>
          <w:tcPr>
            <w:tcW w:w="1058" w:type="dxa"/>
            <w:vMerge w:val="continue"/>
          </w:tcPr>
          <w:p>
            <w:pPr>
              <w:spacing w:line="440" w:lineRule="exact"/>
              <w:jc w:val="center"/>
              <w:rPr>
                <w:rFonts w:ascii="宋体" w:hAnsi="宋体" w:eastAsia="宋体" w:cs="Times New Roman"/>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课程目标1</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5</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5</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5</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5</w:t>
            </w:r>
          </w:p>
        </w:tc>
        <w:tc>
          <w:tcPr>
            <w:tcW w:w="1310"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50</w:t>
            </w:r>
          </w:p>
        </w:tc>
        <w:tc>
          <w:tcPr>
            <w:tcW w:w="105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课程目标2</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10" w:type="dxa"/>
            <w:vAlign w:val="center"/>
          </w:tcPr>
          <w:p>
            <w:pPr>
              <w:spacing w:line="440" w:lineRule="exact"/>
              <w:jc w:val="center"/>
              <w:rPr>
                <w:rFonts w:ascii="宋体" w:hAnsi="宋体" w:eastAsia="宋体" w:cs="Times New Roman"/>
                <w:bCs/>
                <w:color w:val="000000"/>
                <w:sz w:val="24"/>
              </w:rPr>
            </w:pPr>
            <w:r>
              <w:rPr>
                <w:rFonts w:ascii="宋体" w:hAnsi="宋体" w:eastAsia="宋体" w:cs="Times New Roman"/>
                <w:bCs/>
                <w:color w:val="000000"/>
                <w:sz w:val="24"/>
              </w:rPr>
              <w:t>10</w:t>
            </w:r>
          </w:p>
        </w:tc>
        <w:tc>
          <w:tcPr>
            <w:tcW w:w="105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课程目标3</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0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2.5</w:t>
            </w:r>
          </w:p>
        </w:tc>
        <w:tc>
          <w:tcPr>
            <w:tcW w:w="1310"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10</w:t>
            </w:r>
          </w:p>
        </w:tc>
        <w:tc>
          <w:tcPr>
            <w:tcW w:w="105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合计</w:t>
            </w:r>
          </w:p>
        </w:tc>
        <w:tc>
          <w:tcPr>
            <w:tcW w:w="1308" w:type="dxa"/>
            <w:vAlign w:val="center"/>
          </w:tcPr>
          <w:p>
            <w:pPr>
              <w:spacing w:line="440" w:lineRule="exact"/>
              <w:jc w:val="center"/>
              <w:rPr>
                <w:rFonts w:ascii="宋体" w:hAnsi="宋体" w:eastAsia="宋体" w:cs="Times New Roman"/>
                <w:bCs/>
                <w:color w:val="000000"/>
                <w:sz w:val="24"/>
              </w:rPr>
            </w:pPr>
            <w:r>
              <w:rPr>
                <w:rFonts w:ascii="宋体" w:hAnsi="宋体" w:eastAsia="宋体" w:cs="Times New Roman"/>
                <w:bCs/>
                <w:color w:val="000000"/>
                <w:sz w:val="24"/>
              </w:rPr>
              <w:t>10</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0</w:t>
            </w:r>
          </w:p>
        </w:tc>
        <w:tc>
          <w:tcPr>
            <w:tcW w:w="1308" w:type="dxa"/>
            <w:vAlign w:val="center"/>
          </w:tcPr>
          <w:p>
            <w:pPr>
              <w:spacing w:line="440" w:lineRule="exact"/>
              <w:jc w:val="center"/>
              <w:rPr>
                <w:rFonts w:ascii="宋体" w:hAnsi="宋体" w:eastAsia="宋体" w:cs="Times New Roman"/>
                <w:bCs/>
                <w:color w:val="000000"/>
                <w:sz w:val="24"/>
              </w:rPr>
            </w:pPr>
            <w:r>
              <w:rPr>
                <w:rFonts w:ascii="宋体" w:hAnsi="宋体" w:eastAsia="宋体" w:cs="Times New Roman"/>
                <w:bCs/>
                <w:color w:val="000000"/>
                <w:sz w:val="24"/>
              </w:rPr>
              <w:t>20</w:t>
            </w:r>
          </w:p>
        </w:tc>
        <w:tc>
          <w:tcPr>
            <w:tcW w:w="1308"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0</w:t>
            </w:r>
          </w:p>
        </w:tc>
        <w:tc>
          <w:tcPr>
            <w:tcW w:w="1310" w:type="dxa"/>
            <w:vAlign w:val="center"/>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70</w:t>
            </w:r>
          </w:p>
        </w:tc>
        <w:tc>
          <w:tcPr>
            <w:tcW w:w="1058" w:type="dxa"/>
          </w:tcPr>
          <w:p>
            <w:pPr>
              <w:spacing w:line="440" w:lineRule="exact"/>
              <w:jc w:val="center"/>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00</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五、成绩评定</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（一）总成绩评定</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总成绩=平时成绩×</w:t>
      </w:r>
      <w:r>
        <w:rPr>
          <w:rFonts w:ascii="宋体" w:hAnsi="宋体" w:eastAsia="宋体" w:cs="Times New Roman"/>
          <w:color w:val="000000"/>
          <w:sz w:val="24"/>
        </w:rPr>
        <w:t>50</w:t>
      </w:r>
      <w:r>
        <w:rPr>
          <w:rFonts w:hint="eastAsia" w:ascii="宋体" w:hAnsi="宋体" w:eastAsia="宋体" w:cs="Times New Roman"/>
          <w:color w:val="000000"/>
          <w:sz w:val="24"/>
        </w:rPr>
        <w:t>%+期末成绩×</w:t>
      </w:r>
      <w:r>
        <w:rPr>
          <w:rFonts w:ascii="宋体" w:hAnsi="宋体" w:eastAsia="宋体" w:cs="Times New Roman"/>
          <w:color w:val="000000"/>
          <w:sz w:val="24"/>
        </w:rPr>
        <w:t>50</w:t>
      </w:r>
      <w:r>
        <w:rPr>
          <w:rFonts w:hint="eastAsia" w:ascii="宋体" w:hAnsi="宋体" w:eastAsia="宋体" w:cs="Times New Roman"/>
          <w:color w:val="000000"/>
          <w:sz w:val="24"/>
        </w:rPr>
        <w:t>%</w:t>
      </w:r>
    </w:p>
    <w:p>
      <w:pPr>
        <w:spacing w:before="156" w:beforeLines="50" w:after="156" w:afterLines="50" w:line="440" w:lineRule="exact"/>
        <w:ind w:firstLine="560" w:firstLineChars="200"/>
        <w:rPr>
          <w:rFonts w:ascii="宋体" w:hAnsi="宋体" w:eastAsia="宋体" w:cs="Times New Roman"/>
          <w:color w:val="000000"/>
          <w:sz w:val="24"/>
        </w:rPr>
      </w:pPr>
      <w:r>
        <w:rPr>
          <w:rFonts w:hint="eastAsia" w:ascii="黑体" w:hAnsi="黑体" w:eastAsia="黑体" w:cs="Times New Roman"/>
          <w:color w:val="000000"/>
          <w:sz w:val="28"/>
          <w:szCs w:val="28"/>
        </w:rPr>
        <w:t>（二）平时成绩评定</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平时成绩（100%）=课堂表现（</w:t>
      </w:r>
      <w:r>
        <w:rPr>
          <w:rFonts w:ascii="宋体" w:hAnsi="宋体" w:eastAsia="宋体" w:cs="Times New Roman"/>
          <w:color w:val="000000"/>
          <w:sz w:val="24"/>
        </w:rPr>
        <w:t>20</w:t>
      </w:r>
      <w:r>
        <w:rPr>
          <w:rFonts w:hint="eastAsia" w:ascii="宋体" w:hAnsi="宋体" w:eastAsia="宋体" w:cs="Times New Roman"/>
          <w:color w:val="000000"/>
          <w:sz w:val="24"/>
        </w:rPr>
        <w:t>%）+作业完成情况（</w:t>
      </w:r>
      <w:r>
        <w:rPr>
          <w:rFonts w:ascii="宋体" w:hAnsi="宋体" w:eastAsia="宋体" w:cs="Times New Roman"/>
          <w:color w:val="000000"/>
          <w:sz w:val="24"/>
        </w:rPr>
        <w:t>20</w:t>
      </w:r>
      <w:r>
        <w:rPr>
          <w:rFonts w:hint="eastAsia" w:ascii="宋体" w:hAnsi="宋体" w:eastAsia="宋体" w:cs="Times New Roman"/>
          <w:color w:val="000000"/>
          <w:sz w:val="24"/>
        </w:rPr>
        <w:t>%）+阶段性测验（4</w:t>
      </w:r>
      <w:r>
        <w:rPr>
          <w:rFonts w:ascii="宋体" w:hAnsi="宋体" w:eastAsia="宋体" w:cs="Times New Roman"/>
          <w:color w:val="000000"/>
          <w:sz w:val="24"/>
        </w:rPr>
        <w:t>0</w:t>
      </w:r>
      <w:r>
        <w:rPr>
          <w:rFonts w:hint="eastAsia" w:ascii="宋体" w:hAnsi="宋体" w:eastAsia="宋体" w:cs="Times New Roman"/>
          <w:color w:val="000000"/>
          <w:sz w:val="24"/>
        </w:rPr>
        <w:t>%）+课堂考勤（2</w:t>
      </w:r>
      <w:r>
        <w:rPr>
          <w:rFonts w:ascii="宋体" w:hAnsi="宋体" w:eastAsia="宋体" w:cs="Times New Roman"/>
          <w:color w:val="000000"/>
          <w:sz w:val="24"/>
        </w:rPr>
        <w:t>0</w:t>
      </w:r>
      <w:r>
        <w:rPr>
          <w:rFonts w:hint="eastAsia" w:ascii="宋体" w:hAnsi="宋体" w:eastAsia="宋体" w:cs="Times New Roman"/>
          <w:color w:val="000000"/>
          <w:sz w:val="24"/>
        </w:rPr>
        <w:t>%）</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考核方式:</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（1）课堂表现：通过学生在课堂上的表现情况、发言与提问情况，来评价学生相关的能力。</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（2）作业完成情况：围绕课程的学习目标进行作业的设计。如让学生简述对知识的认识或通过完成思维导图作业，考核学生对于概念的理解情况，帮助学生将定义转化为自己的理解。</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（3）阶段性测验：学生在平时测试、期中测验中掌握课程的情况；</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w:t>
      </w:r>
      <w:r>
        <w:rPr>
          <w:rFonts w:ascii="宋体" w:hAnsi="宋体" w:eastAsia="宋体" w:cs="Times New Roman"/>
          <w:color w:val="000000"/>
          <w:sz w:val="24"/>
        </w:rPr>
        <w:t>4</w:t>
      </w:r>
      <w:r>
        <w:rPr>
          <w:rFonts w:hint="eastAsia" w:ascii="宋体" w:hAnsi="宋体" w:eastAsia="宋体" w:cs="Times New Roman"/>
          <w:color w:val="000000"/>
          <w:sz w:val="24"/>
        </w:rPr>
        <w:t>）课堂考勤：通过课堂点名及在教学平台的签到情况得出。</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（三）期末成绩评定</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期末考核主要考察学生对生物化学基本概念、操作程序和具体方法的理解与运用等。方式为闭卷考试。要求学生掌握生物化学的基本概念、操作程序，运用生物化学具体方法解决解决生物制药领域菌种遗传改造、生物产品工艺开发等复杂工程问题。</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六、使用教材、相关推荐书目及课程资源</w:t>
      </w:r>
    </w:p>
    <w:p>
      <w:pPr>
        <w:spacing w:line="440" w:lineRule="exact"/>
        <w:ind w:firstLine="560" w:firstLineChars="200"/>
        <w:rPr>
          <w:rFonts w:ascii="宋体" w:hAnsi="宋体" w:eastAsia="宋体" w:cs="Times New Roman"/>
          <w:color w:val="000000"/>
          <w:sz w:val="24"/>
        </w:rPr>
      </w:pPr>
      <w:r>
        <w:rPr>
          <w:rFonts w:hint="eastAsia" w:ascii="黑体" w:hAnsi="黑体" w:eastAsia="黑体" w:cs="Times New Roman"/>
          <w:color w:val="000000"/>
          <w:sz w:val="28"/>
          <w:szCs w:val="28"/>
        </w:rPr>
        <w:t>（一）使用教材</w:t>
      </w:r>
      <w:r>
        <w:rPr>
          <w:rFonts w:ascii="黑体" w:hAnsi="黑体" w:eastAsia="黑体" w:cs="Times New Roman"/>
          <w:color w:val="000000"/>
          <w:sz w:val="28"/>
          <w:szCs w:val="28"/>
        </w:rPr>
        <w:tab/>
      </w:r>
      <w:r>
        <w:rPr>
          <w:rFonts w:ascii="黑体" w:hAnsi="黑体" w:eastAsia="黑体" w:cs="Times New Roman"/>
          <w:color w:val="000000"/>
          <w:sz w:val="28"/>
          <w:szCs w:val="28"/>
        </w:rPr>
        <w:t xml:space="preserve"> </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王镜岩，朱圣庚，徐长法主编：《生物化学教程》，高等教育出版社，</w:t>
      </w:r>
      <w:r>
        <w:rPr>
          <w:rFonts w:ascii="宋体" w:hAnsi="宋体" w:eastAsia="宋体" w:cs="Times New Roman"/>
          <w:color w:val="000000"/>
          <w:sz w:val="24"/>
        </w:rPr>
        <w:t>2008</w:t>
      </w:r>
      <w:r>
        <w:rPr>
          <w:rFonts w:hint="eastAsia" w:ascii="宋体" w:hAnsi="宋体" w:eastAsia="宋体" w:cs="Times New Roman"/>
          <w:color w:val="000000"/>
          <w:sz w:val="24"/>
        </w:rPr>
        <w:t>年版；</w:t>
      </w:r>
    </w:p>
    <w:p>
      <w:pPr>
        <w:spacing w:line="440" w:lineRule="exact"/>
        <w:ind w:firstLine="560" w:firstLineChars="200"/>
        <w:rPr>
          <w:rFonts w:ascii="宋体" w:hAnsi="宋体" w:eastAsia="宋体" w:cs="Times New Roman"/>
          <w:color w:val="000000"/>
          <w:sz w:val="24"/>
        </w:rPr>
      </w:pPr>
      <w:r>
        <w:rPr>
          <w:rFonts w:hint="eastAsia" w:ascii="黑体" w:hAnsi="黑体" w:eastAsia="黑体" w:cs="Times New Roman"/>
          <w:color w:val="000000"/>
          <w:sz w:val="28"/>
          <w:szCs w:val="28"/>
        </w:rPr>
        <w:t>（二）相关推荐书目</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 xml:space="preserve">. </w:t>
      </w:r>
      <w:r>
        <w:rPr>
          <w:rFonts w:hint="eastAsia" w:ascii="宋体" w:hAnsi="宋体" w:eastAsia="宋体" w:cs="Times New Roman"/>
          <w:color w:val="000000"/>
          <w:sz w:val="24"/>
        </w:rPr>
        <w:t>朱圣庚，徐长法主编：《生物化学》（第四版），高等教育出版社，</w:t>
      </w:r>
      <w:r>
        <w:rPr>
          <w:rFonts w:ascii="宋体" w:hAnsi="宋体" w:eastAsia="宋体" w:cs="Times New Roman"/>
          <w:color w:val="000000"/>
          <w:sz w:val="24"/>
        </w:rPr>
        <w:t>2016</w:t>
      </w:r>
      <w:r>
        <w:rPr>
          <w:rFonts w:hint="eastAsia" w:ascii="宋体" w:hAnsi="宋体" w:eastAsia="宋体" w:cs="Times New Roman"/>
          <w:color w:val="000000"/>
          <w:sz w:val="24"/>
        </w:rPr>
        <w:t>年版；</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 xml:space="preserve">. </w:t>
      </w:r>
      <w:r>
        <w:rPr>
          <w:rFonts w:hint="eastAsia" w:ascii="宋体" w:hAnsi="宋体" w:eastAsia="宋体" w:cs="Times New Roman"/>
          <w:color w:val="000000"/>
          <w:sz w:val="24"/>
        </w:rPr>
        <w:t>David L.Nelson，Michael M.Cox主编：《Lehninger生物化学原理》（第3版），高等教育出版社，</w:t>
      </w:r>
      <w:r>
        <w:rPr>
          <w:rFonts w:ascii="宋体" w:hAnsi="宋体" w:eastAsia="宋体" w:cs="Times New Roman"/>
          <w:color w:val="000000"/>
          <w:sz w:val="24"/>
        </w:rPr>
        <w:t>2005</w:t>
      </w:r>
      <w:r>
        <w:rPr>
          <w:rFonts w:hint="eastAsia" w:ascii="宋体" w:hAnsi="宋体" w:eastAsia="宋体" w:cs="Times New Roman"/>
          <w:color w:val="000000"/>
          <w:sz w:val="24"/>
        </w:rPr>
        <w:t>年版；</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3</w:t>
      </w:r>
      <w:r>
        <w:rPr>
          <w:rFonts w:ascii="宋体" w:hAnsi="宋体" w:eastAsia="宋体" w:cs="Times New Roman"/>
          <w:color w:val="000000"/>
          <w:sz w:val="24"/>
        </w:rPr>
        <w:t xml:space="preserve">. </w:t>
      </w:r>
      <w:r>
        <w:rPr>
          <w:rFonts w:hint="eastAsia" w:ascii="宋体" w:hAnsi="宋体" w:eastAsia="宋体" w:cs="Times New Roman"/>
          <w:color w:val="000000"/>
          <w:sz w:val="24"/>
        </w:rPr>
        <w:t>张丽萍、杨建雄主编：《生物化学简明教程》（第5版），高等教育出版社，</w:t>
      </w:r>
      <w:r>
        <w:rPr>
          <w:rFonts w:ascii="宋体" w:hAnsi="宋体" w:eastAsia="宋体" w:cs="Times New Roman"/>
          <w:color w:val="000000"/>
          <w:sz w:val="24"/>
        </w:rPr>
        <w:t>2015</w:t>
      </w:r>
      <w:r>
        <w:rPr>
          <w:rFonts w:hint="eastAsia" w:ascii="宋体" w:hAnsi="宋体" w:eastAsia="宋体" w:cs="Times New Roman"/>
          <w:color w:val="000000"/>
          <w:sz w:val="24"/>
        </w:rPr>
        <w:t>年版；</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4</w:t>
      </w:r>
      <w:r>
        <w:rPr>
          <w:rFonts w:ascii="宋体" w:hAnsi="宋体" w:eastAsia="宋体" w:cs="Times New Roman"/>
          <w:color w:val="000000"/>
          <w:sz w:val="24"/>
        </w:rPr>
        <w:t xml:space="preserve">. </w:t>
      </w:r>
      <w:r>
        <w:rPr>
          <w:rFonts w:hint="eastAsia" w:ascii="宋体" w:hAnsi="宋体" w:eastAsia="宋体" w:cs="Times New Roman"/>
          <w:color w:val="000000"/>
          <w:sz w:val="24"/>
        </w:rPr>
        <w:t>杨荣武主编：《生物化学原理》，高等教育出版社，2</w:t>
      </w:r>
      <w:r>
        <w:rPr>
          <w:rFonts w:ascii="宋体" w:hAnsi="宋体" w:eastAsia="宋体" w:cs="Times New Roman"/>
          <w:color w:val="000000"/>
          <w:sz w:val="24"/>
        </w:rPr>
        <w:t>018</w:t>
      </w:r>
      <w:r>
        <w:rPr>
          <w:rFonts w:hint="eastAsia" w:ascii="宋体" w:hAnsi="宋体" w:eastAsia="宋体" w:cs="Times New Roman"/>
          <w:color w:val="000000"/>
          <w:sz w:val="24"/>
        </w:rPr>
        <w:t>年版；</w:t>
      </w:r>
    </w:p>
    <w:p>
      <w:pPr>
        <w:spacing w:line="440" w:lineRule="exact"/>
        <w:ind w:firstLine="480" w:firstLineChars="200"/>
        <w:rPr>
          <w:rFonts w:ascii="宋体" w:hAnsi="宋体" w:eastAsia="宋体" w:cs="Times New Roman"/>
          <w:color w:val="000000"/>
          <w:sz w:val="24"/>
        </w:rPr>
      </w:pPr>
      <w:r>
        <w:rPr>
          <w:rFonts w:ascii="宋体" w:hAnsi="宋体" w:eastAsia="宋体" w:cs="Times New Roman"/>
          <w:color w:val="000000"/>
          <w:sz w:val="24"/>
        </w:rPr>
        <w:t>5</w:t>
      </w:r>
      <w:r>
        <w:rPr>
          <w:rFonts w:hint="eastAsia" w:ascii="宋体" w:hAnsi="宋体" w:eastAsia="宋体" w:cs="Times New Roman"/>
          <w:color w:val="000000"/>
          <w:sz w:val="24"/>
        </w:rPr>
        <w:t>.</w:t>
      </w:r>
      <w:r>
        <w:rPr>
          <w:rFonts w:ascii="宋体" w:hAnsi="宋体" w:eastAsia="宋体" w:cs="Times New Roman"/>
          <w:color w:val="000000"/>
          <w:sz w:val="24"/>
        </w:rPr>
        <w:t xml:space="preserve"> </w:t>
      </w:r>
      <w:r>
        <w:rPr>
          <w:rFonts w:hint="eastAsia" w:ascii="宋体" w:hAnsi="宋体" w:eastAsia="宋体" w:cs="Times New Roman"/>
          <w:color w:val="000000"/>
          <w:sz w:val="24"/>
        </w:rPr>
        <w:t>查锡良，药立波主编：《生物化学与分子生物学》（第</w:t>
      </w:r>
      <w:r>
        <w:rPr>
          <w:rFonts w:ascii="宋体" w:hAnsi="宋体" w:eastAsia="宋体" w:cs="Times New Roman"/>
          <w:color w:val="000000"/>
          <w:sz w:val="24"/>
        </w:rPr>
        <w:t>8</w:t>
      </w:r>
      <w:r>
        <w:rPr>
          <w:rFonts w:hint="eastAsia" w:ascii="宋体" w:hAnsi="宋体" w:eastAsia="宋体" w:cs="Times New Roman"/>
          <w:color w:val="000000"/>
          <w:sz w:val="24"/>
        </w:rPr>
        <w:t>版），人民卫生出版社，</w:t>
      </w:r>
      <w:r>
        <w:rPr>
          <w:rFonts w:ascii="宋体" w:hAnsi="宋体" w:eastAsia="宋体" w:cs="Times New Roman"/>
          <w:color w:val="000000"/>
          <w:sz w:val="24"/>
        </w:rPr>
        <w:t>2013</w:t>
      </w:r>
      <w:r>
        <w:rPr>
          <w:rFonts w:hint="eastAsia" w:ascii="宋体" w:hAnsi="宋体" w:eastAsia="宋体" w:cs="Times New Roman"/>
          <w:color w:val="000000"/>
          <w:sz w:val="24"/>
        </w:rPr>
        <w:t>年版；</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（三）课程资源</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本课程在网络上有丰富的教学资源如在线开放课程，图书资源，试题资料等，学生可以通过网络进行自主学习，推荐的优秀资源如下：</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在线开放课程学习资源：</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1.生物化学国家级精品课程，课程负责人：杨荣武；课程平台：爱课程；网址：http://www.icourses.cn/sCourse/course_6275.html</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2.生物化学国家级精品课程，课程负责人：程汉华；课程平台：爱课程；网址：</w:t>
      </w:r>
      <w:r>
        <w:rPr>
          <w:rFonts w:ascii="Calibri" w:hAnsi="Calibri" w:eastAsia="宋体" w:cs="Times New Roman"/>
        </w:rPr>
        <w:fldChar w:fldCharType="begin"/>
      </w:r>
      <w:r>
        <w:rPr>
          <w:rFonts w:ascii="Calibri" w:hAnsi="Calibri" w:eastAsia="宋体" w:cs="Times New Roman"/>
        </w:rPr>
        <w:instrText xml:space="preserve"> HYPERLINK "http://www.icourses.cn/sCourse/course_2788.html" </w:instrText>
      </w:r>
      <w:r>
        <w:rPr>
          <w:rFonts w:ascii="Calibri" w:hAnsi="Calibri" w:eastAsia="宋体" w:cs="Times New Roman"/>
        </w:rPr>
        <w:fldChar w:fldCharType="separate"/>
      </w:r>
      <w:r>
        <w:rPr>
          <w:rFonts w:hint="eastAsia" w:ascii="宋体" w:hAnsi="宋体" w:eastAsia="宋体" w:cs="宋体"/>
          <w:color w:val="000000"/>
          <w:sz w:val="24"/>
          <w:szCs w:val="24"/>
          <w:u w:val="single"/>
        </w:rPr>
        <w:t>http://www.icourses.cn/sCourse/course_2788.html</w:t>
      </w:r>
      <w:r>
        <w:rPr>
          <w:rFonts w:hint="eastAsia" w:ascii="宋体" w:hAnsi="宋体" w:eastAsia="宋体" w:cs="宋体"/>
          <w:color w:val="000000"/>
          <w:sz w:val="24"/>
          <w:szCs w:val="24"/>
          <w:u w:val="single"/>
        </w:rPr>
        <w:fldChar w:fldCharType="end"/>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必读书目：</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1. 朱圣庚，徐长法主编：《生物化学》（第四版），高等教育出版社，2016年版；</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2. David L.Nelson，Michael M.Cox主编：《Lehninger生物化学原理》（第3版），高等教育出版社，2005年版；</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3. 张丽萍、杨建雄主编：《生物化学简明教程》（第5版），高等教育出版社，2015年版；</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4. 杨荣武主编：《生物化学原理》，高等教育出版社，2018年版；</w:t>
      </w:r>
    </w:p>
    <w:p>
      <w:pPr>
        <w:spacing w:line="440" w:lineRule="exact"/>
        <w:ind w:firstLine="480" w:firstLineChars="200"/>
        <w:rPr>
          <w:rFonts w:ascii="宋体" w:hAnsi="宋体" w:eastAsia="宋体" w:cs="宋体"/>
          <w:color w:val="000000"/>
          <w:sz w:val="24"/>
        </w:rPr>
      </w:pPr>
      <w:r>
        <w:rPr>
          <w:rFonts w:hint="eastAsia" w:ascii="宋体" w:hAnsi="宋体" w:eastAsia="宋体" w:cs="宋体"/>
          <w:color w:val="000000"/>
          <w:sz w:val="24"/>
        </w:rPr>
        <w:t>5. 查锡良，药立波主编：《生物化学与分子生物学》（第8版），人民卫生出版社，2013年版；</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hint="eastAsia" w:eastAsia="黑体" w:asciiTheme="minorHAnsi" w:hAnsiTheme="minorHAnsi" w:cstheme="minorBidi"/>
          <w:kern w:val="2"/>
          <w:sz w:val="28"/>
          <w:szCs w:val="28"/>
          <w:lang w:val="en-US" w:eastAsia="zh-CN" w:bidi="ar-SA"/>
        </w:rPr>
        <w:t>七、课程大纲制定依据</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本课程大纲依据2</w:t>
      </w:r>
      <w:r>
        <w:rPr>
          <w:rFonts w:ascii="宋体" w:hAnsi="宋体" w:eastAsia="宋体" w:cs="Times New Roman"/>
          <w:color w:val="000000"/>
          <w:sz w:val="24"/>
        </w:rPr>
        <w:t>02</w:t>
      </w:r>
      <w:r>
        <w:rPr>
          <w:rFonts w:hint="eastAsia" w:ascii="宋体" w:hAnsi="宋体" w:eastAsia="宋体" w:cs="Times New Roman"/>
          <w:color w:val="000000"/>
          <w:sz w:val="24"/>
          <w:lang w:val="en-US" w:eastAsia="zh-CN"/>
        </w:rPr>
        <w:t>3</w:t>
      </w:r>
      <w:r>
        <w:rPr>
          <w:rFonts w:hint="eastAsia" w:ascii="宋体" w:hAnsi="宋体" w:eastAsia="宋体" w:cs="Times New Roman"/>
          <w:color w:val="000000"/>
          <w:sz w:val="24"/>
        </w:rPr>
        <w:t>年化学专业人才培养方案制定。</w:t>
      </w:r>
    </w:p>
    <w:p>
      <w:pPr>
        <w:rPr>
          <w:rFonts w:ascii="Calibri" w:hAnsi="Calibri" w:eastAsia="宋体" w:cs="Times New Roman"/>
        </w:rPr>
      </w:pPr>
    </w:p>
    <w:p>
      <w:pPr>
        <w:spacing w:line="440" w:lineRule="exact"/>
        <w:ind w:firstLine="480" w:firstLineChars="200"/>
        <w:rPr>
          <w:rFonts w:hint="eastAsia" w:ascii="宋体" w:hAnsi="宋体" w:eastAsia="宋体" w:cs="Times New Roman"/>
          <w:sz w:val="24"/>
          <w:szCs w:val="24"/>
        </w:rPr>
      </w:pPr>
    </w:p>
    <w:p>
      <w:pPr>
        <w:jc w:val="center"/>
        <w:rPr>
          <w:lang w:val="en-US" w:eastAsia="zh-CN"/>
        </w:rPr>
      </w:pPr>
      <w:r>
        <w:rPr>
          <w:rFonts w:hint="eastAsia" w:ascii="宋体" w:hAnsi="宋体" w:eastAsia="宋体" w:cs="Times New Roman"/>
          <w:sz w:val="24"/>
          <w:szCs w:val="24"/>
        </w:rPr>
        <w:br w:type="page"/>
      </w:r>
    </w:p>
    <w:p>
      <w:pPr>
        <w:widowControl w:val="0"/>
        <w:bidi w:val="0"/>
        <w:spacing w:before="312" w:beforeLines="100" w:after="312" w:afterLines="100" w:line="440" w:lineRule="exact"/>
        <w:jc w:val="center"/>
        <w:outlineLvl w:val="0"/>
        <w:rPr>
          <w:rFonts w:ascii="Times New Roman" w:hAnsi="Times New Roman" w:eastAsia="黑体" w:cs="Times New Roman"/>
          <w:bCs/>
          <w:kern w:val="2"/>
          <w:sz w:val="36"/>
          <w:szCs w:val="36"/>
          <w:lang w:val="en-US" w:eastAsia="zh-CN" w:bidi="ar-SA"/>
        </w:rPr>
      </w:pPr>
      <w:bookmarkStart w:id="102" w:name="_Toc31572"/>
      <w:bookmarkStart w:id="103" w:name="_Toc54935599"/>
      <w:bookmarkStart w:id="104" w:name="_Toc29409"/>
      <w:r>
        <w:rPr>
          <w:rFonts w:ascii="Times New Roman" w:hAnsi="Times New Roman" w:eastAsia="黑体" w:cs="Times New Roman"/>
          <w:bCs/>
          <w:kern w:val="2"/>
          <w:sz w:val="36"/>
          <w:szCs w:val="36"/>
          <w:lang w:val="en-US" w:eastAsia="zh-CN" w:bidi="ar-SA"/>
        </w:rPr>
        <w:t>《计算化学概论》课程大纲</w:t>
      </w:r>
      <w:bookmarkEnd w:id="102"/>
      <w:bookmarkEnd w:id="103"/>
      <w:bookmarkEnd w:id="104"/>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课程名称</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计算化学概论</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课程代码</w:t>
            </w:r>
          </w:p>
        </w:tc>
        <w:tc>
          <w:tcPr>
            <w:tcW w:w="2941" w:type="dxa"/>
            <w:shd w:val="clear" w:color="auto" w:fill="auto"/>
            <w:vAlign w:val="center"/>
          </w:tcPr>
          <w:p>
            <w:pPr>
              <w:spacing w:line="440" w:lineRule="exact"/>
              <w:jc w:val="center"/>
              <w:rPr>
                <w:rFonts w:ascii="Times New Roman" w:hAnsi="Times New Roman" w:eastAsia="宋体" w:cs="Times New Roman"/>
                <w:color w:val="000000"/>
                <w:kern w:val="0"/>
                <w:sz w:val="24"/>
                <w:szCs w:val="24"/>
              </w:rPr>
            </w:pPr>
            <w:r>
              <w:rPr>
                <w:rFonts w:ascii="Times New Roman" w:hAnsi="Times New Roman" w:eastAsia="宋体" w:cs="Times New Roman"/>
                <w:color w:val="000000"/>
                <w:kern w:val="0"/>
                <w:sz w:val="24"/>
                <w:szCs w:val="24"/>
              </w:rPr>
              <w:t>0713722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课程类别</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专业基础课程</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学时</w:t>
            </w:r>
          </w:p>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/学分</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kern w:val="0"/>
                <w:sz w:val="24"/>
                <w:szCs w:val="24"/>
              </w:rPr>
              <w:t>32</w:t>
            </w: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开课单位</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化工学院</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适用专业</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课程负责人</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孙翠红、杨静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大纲撰写人</w:t>
            </w:r>
          </w:p>
        </w:tc>
        <w:tc>
          <w:tcPr>
            <w:tcW w:w="2833"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孙翠红、杨静</w:t>
            </w:r>
          </w:p>
        </w:tc>
        <w:tc>
          <w:tcPr>
            <w:tcW w:w="156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大纲审核人</w:t>
            </w:r>
          </w:p>
        </w:tc>
        <w:tc>
          <w:tcPr>
            <w:tcW w:w="2941"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先修课程</w:t>
            </w:r>
          </w:p>
        </w:tc>
        <w:tc>
          <w:tcPr>
            <w:tcW w:w="7335" w:type="dxa"/>
            <w:gridSpan w:val="3"/>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color w:val="000000"/>
                <w:spacing w:val="5"/>
                <w:kern w:val="0"/>
                <w:sz w:val="24"/>
                <w:szCs w:val="24"/>
              </w:rPr>
              <w:t>无机化学、有机化学、分析化学、物理化学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课程网址</w:t>
            </w:r>
          </w:p>
        </w:tc>
        <w:tc>
          <w:tcPr>
            <w:tcW w:w="7335" w:type="dxa"/>
            <w:gridSpan w:val="3"/>
            <w:shd w:val="clear" w:color="auto" w:fill="auto"/>
            <w:vAlign w:val="center"/>
          </w:tcPr>
          <w:p>
            <w:pPr>
              <w:spacing w:line="440" w:lineRule="exact"/>
              <w:rPr>
                <w:rFonts w:ascii="Times New Roman" w:hAnsi="Times New Roman" w:eastAsia="宋体" w:cs="Times New Roman"/>
                <w:color w:val="FF0000"/>
                <w:sz w:val="24"/>
                <w:szCs w:val="24"/>
              </w:rPr>
            </w:pPr>
            <w:r>
              <w:rPr>
                <w:rFonts w:ascii="Times New Roman" w:hAnsi="Times New Roman" w:eastAsia="宋体" w:cs="Times New Roman"/>
                <w:color w:val="FF0000"/>
                <w:sz w:val="24"/>
                <w:szCs w:val="24"/>
              </w:rPr>
              <w:t xml:space="preserve"> </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通过本课程的学习，使学生达到以下目标：</w:t>
      </w:r>
    </w:p>
    <w:p>
      <w:pPr>
        <w:numPr>
          <w:ilvl w:val="0"/>
          <w:numId w:val="90"/>
        </w:num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了解计算化学的发展历史、发展趋势和应用前景；了解计算化学基础理论知识。【</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lang w:val="en-US" w:eastAsia="zh-CN"/>
        </w:rPr>
        <w:t xml:space="preserve">3 </w:t>
      </w:r>
      <w:r>
        <w:rPr>
          <w:rFonts w:ascii="Times New Roman" w:hAnsi="Times New Roman" w:eastAsia="宋体" w:cs="Times New Roman"/>
          <w:b/>
          <w:sz w:val="24"/>
          <w:szCs w:val="24"/>
        </w:rPr>
        <w:t>学科</w:t>
      </w:r>
      <w:r>
        <w:rPr>
          <w:rFonts w:hint="eastAsia" w:ascii="Times New Roman" w:hAnsi="Times New Roman" w:eastAsia="宋体" w:cs="Times New Roman"/>
          <w:b/>
          <w:sz w:val="24"/>
          <w:szCs w:val="24"/>
          <w:lang w:val="en-US" w:eastAsia="zh-CN"/>
        </w:rPr>
        <w:t>素养</w:t>
      </w:r>
      <w:r>
        <w:rPr>
          <w:rFonts w:ascii="Times New Roman" w:hAnsi="Times New Roman" w:eastAsia="宋体" w:cs="Times New Roman"/>
          <w:sz w:val="24"/>
          <w:szCs w:val="24"/>
        </w:rPr>
        <w:t>】</w:t>
      </w:r>
    </w:p>
    <w:p>
      <w:pPr>
        <w:numPr>
          <w:ilvl w:val="0"/>
          <w:numId w:val="90"/>
        </w:numPr>
        <w:spacing w:line="440" w:lineRule="exact"/>
        <w:ind w:left="0" w:leftChars="0"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能熟练使用Gaussian、Gaussview、Chemoffice、Mater</w:t>
      </w:r>
      <w:r>
        <w:rPr>
          <w:rFonts w:hint="eastAsia" w:ascii="Times New Roman" w:hAnsi="Times New Roman" w:eastAsia="宋体" w:cs="Times New Roman"/>
          <w:sz w:val="24"/>
          <w:szCs w:val="24"/>
        </w:rPr>
        <w:t>ials Studio</w:t>
      </w:r>
      <w:r>
        <w:rPr>
          <w:rFonts w:ascii="Times New Roman" w:hAnsi="Times New Roman" w:eastAsia="宋体" w:cs="Times New Roman"/>
          <w:sz w:val="24"/>
          <w:szCs w:val="24"/>
        </w:rPr>
        <w:t>等相关计算软件搭建分子模型，进行简单的结构和性能计算</w:t>
      </w:r>
      <w:r>
        <w:rPr>
          <w:rFonts w:hint="eastAsia" w:ascii="Times New Roman" w:hAnsi="Times New Roman" w:eastAsia="宋体" w:cs="Times New Roman"/>
          <w:sz w:val="24"/>
          <w:szCs w:val="24"/>
        </w:rPr>
        <w:t>，能综合运用计算化学相关知识解决和探究化学问题</w:t>
      </w:r>
      <w:r>
        <w:rPr>
          <w:rFonts w:ascii="Times New Roman" w:hAnsi="Times New Roman" w:eastAsia="宋体" w:cs="Times New Roman"/>
          <w:sz w:val="24"/>
          <w:szCs w:val="24"/>
        </w:rPr>
        <w:t>。【</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lang w:val="en-US" w:eastAsia="zh-CN"/>
        </w:rPr>
        <w:t xml:space="preserve">3 </w:t>
      </w:r>
      <w:r>
        <w:rPr>
          <w:rFonts w:ascii="Times New Roman" w:hAnsi="Times New Roman" w:eastAsia="宋体" w:cs="Times New Roman"/>
          <w:b/>
          <w:sz w:val="24"/>
          <w:szCs w:val="24"/>
        </w:rPr>
        <w:t>学科</w:t>
      </w:r>
      <w:r>
        <w:rPr>
          <w:rFonts w:hint="eastAsia" w:ascii="Times New Roman" w:hAnsi="Times New Roman" w:eastAsia="宋体" w:cs="Times New Roman"/>
          <w:b/>
          <w:sz w:val="24"/>
          <w:szCs w:val="24"/>
          <w:lang w:val="en-US" w:eastAsia="zh-CN"/>
        </w:rPr>
        <w:t>素养</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hint="eastAsia" w:ascii="Times New Roman" w:hAnsi="Times New Roman" w:eastAsia="宋体" w:cs="Times New Roman"/>
          <w:sz w:val="24"/>
          <w:szCs w:val="24"/>
          <w:lang w:val="en-US" w:eastAsia="zh-CN"/>
        </w:rPr>
        <w:t xml:space="preserve"> </w:t>
      </w:r>
      <w:r>
        <w:rPr>
          <w:rFonts w:hint="eastAsia" w:ascii="Times New Roman" w:hAnsi="Times New Roman" w:eastAsia="宋体" w:cs="Times New Roman"/>
          <w:sz w:val="24"/>
          <w:szCs w:val="24"/>
        </w:rPr>
        <w:t>通过《计算化学概率》的学习，培养学生查阅和处理信息的能力以及获取新知识的能力，具备自主学习、终身学习的意识和自我管理能力。</w:t>
      </w:r>
      <w:r>
        <w:rPr>
          <w:rFonts w:ascii="Times New Roman" w:hAnsi="Times New Roman" w:eastAsia="宋体" w:cs="Times New Roman"/>
          <w:sz w:val="24"/>
          <w:szCs w:val="24"/>
        </w:rPr>
        <w:t>【</w:t>
      </w:r>
      <w:r>
        <w:rPr>
          <w:rFonts w:ascii="Times New Roman" w:hAnsi="Times New Roman" w:eastAsia="宋体" w:cs="Times New Roman"/>
          <w:b/>
          <w:sz w:val="24"/>
          <w:szCs w:val="24"/>
        </w:rPr>
        <w:t>毕业要求</w:t>
      </w:r>
      <w:r>
        <w:rPr>
          <w:rFonts w:hint="eastAsia" w:ascii="Times New Roman" w:hAnsi="Times New Roman" w:eastAsia="宋体" w:cs="Times New Roman"/>
          <w:b/>
          <w:sz w:val="24"/>
          <w:szCs w:val="24"/>
          <w:lang w:val="en-US" w:eastAsia="zh-CN"/>
        </w:rPr>
        <w:t>7</w:t>
      </w:r>
      <w:r>
        <w:rPr>
          <w:rFonts w:ascii="Times New Roman" w:hAnsi="Times New Roman" w:eastAsia="宋体" w:cs="Times New Roman"/>
          <w:b/>
          <w:sz w:val="24"/>
          <w:szCs w:val="24"/>
        </w:rPr>
        <w:t xml:space="preserve"> </w:t>
      </w:r>
      <w:r>
        <w:rPr>
          <w:rFonts w:hint="eastAsia" w:ascii="Times New Roman" w:hAnsi="Times New Roman" w:eastAsia="宋体" w:cs="Times New Roman"/>
          <w:b/>
          <w:sz w:val="24"/>
          <w:szCs w:val="24"/>
          <w:lang w:val="en-US" w:eastAsia="zh-CN"/>
        </w:rPr>
        <w:t>学会反思</w:t>
      </w:r>
      <w:r>
        <w:rPr>
          <w:rFonts w:ascii="Times New Roman" w:hAnsi="Times New Roman" w:eastAsia="宋体" w:cs="Times New Roman"/>
          <w:sz w:val="24"/>
          <w:szCs w:val="24"/>
        </w:rPr>
        <w:t>】</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2"/>
        <w:gridCol w:w="5387"/>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892"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毕业要求</w:t>
            </w:r>
          </w:p>
        </w:tc>
        <w:tc>
          <w:tcPr>
            <w:tcW w:w="5387"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毕业要求指标点</w:t>
            </w:r>
          </w:p>
        </w:tc>
        <w:tc>
          <w:tcPr>
            <w:tcW w:w="1890"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vMerge w:val="restart"/>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3.学科素养</w:t>
            </w:r>
          </w:p>
        </w:tc>
        <w:tc>
          <w:tcPr>
            <w:tcW w:w="5387" w:type="dxa"/>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kern w:val="0"/>
                <w:sz w:val="24"/>
                <w:szCs w:val="21"/>
              </w:rPr>
              <w:t>3.1【学科知识】了解化学学科的发展历史、现状和前沿动态，掌握化学基本知识、基本原理，了解化学与社会实践的关系，形成环保意识和可持续发展理念。</w:t>
            </w:r>
            <w:r>
              <w:rPr>
                <w:rFonts w:ascii="Times New Roman" w:hAnsi="Times New Roman" w:eastAsia="宋体" w:cs="Times New Roman"/>
                <w:kern w:val="0"/>
                <w:sz w:val="24"/>
                <w:szCs w:val="21"/>
              </w:rPr>
              <w:t>(M)</w:t>
            </w:r>
          </w:p>
        </w:tc>
        <w:tc>
          <w:tcPr>
            <w:tcW w:w="1890"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vMerge w:val="continue"/>
            <w:vAlign w:val="center"/>
          </w:tcPr>
          <w:p>
            <w:pPr>
              <w:spacing w:line="440" w:lineRule="exact"/>
              <w:jc w:val="center"/>
              <w:rPr>
                <w:rFonts w:ascii="Times New Roman" w:hAnsi="Times New Roman" w:eastAsia="宋体" w:cs="Times New Roman"/>
                <w:sz w:val="24"/>
                <w:szCs w:val="24"/>
              </w:rPr>
            </w:pPr>
          </w:p>
        </w:tc>
        <w:tc>
          <w:tcPr>
            <w:tcW w:w="5387" w:type="dxa"/>
            <w:vAlign w:val="center"/>
          </w:tcPr>
          <w:p>
            <w:pPr>
              <w:spacing w:line="440" w:lineRule="exact"/>
              <w:rPr>
                <w:rFonts w:ascii="Times New Roman" w:hAnsi="Times New Roman" w:eastAsia="宋体" w:cs="Times New Roman"/>
                <w:sz w:val="24"/>
                <w:szCs w:val="24"/>
              </w:rPr>
            </w:pPr>
            <w:r>
              <w:rPr>
                <w:rFonts w:hint="eastAsia" w:ascii="Times New Roman" w:hAnsi="Times New Roman" w:eastAsia="宋体" w:cs="Times New Roman"/>
                <w:kern w:val="0"/>
                <w:sz w:val="24"/>
                <w:szCs w:val="21"/>
              </w:rPr>
              <w:t>3.4【知识整合】掌握化学学科所需英语、数学、物理学和计算机等相关学科的基本内容，对学习科学相关知识有一定了解，了解化学与其他学科的联系，能够综合运用相关知识和方法对化学问题进行科学探究。</w:t>
            </w:r>
            <w:r>
              <w:rPr>
                <w:rFonts w:ascii="Times New Roman" w:hAnsi="Times New Roman" w:eastAsia="宋体" w:cs="Times New Roman"/>
                <w:kern w:val="0"/>
                <w:sz w:val="24"/>
                <w:szCs w:val="21"/>
              </w:rPr>
              <w:t>(</w:t>
            </w:r>
            <w:r>
              <w:rPr>
                <w:rFonts w:hint="eastAsia" w:ascii="Times New Roman" w:hAnsi="Times New Roman" w:eastAsia="宋体" w:cs="Times New Roman"/>
                <w:kern w:val="0"/>
                <w:sz w:val="24"/>
                <w:szCs w:val="21"/>
              </w:rPr>
              <w:t>H</w:t>
            </w:r>
            <w:r>
              <w:rPr>
                <w:rFonts w:ascii="Times New Roman" w:hAnsi="Times New Roman" w:eastAsia="宋体" w:cs="Times New Roman"/>
                <w:kern w:val="0"/>
                <w:sz w:val="24"/>
                <w:szCs w:val="21"/>
              </w:rPr>
              <w:t>)</w:t>
            </w:r>
          </w:p>
        </w:tc>
        <w:tc>
          <w:tcPr>
            <w:tcW w:w="1890"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7.学会反思</w:t>
            </w:r>
          </w:p>
        </w:tc>
        <w:tc>
          <w:tcPr>
            <w:tcW w:w="5387" w:type="dxa"/>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7.1【发展意识】了解教师专业发展的要求，具备自主学习、终身学习的意识和自我管理的能力。</w:t>
            </w:r>
            <w:r>
              <w:rPr>
                <w:rFonts w:ascii="Times New Roman" w:hAnsi="Times New Roman" w:eastAsia="宋体" w:cs="Times New Roman"/>
                <w:sz w:val="24"/>
                <w:szCs w:val="24"/>
              </w:rPr>
              <w:t>(</w:t>
            </w:r>
            <w:r>
              <w:rPr>
                <w:rFonts w:hint="eastAsia" w:ascii="Times New Roman" w:hAnsi="Times New Roman" w:eastAsia="宋体" w:cs="Times New Roman"/>
                <w:sz w:val="24"/>
                <w:szCs w:val="24"/>
              </w:rPr>
              <w:t>M</w:t>
            </w:r>
            <w:r>
              <w:rPr>
                <w:rFonts w:ascii="Times New Roman" w:hAnsi="Times New Roman" w:eastAsia="宋体" w:cs="Times New Roman"/>
                <w:sz w:val="24"/>
                <w:szCs w:val="24"/>
              </w:rPr>
              <w:t>)</w:t>
            </w:r>
          </w:p>
        </w:tc>
        <w:tc>
          <w:tcPr>
            <w:tcW w:w="1890"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课程目标3</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sz w:val="28"/>
          <w:szCs w:val="28"/>
        </w:rPr>
      </w:pPr>
      <w:r>
        <w:rPr>
          <w:rFonts w:ascii="Times New Roman" w:hAnsi="Times New Roman" w:eastAsia="黑体" w:cs="Times New Roman"/>
          <w:b/>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第一章  计算化学的蓬勃发展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了解计算化学的发展历史、发展趋势和应用前景。</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计算化学的发展历史；</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计算化学的发展趋势；</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计算化学的应用前景。</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计算化学的应用前景。</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计算化学的应用前景。</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通过讲授法，概述计算化学的发展历史；</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通过分析典型案例，介绍计算化学的发展前景，激发学生学习兴趣。</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无</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第二章  Gaussian程序使用入门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了解Gaussian程序界面和Gaussian输入文件的构造、格式；认识Gaussian程序中的常用关键词；会判断体系的</w:t>
      </w:r>
      <w:r>
        <w:rPr>
          <w:rFonts w:ascii="Times New Roman" w:hAnsi="Times New Roman" w:eastAsia="宋体" w:cs="Times New Roman"/>
          <w:szCs w:val="24"/>
        </w:rPr>
        <w:t>电荷及多重度；</w:t>
      </w:r>
      <w:r>
        <w:rPr>
          <w:rFonts w:ascii="Times New Roman" w:hAnsi="Times New Roman" w:eastAsia="宋体" w:cs="Times New Roman"/>
          <w:sz w:val="24"/>
          <w:szCs w:val="24"/>
        </w:rPr>
        <w:t>认识直角坐标和内坐标；会写简单算例的输入文件。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Gaussian程序界面；</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Gaussian输入文件的构造及格式；</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Gaussian程序中的常用关键词；</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体系的电荷及多重度；</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直角坐标和内坐标；</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 简单算例的输入文件；</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 对计算结果的简单分析。</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Gaussian输入文件的构造及格式；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体系的电荷及多重度；</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简单算例的输入文件；</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4. 对计算结果的简单分析。</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Gaussian输入文件的构造及格式；</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体系的电荷及多重度。</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通过讲授法，介绍Gaussian程序的基础理论知识；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通过分析典型算例，介绍电荷与多重度等概念，培养学生分析问题、解决问题的能力；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通过课堂练习，巩固学生对知识的掌握，提高学生的反思意识。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写出NH</w:t>
      </w:r>
      <w:r>
        <w:rPr>
          <w:rFonts w:ascii="Times New Roman" w:hAnsi="Times New Roman" w:eastAsia="宋体" w:cs="Times New Roman"/>
          <w:sz w:val="24"/>
          <w:szCs w:val="24"/>
          <w:vertAlign w:val="subscript"/>
        </w:rPr>
        <w:t>3</w:t>
      </w:r>
      <w:r>
        <w:rPr>
          <w:rFonts w:ascii="Times New Roman" w:hAnsi="Times New Roman" w:eastAsia="宋体" w:cs="Times New Roman"/>
          <w:sz w:val="24"/>
          <w:szCs w:val="24"/>
        </w:rPr>
        <w:t>分子构型优化的输入文件；</w:t>
      </w:r>
    </w:p>
    <w:p>
      <w:pPr>
        <w:spacing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第三章  Gaussview程序使用入门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了解Gaussview程序界面；能够在Gaussview中搭建分子模型</w:t>
      </w:r>
      <w:r>
        <w:rPr>
          <w:rFonts w:hint="eastAsia" w:ascii="Times New Roman" w:hAnsi="Times New Roman" w:eastAsia="宋体" w:cs="Times New Roman"/>
          <w:sz w:val="24"/>
          <w:szCs w:val="24"/>
        </w:rPr>
        <w:t>；</w:t>
      </w:r>
      <w:r>
        <w:rPr>
          <w:rFonts w:ascii="Times New Roman" w:hAnsi="Times New Roman" w:eastAsia="宋体" w:cs="Times New Roman"/>
          <w:sz w:val="24"/>
          <w:szCs w:val="24"/>
        </w:rPr>
        <w:t>会将分子</w:t>
      </w:r>
      <w:r>
        <w:rPr>
          <w:rFonts w:hint="eastAsia" w:ascii="Times New Roman" w:hAnsi="Times New Roman" w:eastAsia="宋体" w:cs="Times New Roman"/>
          <w:sz w:val="24"/>
          <w:szCs w:val="24"/>
        </w:rPr>
        <w:t>构型</w:t>
      </w:r>
      <w:r>
        <w:rPr>
          <w:rFonts w:ascii="Times New Roman" w:hAnsi="Times New Roman" w:eastAsia="宋体" w:cs="Times New Roman"/>
          <w:sz w:val="24"/>
          <w:szCs w:val="24"/>
        </w:rPr>
        <w:t>存储为Gaussian程序中的</w:t>
      </w:r>
      <w:r>
        <w:rPr>
          <w:rFonts w:hint="eastAsia" w:ascii="Times New Roman" w:hAnsi="Times New Roman" w:eastAsia="宋体" w:cs="Times New Roman"/>
          <w:sz w:val="24"/>
          <w:szCs w:val="24"/>
        </w:rPr>
        <w:t>输入文件</w:t>
      </w:r>
      <w:r>
        <w:rPr>
          <w:rFonts w:ascii="Times New Roman" w:hAnsi="Times New Roman" w:eastAsia="宋体" w:cs="Times New Roman"/>
          <w:sz w:val="24"/>
          <w:szCs w:val="24"/>
        </w:rPr>
        <w:t>；能够使用Gaussview查看Gaussian输出文件。</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Gaussview程序界面；</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使用Gaussview搭建分子构型；</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将Gaussview中的分子构型存储为Gaussian输入文件；</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使用Gaussview查看Gaussian输出文件。</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使用Gaussview搭建分子构型；</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使用Gaussview查看Gaussian输出文件。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使用Gaussview搭建分子构型；</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使用Gaussview查看Gaussian输出文件。</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通过讲授法，介绍Gaussview程序的基础理论知识；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通过分析典型算例，让学生掌握如何使用Gaussview搭建分子构型，查看Gaussian输出文件，培养学生分析问题、解决问题的能力；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通过课堂练习，巩固学生对知识的掌握，提高学生的反思意识。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用Gaussview搭建甲苯分子构型，并形成Gaussian输入文件。</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ascii="Times New Roman" w:hAnsi="Times New Roman" w:eastAsia="黑体" w:cs="Times New Roman"/>
          <w:sz w:val="28"/>
          <w:szCs w:val="28"/>
        </w:rPr>
      </w:pPr>
      <w:r>
        <w:rPr>
          <w:rFonts w:ascii="Times New Roman" w:hAnsi="Times New Roman" w:eastAsia="黑体" w:cs="Times New Roman"/>
          <w:sz w:val="28"/>
          <w:szCs w:val="28"/>
        </w:rPr>
        <w:t>第四章  Chemoffice程序使用入门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Chemoffice的发展和功能</w:t>
      </w:r>
      <w:r>
        <w:rPr>
          <w:rFonts w:ascii="Times New Roman" w:hAnsi="Times New Roman" w:eastAsia="宋体" w:cs="Times New Roman"/>
          <w:sz w:val="24"/>
          <w:szCs w:val="24"/>
        </w:rPr>
        <w:t>；认识</w:t>
      </w:r>
      <w:r>
        <w:rPr>
          <w:rFonts w:hint="eastAsia" w:ascii="Times New Roman" w:hAnsi="Times New Roman" w:eastAsia="宋体" w:cs="Times New Roman"/>
          <w:sz w:val="24"/>
          <w:szCs w:val="24"/>
        </w:rPr>
        <w:t>ChemDraw程序界面；认识Chem3D程序界面；了解Chem3D常用功能。</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Chemoffice程序简介；</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ChemDraw程序界面；</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ChemDraw程序常用功能；</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Chem3D程序界面；</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Chem3D程序常用功能。</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ChemDraw程序常用功能；</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Chem3D程序常用功能。</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ChemDraw程序常用功能；</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2. Chem3D程序常用功能。</w:t>
      </w:r>
    </w:p>
    <w:p>
      <w:pPr>
        <w:spacing w:line="440" w:lineRule="exact"/>
        <w:ind w:firstLine="482" w:firstLineChars="20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通过讲授法，简单介绍ChemDraw和Chem3D程序的功能；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通过分析典型案例，让学生掌握如何使用ChemDraw和Chem3D搭建分子构型，查看Gaussian输出文件，如何对分子构型进行编辑，培养学生分析问题、解决问题的能力；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通过课堂练习，巩固学生对知识的掌握，提高学生的反思意识。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用ChemDraw搭建苯甲酸分子构型。</w:t>
      </w:r>
    </w:p>
    <w:p>
      <w:pPr>
        <w:spacing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第五章  Material Studio程序使用入门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Material Studio软件的发展和功能；</w:t>
      </w: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Material Studio</w:t>
      </w:r>
      <w:r>
        <w:rPr>
          <w:rFonts w:ascii="Times New Roman" w:hAnsi="Times New Roman" w:eastAsia="宋体" w:cs="Times New Roman"/>
          <w:sz w:val="24"/>
          <w:szCs w:val="24"/>
        </w:rPr>
        <w:t>程序界面</w:t>
      </w:r>
      <w:r>
        <w:rPr>
          <w:rFonts w:hint="eastAsia" w:ascii="Times New Roman" w:hAnsi="Times New Roman" w:eastAsia="宋体" w:cs="Times New Roman"/>
          <w:sz w:val="24"/>
          <w:szCs w:val="24"/>
        </w:rPr>
        <w:t>，</w:t>
      </w:r>
      <w:r>
        <w:rPr>
          <w:rFonts w:ascii="Times New Roman" w:hAnsi="Times New Roman" w:eastAsia="宋体" w:cs="Times New Roman"/>
          <w:sz w:val="24"/>
          <w:szCs w:val="24"/>
        </w:rPr>
        <w:t>掌握菜单栏中工具的使用；能够绘制简单分子模型</w:t>
      </w:r>
      <w:r>
        <w:rPr>
          <w:rFonts w:hint="eastAsia" w:ascii="Times New Roman" w:hAnsi="Times New Roman" w:eastAsia="宋体" w:cs="Times New Roman"/>
          <w:sz w:val="24"/>
          <w:szCs w:val="24"/>
        </w:rPr>
        <w:t>，</w:t>
      </w:r>
      <w:r>
        <w:rPr>
          <w:rFonts w:ascii="Times New Roman" w:hAnsi="Times New Roman" w:eastAsia="宋体" w:cs="Times New Roman"/>
          <w:sz w:val="24"/>
          <w:szCs w:val="24"/>
        </w:rPr>
        <w:t>搭建晶体</w:t>
      </w:r>
      <w:r>
        <w:rPr>
          <w:rFonts w:hint="eastAsia" w:ascii="Times New Roman" w:hAnsi="Times New Roman" w:eastAsia="宋体" w:cs="Times New Roman"/>
          <w:sz w:val="24"/>
          <w:szCs w:val="24"/>
        </w:rPr>
        <w:t>、</w:t>
      </w:r>
      <w:r>
        <w:rPr>
          <w:rFonts w:ascii="Times New Roman" w:hAnsi="Times New Roman" w:eastAsia="宋体" w:cs="Times New Roman"/>
          <w:sz w:val="24"/>
          <w:szCs w:val="24"/>
        </w:rPr>
        <w:t>表面及纳米材料的结构。</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Material Studio软件简介；</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Material Studio程序界面；</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简单分子模型的绘制；</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晶体模型及缺陷掺杂模型的搭建；</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表面及表面吸附模型的搭建；</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界面模型的搭建</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 xml:space="preserve"> </w:t>
      </w:r>
      <w:r>
        <w:rPr>
          <w:rFonts w:ascii="Times New Roman" w:hAnsi="Times New Roman" w:eastAsia="宋体" w:cs="Times New Roman"/>
          <w:sz w:val="24"/>
          <w:szCs w:val="24"/>
        </w:rPr>
        <w:t>纳米材料模型的搭建。</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使用Material Studio搭建构型；</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使用Material Studio搭建构型。</w:t>
      </w:r>
    </w:p>
    <w:p>
      <w:pPr>
        <w:spacing w:line="440" w:lineRule="exact"/>
        <w:ind w:left="48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通过讲授法，简单介绍Material Studio程序的功能；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通过分析典型案例，让学生掌握如何使用Material Studio搭建简单分子构型、晶体模型、表面模型、界面模型以及纳米材料模型，培养学生如何把复杂模型简单化的能力；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通过课堂练习，巩固学生对知识的掌握，提高学生的动手能力和反思意识。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用Material Studio搭建NaCl(111)表面模型。</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第六章  CASTEP模块使用入门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CASTEP模块的功能；</w:t>
      </w:r>
      <w:r>
        <w:rPr>
          <w:rFonts w:ascii="Times New Roman" w:hAnsi="Times New Roman" w:eastAsia="宋体" w:cs="Times New Roman"/>
          <w:sz w:val="24"/>
          <w:szCs w:val="24"/>
        </w:rPr>
        <w:t>通过简单的算例</w:t>
      </w:r>
      <w:r>
        <w:rPr>
          <w:rFonts w:hint="eastAsia" w:ascii="Times New Roman" w:hAnsi="Times New Roman" w:eastAsia="宋体" w:cs="Times New Roman"/>
          <w:sz w:val="24"/>
          <w:szCs w:val="24"/>
        </w:rPr>
        <w:t>，</w:t>
      </w: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CASTEP模块的材料模拟流程；对输出的构型和文本文件能够进行分析</w:t>
      </w:r>
      <w:r>
        <w:rPr>
          <w:rFonts w:ascii="Times New Roman" w:hAnsi="Times New Roman" w:eastAsia="宋体" w:cs="Times New Roman"/>
          <w:sz w:val="24"/>
          <w:szCs w:val="24"/>
        </w:rPr>
        <w:t>。</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CASTEP模块简介；</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第一性原理预测AlAs的晶格参数；</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CO分子在Pd(110)表面的吸附；</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Pd(110)面上的CO分子电荷密度变化；</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5. 模拟CO_Pd(110)体系的STM图；</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6. 用LST/QST搜索过渡态。</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使用CASTEP模块模拟CO在Pd（110）的吸附构型以及电荷分析；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 LST/QST方法搜索过渡态</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使用CASTEP模块模拟CO在Pd（110）的吸附构型以及电荷分析；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采用 LST/QST方法搜索过渡态</w:t>
      </w:r>
    </w:p>
    <w:p>
      <w:pPr>
        <w:spacing w:line="440" w:lineRule="exact"/>
        <w:ind w:left="48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通过讲授法，简单介绍CASTEP模块的功能；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通过分析典型案例，让学生掌握如何使用CASTEP模块进行构型优化、性质计算及过渡态搜索，具备分析数据的能力，进而培养分析实际问题、提出解决方案的能力；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通过课堂练习，巩固学生对知识的掌握，提高学生的动手能力和反思意识。</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用Material Studio搭建CO在Ru(1000)的吸附构型，并分析两者的电荷转移。</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w:t>
      </w:r>
      <w:r>
        <w:rPr>
          <w:rFonts w:hint="eastAsia" w:ascii="Times New Roman" w:hAnsi="Times New Roman" w:eastAsia="黑体" w:cs="Times New Roman"/>
          <w:sz w:val="28"/>
          <w:szCs w:val="28"/>
        </w:rPr>
        <w:t>七</w:t>
      </w:r>
      <w:r>
        <w:rPr>
          <w:rFonts w:ascii="Times New Roman" w:hAnsi="Times New Roman" w:eastAsia="黑体" w:cs="Times New Roman"/>
          <w:sz w:val="28"/>
          <w:szCs w:val="28"/>
        </w:rPr>
        <w:t xml:space="preserve">章  </w:t>
      </w:r>
      <w:r>
        <w:rPr>
          <w:rFonts w:hint="eastAsia" w:ascii="Times New Roman" w:hAnsi="Times New Roman" w:eastAsia="黑体" w:cs="Times New Roman"/>
          <w:sz w:val="28"/>
          <w:szCs w:val="28"/>
        </w:rPr>
        <w:t>VASP</w:t>
      </w:r>
      <w:r>
        <w:rPr>
          <w:rFonts w:ascii="Times New Roman" w:hAnsi="Times New Roman" w:eastAsia="黑体" w:cs="Times New Roman"/>
          <w:sz w:val="28"/>
          <w:szCs w:val="28"/>
        </w:rPr>
        <w:t>使用入门</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VASP软件的功能；</w:t>
      </w:r>
      <w:r>
        <w:rPr>
          <w:rFonts w:ascii="Times New Roman" w:hAnsi="Times New Roman" w:eastAsia="宋体" w:cs="Times New Roman"/>
          <w:sz w:val="24"/>
          <w:szCs w:val="24"/>
        </w:rPr>
        <w:t>通过简单的算例</w:t>
      </w:r>
      <w:r>
        <w:rPr>
          <w:rFonts w:hint="eastAsia" w:ascii="Times New Roman" w:hAnsi="Times New Roman" w:eastAsia="宋体" w:cs="Times New Roman"/>
          <w:sz w:val="24"/>
          <w:szCs w:val="24"/>
        </w:rPr>
        <w:t>，</w:t>
      </w:r>
      <w:r>
        <w:rPr>
          <w:rFonts w:ascii="Times New Roman" w:hAnsi="Times New Roman" w:eastAsia="宋体" w:cs="Times New Roman"/>
          <w:sz w:val="24"/>
          <w:szCs w:val="24"/>
        </w:rPr>
        <w:t>了解</w:t>
      </w:r>
      <w:r>
        <w:rPr>
          <w:rFonts w:hint="eastAsia" w:ascii="Times New Roman" w:hAnsi="Times New Roman" w:eastAsia="宋体" w:cs="Times New Roman"/>
          <w:sz w:val="24"/>
          <w:szCs w:val="24"/>
        </w:rPr>
        <w:t>VASP模块材料模拟流程；对输出的构型和文本文件能够进行分析</w:t>
      </w:r>
      <w:r>
        <w:rPr>
          <w:rFonts w:ascii="Times New Roman" w:hAnsi="Times New Roman" w:eastAsia="宋体" w:cs="Times New Roman"/>
          <w:sz w:val="24"/>
          <w:szCs w:val="24"/>
        </w:rPr>
        <w:t>。</w:t>
      </w:r>
    </w:p>
    <w:p>
      <w:pPr>
        <w:adjustRightInd w:val="0"/>
        <w:snapToGrid w:val="0"/>
        <w:spacing w:before="50" w:after="50"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VASP软件</w:t>
      </w:r>
      <w:r>
        <w:rPr>
          <w:rFonts w:ascii="Times New Roman" w:hAnsi="Times New Roman" w:eastAsia="宋体" w:cs="Times New Roman"/>
          <w:sz w:val="24"/>
          <w:szCs w:val="24"/>
        </w:rPr>
        <w:t>简介；</w:t>
      </w:r>
    </w:p>
    <w:p>
      <w:pPr>
        <w:adjustRightInd w:val="0"/>
        <w:snapToGrid w:val="0"/>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 xml:space="preserve"> INCAR、POSCAR、POTCAR和KPOINTS输入文件</w:t>
      </w:r>
      <w:r>
        <w:rPr>
          <w:rFonts w:ascii="Times New Roman" w:hAnsi="Times New Roman" w:eastAsia="宋体" w:cs="Times New Roman"/>
          <w:sz w:val="24"/>
          <w:szCs w:val="24"/>
        </w:rPr>
        <w:t>；</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 CONTCAR、OUTCAR输出文件；</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H</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O在Au（111）表面吸附的简单</w:t>
      </w:r>
      <w:r>
        <w:rPr>
          <w:rFonts w:ascii="Times New Roman" w:hAnsi="Times New Roman" w:eastAsia="宋体" w:cs="Times New Roman"/>
          <w:sz w:val="24"/>
          <w:szCs w:val="24"/>
        </w:rPr>
        <w:t>算例。</w:t>
      </w:r>
    </w:p>
    <w:p>
      <w:pPr>
        <w:adjustRightInd w:val="0"/>
        <w:snapToGrid w:val="0"/>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 xml:space="preserve">本章教学重点及难点： </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输入文件</w:t>
      </w:r>
      <w:r>
        <w:rPr>
          <w:rFonts w:ascii="Times New Roman" w:hAnsi="Times New Roman" w:eastAsia="宋体" w:cs="Times New Roman"/>
          <w:sz w:val="24"/>
          <w:szCs w:val="24"/>
        </w:rPr>
        <w:t>的编译；</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输出</w:t>
      </w:r>
      <w:r>
        <w:rPr>
          <w:rFonts w:ascii="Times New Roman" w:hAnsi="Times New Roman" w:eastAsia="宋体" w:cs="Times New Roman"/>
          <w:sz w:val="24"/>
          <w:szCs w:val="24"/>
        </w:rPr>
        <w:t>文件的分析</w:t>
      </w:r>
      <w:r>
        <w:rPr>
          <w:rFonts w:hint="eastAsia" w:ascii="Times New Roman" w:hAnsi="Times New Roman" w:eastAsia="宋体" w:cs="Times New Roman"/>
          <w:sz w:val="24"/>
          <w:szCs w:val="24"/>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输入文件</w:t>
      </w:r>
      <w:r>
        <w:rPr>
          <w:rFonts w:ascii="Times New Roman" w:hAnsi="Times New Roman" w:eastAsia="宋体" w:cs="Times New Roman"/>
          <w:sz w:val="24"/>
          <w:szCs w:val="24"/>
        </w:rPr>
        <w:t>的编译；</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输出</w:t>
      </w:r>
      <w:r>
        <w:rPr>
          <w:rFonts w:ascii="Times New Roman" w:hAnsi="Times New Roman" w:eastAsia="宋体" w:cs="Times New Roman"/>
          <w:sz w:val="24"/>
          <w:szCs w:val="24"/>
        </w:rPr>
        <w:t>文件的分析</w:t>
      </w:r>
      <w:r>
        <w:rPr>
          <w:rFonts w:hint="eastAsia" w:ascii="Times New Roman" w:hAnsi="Times New Roman" w:eastAsia="宋体" w:cs="Times New Roman"/>
          <w:sz w:val="24"/>
          <w:szCs w:val="24"/>
        </w:rPr>
        <w:t>。</w:t>
      </w:r>
    </w:p>
    <w:p>
      <w:pPr>
        <w:spacing w:line="440" w:lineRule="exact"/>
        <w:ind w:left="480"/>
        <w:rPr>
          <w:rFonts w:ascii="Times New Roman" w:hAnsi="Times New Roman" w:eastAsia="宋体" w:cs="Times New Roman"/>
          <w:color w:val="FF0000"/>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通过讲授法，简单介绍</w:t>
      </w:r>
      <w:r>
        <w:rPr>
          <w:rFonts w:hint="eastAsia" w:ascii="Times New Roman" w:hAnsi="Times New Roman" w:eastAsia="宋体" w:cs="Times New Roman"/>
          <w:sz w:val="24"/>
          <w:szCs w:val="24"/>
        </w:rPr>
        <w:t>VASP软件</w:t>
      </w:r>
      <w:r>
        <w:rPr>
          <w:rFonts w:ascii="Times New Roman" w:hAnsi="Times New Roman" w:eastAsia="宋体" w:cs="Times New Roman"/>
          <w:sz w:val="24"/>
          <w:szCs w:val="24"/>
        </w:rPr>
        <w:t>的功能；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通过分析典型案例，让学生掌握如何在</w:t>
      </w:r>
      <w:r>
        <w:rPr>
          <w:rFonts w:hint="eastAsia" w:ascii="Times New Roman" w:hAnsi="Times New Roman" w:eastAsia="宋体" w:cs="Times New Roman"/>
          <w:sz w:val="24"/>
          <w:szCs w:val="24"/>
        </w:rPr>
        <w:t>VASP编译输入文件，分析输出文件的构型和能量。</w:t>
      </w:r>
    </w:p>
    <w:p>
      <w:pPr>
        <w:spacing w:line="440" w:lineRule="exact"/>
        <w:ind w:firstLine="482" w:firstLineChars="200"/>
        <w:rPr>
          <w:rFonts w:ascii="Times New Roman" w:hAnsi="Times New Roman" w:eastAsia="宋体" w:cs="Times New Roman"/>
          <w:bCs/>
          <w:color w:val="FF0000"/>
          <w:sz w:val="24"/>
          <w:szCs w:val="24"/>
        </w:rPr>
      </w:pPr>
      <w:r>
        <w:rPr>
          <w:rFonts w:ascii="Times New Roman" w:hAnsi="Times New Roman" w:eastAsia="宋体" w:cs="Times New Roman"/>
          <w:b/>
          <w:sz w:val="24"/>
          <w:szCs w:val="24"/>
        </w:rPr>
        <w:t>【复习思考】</w:t>
      </w:r>
      <w:r>
        <w:rPr>
          <w:rFonts w:ascii="Times New Roman" w:hAnsi="Times New Roman" w:eastAsia="宋体" w:cs="Times New Roman"/>
          <w:bCs/>
          <w:color w:val="FF0000"/>
          <w:sz w:val="24"/>
          <w:szCs w:val="24"/>
        </w:rPr>
        <w:t xml:space="preserve"> </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任选取一个吸附位点，计算H</w:t>
      </w:r>
      <w:r>
        <w:rPr>
          <w:rFonts w:hint="eastAsia" w:ascii="Times New Roman" w:hAnsi="Times New Roman" w:eastAsia="宋体" w:cs="Times New Roman"/>
          <w:sz w:val="24"/>
          <w:szCs w:val="24"/>
          <w:vertAlign w:val="subscript"/>
        </w:rPr>
        <w:t>2</w:t>
      </w:r>
      <w:r>
        <w:rPr>
          <w:rFonts w:hint="eastAsia" w:ascii="Times New Roman" w:hAnsi="Times New Roman" w:eastAsia="宋体" w:cs="Times New Roman"/>
          <w:sz w:val="24"/>
          <w:szCs w:val="24"/>
        </w:rPr>
        <w:t>O在Au</w:t>
      </w:r>
      <w:r>
        <w:rPr>
          <w:rFonts w:ascii="Times New Roman" w:hAnsi="Times New Roman" w:eastAsia="宋体" w:cs="Times New Roman"/>
          <w:sz w:val="24"/>
          <w:szCs w:val="24"/>
        </w:rPr>
        <w:t>(</w:t>
      </w:r>
      <w:r>
        <w:rPr>
          <w:rFonts w:hint="eastAsia" w:ascii="Times New Roman" w:hAnsi="Times New Roman" w:eastAsia="宋体" w:cs="Times New Roman"/>
          <w:sz w:val="24"/>
          <w:szCs w:val="24"/>
        </w:rPr>
        <w:t>111</w:t>
      </w:r>
      <w:r>
        <w:rPr>
          <w:rFonts w:ascii="Times New Roman" w:hAnsi="Times New Roman" w:eastAsia="宋体" w:cs="Times New Roman"/>
          <w:sz w:val="24"/>
          <w:szCs w:val="24"/>
        </w:rPr>
        <w:t>)的吸附构型。</w:t>
      </w: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84"/>
        <w:gridCol w:w="2812"/>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284"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课程学习内容</w:t>
            </w:r>
          </w:p>
        </w:tc>
        <w:tc>
          <w:tcPr>
            <w:tcW w:w="2812"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教学方法</w:t>
            </w:r>
          </w:p>
        </w:tc>
        <w:tc>
          <w:tcPr>
            <w:tcW w:w="1985"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第一章 计算化学的蓬勃发展</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284" w:type="dxa"/>
          </w:tcPr>
          <w:p>
            <w:pPr>
              <w:spacing w:line="440" w:lineRule="exact"/>
              <w:rPr>
                <w:rFonts w:ascii="Times New Roman" w:hAnsi="Times New Roman" w:eastAsia="宋体" w:cs="Times New Roman"/>
                <w:szCs w:val="24"/>
              </w:rPr>
            </w:pPr>
            <w:r>
              <w:rPr>
                <w:rFonts w:ascii="Times New Roman" w:hAnsi="Times New Roman" w:eastAsia="宋体" w:cs="Times New Roman"/>
                <w:sz w:val="24"/>
                <w:szCs w:val="24"/>
              </w:rPr>
              <w:t>第</w:t>
            </w:r>
            <w:r>
              <w:rPr>
                <w:rFonts w:hint="eastAsia" w:ascii="Times New Roman" w:hAnsi="Times New Roman" w:eastAsia="宋体" w:cs="Times New Roman"/>
                <w:sz w:val="24"/>
                <w:szCs w:val="24"/>
              </w:rPr>
              <w:t>二</w:t>
            </w:r>
            <w:r>
              <w:rPr>
                <w:rFonts w:ascii="Times New Roman" w:hAnsi="Times New Roman" w:eastAsia="宋体" w:cs="Times New Roman"/>
                <w:sz w:val="24"/>
                <w:szCs w:val="24"/>
              </w:rPr>
              <w:t>章 Gaussian程序使用入门</w:t>
            </w:r>
          </w:p>
        </w:tc>
        <w:tc>
          <w:tcPr>
            <w:tcW w:w="2812" w:type="dxa"/>
          </w:tcPr>
          <w:p>
            <w:pPr>
              <w:spacing w:line="440" w:lineRule="exact"/>
              <w:rPr>
                <w:rFonts w:ascii="Times New Roman" w:hAnsi="Times New Roman" w:eastAsia="宋体" w:cs="Times New Roman"/>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Gaussview程序使用入门</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第四章 Chemoffice程序使用入门</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第五章 Material Studio程序使用入门</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第六章 CASTEP模块使用入门</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1276"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第七章</w:t>
            </w:r>
            <w:r>
              <w:rPr>
                <w:rFonts w:hint="eastAsia" w:ascii="Times New Roman" w:hAnsi="Times New Roman" w:eastAsia="宋体" w:cs="Times New Roman"/>
                <w:sz w:val="24"/>
                <w:szCs w:val="24"/>
              </w:rPr>
              <w:t xml:space="preserve"> VASP</w:t>
            </w:r>
            <w:r>
              <w:rPr>
                <w:rFonts w:ascii="Times New Roman" w:hAnsi="Times New Roman" w:eastAsia="宋体" w:cs="Times New Roman"/>
                <w:sz w:val="24"/>
                <w:szCs w:val="24"/>
              </w:rPr>
              <w:t>使用入门</w:t>
            </w:r>
          </w:p>
        </w:tc>
        <w:tc>
          <w:tcPr>
            <w:tcW w:w="2812" w:type="dxa"/>
            <w:vAlign w:val="center"/>
          </w:tcPr>
          <w:p>
            <w:pPr>
              <w:spacing w:line="440" w:lineRule="exact"/>
              <w:rPr>
                <w:rFonts w:ascii="Times New Roman" w:hAnsi="Times New Roman" w:eastAsia="宋体" w:cs="Times New Roman"/>
                <w:sz w:val="24"/>
                <w:szCs w:val="24"/>
              </w:rPr>
            </w:pPr>
            <w:r>
              <w:rPr>
                <w:rFonts w:ascii="Times New Roman" w:hAnsi="Times New Roman" w:eastAsia="宋体" w:cs="Times New Roman"/>
                <w:sz w:val="24"/>
                <w:szCs w:val="24"/>
              </w:rPr>
              <w:t>讲授法、案例教学、课堂练习</w:t>
            </w:r>
          </w:p>
        </w:tc>
        <w:tc>
          <w:tcPr>
            <w:tcW w:w="1985"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w:t>
            </w:r>
          </w:p>
        </w:tc>
        <w:tc>
          <w:tcPr>
            <w:tcW w:w="1276" w:type="dxa"/>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32</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7918"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1.1了解</w:t>
            </w:r>
            <w:r>
              <w:rPr>
                <w:rFonts w:ascii="Times New Roman" w:hAnsi="Times New Roman" w:eastAsia="宋体" w:cs="Times New Roman"/>
                <w:sz w:val="24"/>
                <w:szCs w:val="24"/>
              </w:rPr>
              <w:t>Gaussian程序的功能及基本用法，了解输入文件的构成及格式</w:t>
            </w:r>
            <w:r>
              <w:rPr>
                <w:rFonts w:ascii="Times New Roman" w:hAnsi="Times New Roman" w:eastAsia="宋体" w:cs="Times New Roman"/>
                <w:bCs/>
                <w:sz w:val="24"/>
                <w:szCs w:val="24"/>
              </w:rPr>
              <w:t>；</w:t>
            </w:r>
          </w:p>
          <w:p>
            <w:pPr>
              <w:spacing w:line="440" w:lineRule="exact"/>
              <w:ind w:left="480" w:hanging="480" w:hangingChars="200"/>
              <w:rPr>
                <w:rFonts w:ascii="Times New Roman" w:hAnsi="Times New Roman" w:eastAsia="宋体" w:cs="Times New Roman"/>
                <w:bCs/>
                <w:sz w:val="24"/>
                <w:szCs w:val="24"/>
              </w:rPr>
            </w:pPr>
            <w:r>
              <w:rPr>
                <w:rFonts w:ascii="Times New Roman" w:hAnsi="Times New Roman" w:eastAsia="宋体" w:cs="Times New Roman"/>
                <w:bCs/>
                <w:sz w:val="24"/>
                <w:szCs w:val="24"/>
              </w:rPr>
              <w:t>1.2了解</w:t>
            </w:r>
            <w:r>
              <w:rPr>
                <w:rFonts w:ascii="Times New Roman" w:hAnsi="Times New Roman" w:eastAsia="宋体" w:cs="Times New Roman"/>
                <w:sz w:val="24"/>
                <w:szCs w:val="24"/>
              </w:rPr>
              <w:t>Gaussview程序的功能及其简单操作技能</w:t>
            </w:r>
            <w:r>
              <w:rPr>
                <w:rFonts w:ascii="Times New Roman" w:hAnsi="Times New Roman" w:eastAsia="宋体" w:cs="Times New Roman"/>
                <w:bCs/>
                <w:sz w:val="24"/>
                <w:szCs w:val="24"/>
              </w:rPr>
              <w:t>；</w:t>
            </w:r>
          </w:p>
          <w:p>
            <w:pPr>
              <w:spacing w:line="440" w:lineRule="exact"/>
              <w:ind w:left="480" w:hanging="480" w:hangingChars="200"/>
              <w:rPr>
                <w:rFonts w:ascii="Times New Roman" w:hAnsi="Times New Roman" w:eastAsia="宋体" w:cs="Times New Roman"/>
                <w:bCs/>
                <w:sz w:val="24"/>
                <w:szCs w:val="24"/>
              </w:rPr>
            </w:pPr>
            <w:r>
              <w:rPr>
                <w:rFonts w:ascii="Times New Roman" w:hAnsi="Times New Roman" w:eastAsia="宋体" w:cs="Times New Roman"/>
                <w:bCs/>
                <w:sz w:val="24"/>
                <w:szCs w:val="24"/>
              </w:rPr>
              <w:t>1.3了解</w:t>
            </w:r>
            <w:r>
              <w:rPr>
                <w:rFonts w:ascii="Times New Roman" w:hAnsi="Times New Roman" w:eastAsia="宋体" w:cs="Times New Roman"/>
                <w:sz w:val="24"/>
                <w:szCs w:val="24"/>
              </w:rPr>
              <w:t>Chemoffice程序的功能及其简单操作技能</w:t>
            </w:r>
            <w:r>
              <w:rPr>
                <w:rFonts w:ascii="Times New Roman" w:hAnsi="Times New Roman" w:eastAsia="宋体" w:cs="Times New Roman"/>
                <w:bCs/>
                <w:sz w:val="24"/>
                <w:szCs w:val="24"/>
              </w:rPr>
              <w:t>；</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1.4了解</w:t>
            </w:r>
            <w:r>
              <w:rPr>
                <w:rFonts w:ascii="Times New Roman" w:hAnsi="Times New Roman" w:eastAsia="宋体" w:cs="Times New Roman"/>
                <w:sz w:val="24"/>
                <w:szCs w:val="24"/>
              </w:rPr>
              <w:t>Material Studio程序的功能及其简单操作技能</w:t>
            </w:r>
            <w:r>
              <w:rPr>
                <w:rFonts w:ascii="Times New Roman" w:hAnsi="Times New Roman" w:eastAsia="宋体" w:cs="Times New Roman"/>
                <w:bCs/>
                <w:sz w:val="24"/>
                <w:szCs w:val="24"/>
              </w:rPr>
              <w:t>；</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1.5了解</w:t>
            </w:r>
            <w:r>
              <w:rPr>
                <w:rFonts w:ascii="Times New Roman" w:hAnsi="Times New Roman" w:eastAsia="宋体" w:cs="Times New Roman"/>
                <w:sz w:val="24"/>
                <w:szCs w:val="24"/>
              </w:rPr>
              <w:t>CASTEP模块的功能</w:t>
            </w:r>
          </w:p>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1.7</w:t>
            </w:r>
            <w:r>
              <w:rPr>
                <w:rFonts w:ascii="Times New Roman" w:hAnsi="Times New Roman" w:eastAsia="宋体" w:cs="Times New Roman"/>
                <w:bCs/>
                <w:sz w:val="24"/>
                <w:szCs w:val="24"/>
              </w:rPr>
              <w:t>了解</w:t>
            </w:r>
            <w:r>
              <w:rPr>
                <w:rFonts w:hint="eastAsia" w:ascii="Times New Roman" w:hAnsi="Times New Roman" w:eastAsia="宋体" w:cs="Times New Roman"/>
                <w:sz w:val="24"/>
                <w:szCs w:val="24"/>
              </w:rPr>
              <w:t>VASP软件</w:t>
            </w:r>
            <w:r>
              <w:rPr>
                <w:rFonts w:ascii="Times New Roman" w:hAnsi="Times New Roman" w:eastAsia="宋体" w:cs="Times New Roman"/>
                <w:sz w:val="24"/>
                <w:szCs w:val="24"/>
              </w:rPr>
              <w:t>的功能</w:t>
            </w:r>
            <w:r>
              <w:rPr>
                <w:rFonts w:hint="eastAsia" w:ascii="Times New Roman" w:hAnsi="Times New Roman" w:eastAsia="宋体" w:cs="Times New Roman"/>
                <w:sz w:val="24"/>
                <w:szCs w:val="24"/>
              </w:rPr>
              <w:t>，</w:t>
            </w:r>
            <w:r>
              <w:rPr>
                <w:rFonts w:ascii="Times New Roman" w:hAnsi="Times New Roman" w:eastAsia="宋体" w:cs="Times New Roman"/>
                <w:sz w:val="24"/>
                <w:szCs w:val="24"/>
              </w:rPr>
              <w:t>了解输入和输出文件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2.1掌握</w:t>
            </w:r>
            <w:r>
              <w:rPr>
                <w:rFonts w:ascii="Times New Roman" w:hAnsi="Times New Roman" w:eastAsia="宋体" w:cs="Times New Roman"/>
                <w:sz w:val="24"/>
                <w:szCs w:val="24"/>
              </w:rPr>
              <w:t>Gaussian程序的简单操作技能，会写简单的输入文件</w:t>
            </w:r>
            <w:r>
              <w:rPr>
                <w:rFonts w:ascii="Times New Roman" w:hAnsi="Times New Roman" w:eastAsia="宋体" w:cs="Times New Roman"/>
                <w:bCs/>
                <w:sz w:val="24"/>
                <w:szCs w:val="24"/>
              </w:rPr>
              <w:t>；</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2.2掌握</w:t>
            </w:r>
            <w:r>
              <w:rPr>
                <w:rFonts w:ascii="Times New Roman" w:hAnsi="Times New Roman" w:eastAsia="宋体" w:cs="Times New Roman"/>
                <w:sz w:val="24"/>
                <w:szCs w:val="24"/>
              </w:rPr>
              <w:t>Gaussview程序的简单操作技能，会搭建简单的分子构型</w:t>
            </w:r>
            <w:r>
              <w:rPr>
                <w:rFonts w:ascii="Times New Roman" w:hAnsi="Times New Roman" w:eastAsia="宋体" w:cs="Times New Roman"/>
                <w:bCs/>
                <w:sz w:val="24"/>
                <w:szCs w:val="24"/>
              </w:rPr>
              <w:t>；</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2.3掌握</w:t>
            </w:r>
            <w:r>
              <w:rPr>
                <w:rFonts w:ascii="Times New Roman" w:hAnsi="Times New Roman" w:eastAsia="宋体" w:cs="Times New Roman"/>
                <w:sz w:val="24"/>
                <w:szCs w:val="24"/>
              </w:rPr>
              <w:t>Chemoffice程序的简单操作技能，会搭建简单的分子构型</w:t>
            </w:r>
            <w:r>
              <w:rPr>
                <w:rFonts w:ascii="Times New Roman" w:hAnsi="Times New Roman" w:eastAsia="宋体" w:cs="Times New Roman"/>
                <w:bCs/>
                <w:sz w:val="24"/>
                <w:szCs w:val="24"/>
              </w:rPr>
              <w:t>；</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2.4 </w:t>
            </w:r>
            <w:r>
              <w:rPr>
                <w:rFonts w:ascii="Times New Roman" w:hAnsi="Times New Roman" w:eastAsia="宋体" w:cs="Times New Roman"/>
                <w:sz w:val="24"/>
                <w:szCs w:val="24"/>
              </w:rPr>
              <w:t>掌握Material Studio程序的简单操作技能，会搭建简单的分子、表面、纳米材料模型；</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2.5 掌握CASTEP模块简单操作技能，会进行构型优化、性质计算和过渡态搜索。</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2.6</w:t>
            </w:r>
            <w:r>
              <w:rPr>
                <w:rFonts w:ascii="Times New Roman" w:hAnsi="Times New Roman" w:eastAsia="宋体" w:cs="Times New Roman"/>
                <w:bCs/>
                <w:sz w:val="24"/>
                <w:szCs w:val="24"/>
              </w:rPr>
              <w:t>掌握</w:t>
            </w:r>
            <w:r>
              <w:rPr>
                <w:rFonts w:hint="eastAsia" w:ascii="Times New Roman" w:hAnsi="Times New Roman" w:eastAsia="宋体" w:cs="Times New Roman"/>
                <w:bCs/>
                <w:sz w:val="24"/>
                <w:szCs w:val="24"/>
              </w:rPr>
              <w:t>VASP</w:t>
            </w:r>
            <w:r>
              <w:rPr>
                <w:rFonts w:ascii="Times New Roman" w:hAnsi="Times New Roman" w:eastAsia="宋体" w:cs="Times New Roman"/>
                <w:bCs/>
                <w:sz w:val="24"/>
                <w:szCs w:val="24"/>
              </w:rPr>
              <w:t>简单操作技能，会进行构型优化</w:t>
            </w:r>
            <w:r>
              <w:rPr>
                <w:rFonts w:hint="eastAsia" w:ascii="Times New Roman" w:hAnsi="Times New Roman" w:eastAsia="宋体" w:cs="Times New Roman"/>
                <w:bCs/>
                <w:sz w:val="24"/>
                <w:szCs w:val="24"/>
              </w:rPr>
              <w:t>和</w:t>
            </w:r>
            <w:r>
              <w:rPr>
                <w:rFonts w:ascii="Times New Roman" w:hAnsi="Times New Roman" w:eastAsia="宋体" w:cs="Times New Roman"/>
                <w:bCs/>
                <w:sz w:val="24"/>
                <w:szCs w:val="24"/>
              </w:rPr>
              <w:t>能量分析。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7918" w:type="dxa"/>
            <w:vAlign w:val="center"/>
          </w:tcPr>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3.1</w:t>
            </w:r>
            <w:r>
              <w:rPr>
                <w:rFonts w:hint="eastAsia" w:ascii="Times New Roman" w:hAnsi="Times New Roman" w:eastAsia="宋体" w:cs="Times New Roman"/>
                <w:bCs/>
                <w:sz w:val="24"/>
                <w:szCs w:val="24"/>
              </w:rPr>
              <w:t>学习态度积极；</w:t>
            </w:r>
          </w:p>
          <w:p>
            <w:pPr>
              <w:spacing w:line="440" w:lineRule="exact"/>
              <w:rPr>
                <w:rFonts w:hint="eastAsia" w:ascii="Times New Roman" w:hAnsi="Times New Roman" w:eastAsia="宋体" w:cs="Times New Roman"/>
                <w:bCs/>
                <w:sz w:val="24"/>
                <w:szCs w:val="24"/>
              </w:rPr>
            </w:pPr>
            <w:r>
              <w:rPr>
                <w:rFonts w:ascii="Times New Roman" w:hAnsi="Times New Roman" w:eastAsia="宋体" w:cs="Times New Roman"/>
                <w:bCs/>
                <w:sz w:val="24"/>
                <w:szCs w:val="24"/>
              </w:rPr>
              <w:t>3.2</w:t>
            </w:r>
            <w:r>
              <w:rPr>
                <w:rFonts w:hint="eastAsia" w:ascii="Times New Roman" w:hAnsi="Times New Roman" w:eastAsia="宋体" w:cs="Times New Roman"/>
                <w:bCs/>
                <w:sz w:val="24"/>
                <w:szCs w:val="24"/>
              </w:rPr>
              <w:t>具有自主学习意识，能主动进行反思。</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3.3 能自主查阅相关文献，对科学研究有自己的见解。</w:t>
            </w:r>
          </w:p>
        </w:tc>
      </w:tr>
    </w:tbl>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widowControl/>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kern w:val="0"/>
          <w:sz w:val="24"/>
          <w:szCs w:val="24"/>
        </w:rPr>
        <w:t>1．期末</w:t>
      </w:r>
      <w:r>
        <w:rPr>
          <w:rFonts w:ascii="Times New Roman" w:hAnsi="Times New Roman" w:eastAsia="宋体" w:cs="Times New Roman"/>
          <w:color w:val="000000"/>
          <w:sz w:val="24"/>
          <w:szCs w:val="24"/>
        </w:rPr>
        <w:t>考试成绩（笔试，开卷）</w:t>
      </w:r>
    </w:p>
    <w:p>
      <w:pPr>
        <w:widowControl/>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kern w:val="0"/>
          <w:sz w:val="24"/>
          <w:szCs w:val="24"/>
        </w:rPr>
        <w:t>2．</w:t>
      </w:r>
      <w:r>
        <w:rPr>
          <w:rFonts w:ascii="Times New Roman" w:hAnsi="Times New Roman" w:eastAsia="宋体" w:cs="Times New Roman"/>
          <w:sz w:val="24"/>
          <w:szCs w:val="24"/>
        </w:rPr>
        <w:t>平时成绩 （课堂考勤+作业完成情况）</w:t>
      </w:r>
    </w:p>
    <w:p>
      <w:pPr>
        <w:adjustRightInd w:val="0"/>
        <w:snapToGrid w:val="0"/>
        <w:spacing w:line="440" w:lineRule="exact"/>
        <w:ind w:left="479" w:leftChars="228"/>
        <w:rPr>
          <w:rFonts w:ascii="Times New Roman" w:hAnsi="Times New Roman" w:eastAsia="宋体" w:cs="Times New Roman"/>
          <w:sz w:val="24"/>
          <w:szCs w:val="24"/>
        </w:rPr>
      </w:pPr>
      <w:r>
        <w:rPr>
          <w:rFonts w:ascii="Times New Roman" w:hAnsi="Times New Roman" w:eastAsia="宋体" w:cs="Times New Roman"/>
          <w:sz w:val="24"/>
          <w:szCs w:val="24"/>
        </w:rPr>
        <w:t>学生最后总成绩由</w:t>
      </w:r>
      <w:r>
        <w:rPr>
          <w:rFonts w:ascii="Times New Roman" w:hAnsi="Times New Roman" w:eastAsia="宋体" w:cs="Times New Roman"/>
          <w:kern w:val="0"/>
          <w:sz w:val="24"/>
          <w:szCs w:val="24"/>
        </w:rPr>
        <w:t>期末考试</w:t>
      </w:r>
      <w:r>
        <w:rPr>
          <w:rFonts w:ascii="Times New Roman" w:hAnsi="Times New Roman" w:eastAsia="宋体" w:cs="Times New Roman"/>
          <w:sz w:val="24"/>
          <w:szCs w:val="24"/>
        </w:rPr>
        <w:t>成绩（60%）＋</w:t>
      </w:r>
      <w:r>
        <w:rPr>
          <w:rFonts w:ascii="Times New Roman" w:hAnsi="Times New Roman" w:eastAsia="宋体" w:cs="Times New Roman"/>
          <w:kern w:val="0"/>
          <w:sz w:val="24"/>
          <w:szCs w:val="24"/>
        </w:rPr>
        <w:t>平时</w:t>
      </w:r>
      <w:r>
        <w:rPr>
          <w:rFonts w:ascii="Times New Roman" w:hAnsi="Times New Roman" w:eastAsia="宋体" w:cs="Times New Roman"/>
          <w:sz w:val="24"/>
          <w:szCs w:val="24"/>
        </w:rPr>
        <w:t>成绩（40%）的总和确定。</w:t>
      </w:r>
    </w:p>
    <w:p>
      <w:pPr>
        <w:adjustRightInd w:val="0"/>
        <w:snapToGrid w:val="0"/>
        <w:spacing w:line="440" w:lineRule="exact"/>
        <w:ind w:left="479" w:leftChars="228"/>
        <w:rPr>
          <w:rFonts w:ascii="Times New Roman" w:hAnsi="Times New Roman" w:eastAsia="黑体" w:cs="Times New Roman"/>
          <w:kern w:val="0"/>
          <w:sz w:val="28"/>
          <w:szCs w:val="28"/>
        </w:rPr>
      </w:pPr>
      <w:r>
        <w:rPr>
          <w:rFonts w:ascii="Times New Roman" w:hAnsi="Times New Roman" w:eastAsia="黑体" w:cs="Times New Roman"/>
          <w:kern w:val="0"/>
          <w:sz w:val="28"/>
          <w:szCs w:val="28"/>
        </w:rPr>
        <w:t>（三）课程目标达成评价方式及考核比例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课程考核方式及成绩比例为：课堂考勤16%+作业完成情况24%+期末考试60%；本课程共有三个课程目标，考核方式及成绩比例分别为：</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课程目标1：课堂考勤6%+作业完成情况6%+期末考试18%</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课程目标2：课堂考勤5%+作业完成情况10%+期末考试25%</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课程目标3：课堂考勤5%+作业完成情况8%+期末考试17%</w:t>
      </w:r>
    </w:p>
    <w:p>
      <w:pPr>
        <w:spacing w:line="440" w:lineRule="exact"/>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如下图：</w:t>
      </w:r>
    </w:p>
    <w:tbl>
      <w:tblPr>
        <w:tblStyle w:val="15"/>
        <w:tblW w:w="7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221"/>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课堂目标</w:t>
            </w:r>
          </w:p>
        </w:tc>
        <w:tc>
          <w:tcPr>
            <w:tcW w:w="4481" w:type="dxa"/>
            <w:gridSpan w:val="3"/>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559" w:type="dxa"/>
            <w:vMerge w:val="restart"/>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Times New Roman" w:hAnsi="Times New Roman" w:eastAsia="宋体" w:cs="Times New Roman"/>
                <w:b/>
                <w:sz w:val="24"/>
                <w:szCs w:val="24"/>
              </w:rPr>
            </w:pPr>
          </w:p>
        </w:tc>
        <w:tc>
          <w:tcPr>
            <w:tcW w:w="1221" w:type="dxa"/>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学习参与</w:t>
            </w:r>
          </w:p>
        </w:tc>
        <w:tc>
          <w:tcPr>
            <w:tcW w:w="1701" w:type="dxa"/>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平时</w:t>
            </w:r>
            <w:r>
              <w:rPr>
                <w:rFonts w:ascii="Times New Roman" w:hAnsi="Times New Roman" w:eastAsia="宋体" w:cs="Times New Roman"/>
                <w:b/>
                <w:sz w:val="24"/>
                <w:szCs w:val="24"/>
              </w:rPr>
              <w:t>作业</w:t>
            </w:r>
          </w:p>
        </w:tc>
        <w:tc>
          <w:tcPr>
            <w:tcW w:w="1559" w:type="dxa"/>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期末考试</w:t>
            </w:r>
          </w:p>
        </w:tc>
        <w:tc>
          <w:tcPr>
            <w:tcW w:w="1559" w:type="dxa"/>
            <w:vMerge w:val="continue"/>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22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6</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6</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18</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22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25</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22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8</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17</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22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16</w:t>
            </w:r>
          </w:p>
        </w:tc>
        <w:tc>
          <w:tcPr>
            <w:tcW w:w="1701"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24</w:t>
            </w:r>
          </w:p>
        </w:tc>
        <w:tc>
          <w:tcPr>
            <w:tcW w:w="1559" w:type="dxa"/>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60</w:t>
            </w:r>
          </w:p>
        </w:tc>
        <w:tc>
          <w:tcPr>
            <w:tcW w:w="1559" w:type="dxa"/>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五、成绩评定</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（一）总成绩评定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总成绩=平时成绩×40%+期末成绩×60%</w:t>
      </w: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（二）平时成绩评定</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平时成绩（100%）=课堂考勤（40%）+作业完成情况（60%）</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（三）期末成绩评定</w:t>
      </w:r>
    </w:p>
    <w:p>
      <w:pPr>
        <w:autoSpaceDE w:val="0"/>
        <w:autoSpaceDN w:val="0"/>
        <w:adjustRightInd w:val="0"/>
        <w:snapToGrid w:val="0"/>
        <w:spacing w:line="440" w:lineRule="exact"/>
        <w:ind w:firstLine="482" w:firstLineChars="200"/>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1．课程考核的方式：</w:t>
      </w:r>
    </w:p>
    <w:p>
      <w:pPr>
        <w:autoSpaceDE w:val="0"/>
        <w:autoSpaceDN w:val="0"/>
        <w:adjustRightInd w:val="0"/>
        <w:snapToGrid w:val="0"/>
        <w:spacing w:line="440" w:lineRule="exact"/>
        <w:ind w:firstLine="480" w:firstLineChars="200"/>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课程考核的方式为期末开卷考试。</w:t>
      </w:r>
    </w:p>
    <w:p>
      <w:pPr>
        <w:autoSpaceDE w:val="0"/>
        <w:autoSpaceDN w:val="0"/>
        <w:adjustRightInd w:val="0"/>
        <w:snapToGrid w:val="0"/>
        <w:spacing w:line="440" w:lineRule="exact"/>
        <w:ind w:firstLine="482" w:firstLineChars="200"/>
        <w:rPr>
          <w:rFonts w:ascii="Times New Roman" w:hAnsi="Times New Roman" w:eastAsia="宋体" w:cs="Times New Roman"/>
          <w:b/>
          <w:bCs/>
          <w:color w:val="000000"/>
          <w:kern w:val="0"/>
          <w:sz w:val="24"/>
          <w:szCs w:val="24"/>
        </w:rPr>
      </w:pPr>
      <w:r>
        <w:rPr>
          <w:rFonts w:ascii="Times New Roman" w:hAnsi="Times New Roman" w:eastAsia="宋体" w:cs="Times New Roman"/>
          <w:b/>
          <w:bCs/>
          <w:color w:val="000000"/>
          <w:kern w:val="0"/>
          <w:sz w:val="24"/>
          <w:szCs w:val="24"/>
        </w:rPr>
        <w:t>2．课程考核的范围：</w:t>
      </w:r>
    </w:p>
    <w:p>
      <w:pPr>
        <w:autoSpaceDE w:val="0"/>
        <w:autoSpaceDN w:val="0"/>
        <w:adjustRightInd w:val="0"/>
        <w:snapToGrid w:val="0"/>
        <w:spacing w:line="440" w:lineRule="exact"/>
        <w:ind w:firstLine="480" w:firstLineChars="200"/>
        <w:rPr>
          <w:rFonts w:ascii="Times New Roman" w:hAnsi="Times New Roman" w:eastAsia="宋体" w:cs="Times New Roman"/>
          <w:bCs/>
          <w:color w:val="000000"/>
          <w:kern w:val="0"/>
          <w:sz w:val="24"/>
          <w:szCs w:val="24"/>
        </w:rPr>
      </w:pPr>
      <w:r>
        <w:rPr>
          <w:rFonts w:ascii="Times New Roman" w:hAnsi="Times New Roman" w:eastAsia="宋体" w:cs="Times New Roman"/>
          <w:bCs/>
          <w:color w:val="000000"/>
          <w:kern w:val="0"/>
          <w:sz w:val="24"/>
          <w:szCs w:val="24"/>
        </w:rPr>
        <w:t>第一</w:t>
      </w:r>
      <w:r>
        <w:rPr>
          <w:rFonts w:ascii="Times New Roman" w:hAnsi="Times New Roman" w:eastAsia="宋体" w:cs="Times New Roman"/>
          <w:bCs/>
          <w:kern w:val="0"/>
          <w:sz w:val="24"/>
          <w:szCs w:val="24"/>
        </w:rPr>
        <w:t>章 计算化学的蓬勃发展</w:t>
      </w:r>
    </w:p>
    <w:p>
      <w:pPr>
        <w:autoSpaceDE w:val="0"/>
        <w:autoSpaceDN w:val="0"/>
        <w:adjustRightInd w:val="0"/>
        <w:snapToGrid w:val="0"/>
        <w:spacing w:line="440" w:lineRule="exact"/>
        <w:ind w:firstLine="480" w:firstLineChars="200"/>
        <w:rPr>
          <w:rFonts w:ascii="Times New Roman" w:hAnsi="Times New Roman" w:eastAsia="宋体" w:cs="Times New Roman"/>
          <w:bCs/>
          <w:kern w:val="0"/>
          <w:sz w:val="24"/>
          <w:szCs w:val="24"/>
        </w:rPr>
      </w:pPr>
      <w:r>
        <w:rPr>
          <w:rFonts w:ascii="Times New Roman" w:hAnsi="Times New Roman" w:eastAsia="宋体" w:cs="Times New Roman"/>
          <w:bCs/>
          <w:color w:val="000000"/>
          <w:kern w:val="0"/>
          <w:sz w:val="24"/>
          <w:szCs w:val="24"/>
        </w:rPr>
        <w:t>计算化学的发展历史、发展趋势和应用前景</w:t>
      </w:r>
      <w:r>
        <w:rPr>
          <w:rFonts w:ascii="Times New Roman" w:hAnsi="Times New Roman" w:eastAsia="宋体" w:cs="Times New Roman"/>
          <w:bCs/>
          <w:kern w:val="0"/>
          <w:sz w:val="24"/>
          <w:szCs w:val="24"/>
        </w:rPr>
        <w:t>。</w:t>
      </w:r>
    </w:p>
    <w:p>
      <w:pPr>
        <w:autoSpaceDE w:val="0"/>
        <w:autoSpaceDN w:val="0"/>
        <w:adjustRightInd w:val="0"/>
        <w:snapToGrid w:val="0"/>
        <w:spacing w:line="440" w:lineRule="exact"/>
        <w:ind w:firstLine="480" w:firstLineChars="200"/>
        <w:rPr>
          <w:rFonts w:ascii="Times New Roman" w:hAnsi="Times New Roman" w:eastAsia="宋体" w:cs="Times New Roman"/>
          <w:bCs/>
          <w:kern w:val="0"/>
          <w:sz w:val="24"/>
          <w:szCs w:val="24"/>
        </w:rPr>
      </w:pPr>
      <w:r>
        <w:rPr>
          <w:rFonts w:ascii="Times New Roman" w:hAnsi="Times New Roman" w:eastAsia="宋体" w:cs="Times New Roman"/>
          <w:bCs/>
          <w:kern w:val="0"/>
          <w:sz w:val="24"/>
          <w:szCs w:val="24"/>
        </w:rPr>
        <w:t>第二章 Gaussian程序使用入门</w:t>
      </w:r>
    </w:p>
    <w:p>
      <w:pPr>
        <w:autoSpaceDE w:val="0"/>
        <w:autoSpaceDN w:val="0"/>
        <w:adjustRightInd w:val="0"/>
        <w:snapToGrid w:val="0"/>
        <w:spacing w:line="440" w:lineRule="exact"/>
        <w:ind w:firstLine="480" w:firstLineChars="200"/>
        <w:rPr>
          <w:rFonts w:ascii="Times New Roman" w:hAnsi="Times New Roman" w:eastAsia="宋体" w:cs="Times New Roman"/>
          <w:bCs/>
          <w:kern w:val="0"/>
          <w:sz w:val="24"/>
          <w:szCs w:val="24"/>
        </w:rPr>
      </w:pPr>
      <w:r>
        <w:rPr>
          <w:rFonts w:hint="eastAsia" w:ascii="宋体" w:hAnsi="宋体" w:eastAsia="宋体" w:cs="宋体"/>
          <w:bCs/>
          <w:kern w:val="0"/>
          <w:sz w:val="24"/>
          <w:szCs w:val="24"/>
        </w:rPr>
        <w:t>①</w:t>
      </w:r>
      <w:r>
        <w:rPr>
          <w:rFonts w:ascii="Times New Roman" w:hAnsi="Times New Roman" w:eastAsia="宋体" w:cs="Times New Roman"/>
          <w:sz w:val="24"/>
          <w:szCs w:val="24"/>
        </w:rPr>
        <w:t>Gaussian程序中的常用关键词；</w:t>
      </w:r>
    </w:p>
    <w:p>
      <w:pPr>
        <w:autoSpaceDE w:val="0"/>
        <w:autoSpaceDN w:val="0"/>
        <w:adjustRightInd w:val="0"/>
        <w:snapToGrid w:val="0"/>
        <w:spacing w:line="440" w:lineRule="exact"/>
        <w:ind w:firstLine="480" w:firstLineChars="200"/>
        <w:rPr>
          <w:rFonts w:ascii="Times New Roman" w:hAnsi="Times New Roman" w:eastAsia="宋体" w:cs="Times New Roman"/>
          <w:bCs/>
          <w:kern w:val="0"/>
          <w:sz w:val="24"/>
          <w:szCs w:val="24"/>
        </w:rPr>
      </w:pPr>
      <w:r>
        <w:rPr>
          <w:rFonts w:hint="eastAsia" w:ascii="宋体" w:hAnsi="宋体" w:eastAsia="宋体" w:cs="宋体"/>
          <w:bCs/>
          <w:kern w:val="0"/>
          <w:sz w:val="24"/>
          <w:szCs w:val="24"/>
        </w:rPr>
        <w:t>②</w:t>
      </w:r>
      <w:r>
        <w:rPr>
          <w:rFonts w:ascii="Times New Roman" w:hAnsi="Times New Roman" w:eastAsia="宋体" w:cs="Times New Roman"/>
          <w:sz w:val="24"/>
          <w:szCs w:val="24"/>
        </w:rPr>
        <w:t>体系的电荷及多重度；</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kern w:val="0"/>
          <w:sz w:val="24"/>
          <w:szCs w:val="24"/>
        </w:rPr>
        <w:t>③</w:t>
      </w:r>
      <w:r>
        <w:rPr>
          <w:rFonts w:ascii="Times New Roman" w:hAnsi="Times New Roman" w:eastAsia="宋体" w:cs="Times New Roman"/>
          <w:sz w:val="24"/>
          <w:szCs w:val="24"/>
        </w:rPr>
        <w:t>直角坐标和内坐标；</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kern w:val="0"/>
          <w:sz w:val="24"/>
          <w:szCs w:val="24"/>
        </w:rPr>
        <w:t>④</w:t>
      </w:r>
      <w:r>
        <w:rPr>
          <w:rFonts w:ascii="Times New Roman" w:hAnsi="Times New Roman" w:eastAsia="宋体" w:cs="Times New Roman"/>
          <w:sz w:val="24"/>
          <w:szCs w:val="24"/>
        </w:rPr>
        <w:t>简单算例的输入文件；</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kern w:val="0"/>
          <w:sz w:val="24"/>
          <w:szCs w:val="24"/>
        </w:rPr>
        <w:t>⑤</w:t>
      </w:r>
      <w:r>
        <w:rPr>
          <w:rFonts w:ascii="Times New Roman" w:hAnsi="Times New Roman" w:eastAsia="宋体" w:cs="Times New Roman"/>
          <w:sz w:val="24"/>
          <w:szCs w:val="24"/>
        </w:rPr>
        <w:t>对计算结果的简单分析。</w:t>
      </w:r>
    </w:p>
    <w:p>
      <w:pPr>
        <w:autoSpaceDE w:val="0"/>
        <w:autoSpaceDN w:val="0"/>
        <w:adjustRightInd w:val="0"/>
        <w:snapToGrid w:val="0"/>
        <w:spacing w:line="440" w:lineRule="exact"/>
        <w:ind w:firstLine="480" w:firstLineChars="200"/>
        <w:rPr>
          <w:rFonts w:ascii="Times New Roman" w:hAnsi="Times New Roman" w:eastAsia="宋体" w:cs="Times New Roman"/>
          <w:bCs/>
          <w:kern w:val="0"/>
          <w:sz w:val="24"/>
          <w:szCs w:val="24"/>
        </w:rPr>
      </w:pPr>
      <w:r>
        <w:rPr>
          <w:rFonts w:ascii="Times New Roman" w:hAnsi="Times New Roman" w:eastAsia="宋体" w:cs="Times New Roman"/>
          <w:bCs/>
          <w:color w:val="000000"/>
          <w:kern w:val="0"/>
          <w:sz w:val="24"/>
          <w:szCs w:val="24"/>
        </w:rPr>
        <w:t xml:space="preserve">第三章 </w:t>
      </w:r>
      <w:r>
        <w:rPr>
          <w:rFonts w:ascii="Times New Roman" w:hAnsi="Times New Roman" w:eastAsia="宋体" w:cs="Times New Roman"/>
          <w:bCs/>
          <w:kern w:val="0"/>
          <w:sz w:val="24"/>
          <w:szCs w:val="24"/>
        </w:rPr>
        <w:t>Gaussview程序使用入门</w:t>
      </w:r>
    </w:p>
    <w:p>
      <w:pPr>
        <w:autoSpaceDE w:val="0"/>
        <w:autoSpaceDN w:val="0"/>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color w:val="000000"/>
          <w:kern w:val="0"/>
          <w:sz w:val="24"/>
          <w:szCs w:val="24"/>
        </w:rPr>
        <w:t>①</w:t>
      </w:r>
      <w:r>
        <w:rPr>
          <w:rFonts w:ascii="Times New Roman" w:hAnsi="Times New Roman" w:eastAsia="宋体" w:cs="Times New Roman"/>
          <w:sz w:val="24"/>
          <w:szCs w:val="24"/>
        </w:rPr>
        <w:t>使用Gaussview搭建分子构型；</w:t>
      </w:r>
    </w:p>
    <w:p>
      <w:pPr>
        <w:autoSpaceDE w:val="0"/>
        <w:autoSpaceDN w:val="0"/>
        <w:adjustRightInd w:val="0"/>
        <w:snapToGrid w:val="0"/>
        <w:spacing w:line="440" w:lineRule="exact"/>
        <w:ind w:firstLine="480" w:firstLineChars="200"/>
        <w:rPr>
          <w:rFonts w:ascii="Times New Roman" w:hAnsi="Times New Roman" w:eastAsia="宋体" w:cs="Times New Roman"/>
          <w:bCs/>
          <w:color w:val="000000"/>
          <w:kern w:val="0"/>
          <w:sz w:val="24"/>
          <w:szCs w:val="24"/>
        </w:rPr>
      </w:pPr>
      <w:r>
        <w:rPr>
          <w:rFonts w:hint="eastAsia" w:ascii="宋体" w:hAnsi="宋体" w:eastAsia="宋体" w:cs="宋体"/>
          <w:bCs/>
          <w:color w:val="000000"/>
          <w:kern w:val="0"/>
          <w:sz w:val="24"/>
          <w:szCs w:val="24"/>
        </w:rPr>
        <w:t>②</w:t>
      </w:r>
      <w:r>
        <w:rPr>
          <w:rFonts w:ascii="Times New Roman" w:hAnsi="Times New Roman" w:eastAsia="宋体" w:cs="Times New Roman"/>
          <w:sz w:val="24"/>
          <w:szCs w:val="24"/>
        </w:rPr>
        <w:t>将Gaussview中的分子构型存储为Gaussian输入文件；</w:t>
      </w:r>
    </w:p>
    <w:p>
      <w:pPr>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color w:val="000000"/>
          <w:kern w:val="0"/>
          <w:sz w:val="24"/>
          <w:szCs w:val="24"/>
        </w:rPr>
        <w:t>③</w:t>
      </w:r>
      <w:r>
        <w:rPr>
          <w:rFonts w:ascii="Times New Roman" w:hAnsi="Times New Roman" w:eastAsia="宋体" w:cs="Times New Roman"/>
          <w:sz w:val="24"/>
          <w:szCs w:val="24"/>
        </w:rPr>
        <w:t>使用Gaussview查看Gaussian输出文件。</w:t>
      </w:r>
    </w:p>
    <w:p>
      <w:pPr>
        <w:spacing w:line="440" w:lineRule="exact"/>
        <w:ind w:firstLine="480" w:firstLineChars="200"/>
        <w:rPr>
          <w:rFonts w:ascii="Times New Roman" w:hAnsi="Times New Roman" w:eastAsia="黑体" w:cs="Times New Roman"/>
          <w:sz w:val="28"/>
          <w:szCs w:val="28"/>
        </w:rPr>
      </w:pPr>
      <w:r>
        <w:rPr>
          <w:rFonts w:ascii="Times New Roman" w:hAnsi="Times New Roman" w:eastAsia="宋体" w:cs="Times New Roman"/>
          <w:bCs/>
          <w:color w:val="000000"/>
          <w:kern w:val="0"/>
          <w:sz w:val="24"/>
          <w:szCs w:val="24"/>
        </w:rPr>
        <w:t>第四章 Chemoffice程序使用入门</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color w:val="000000"/>
          <w:kern w:val="0"/>
          <w:sz w:val="24"/>
          <w:szCs w:val="24"/>
        </w:rPr>
        <w:t>①</w:t>
      </w:r>
      <w:r>
        <w:rPr>
          <w:rFonts w:ascii="Times New Roman" w:hAnsi="Times New Roman" w:eastAsia="宋体" w:cs="Times New Roman"/>
          <w:sz w:val="24"/>
          <w:szCs w:val="24"/>
        </w:rPr>
        <w:t>ChemDraw程序常用功能；</w:t>
      </w:r>
    </w:p>
    <w:p>
      <w:pPr>
        <w:autoSpaceDE w:val="0"/>
        <w:autoSpaceDN w:val="0"/>
        <w:adjustRightInd w:val="0"/>
        <w:snapToGrid w:val="0"/>
        <w:spacing w:line="440" w:lineRule="exact"/>
        <w:ind w:firstLine="480" w:firstLineChars="200"/>
        <w:rPr>
          <w:rFonts w:ascii="Times New Roman" w:hAnsi="Times New Roman" w:eastAsia="宋体" w:cs="Times New Roman"/>
          <w:b/>
          <w:sz w:val="24"/>
          <w:szCs w:val="24"/>
        </w:rPr>
      </w:pPr>
      <w:r>
        <w:rPr>
          <w:rFonts w:hint="eastAsia" w:ascii="宋体" w:hAnsi="宋体" w:eastAsia="宋体" w:cs="宋体"/>
          <w:bCs/>
          <w:color w:val="000000"/>
          <w:kern w:val="0"/>
          <w:sz w:val="24"/>
          <w:szCs w:val="24"/>
        </w:rPr>
        <w:t>②</w:t>
      </w:r>
      <w:r>
        <w:rPr>
          <w:rFonts w:ascii="Times New Roman" w:hAnsi="Times New Roman" w:eastAsia="宋体" w:cs="Times New Roman"/>
          <w:sz w:val="24"/>
          <w:szCs w:val="24"/>
        </w:rPr>
        <w:t>Chem3D程序常用功能。</w:t>
      </w:r>
    </w:p>
    <w:p>
      <w:pPr>
        <w:spacing w:line="440" w:lineRule="exact"/>
        <w:ind w:firstLine="480" w:firstLineChars="200"/>
        <w:rPr>
          <w:rFonts w:ascii="Times New Roman" w:hAnsi="Times New Roman" w:eastAsia="黑体" w:cs="Times New Roman"/>
          <w:sz w:val="28"/>
          <w:szCs w:val="28"/>
        </w:rPr>
      </w:pPr>
      <w:r>
        <w:rPr>
          <w:rFonts w:ascii="Times New Roman" w:hAnsi="Times New Roman" w:eastAsia="宋体" w:cs="Times New Roman"/>
          <w:bCs/>
          <w:color w:val="000000"/>
          <w:kern w:val="0"/>
          <w:sz w:val="24"/>
          <w:szCs w:val="24"/>
        </w:rPr>
        <w:t>第</w:t>
      </w:r>
      <w:r>
        <w:rPr>
          <w:rFonts w:hint="eastAsia" w:ascii="Times New Roman" w:hAnsi="Times New Roman" w:eastAsia="宋体" w:cs="Times New Roman"/>
          <w:bCs/>
          <w:color w:val="000000"/>
          <w:kern w:val="0"/>
          <w:sz w:val="24"/>
          <w:szCs w:val="24"/>
        </w:rPr>
        <w:t>五</w:t>
      </w:r>
      <w:r>
        <w:rPr>
          <w:rFonts w:ascii="Times New Roman" w:hAnsi="Times New Roman" w:eastAsia="宋体" w:cs="Times New Roman"/>
          <w:bCs/>
          <w:color w:val="000000"/>
          <w:kern w:val="0"/>
          <w:sz w:val="24"/>
          <w:szCs w:val="24"/>
        </w:rPr>
        <w:t xml:space="preserve">章 </w:t>
      </w:r>
      <w:r>
        <w:rPr>
          <w:rFonts w:ascii="Times New Roman" w:hAnsi="Times New Roman" w:eastAsia="宋体" w:cs="Times New Roman"/>
          <w:sz w:val="24"/>
          <w:szCs w:val="24"/>
        </w:rPr>
        <w:t>Material Studio</w:t>
      </w:r>
      <w:r>
        <w:rPr>
          <w:rFonts w:ascii="Times New Roman" w:hAnsi="Times New Roman" w:eastAsia="宋体" w:cs="Times New Roman"/>
          <w:bCs/>
          <w:color w:val="000000"/>
          <w:kern w:val="0"/>
          <w:sz w:val="24"/>
          <w:szCs w:val="24"/>
        </w:rPr>
        <w:t>程序使用入门</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①</w:t>
      </w:r>
      <w:r>
        <w:rPr>
          <w:rFonts w:ascii="Times New Roman" w:hAnsi="Times New Roman" w:eastAsia="宋体" w:cs="Times New Roman"/>
          <w:sz w:val="24"/>
          <w:szCs w:val="24"/>
        </w:rPr>
        <w:t>Material Studio</w:t>
      </w:r>
      <w:r>
        <w:rPr>
          <w:rFonts w:hint="eastAsia" w:ascii="宋体" w:hAnsi="宋体" w:eastAsia="宋体" w:cs="宋体"/>
          <w:bCs/>
          <w:color w:val="000000"/>
          <w:kern w:val="0"/>
          <w:sz w:val="24"/>
          <w:szCs w:val="24"/>
        </w:rPr>
        <w:t>常见的文件类型</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②计算模型的搭建，包括简单分子模型、表面模型以及纳米材料模型。</w:t>
      </w:r>
    </w:p>
    <w:p>
      <w:pPr>
        <w:spacing w:line="440" w:lineRule="exact"/>
        <w:ind w:firstLine="480" w:firstLineChars="200"/>
        <w:rPr>
          <w:rFonts w:ascii="Times New Roman" w:hAnsi="Times New Roman" w:eastAsia="黑体" w:cs="Times New Roman"/>
          <w:sz w:val="28"/>
          <w:szCs w:val="28"/>
        </w:rPr>
      </w:pPr>
      <w:r>
        <w:rPr>
          <w:rFonts w:ascii="Times New Roman" w:hAnsi="Times New Roman" w:eastAsia="宋体" w:cs="Times New Roman"/>
          <w:bCs/>
          <w:color w:val="000000"/>
          <w:kern w:val="0"/>
          <w:sz w:val="24"/>
          <w:szCs w:val="24"/>
        </w:rPr>
        <w:t>第</w:t>
      </w:r>
      <w:r>
        <w:rPr>
          <w:rFonts w:hint="eastAsia" w:ascii="Times New Roman" w:hAnsi="Times New Roman" w:eastAsia="宋体" w:cs="Times New Roman"/>
          <w:bCs/>
          <w:color w:val="000000"/>
          <w:kern w:val="0"/>
          <w:sz w:val="24"/>
          <w:szCs w:val="24"/>
        </w:rPr>
        <w:t>六</w:t>
      </w:r>
      <w:r>
        <w:rPr>
          <w:rFonts w:ascii="Times New Roman" w:hAnsi="Times New Roman" w:eastAsia="宋体" w:cs="Times New Roman"/>
          <w:bCs/>
          <w:color w:val="000000"/>
          <w:kern w:val="0"/>
          <w:sz w:val="24"/>
          <w:szCs w:val="24"/>
        </w:rPr>
        <w:t xml:space="preserve">章 </w:t>
      </w:r>
      <w:r>
        <w:rPr>
          <w:rFonts w:hint="eastAsia" w:ascii="Times New Roman" w:hAnsi="Times New Roman" w:eastAsia="宋体" w:cs="Times New Roman"/>
          <w:sz w:val="24"/>
          <w:szCs w:val="24"/>
        </w:rPr>
        <w:t>CASTEP模块</w:t>
      </w:r>
      <w:r>
        <w:rPr>
          <w:rFonts w:ascii="Times New Roman" w:hAnsi="Times New Roman" w:eastAsia="宋体" w:cs="Times New Roman"/>
          <w:bCs/>
          <w:color w:val="000000"/>
          <w:kern w:val="0"/>
          <w:sz w:val="24"/>
          <w:szCs w:val="24"/>
        </w:rPr>
        <w:t>使用入门</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①</w:t>
      </w:r>
      <w:r>
        <w:rPr>
          <w:rFonts w:hint="eastAsia" w:ascii="Times New Roman" w:hAnsi="Times New Roman" w:eastAsia="宋体" w:cs="Times New Roman"/>
          <w:sz w:val="24"/>
          <w:szCs w:val="24"/>
        </w:rPr>
        <w:t>CASTEP模块的功能及发展；</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②掌握小分子在表面吸附构型优化、性质计算以及搜索过渡态的基本步骤，能够对结构进行简单分析。</w:t>
      </w:r>
    </w:p>
    <w:p>
      <w:pPr>
        <w:autoSpaceDE w:val="0"/>
        <w:autoSpaceDN w:val="0"/>
        <w:adjustRightInd w:val="0"/>
        <w:snapToGrid w:val="0"/>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bCs/>
          <w:color w:val="000000"/>
          <w:kern w:val="0"/>
          <w:sz w:val="24"/>
          <w:szCs w:val="24"/>
        </w:rPr>
        <w:t xml:space="preserve">第七章 </w:t>
      </w:r>
      <w:r>
        <w:rPr>
          <w:rFonts w:hint="eastAsia" w:ascii="Times New Roman" w:hAnsi="Times New Roman" w:eastAsia="黑体" w:cs="Times New Roman"/>
          <w:sz w:val="28"/>
          <w:szCs w:val="28"/>
        </w:rPr>
        <w:t>VASP</w:t>
      </w:r>
      <w:r>
        <w:rPr>
          <w:rFonts w:ascii="Times New Roman" w:hAnsi="Times New Roman" w:eastAsia="宋体" w:cs="Times New Roman"/>
          <w:sz w:val="24"/>
          <w:szCs w:val="24"/>
        </w:rPr>
        <w:t>使用入门</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①</w:t>
      </w:r>
      <w:r>
        <w:rPr>
          <w:rFonts w:hint="eastAsia" w:ascii="Times New Roman" w:hAnsi="Times New Roman" w:eastAsia="宋体" w:cs="Times New Roman"/>
          <w:sz w:val="24"/>
          <w:szCs w:val="24"/>
        </w:rPr>
        <w:t>VASP软件的功能及发展；</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②能够对简单算例设置输入文件INCAR中的参数</w:t>
      </w:r>
    </w:p>
    <w:p>
      <w:pPr>
        <w:autoSpaceDE w:val="0"/>
        <w:autoSpaceDN w:val="0"/>
        <w:adjustRightInd w:val="0"/>
        <w:snapToGrid w:val="0"/>
        <w:spacing w:line="440" w:lineRule="exact"/>
        <w:ind w:firstLine="480" w:firstLineChars="200"/>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③对输出文件进行简单分析。</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六、使用教材、相关推荐书目及课程资源</w:t>
      </w:r>
    </w:p>
    <w:p>
      <w:pPr>
        <w:spacing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（一）使用教材</w:t>
      </w:r>
    </w:p>
    <w:p>
      <w:pPr>
        <w:autoSpaceDE w:val="0"/>
        <w:autoSpaceDN w:val="0"/>
        <w:adjustRightInd w:val="0"/>
        <w:snapToGrid w:val="0"/>
        <w:spacing w:line="440" w:lineRule="exact"/>
        <w:ind w:firstLine="480" w:firstLineChars="20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自编讲义</w:t>
      </w:r>
      <w:r>
        <w:rPr>
          <w:rFonts w:ascii="Times New Roman" w:hAnsi="Times New Roman" w:eastAsia="宋体" w:cs="Times New Roman"/>
          <w:kern w:val="0"/>
          <w:sz w:val="24"/>
          <w:szCs w:val="24"/>
        </w:rPr>
        <w:t>。</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Times New Roman" w:hAnsi="Times New Roman" w:eastAsia="宋体" w:cs="Times New Roman"/>
          <w:bCs/>
          <w:kern w:val="24"/>
          <w:sz w:val="24"/>
          <w:szCs w:val="24"/>
          <w:lang w:val="zh-CN"/>
        </w:rPr>
      </w:pPr>
      <w:r>
        <w:rPr>
          <w:rFonts w:ascii="Times New Roman" w:hAnsi="Times New Roman" w:eastAsia="宋体" w:cs="Times New Roman"/>
          <w:bCs/>
          <w:kern w:val="24"/>
          <w:sz w:val="24"/>
          <w:szCs w:val="24"/>
          <w:lang w:val="zh-CN"/>
        </w:rPr>
        <w:t>1.</w:t>
      </w:r>
      <w:r>
        <w:rPr>
          <w:rFonts w:hint="eastAsia" w:ascii="Times New Roman" w:hAnsi="Times New Roman" w:eastAsia="宋体" w:cs="Times New Roman"/>
          <w:bCs/>
          <w:kern w:val="24"/>
          <w:sz w:val="24"/>
          <w:szCs w:val="24"/>
          <w:lang w:val="zh-CN"/>
        </w:rPr>
        <w:t xml:space="preserve"> </w:t>
      </w:r>
      <w:r>
        <w:rPr>
          <w:rFonts w:ascii="Times New Roman" w:hAnsi="Times New Roman" w:eastAsia="宋体" w:cs="Times New Roman"/>
          <w:bCs/>
          <w:kern w:val="24"/>
          <w:sz w:val="24"/>
          <w:szCs w:val="24"/>
          <w:lang w:val="zh-CN"/>
        </w:rPr>
        <w:t>《分子模拟的理论与实践》陈正隆，徐为人等，化学工业出版社，2007年。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Times New Roman" w:hAnsi="Times New Roman" w:eastAsia="宋体" w:cs="Times New Roman"/>
          <w:bCs/>
          <w:kern w:val="24"/>
          <w:sz w:val="24"/>
          <w:szCs w:val="24"/>
          <w:lang w:val="zh-CN"/>
        </w:rPr>
      </w:pPr>
      <w:r>
        <w:rPr>
          <w:rFonts w:ascii="Times New Roman" w:hAnsi="Times New Roman" w:eastAsia="宋体" w:cs="Times New Roman"/>
          <w:bCs/>
          <w:kern w:val="24"/>
          <w:sz w:val="24"/>
          <w:szCs w:val="24"/>
          <w:lang w:val="zh-CN"/>
        </w:rPr>
        <w:t>2. 《计算化学-从理论化学到分子模拟》陈敏伯，科学出版社，2009年。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Times New Roman" w:hAnsi="Times New Roman" w:eastAsia="宋体" w:cs="Times New Roman"/>
          <w:bCs/>
          <w:kern w:val="24"/>
          <w:sz w:val="24"/>
          <w:szCs w:val="24"/>
          <w:lang w:val="zh-CN"/>
        </w:rPr>
      </w:pPr>
      <w:r>
        <w:rPr>
          <w:rFonts w:hint="eastAsia" w:ascii="Times New Roman" w:hAnsi="Times New Roman" w:eastAsia="宋体" w:cs="Times New Roman"/>
          <w:bCs/>
          <w:kern w:val="24"/>
          <w:sz w:val="24"/>
          <w:szCs w:val="24"/>
          <w:lang w:val="zh-CN"/>
        </w:rPr>
        <w:t>3. 《分子模拟的原理和应用》A.R.Leach，世界图书出版社，2003年。</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七、课程大纲制定依据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本课程大纲依据202</w:t>
      </w: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sz w:val="24"/>
          <w:szCs w:val="24"/>
        </w:rPr>
        <w:t>级化学</w:t>
      </w:r>
      <w:r>
        <w:rPr>
          <w:rFonts w:ascii="Times New Roman" w:hAnsi="Times New Roman" w:eastAsia="宋体" w:cs="Times New Roman"/>
          <w:sz w:val="24"/>
          <w:szCs w:val="24"/>
        </w:rPr>
        <w:t>专业人才培养方案制定。</w:t>
      </w:r>
    </w:p>
    <w:p>
      <w:r>
        <w:br w:type="page"/>
      </w:r>
    </w:p>
    <w:p>
      <w:pPr>
        <w:widowControl w:val="0"/>
        <w:bidi w:val="0"/>
        <w:spacing w:before="312" w:beforeLines="100" w:after="312" w:afterLines="100" w:line="440" w:lineRule="exact"/>
        <w:jc w:val="center"/>
        <w:outlineLvl w:val="0"/>
        <w:rPr>
          <w:rFonts w:ascii="Times New Roman" w:hAnsi="Times New Roman" w:eastAsia="黑体" w:cs="Times New Roman"/>
          <w:bCs/>
          <w:kern w:val="2"/>
          <w:sz w:val="36"/>
          <w:szCs w:val="36"/>
          <w:lang w:val="en-US" w:eastAsia="zh-CN" w:bidi="ar-SA"/>
        </w:rPr>
      </w:pPr>
      <w:bookmarkStart w:id="105" w:name="_Toc27940"/>
      <w:bookmarkStart w:id="106" w:name="_Toc21215"/>
      <w:r>
        <w:rPr>
          <w:rFonts w:ascii="Times New Roman" w:hAnsi="Times New Roman" w:eastAsia="黑体" w:cs="Times New Roman"/>
          <w:bCs/>
          <w:kern w:val="2"/>
          <w:sz w:val="36"/>
          <w:szCs w:val="36"/>
          <w:lang w:val="en-US" w:eastAsia="zh-CN" w:bidi="ar-SA"/>
        </w:rPr>
        <w:t>《化学</w:t>
      </w:r>
      <w:r>
        <w:rPr>
          <w:rFonts w:hint="eastAsia" w:ascii="Times New Roman" w:hAnsi="Times New Roman" w:eastAsia="黑体" w:cs="Times New Roman"/>
          <w:bCs/>
          <w:kern w:val="2"/>
          <w:sz w:val="36"/>
          <w:szCs w:val="36"/>
          <w:lang w:val="en-US" w:eastAsia="zh-CN" w:bidi="ar-SA"/>
        </w:rPr>
        <w:t>前沿概述</w:t>
      </w:r>
      <w:r>
        <w:rPr>
          <w:rFonts w:ascii="Times New Roman" w:hAnsi="Times New Roman" w:eastAsia="黑体" w:cs="Times New Roman"/>
          <w:bCs/>
          <w:kern w:val="2"/>
          <w:sz w:val="36"/>
          <w:szCs w:val="36"/>
          <w:lang w:val="en-US" w:eastAsia="zh-CN" w:bidi="ar-SA"/>
        </w:rPr>
        <w:t>》课程大纲</w:t>
      </w:r>
      <w:bookmarkEnd w:id="105"/>
      <w:bookmarkEnd w:id="106"/>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课程名称</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化学</w:t>
            </w:r>
            <w:r>
              <w:rPr>
                <w:rFonts w:hint="eastAsia" w:ascii="Times New Roman" w:hAnsi="Times New Roman" w:eastAsia="宋体" w:cs="Times New Roman"/>
                <w:color w:val="000000"/>
                <w:sz w:val="24"/>
                <w:szCs w:val="24"/>
              </w:rPr>
              <w:t>前沿概述</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课程代码</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0713</w:t>
            </w:r>
            <w:r>
              <w:rPr>
                <w:rFonts w:hint="eastAsia" w:ascii="Times New Roman" w:hAnsi="Times New Roman" w:eastAsia="宋体" w:cs="Times New Roman"/>
                <w:color w:val="000000"/>
                <w:sz w:val="24"/>
                <w:szCs w:val="24"/>
              </w:rPr>
              <w:t>723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课程类别</w:t>
            </w:r>
          </w:p>
        </w:tc>
        <w:tc>
          <w:tcPr>
            <w:tcW w:w="2833" w:type="dxa"/>
            <w:noWrap w:val="0"/>
            <w:vAlign w:val="center"/>
          </w:tcPr>
          <w:p>
            <w:pPr>
              <w:spacing w:line="440" w:lineRule="exact"/>
              <w:jc w:val="center"/>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专业教育</w:t>
            </w:r>
            <w:r>
              <w:rPr>
                <w:rFonts w:hint="eastAsia" w:ascii="Times New Roman" w:hAnsi="Times New Roman" w:eastAsia="宋体" w:cs="Times New Roman"/>
                <w:color w:val="000000"/>
                <w:sz w:val="24"/>
                <w:szCs w:val="24"/>
              </w:rPr>
              <w:t>选</w:t>
            </w:r>
            <w:r>
              <w:rPr>
                <w:rFonts w:ascii="Times New Roman" w:hAnsi="Times New Roman" w:eastAsia="宋体" w:cs="Times New Roman"/>
                <w:color w:val="000000"/>
                <w:sz w:val="24"/>
                <w:szCs w:val="24"/>
              </w:rPr>
              <w:t>修课程</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学时</w:t>
            </w:r>
          </w:p>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/学分</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32</w:t>
            </w:r>
            <w:r>
              <w:rPr>
                <w:rFonts w:ascii="Times New Roman" w:hAnsi="Times New Roman" w:eastAsia="宋体" w:cs="Times New Roman"/>
                <w:color w:val="000000"/>
                <w:sz w:val="24"/>
                <w:szCs w:val="24"/>
              </w:rPr>
              <w:t>学时/</w:t>
            </w: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开课单位</w:t>
            </w:r>
          </w:p>
        </w:tc>
        <w:tc>
          <w:tcPr>
            <w:tcW w:w="2833"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化工学院</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适用专业</w:t>
            </w:r>
          </w:p>
        </w:tc>
        <w:tc>
          <w:tcPr>
            <w:tcW w:w="294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课程负责人</w:t>
            </w:r>
          </w:p>
        </w:tc>
        <w:tc>
          <w:tcPr>
            <w:tcW w:w="7335" w:type="dxa"/>
            <w:gridSpan w:val="3"/>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侯悦、张玲、王晓燕、刘迎、马志刚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大纲撰写人</w:t>
            </w:r>
          </w:p>
        </w:tc>
        <w:tc>
          <w:tcPr>
            <w:tcW w:w="2833" w:type="dxa"/>
            <w:noWrap w:val="0"/>
            <w:vAlign w:val="center"/>
          </w:tcPr>
          <w:p>
            <w:pPr>
              <w:spacing w:line="440" w:lineRule="exac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侯悦、张玲、王晓燕、刘迎、马志刚</w:t>
            </w:r>
          </w:p>
        </w:tc>
        <w:tc>
          <w:tcPr>
            <w:tcW w:w="1561"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大纲审核人</w:t>
            </w:r>
          </w:p>
        </w:tc>
        <w:tc>
          <w:tcPr>
            <w:tcW w:w="2941" w:type="dxa"/>
            <w:noWrap w:val="0"/>
            <w:vAlign w:val="center"/>
          </w:tcPr>
          <w:p>
            <w:pPr>
              <w:spacing w:line="440" w:lineRule="exact"/>
              <w:jc w:val="center"/>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吕立强、孙丽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先修课程</w:t>
            </w:r>
          </w:p>
        </w:tc>
        <w:tc>
          <w:tcPr>
            <w:tcW w:w="7335" w:type="dxa"/>
            <w:gridSpan w:val="3"/>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无机化学、分析化学、有机化学、物理化学等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课程网址</w:t>
            </w:r>
          </w:p>
        </w:tc>
        <w:tc>
          <w:tcPr>
            <w:tcW w:w="7335" w:type="dxa"/>
            <w:gridSpan w:val="3"/>
            <w:noWrap w:val="0"/>
            <w:vAlign w:val="center"/>
          </w:tcPr>
          <w:p>
            <w:pPr>
              <w:spacing w:line="440" w:lineRule="exact"/>
              <w:rPr>
                <w:rFonts w:hint="eastAsia" w:ascii="Times New Roman" w:hAnsi="Times New Roman" w:eastAsia="宋体" w:cs="Times New Roman"/>
                <w:color w:val="000000"/>
                <w:sz w:val="22"/>
                <w:szCs w:val="22"/>
              </w:rPr>
            </w:pP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二、课程学习目标及与毕业要求的对应关系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通过本课程的学习，使学生达到以下目标：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1. </w:t>
      </w:r>
      <w:r>
        <w:rPr>
          <w:rFonts w:ascii="Times New Roman" w:hAnsi="Times New Roman" w:eastAsia="宋体" w:cs="Times New Roman"/>
          <w:sz w:val="24"/>
          <w:szCs w:val="24"/>
        </w:rPr>
        <w:t>熟悉化学学科领域前沿及发展动态，开阔学生的视野</w:t>
      </w:r>
      <w:r>
        <w:rPr>
          <w:rFonts w:hint="eastAsia" w:ascii="Times New Roman" w:hAnsi="Times New Roman" w:eastAsia="宋体" w:cs="Times New Roman"/>
          <w:sz w:val="24"/>
          <w:szCs w:val="24"/>
        </w:rPr>
        <w:t>，</w:t>
      </w:r>
      <w:r>
        <w:rPr>
          <w:rFonts w:hint="eastAsia" w:ascii="宋体" w:hAnsi="宋体" w:eastAsia="宋体" w:cs="Times New Roman"/>
          <w:sz w:val="24"/>
          <w:szCs w:val="24"/>
        </w:rPr>
        <w:t>能够更深层次的掌握和理解化学学科所涉及的</w:t>
      </w:r>
      <w:r>
        <w:rPr>
          <w:rFonts w:hint="eastAsia" w:ascii="宋体" w:hAnsi="宋体" w:eastAsia="宋体" w:cs="Times New Roman"/>
          <w:bCs/>
          <w:sz w:val="24"/>
          <w:szCs w:val="24"/>
        </w:rPr>
        <w:t>常用方法</w:t>
      </w:r>
      <w:r>
        <w:rPr>
          <w:rFonts w:hint="eastAsia" w:ascii="宋体" w:hAnsi="宋体" w:eastAsia="宋体" w:cs="Times New Roman"/>
          <w:sz w:val="24"/>
          <w:szCs w:val="24"/>
        </w:rPr>
        <w:t>，了解化学与社会实践的关系，形成环保意识和可持续发展理念。</w:t>
      </w:r>
      <w:r>
        <w:rPr>
          <w:rFonts w:ascii="Times New Roman" w:hAnsi="Times New Roman" w:eastAsia="宋体" w:cs="Times New Roman"/>
          <w:b/>
          <w:color w:val="000000"/>
          <w:sz w:val="24"/>
          <w:szCs w:val="24"/>
        </w:rPr>
        <w:t>【毕业要求</w:t>
      </w:r>
      <w:r>
        <w:rPr>
          <w:rFonts w:hint="eastAsia" w:ascii="Times New Roman" w:hAnsi="Times New Roman" w:eastAsia="宋体" w:cs="Times New Roman"/>
          <w:b/>
          <w:color w:val="000000"/>
          <w:sz w:val="24"/>
          <w:szCs w:val="24"/>
        </w:rPr>
        <w:t>3</w:t>
      </w:r>
      <w:r>
        <w:rPr>
          <w:rFonts w:ascii="Times New Roman" w:hAnsi="Times New Roman" w:eastAsia="宋体" w:cs="Times New Roman"/>
          <w:b/>
          <w:color w:val="000000"/>
          <w:sz w:val="24"/>
          <w:szCs w:val="24"/>
        </w:rPr>
        <w:t>学科</w:t>
      </w:r>
      <w:r>
        <w:rPr>
          <w:rFonts w:hint="eastAsia" w:ascii="Times New Roman" w:hAnsi="Times New Roman" w:eastAsia="宋体" w:cs="Times New Roman"/>
          <w:b/>
          <w:color w:val="000000"/>
          <w:sz w:val="24"/>
          <w:szCs w:val="24"/>
        </w:rPr>
        <w:t>素养</w:t>
      </w:r>
      <w:r>
        <w:rPr>
          <w:rFonts w:ascii="Times New Roman" w:hAnsi="Times New Roman" w:eastAsia="宋体" w:cs="Times New Roman"/>
          <w:b/>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hint="eastAsia" w:ascii="宋体" w:hAnsi="宋体" w:eastAsia="宋体" w:cs="Times New Roman"/>
          <w:sz w:val="24"/>
          <w:szCs w:val="24"/>
        </w:rPr>
        <w:t>能够结合社会热点理解化学在这些领域的重要支撑作用</w:t>
      </w:r>
      <w:r>
        <w:rPr>
          <w:rFonts w:hint="eastAsia" w:ascii="宋体" w:hAnsi="宋体" w:eastAsia="宋体" w:cs="Times New Roman"/>
          <w:bCs/>
          <w:sz w:val="24"/>
          <w:szCs w:val="24"/>
        </w:rPr>
        <w:t>，</w:t>
      </w:r>
      <w:r>
        <w:rPr>
          <w:rFonts w:hint="eastAsia" w:ascii="宋体" w:hAnsi="宋体" w:eastAsia="宋体" w:cs="Times New Roman"/>
          <w:sz w:val="24"/>
          <w:szCs w:val="24"/>
        </w:rPr>
        <w:t>也能够利用科学思维方式剖析问题，从而更深层次的了解这个世界的本源；</w:t>
      </w:r>
      <w:r>
        <w:rPr>
          <w:rFonts w:ascii="Times New Roman" w:hAnsi="Times New Roman" w:eastAsia="宋体" w:cs="Times New Roman"/>
          <w:sz w:val="24"/>
          <w:szCs w:val="24"/>
        </w:rPr>
        <w:t>激发学生的探索精神及综合创新意识和能力，培养学生实事求是、严谨务实的科学态度，提高学生运用所学知识分析和解决问题的能力</w:t>
      </w:r>
      <w:r>
        <w:rPr>
          <w:rFonts w:hint="eastAsia" w:ascii="Times New Roman" w:hAnsi="Times New Roman" w:eastAsia="宋体" w:cs="Times New Roman"/>
          <w:sz w:val="24"/>
          <w:szCs w:val="24"/>
        </w:rPr>
        <w:t>。</w:t>
      </w:r>
      <w:r>
        <w:rPr>
          <w:rFonts w:ascii="Times New Roman" w:hAnsi="Times New Roman" w:eastAsia="宋体" w:cs="Times New Roman"/>
          <w:b/>
          <w:color w:val="000000"/>
          <w:sz w:val="24"/>
          <w:szCs w:val="24"/>
        </w:rPr>
        <w:t>【毕业要求</w:t>
      </w:r>
      <w:r>
        <w:rPr>
          <w:rFonts w:hint="eastAsia" w:ascii="Times New Roman" w:hAnsi="Times New Roman" w:eastAsia="宋体" w:cs="Times New Roman"/>
          <w:b/>
          <w:color w:val="000000"/>
          <w:sz w:val="24"/>
          <w:szCs w:val="24"/>
        </w:rPr>
        <w:t>3</w:t>
      </w:r>
      <w:r>
        <w:rPr>
          <w:rFonts w:ascii="Times New Roman" w:hAnsi="Times New Roman" w:eastAsia="宋体" w:cs="Times New Roman"/>
          <w:b/>
          <w:color w:val="000000"/>
          <w:sz w:val="24"/>
          <w:szCs w:val="24"/>
        </w:rPr>
        <w:t>学科</w:t>
      </w:r>
      <w:r>
        <w:rPr>
          <w:rFonts w:hint="eastAsia" w:ascii="Times New Roman" w:hAnsi="Times New Roman" w:eastAsia="宋体" w:cs="Times New Roman"/>
          <w:b/>
          <w:color w:val="000000"/>
          <w:sz w:val="24"/>
          <w:szCs w:val="24"/>
        </w:rPr>
        <w:t>素养</w:t>
      </w:r>
      <w:r>
        <w:rPr>
          <w:rFonts w:ascii="Times New Roman" w:hAnsi="Times New Roman" w:eastAsia="宋体" w:cs="Times New Roman"/>
          <w:b/>
          <w:color w:val="000000"/>
          <w:sz w:val="24"/>
          <w:szCs w:val="24"/>
        </w:rPr>
        <w:t>】</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 增强学生的自主学习意识和学习能力、交流协调能力和团队合作精神。</w:t>
      </w:r>
      <w:r>
        <w:rPr>
          <w:rFonts w:ascii="Times New Roman" w:hAnsi="Times New Roman" w:eastAsia="宋体" w:cs="Times New Roman"/>
          <w:b/>
          <w:color w:val="000000"/>
          <w:sz w:val="24"/>
          <w:szCs w:val="24"/>
        </w:rPr>
        <w:t>【毕业要求</w:t>
      </w:r>
      <w:r>
        <w:rPr>
          <w:rFonts w:hint="eastAsia" w:ascii="Times New Roman" w:hAnsi="Times New Roman" w:eastAsia="宋体" w:cs="Times New Roman"/>
          <w:b/>
          <w:color w:val="000000"/>
          <w:sz w:val="24"/>
          <w:szCs w:val="24"/>
        </w:rPr>
        <w:t xml:space="preserve"> 学会反思</w:t>
      </w:r>
      <w:r>
        <w:rPr>
          <w:rFonts w:ascii="Times New Roman" w:hAnsi="Times New Roman" w:eastAsia="宋体" w:cs="Times New Roman"/>
          <w:b/>
          <w:color w:val="000000"/>
          <w:sz w:val="24"/>
          <w:szCs w:val="24"/>
        </w:rPr>
        <w:t>】</w:t>
      </w:r>
    </w:p>
    <w:p>
      <w:pPr>
        <w:spacing w:line="440" w:lineRule="exact"/>
        <w:ind w:firstLine="560" w:firstLineChars="200"/>
        <w:rPr>
          <w:rFonts w:hint="eastAsia" w:ascii="Times New Roman" w:hAnsi="Times New Roman" w:eastAsia="黑体" w:cs="Times New Roman"/>
          <w:color w:val="000000"/>
          <w:sz w:val="28"/>
          <w:szCs w:val="28"/>
        </w:rPr>
      </w:pPr>
      <w:r>
        <w:rPr>
          <w:rFonts w:ascii="Times New Roman" w:hAnsi="Times New Roman" w:eastAsia="黑体" w:cs="Times New Roman"/>
          <w:color w:val="000000"/>
          <w:sz w:val="28"/>
          <w:szCs w:val="28"/>
        </w:rPr>
        <w:t>（二）课程学习目标与毕业要求指标点的对应关系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3"/>
        <w:gridCol w:w="5661"/>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毕业要求</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毕业要求指标点</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b/>
                <w:color w:val="000000"/>
                <w:sz w:val="24"/>
                <w:szCs w:val="24"/>
              </w:rPr>
            </w:pPr>
            <w:r>
              <w:rPr>
                <w:rFonts w:hint="eastAsia" w:ascii="Times New Roman" w:hAnsi="Times New Roman"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3.学科素养 </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3.1【学科知识】了解化学学科的发展历史、现状和前沿动态，掌握化学基本知识、基本原理，了解化学与社会实践的关系，形成环保意识和可持续发展理念。</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M</w:t>
            </w:r>
            <w:r>
              <w:rPr>
                <w:rFonts w:ascii="Times New Roman" w:hAnsi="Times New Roman" w:eastAsia="宋体" w:cs="Times New Roman"/>
                <w:color w:val="000000"/>
                <w:sz w:val="24"/>
                <w:szCs w:val="24"/>
              </w:rPr>
              <w:t>)</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color w:val="000000"/>
                <w:szCs w:val="24"/>
              </w:rPr>
            </w:pPr>
            <w:r>
              <w:rPr>
                <w:rFonts w:hint="eastAsia" w:ascii="Times New Roman" w:hAnsi="Times New Roman" w:eastAsia="宋体" w:cs="Times New Roman"/>
                <w:color w:val="000000"/>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vMerge w:val="continue"/>
            <w:tcBorders>
              <w:left w:val="single" w:color="auto" w:sz="4" w:space="0"/>
              <w:right w:val="single" w:color="auto" w:sz="4" w:space="0"/>
            </w:tcBorders>
            <w:noWrap w:val="0"/>
            <w:vAlign w:val="center"/>
          </w:tcPr>
          <w:p>
            <w:pPr>
              <w:spacing w:line="440" w:lineRule="exact"/>
              <w:jc w:val="center"/>
              <w:rPr>
                <w:rFonts w:ascii="Times New Roman" w:hAnsi="Times New Roman" w:eastAsia="宋体" w:cs="Times New Roman"/>
                <w:color w:val="000000"/>
                <w:sz w:val="24"/>
                <w:szCs w:val="24"/>
              </w:rPr>
            </w:pP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3.4【知识整合】掌握化学学科所需英语、数学、物理学和计算机等相关学科的基本内容，对学习科学相关知识有一定了解，了解化学与其他学科的联系，能够综合运用相关知识和方法对化学问题进行科学探究。</w:t>
            </w:r>
            <w:r>
              <w:rPr>
                <w:rFonts w:ascii="Times New Roman" w:hAnsi="Times New Roman" w:eastAsia="宋体" w:cs="Times New Roman"/>
                <w:color w:val="000000"/>
                <w:sz w:val="24"/>
                <w:szCs w:val="24"/>
              </w:rPr>
              <w:t>(H)</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课程目标</w:t>
            </w:r>
            <w:r>
              <w:rPr>
                <w:rFonts w:ascii="Times New Roman" w:hAnsi="Times New Roman"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29" w:type="pct"/>
            <w:tcBorders>
              <w:left w:val="single" w:color="auto" w:sz="4" w:space="0"/>
              <w:bottom w:val="single" w:color="auto" w:sz="4" w:space="0"/>
              <w:right w:val="single" w:color="auto" w:sz="4" w:space="0"/>
            </w:tcBorders>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7.学会反思</w:t>
            </w:r>
          </w:p>
        </w:tc>
        <w:tc>
          <w:tcPr>
            <w:tcW w:w="3144"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7.1【发展意识】了解教师专业发展的要求，具备自主学习、终身学习的意识和自我管理的能力。</w:t>
            </w:r>
            <w:r>
              <w:rPr>
                <w:rFonts w:ascii="Times New Roman" w:hAnsi="Times New Roman" w:eastAsia="宋体" w:cs="Times New Roman"/>
                <w:color w:val="000000"/>
                <w:sz w:val="24"/>
                <w:szCs w:val="24"/>
              </w:rPr>
              <w:t>(M)</w:t>
            </w:r>
          </w:p>
        </w:tc>
        <w:tc>
          <w:tcPr>
            <w:tcW w:w="927" w:type="pc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课程目标</w:t>
            </w:r>
            <w:r>
              <w:rPr>
                <w:rFonts w:ascii="Times New Roman" w:hAnsi="Times New Roman" w:eastAsia="宋体" w:cs="Times New Roman"/>
                <w:color w:val="000000"/>
                <w:sz w:val="24"/>
                <w:szCs w:val="24"/>
              </w:rPr>
              <w:t>3</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三、课程学习内容及与课程学习目标的对应关系</w:t>
      </w:r>
    </w:p>
    <w:p>
      <w:pPr>
        <w:spacing w:before="156" w:beforeLines="50" w:after="156" w:afterLines="50" w:line="440" w:lineRule="exact"/>
        <w:ind w:firstLine="562" w:firstLineChars="200"/>
        <w:rPr>
          <w:rFonts w:ascii="Times New Roman" w:hAnsi="Times New Roman" w:eastAsia="黑体" w:cs="Times New Roman"/>
          <w:b/>
          <w:color w:val="000000"/>
          <w:sz w:val="28"/>
          <w:szCs w:val="28"/>
        </w:rPr>
      </w:pPr>
      <w:r>
        <w:rPr>
          <w:rFonts w:ascii="Times New Roman" w:hAnsi="Times New Roman" w:eastAsia="黑体" w:cs="Times New Roman"/>
          <w:b/>
          <w:color w:val="000000"/>
          <w:sz w:val="28"/>
          <w:szCs w:val="28"/>
        </w:rPr>
        <w:t>（一）课程学习内容</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hint="eastAsia" w:ascii="Times New Roman" w:hAnsi="Times New Roman" w:eastAsia="黑体" w:cs="Times New Roman"/>
          <w:color w:val="000000"/>
          <w:sz w:val="28"/>
          <w:szCs w:val="28"/>
        </w:rPr>
        <w:t>无机前沿模块</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一</w:t>
      </w:r>
      <w:r>
        <w:rPr>
          <w:rFonts w:ascii="Times New Roman" w:hAnsi="Times New Roman" w:eastAsia="黑体" w:cs="Times New Roman"/>
          <w:color w:val="000000"/>
          <w:sz w:val="28"/>
          <w:szCs w:val="28"/>
        </w:rPr>
        <w:t xml:space="preserve">章  </w:t>
      </w:r>
      <w:r>
        <w:rPr>
          <w:rFonts w:hint="eastAsia" w:ascii="Times New Roman" w:hAnsi="Times New Roman" w:eastAsia="黑体" w:cs="Times New Roman"/>
          <w:color w:val="000000"/>
          <w:sz w:val="28"/>
          <w:szCs w:val="28"/>
        </w:rPr>
        <w:t>钙钛矿微纳材料的基础知识</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w:t>
      </w:r>
      <w:r>
        <w:rPr>
          <w:rFonts w:hint="eastAsia" w:ascii="Times New Roman" w:hAnsi="Times New Roman" w:eastAsia="宋体" w:cs="Times New Roman"/>
          <w:color w:val="000000"/>
          <w:sz w:val="24"/>
          <w:szCs w:val="24"/>
        </w:rPr>
        <w:t>钙钛矿类材料的晶体结构、化学键和常见元素组成</w:t>
      </w:r>
      <w:r>
        <w:rPr>
          <w:rFonts w:ascii="Times New Roman" w:hAnsi="Times New Roman" w:eastAsia="宋体" w:cs="Times New Roman"/>
          <w:color w:val="000000"/>
          <w:sz w:val="24"/>
          <w:szCs w:val="24"/>
        </w:rPr>
        <w:t>，以及学习</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的</w:t>
      </w:r>
      <w:r>
        <w:rPr>
          <w:rFonts w:hint="eastAsia" w:ascii="Times New Roman" w:hAnsi="Times New Roman" w:eastAsia="宋体" w:cs="Times New Roman"/>
          <w:color w:val="000000"/>
          <w:sz w:val="24"/>
          <w:szCs w:val="24"/>
        </w:rPr>
        <w:t>尺寸维度、特殊</w:t>
      </w:r>
      <w:r>
        <w:rPr>
          <w:rFonts w:ascii="Times New Roman" w:hAnsi="Times New Roman" w:eastAsia="宋体" w:cs="Times New Roman"/>
          <w:color w:val="000000"/>
          <w:sz w:val="24"/>
          <w:szCs w:val="24"/>
        </w:rPr>
        <w:t>性质</w:t>
      </w:r>
      <w:r>
        <w:rPr>
          <w:rFonts w:hint="eastAsia" w:ascii="Times New Roman" w:hAnsi="Times New Roman" w:eastAsia="宋体" w:cs="Times New Roman"/>
          <w:color w:val="000000"/>
          <w:sz w:val="24"/>
          <w:szCs w:val="24"/>
        </w:rPr>
        <w:t>和常见表征手段</w:t>
      </w:r>
      <w:r>
        <w:rPr>
          <w:rFonts w:ascii="Times New Roman" w:hAnsi="Times New Roman" w:eastAsia="宋体" w:cs="Times New Roman"/>
          <w:color w:val="000000"/>
          <w:sz w:val="24"/>
          <w:szCs w:val="24"/>
        </w:rPr>
        <w:t>的相关知识</w:t>
      </w:r>
      <w:r>
        <w:rPr>
          <w:rFonts w:hint="eastAsia"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w:t>
      </w:r>
      <w:r>
        <w:rPr>
          <w:rFonts w:hint="eastAsia" w:ascii="Times New Roman" w:hAnsi="Times New Roman" w:eastAsia="宋体" w:cs="Times New Roman"/>
          <w:color w:val="000000"/>
          <w:sz w:val="24"/>
          <w:szCs w:val="24"/>
        </w:rPr>
        <w:t>钙钛矿材料</w:t>
      </w:r>
      <w:r>
        <w:rPr>
          <w:rFonts w:ascii="Times New Roman" w:hAnsi="Times New Roman" w:eastAsia="宋体" w:cs="Times New Roman"/>
          <w:color w:val="000000"/>
          <w:sz w:val="24"/>
          <w:szCs w:val="24"/>
        </w:rPr>
        <w:t>的学习特点和方法；能够通过图书馆或网络检索查询有关</w:t>
      </w:r>
      <w:r>
        <w:rPr>
          <w:rFonts w:hint="eastAsia" w:ascii="Times New Roman" w:hAnsi="Times New Roman" w:eastAsia="宋体" w:cs="Times New Roman"/>
          <w:color w:val="000000"/>
          <w:sz w:val="24"/>
          <w:szCs w:val="24"/>
        </w:rPr>
        <w:t>钙钛矿发光材料</w:t>
      </w:r>
      <w:r>
        <w:rPr>
          <w:rFonts w:ascii="Times New Roman" w:hAnsi="Times New Roman" w:eastAsia="宋体" w:cs="Times New Roman"/>
          <w:color w:val="000000"/>
          <w:sz w:val="24"/>
          <w:szCs w:val="24"/>
        </w:rPr>
        <w:t>的期刊并学习；</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w:t>
      </w:r>
      <w:r>
        <w:rPr>
          <w:rFonts w:hint="eastAsia" w:ascii="Times New Roman" w:hAnsi="Times New Roman" w:eastAsia="宋体" w:cs="Times New Roman"/>
          <w:color w:val="000000"/>
          <w:sz w:val="24"/>
          <w:szCs w:val="24"/>
        </w:rPr>
        <w:t>晶体结构</w:t>
      </w:r>
      <w:r>
        <w:rPr>
          <w:rFonts w:ascii="Times New Roman" w:hAnsi="Times New Roman" w:eastAsia="宋体" w:cs="Times New Roman"/>
          <w:color w:val="000000"/>
          <w:sz w:val="24"/>
          <w:szCs w:val="24"/>
        </w:rPr>
        <w:t>有关性质之间的联系，以及作为化学教师或将要考研或将来进修者应该具备的</w:t>
      </w:r>
      <w:r>
        <w:rPr>
          <w:rFonts w:hint="eastAsia" w:ascii="Times New Roman" w:hAnsi="Times New Roman" w:eastAsia="宋体" w:cs="Times New Roman"/>
          <w:color w:val="000000"/>
          <w:sz w:val="24"/>
          <w:szCs w:val="24"/>
        </w:rPr>
        <w:t>晶体结构和微纳材料</w:t>
      </w:r>
      <w:r>
        <w:rPr>
          <w:rFonts w:ascii="Times New Roman" w:hAnsi="Times New Roman" w:eastAsia="宋体" w:cs="Times New Roman"/>
          <w:color w:val="000000"/>
          <w:sz w:val="24"/>
          <w:szCs w:val="24"/>
        </w:rPr>
        <w:t>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能够认识</w:t>
      </w:r>
      <w:r>
        <w:rPr>
          <w:rFonts w:hint="eastAsia" w:ascii="Times New Roman" w:hAnsi="Times New Roman" w:eastAsia="宋体" w:cs="Times New Roman"/>
          <w:color w:val="000000"/>
          <w:sz w:val="24"/>
          <w:szCs w:val="24"/>
        </w:rPr>
        <w:t>钙钛矿材料</w:t>
      </w:r>
      <w:r>
        <w:rPr>
          <w:rFonts w:ascii="Times New Roman" w:hAnsi="Times New Roman" w:eastAsia="宋体" w:cs="Times New Roman"/>
          <w:color w:val="000000"/>
          <w:sz w:val="24"/>
          <w:szCs w:val="24"/>
        </w:rPr>
        <w:t>的</w:t>
      </w:r>
      <w:r>
        <w:rPr>
          <w:rFonts w:hint="eastAsia" w:ascii="Times New Roman" w:hAnsi="Times New Roman" w:eastAsia="宋体" w:cs="Times New Roman"/>
          <w:color w:val="000000"/>
          <w:sz w:val="24"/>
          <w:szCs w:val="24"/>
        </w:rPr>
        <w:t>基本结构和</w:t>
      </w:r>
      <w:r>
        <w:rPr>
          <w:rFonts w:ascii="Times New Roman" w:hAnsi="Times New Roman" w:eastAsia="宋体" w:cs="Times New Roman"/>
          <w:color w:val="000000"/>
          <w:sz w:val="24"/>
          <w:szCs w:val="24"/>
        </w:rPr>
        <w:t>重要性质</w:t>
      </w:r>
      <w:r>
        <w:rPr>
          <w:rFonts w:hint="eastAsia" w:ascii="Times New Roman" w:hAnsi="Times New Roman" w:eastAsia="宋体" w:cs="Times New Roman"/>
          <w:color w:val="000000"/>
          <w:sz w:val="24"/>
          <w:szCs w:val="24"/>
        </w:rPr>
        <w:t>，区分零维、一维、二维纳米材料</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能够明确中学化学教师在化学基础知识领域的任务与岗位要求，以及对于考研等进修考试需要掌握的</w:t>
      </w:r>
      <w:r>
        <w:rPr>
          <w:rFonts w:hint="eastAsia" w:ascii="Times New Roman" w:hAnsi="Times New Roman" w:eastAsia="宋体" w:cs="Times New Roman"/>
          <w:color w:val="000000"/>
          <w:sz w:val="24"/>
          <w:szCs w:val="24"/>
        </w:rPr>
        <w:t>晶体和微纳材料的</w:t>
      </w:r>
      <w:r>
        <w:rPr>
          <w:rFonts w:ascii="Times New Roman" w:hAnsi="Times New Roman" w:eastAsia="宋体" w:cs="Times New Roman"/>
          <w:color w:val="000000"/>
          <w:sz w:val="24"/>
          <w:szCs w:val="24"/>
        </w:rPr>
        <w:t>有关的知识；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hint="eastAsia" w:ascii="Times New Roman" w:hAnsi="Times New Roman" w:eastAsia="宋体" w:cs="Times New Roman"/>
          <w:color w:val="000000"/>
          <w:sz w:val="24"/>
          <w:szCs w:val="24"/>
        </w:rPr>
        <w:t>钙钛矿的晶体结构；</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全无机、有机无机杂化钙钛矿的常见替代元素和离子交换特征；</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hint="eastAsia" w:ascii="Times New Roman" w:hAnsi="Times New Roman" w:eastAsia="宋体" w:cs="Times New Roman"/>
          <w:color w:val="000000"/>
          <w:sz w:val="24"/>
          <w:szCs w:val="24"/>
        </w:rPr>
        <w:t>微纳材料的尺寸维度、特殊性质和常见表征手段</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hint="eastAsia" w:ascii="Times New Roman" w:hAnsi="Times New Roman" w:eastAsia="宋体" w:cs="Times New Roman"/>
          <w:b/>
          <w:color w:val="000000"/>
          <w:sz w:val="24"/>
          <w:szCs w:val="24"/>
        </w:rPr>
      </w:pPr>
      <w:r>
        <w:rPr>
          <w:rFonts w:ascii="Times New Roman" w:hAnsi="Times New Roman" w:eastAsia="宋体" w:cs="Times New Roman"/>
          <w:color w:val="000000"/>
          <w:sz w:val="24"/>
          <w:szCs w:val="24"/>
        </w:rPr>
        <w:t xml:space="preserve">1. </w:t>
      </w:r>
      <w:r>
        <w:rPr>
          <w:rFonts w:hint="eastAsia" w:ascii="Times New Roman" w:hAnsi="Times New Roman" w:eastAsia="宋体" w:cs="Times New Roman"/>
          <w:color w:val="000000"/>
          <w:sz w:val="24"/>
          <w:szCs w:val="24"/>
        </w:rPr>
        <w:t>钙钛矿的晶体结构和晶格畸变；</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hint="eastAsia" w:ascii="Times New Roman" w:hAnsi="Times New Roman" w:eastAsia="宋体" w:cs="Times New Roman"/>
          <w:color w:val="000000"/>
          <w:sz w:val="24"/>
          <w:szCs w:val="24"/>
        </w:rPr>
        <w:t>微纳材料的尺寸维度区分</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numPr>
          <w:ilvl w:val="0"/>
          <w:numId w:val="91"/>
        </w:numPr>
        <w:spacing w:line="440" w:lineRule="exact"/>
        <w:ind w:right="-73" w:rightChars="-35"/>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画出Ba</w:t>
      </w:r>
      <w:r>
        <w:rPr>
          <w:rFonts w:ascii="Times New Roman" w:hAnsi="Times New Roman" w:eastAsia="宋体" w:cs="Times New Roman"/>
          <w:color w:val="000000"/>
          <w:sz w:val="24"/>
          <w:szCs w:val="24"/>
        </w:rPr>
        <w:t>TiO</w:t>
      </w:r>
      <w:r>
        <w:rPr>
          <w:rFonts w:ascii="Times New Roman" w:hAnsi="Times New Roman" w:eastAsia="宋体" w:cs="Times New Roman"/>
          <w:color w:val="000000"/>
          <w:sz w:val="24"/>
          <w:szCs w:val="24"/>
          <w:vertAlign w:val="subscript"/>
        </w:rPr>
        <w:t>3</w:t>
      </w:r>
      <w:r>
        <w:rPr>
          <w:rFonts w:hint="eastAsia" w:ascii="Times New Roman" w:hAnsi="Times New Roman" w:eastAsia="宋体" w:cs="Times New Roman"/>
          <w:color w:val="000000"/>
          <w:sz w:val="24"/>
          <w:szCs w:val="24"/>
        </w:rPr>
        <w:t>的单胞结构；</w:t>
      </w:r>
    </w:p>
    <w:p>
      <w:pPr>
        <w:numPr>
          <w:ilvl w:val="0"/>
          <w:numId w:val="91"/>
        </w:numPr>
        <w:spacing w:line="440" w:lineRule="exact"/>
        <w:ind w:right="-73" w:rightChars="-35"/>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查找资料举出一个微纳材料在生活中应用的实例。</w:t>
      </w:r>
    </w:p>
    <w:p>
      <w:pPr>
        <w:spacing w:line="440" w:lineRule="exact"/>
        <w:ind w:right="-73" w:rightChars="-35" w:firstLine="480" w:firstLineChars="200"/>
        <w:rPr>
          <w:rFonts w:ascii="Times New Roman" w:hAnsi="Times New Roman" w:eastAsia="宋体" w:cs="Times New Roman"/>
          <w:color w:val="000000"/>
          <w:sz w:val="24"/>
          <w:szCs w:val="24"/>
        </w:rPr>
      </w:pP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二</w:t>
      </w:r>
      <w:r>
        <w:rPr>
          <w:rFonts w:ascii="Times New Roman" w:hAnsi="Times New Roman" w:eastAsia="黑体" w:cs="Times New Roman"/>
          <w:color w:val="000000"/>
          <w:sz w:val="28"/>
          <w:szCs w:val="28"/>
        </w:rPr>
        <w:t xml:space="preserve">章  </w:t>
      </w:r>
      <w:r>
        <w:rPr>
          <w:rFonts w:hint="eastAsia" w:ascii="Times New Roman" w:hAnsi="Times New Roman" w:eastAsia="黑体" w:cs="Times New Roman"/>
          <w:color w:val="000000"/>
          <w:sz w:val="28"/>
          <w:szCs w:val="28"/>
        </w:rPr>
        <w:t>钙钛矿材料的制备及微纳加工技术</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w:t>
      </w:r>
      <w:r>
        <w:rPr>
          <w:rFonts w:hint="eastAsia" w:ascii="Times New Roman" w:hAnsi="Times New Roman" w:eastAsia="宋体" w:cs="Times New Roman"/>
          <w:color w:val="000000"/>
          <w:sz w:val="24"/>
          <w:szCs w:val="24"/>
        </w:rPr>
        <w:t>钙钛矿微纳材料的化学制备方法（热注射、水热法、微波辅助等），以及了解微纳加工技术基本知识（电子束刻蚀、喷墨打印、纳米压印、紫外光刻、聚焦离子束刻蚀、模板辅助、激光直写等）；</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w:t>
      </w:r>
      <w:r>
        <w:rPr>
          <w:rFonts w:hint="eastAsia" w:ascii="Times New Roman" w:hAnsi="Times New Roman" w:eastAsia="宋体" w:cs="Times New Roman"/>
          <w:color w:val="000000"/>
          <w:sz w:val="24"/>
          <w:szCs w:val="24"/>
        </w:rPr>
        <w:t>微纳制备及加工技术</w:t>
      </w:r>
      <w:r>
        <w:rPr>
          <w:rFonts w:ascii="Times New Roman" w:hAnsi="Times New Roman" w:eastAsia="宋体" w:cs="Times New Roman"/>
          <w:color w:val="000000"/>
          <w:sz w:val="24"/>
          <w:szCs w:val="24"/>
        </w:rPr>
        <w:t>的学习特点和方法；能够通过图书馆或网络检索查询有关</w:t>
      </w:r>
      <w:r>
        <w:rPr>
          <w:rFonts w:hint="eastAsia" w:ascii="Times New Roman" w:hAnsi="Times New Roman" w:eastAsia="宋体" w:cs="Times New Roman"/>
          <w:color w:val="000000"/>
          <w:sz w:val="24"/>
          <w:szCs w:val="24"/>
        </w:rPr>
        <w:t>微纳加工技术</w:t>
      </w:r>
      <w:r>
        <w:rPr>
          <w:rFonts w:ascii="Times New Roman" w:hAnsi="Times New Roman" w:eastAsia="宋体" w:cs="Times New Roman"/>
          <w:color w:val="000000"/>
          <w:sz w:val="24"/>
          <w:szCs w:val="24"/>
        </w:rPr>
        <w:t>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有关知识之间的联系，以及作为化学教师或将要考研或将来进修者应该具备的</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方面深层次的专业知识和技能。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w:t>
      </w:r>
      <w:r>
        <w:rPr>
          <w:rFonts w:hint="eastAsia" w:ascii="Times New Roman" w:hAnsi="Times New Roman" w:eastAsia="宋体" w:cs="Times New Roman"/>
          <w:color w:val="000000"/>
          <w:sz w:val="24"/>
          <w:szCs w:val="24"/>
        </w:rPr>
        <w:t>常见的微纳材料的化学制备方法和微纳加工技术</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领域的学习中的任务与岗位要求，以及对于考研等进修需要掌握的</w:t>
      </w:r>
      <w:r>
        <w:rPr>
          <w:rFonts w:hint="eastAsia" w:ascii="Times New Roman" w:hAnsi="Times New Roman" w:eastAsia="宋体" w:cs="Times New Roman"/>
          <w:color w:val="000000"/>
          <w:sz w:val="24"/>
          <w:szCs w:val="24"/>
        </w:rPr>
        <w:t>微纳加工技术相关</w:t>
      </w:r>
      <w:r>
        <w:rPr>
          <w:rFonts w:ascii="Times New Roman" w:hAnsi="Times New Roman" w:eastAsia="宋体" w:cs="Times New Roman"/>
          <w:color w:val="000000"/>
          <w:sz w:val="24"/>
          <w:szCs w:val="24"/>
        </w:rPr>
        <w:t>知识；</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w:t>
      </w:r>
      <w:r>
        <w:rPr>
          <w:rFonts w:hint="eastAsia" w:ascii="Times New Roman" w:hAnsi="Times New Roman" w:eastAsia="宋体" w:cs="Times New Roman"/>
          <w:color w:val="000000"/>
          <w:sz w:val="24"/>
          <w:szCs w:val="24"/>
        </w:rPr>
        <w:t>微纳材料</w:t>
      </w:r>
      <w:r>
        <w:rPr>
          <w:rFonts w:ascii="Times New Roman" w:hAnsi="Times New Roman" w:eastAsia="宋体" w:cs="Times New Roman"/>
          <w:color w:val="000000"/>
          <w:sz w:val="24"/>
          <w:szCs w:val="24"/>
        </w:rPr>
        <w:t>领域提出的更高要求；</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hint="eastAsia" w:ascii="Times New Roman" w:hAnsi="Times New Roman" w:eastAsia="宋体" w:cs="Times New Roman"/>
          <w:color w:val="000000"/>
          <w:sz w:val="24"/>
          <w:szCs w:val="24"/>
        </w:rPr>
        <w:t>钙钛矿微纳材料的制备方法及应用；</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微纳加工技术的方法和应用</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1.制备纳米结构中表面配体的选择及作用；</w:t>
      </w:r>
    </w:p>
    <w:p>
      <w:pPr>
        <w:spacing w:line="440" w:lineRule="exact"/>
        <w:ind w:left="48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2.微纳加工技术的方法和应用。</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hint="eastAsia" w:ascii="Times New Roman" w:hAnsi="Times New Roman" w:eastAsia="宋体" w:cs="Times New Roman"/>
          <w:color w:val="000000"/>
          <w:sz w:val="24"/>
          <w:szCs w:val="24"/>
        </w:rPr>
        <w:t>通过案例分析，强调理论与实践相结合，促进学生知识整合，培养学生的反思能力。</w:t>
      </w:r>
    </w:p>
    <w:p>
      <w:pPr>
        <w:spacing w:before="156" w:beforeLines="50" w:after="156" w:afterLines="50" w:line="440" w:lineRule="exact"/>
        <w:ind w:firstLine="560" w:firstLineChars="20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第</w:t>
      </w:r>
      <w:r>
        <w:rPr>
          <w:rFonts w:hint="eastAsia" w:ascii="Times New Roman" w:hAnsi="Times New Roman" w:eastAsia="黑体" w:cs="Times New Roman"/>
          <w:color w:val="000000"/>
          <w:sz w:val="28"/>
          <w:szCs w:val="28"/>
        </w:rPr>
        <w:t>三</w:t>
      </w:r>
      <w:r>
        <w:rPr>
          <w:rFonts w:ascii="Times New Roman" w:hAnsi="Times New Roman" w:eastAsia="黑体" w:cs="Times New Roman"/>
          <w:color w:val="000000"/>
          <w:sz w:val="28"/>
          <w:szCs w:val="28"/>
        </w:rPr>
        <w:t xml:space="preserve">章  </w:t>
      </w:r>
      <w:r>
        <w:rPr>
          <w:rFonts w:hint="eastAsia" w:ascii="Times New Roman" w:hAnsi="Times New Roman" w:eastAsia="黑体" w:cs="Times New Roman"/>
          <w:color w:val="000000"/>
          <w:sz w:val="28"/>
          <w:szCs w:val="28"/>
        </w:rPr>
        <w:t>钙钛矿材料的光电应用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认知类目标：深入学习并掌握</w:t>
      </w:r>
      <w:r>
        <w:rPr>
          <w:rFonts w:hint="eastAsia" w:ascii="Times New Roman" w:hAnsi="Times New Roman" w:eastAsia="宋体" w:cs="Times New Roman"/>
          <w:color w:val="000000"/>
          <w:sz w:val="24"/>
          <w:szCs w:val="24"/>
        </w:rPr>
        <w:t>光化学的基础知识，了解荧光、激光的产生原理，熟悉钙钛矿的光吸收和发射特性</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简要认识太阳能电池、发光二极管、发光电化学池和激光器的器件结构和工作原理，并了解钙钛矿光电器件的应用和最新发展前沿。</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过程与方法类目标：系统地掌握</w:t>
      </w:r>
      <w:r>
        <w:rPr>
          <w:rFonts w:hint="eastAsia" w:ascii="Times New Roman" w:hAnsi="Times New Roman" w:eastAsia="宋体" w:cs="Times New Roman"/>
          <w:color w:val="000000"/>
          <w:sz w:val="24"/>
          <w:szCs w:val="24"/>
        </w:rPr>
        <w:t>光化学的基础知识</w:t>
      </w:r>
      <w:r>
        <w:rPr>
          <w:rFonts w:ascii="Times New Roman" w:hAnsi="Times New Roman" w:eastAsia="宋体" w:cs="Times New Roman"/>
          <w:color w:val="000000"/>
          <w:sz w:val="24"/>
          <w:szCs w:val="24"/>
        </w:rPr>
        <w:t>；能够通过图书馆或网络检索查询有关</w:t>
      </w:r>
      <w:r>
        <w:rPr>
          <w:rFonts w:hint="eastAsia" w:ascii="Times New Roman" w:hAnsi="Times New Roman" w:eastAsia="宋体" w:cs="Times New Roman"/>
          <w:color w:val="000000"/>
          <w:sz w:val="24"/>
          <w:szCs w:val="24"/>
        </w:rPr>
        <w:t>钙钛矿光电器件</w:t>
      </w:r>
      <w:r>
        <w:rPr>
          <w:rFonts w:ascii="Times New Roman" w:hAnsi="Times New Roman" w:eastAsia="宋体" w:cs="Times New Roman"/>
          <w:color w:val="000000"/>
          <w:sz w:val="24"/>
          <w:szCs w:val="24"/>
        </w:rPr>
        <w:t>的期刊并学习其重要的理论知识及其在实际中的应用；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w:t>
      </w:r>
      <w:r>
        <w:rPr>
          <w:rFonts w:hint="eastAsia" w:ascii="Times New Roman" w:hAnsi="Times New Roman" w:eastAsia="宋体" w:cs="Times New Roman"/>
          <w:color w:val="000000"/>
          <w:sz w:val="24"/>
          <w:szCs w:val="24"/>
        </w:rPr>
        <w:t>光化学</w:t>
      </w:r>
      <w:r>
        <w:rPr>
          <w:rFonts w:ascii="Times New Roman" w:hAnsi="Times New Roman" w:eastAsia="宋体" w:cs="Times New Roman"/>
          <w:color w:val="000000"/>
          <w:sz w:val="24"/>
          <w:szCs w:val="24"/>
        </w:rPr>
        <w:t>有关知识之间的联系，以及作为化学教师或将要考研或将来进修者应该具备的</w:t>
      </w:r>
      <w:r>
        <w:rPr>
          <w:rFonts w:hint="eastAsia" w:ascii="Times New Roman" w:hAnsi="Times New Roman" w:eastAsia="宋体" w:cs="Times New Roman"/>
          <w:color w:val="000000"/>
          <w:sz w:val="24"/>
          <w:szCs w:val="24"/>
        </w:rPr>
        <w:t>光化学和光电器件</w:t>
      </w:r>
      <w:r>
        <w:rPr>
          <w:rFonts w:ascii="Times New Roman" w:hAnsi="Times New Roman" w:eastAsia="宋体" w:cs="Times New Roman"/>
          <w:color w:val="000000"/>
          <w:sz w:val="24"/>
          <w:szCs w:val="24"/>
        </w:rPr>
        <w:t>方面深层次的专业知识和技能。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能够深入理解并掌握</w:t>
      </w:r>
      <w:r>
        <w:rPr>
          <w:rFonts w:hint="eastAsia" w:ascii="Times New Roman" w:hAnsi="Times New Roman" w:eastAsia="宋体" w:cs="Times New Roman"/>
          <w:color w:val="000000"/>
          <w:sz w:val="24"/>
          <w:szCs w:val="24"/>
        </w:rPr>
        <w:t>光化</w:t>
      </w:r>
      <w:r>
        <w:rPr>
          <w:rFonts w:ascii="Times New Roman" w:hAnsi="Times New Roman" w:eastAsia="宋体" w:cs="Times New Roman"/>
          <w:color w:val="000000"/>
          <w:sz w:val="24"/>
          <w:szCs w:val="24"/>
        </w:rPr>
        <w:t>学</w:t>
      </w:r>
      <w:r>
        <w:rPr>
          <w:rFonts w:hint="eastAsia" w:ascii="Times New Roman" w:hAnsi="Times New Roman" w:eastAsia="宋体" w:cs="Times New Roman"/>
          <w:color w:val="000000"/>
          <w:sz w:val="24"/>
          <w:szCs w:val="24"/>
        </w:rPr>
        <w:t>及光电器件</w:t>
      </w:r>
      <w:r>
        <w:rPr>
          <w:rFonts w:ascii="Times New Roman" w:hAnsi="Times New Roman" w:eastAsia="宋体" w:cs="Times New Roman"/>
          <w:color w:val="000000"/>
          <w:sz w:val="24"/>
          <w:szCs w:val="24"/>
        </w:rPr>
        <w:t>的概念、</w:t>
      </w:r>
      <w:r>
        <w:rPr>
          <w:rFonts w:hint="eastAsia" w:ascii="Times New Roman" w:hAnsi="Times New Roman" w:eastAsia="宋体" w:cs="Times New Roman"/>
          <w:color w:val="000000"/>
          <w:sz w:val="24"/>
          <w:szCs w:val="24"/>
        </w:rPr>
        <w:t>原理</w:t>
      </w:r>
      <w:r>
        <w:rPr>
          <w:rFonts w:ascii="Times New Roman" w:hAnsi="Times New Roman" w:eastAsia="宋体" w:cs="Times New Roman"/>
          <w:color w:val="000000"/>
          <w:sz w:val="24"/>
          <w:szCs w:val="24"/>
        </w:rPr>
        <w:t>及其应用；</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w:t>
      </w:r>
      <w:r>
        <w:rPr>
          <w:rFonts w:hint="eastAsia" w:ascii="Times New Roman" w:hAnsi="Times New Roman" w:eastAsia="宋体" w:cs="Times New Roman"/>
          <w:color w:val="000000"/>
          <w:sz w:val="24"/>
          <w:szCs w:val="24"/>
        </w:rPr>
        <w:t>光化学</w:t>
      </w:r>
      <w:r>
        <w:rPr>
          <w:rFonts w:ascii="Times New Roman" w:hAnsi="Times New Roman" w:eastAsia="宋体" w:cs="Times New Roman"/>
          <w:color w:val="000000"/>
          <w:sz w:val="24"/>
          <w:szCs w:val="24"/>
        </w:rPr>
        <w:t>领域的学习中的任务与岗位要求，以及对于考研等进修需要掌握的</w:t>
      </w:r>
      <w:r>
        <w:rPr>
          <w:rFonts w:hint="eastAsia" w:ascii="Times New Roman" w:hAnsi="Times New Roman" w:eastAsia="宋体" w:cs="Times New Roman"/>
          <w:color w:val="000000"/>
          <w:sz w:val="24"/>
          <w:szCs w:val="24"/>
        </w:rPr>
        <w:t>光化学和光电器件</w:t>
      </w:r>
      <w:r>
        <w:rPr>
          <w:rFonts w:ascii="Times New Roman" w:hAnsi="Times New Roman" w:eastAsia="宋体" w:cs="Times New Roman"/>
          <w:color w:val="000000"/>
          <w:sz w:val="24"/>
          <w:szCs w:val="24"/>
        </w:rPr>
        <w:t>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知道时代发展对化学教师在</w:t>
      </w:r>
      <w:r>
        <w:rPr>
          <w:rFonts w:hint="eastAsia" w:ascii="Times New Roman" w:hAnsi="Times New Roman" w:eastAsia="宋体" w:cs="Times New Roman"/>
          <w:color w:val="000000"/>
          <w:sz w:val="24"/>
          <w:szCs w:val="24"/>
        </w:rPr>
        <w:t>光化</w:t>
      </w:r>
      <w:r>
        <w:rPr>
          <w:rFonts w:ascii="Times New Roman" w:hAnsi="Times New Roman" w:eastAsia="宋体" w:cs="Times New Roman"/>
          <w:color w:val="000000"/>
          <w:sz w:val="24"/>
          <w:szCs w:val="24"/>
        </w:rPr>
        <w:t>学领域提出的更高要求；</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1.激发态的产生及物理特性；</w:t>
      </w:r>
    </w:p>
    <w:p>
      <w:pPr>
        <w:spacing w:line="440" w:lineRule="exact"/>
        <w:ind w:left="48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2.辐射跃迁的概念，荧光、激光的产生原理；</w:t>
      </w:r>
    </w:p>
    <w:p>
      <w:pPr>
        <w:spacing w:line="440" w:lineRule="exact"/>
        <w:ind w:left="48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3.钙钛矿的光吸收和发射特性；</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钙钛矿光电器件的原理、</w:t>
      </w:r>
      <w:r>
        <w:rPr>
          <w:rFonts w:ascii="Times New Roman" w:hAnsi="Times New Roman" w:eastAsia="宋体" w:cs="Times New Roman"/>
          <w:color w:val="000000"/>
          <w:sz w:val="24"/>
          <w:szCs w:val="24"/>
        </w:rPr>
        <w:t>制备</w:t>
      </w:r>
      <w:r>
        <w:rPr>
          <w:rFonts w:hint="eastAsia" w:ascii="Times New Roman" w:hAnsi="Times New Roman" w:eastAsia="宋体" w:cs="Times New Roman"/>
          <w:color w:val="000000"/>
          <w:sz w:val="24"/>
          <w:szCs w:val="24"/>
        </w:rPr>
        <w:t>和应用。</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left="48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1.激发态的产生及物理特性</w:t>
      </w:r>
    </w:p>
    <w:p>
      <w:pPr>
        <w:spacing w:line="440" w:lineRule="exact"/>
        <w:ind w:left="48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2.辐射跃迁的概念，荧光、激光的产生原理。</w:t>
      </w:r>
    </w:p>
    <w:p>
      <w:pPr>
        <w:spacing w:line="440" w:lineRule="exact"/>
        <w:ind w:left="48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left="482"/>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w:t>
      </w:r>
      <w:r>
        <w:rPr>
          <w:rFonts w:ascii="Times New Roman" w:hAnsi="Times New Roman" w:eastAsia="宋体" w:cs="Times New Roman"/>
          <w:color w:val="000000"/>
          <w:sz w:val="24"/>
          <w:szCs w:val="24"/>
        </w:rPr>
        <w:t>通过多媒体课件和传统教学相结合，阐明课程与教学基本原理，丰富学生课程与教学的基本知识结构；</w:t>
      </w:r>
    </w:p>
    <w:p>
      <w:pPr>
        <w:spacing w:line="440" w:lineRule="exact"/>
        <w:ind w:left="48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2.通过案例分析，强调理论与实践相结合，促进学生知识整合，培养学生的反思能力；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numPr>
          <w:ilvl w:val="0"/>
          <w:numId w:val="92"/>
        </w:numPr>
        <w:spacing w:line="440" w:lineRule="exact"/>
        <w:ind w:firstLine="42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查找一篇涉及钙钛矿材料的文献并制作PPT进行简要的汇报，从而进一步加深的对钙钛矿材料的理解。</w:t>
      </w:r>
    </w:p>
    <w:p>
      <w:pPr>
        <w:spacing w:before="156" w:beforeLines="50" w:after="156" w:afterLines="50" w:line="440" w:lineRule="exact"/>
        <w:ind w:firstLine="560" w:firstLineChars="200"/>
        <w:jc w:val="center"/>
        <w:rPr>
          <w:rFonts w:ascii="黑体" w:hAnsi="黑体" w:eastAsia="黑体" w:cs="Times New Roman"/>
          <w:sz w:val="24"/>
          <w:szCs w:val="24"/>
        </w:rPr>
      </w:pPr>
      <w:r>
        <w:rPr>
          <w:rFonts w:hint="eastAsia" w:ascii="Times New Roman" w:hAnsi="Times New Roman" w:eastAsia="黑体" w:cs="Times New Roman"/>
          <w:color w:val="000000"/>
          <w:sz w:val="28"/>
          <w:szCs w:val="28"/>
        </w:rPr>
        <w:t>分析前沿模块</w:t>
      </w:r>
    </w:p>
    <w:p>
      <w:pPr>
        <w:spacing w:before="156" w:beforeLines="50" w:after="156" w:afterLines="50" w:line="440" w:lineRule="exact"/>
        <w:ind w:firstLine="560" w:firstLineChars="200"/>
        <w:jc w:val="center"/>
        <w:rPr>
          <w:rFonts w:ascii="黑体" w:hAnsi="黑体" w:eastAsia="黑体" w:cs="Times New Roman"/>
          <w:sz w:val="24"/>
          <w:szCs w:val="24"/>
        </w:rPr>
      </w:pPr>
      <w:r>
        <w:rPr>
          <w:rFonts w:ascii="黑体" w:hAnsi="黑体" w:eastAsia="黑体" w:cs="Times New Roman"/>
          <w:sz w:val="28"/>
          <w:szCs w:val="28"/>
        </w:rPr>
        <w:t>第一章  环境保护与分析化学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认知类目标：学习分析化学在环境保护中的作用的相关知识。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w:t>
      </w:r>
      <w:bookmarkStart w:id="107" w:name="_Hlk86916895"/>
      <w:r>
        <w:rPr>
          <w:rFonts w:ascii="Times New Roman" w:hAnsi="Times New Roman" w:eastAsia="宋体" w:cs="Times New Roman"/>
          <w:sz w:val="24"/>
          <w:szCs w:val="24"/>
        </w:rPr>
        <w:t>分析测试方法如</w:t>
      </w:r>
      <w:bookmarkEnd w:id="107"/>
      <w:r>
        <w:rPr>
          <w:rFonts w:ascii="Times New Roman" w:hAnsi="Times New Roman" w:eastAsia="宋体" w:cs="Times New Roman"/>
          <w:sz w:val="24"/>
          <w:szCs w:val="24"/>
        </w:rPr>
        <w:t>重量分析在环境保护中的作用；能够通过图书馆或网络检索查询有关期刊并学习；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情感、态度、价值观类目标：更深层次地理解分析化学中的分析方法与环境保护之间的联系，以及作为化学教师或将要考研或将来进修者应该具备的分析化学专业知识和技能。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学习内容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能够认识</w:t>
      </w:r>
      <w:bookmarkStart w:id="108" w:name="_Hlk86914562"/>
      <w:r>
        <w:rPr>
          <w:rFonts w:ascii="Times New Roman" w:hAnsi="Times New Roman" w:eastAsia="宋体" w:cs="Times New Roman"/>
          <w:sz w:val="24"/>
          <w:szCs w:val="24"/>
        </w:rPr>
        <w:t>分析化学在环境保护中的作用</w:t>
      </w:r>
      <w:bookmarkEnd w:id="108"/>
      <w:r>
        <w:rPr>
          <w:rFonts w:ascii="Times New Roman" w:hAnsi="Times New Roman" w:eastAsia="宋体" w:cs="Times New Roman"/>
          <w:sz w:val="24"/>
          <w:szCs w:val="24"/>
        </w:rPr>
        <w:t>；学习环境污染物分析方法与案例；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了解</w:t>
      </w:r>
      <w:bookmarkStart w:id="109" w:name="_Hlk86914664"/>
      <w:r>
        <w:rPr>
          <w:rFonts w:ascii="Times New Roman" w:hAnsi="Times New Roman" w:eastAsia="宋体" w:cs="Times New Roman"/>
          <w:sz w:val="24"/>
          <w:szCs w:val="24"/>
        </w:rPr>
        <w:t>分析化学</w:t>
      </w:r>
      <w:bookmarkEnd w:id="109"/>
      <w:bookmarkStart w:id="110" w:name="_Hlk86914596"/>
      <w:r>
        <w:rPr>
          <w:rFonts w:ascii="Times New Roman" w:hAnsi="Times New Roman" w:eastAsia="宋体" w:cs="Times New Roman"/>
          <w:sz w:val="24"/>
          <w:szCs w:val="24"/>
        </w:rPr>
        <w:t>测试方法：重量分析在环境保护中的作用</w:t>
      </w:r>
      <w:bookmarkEnd w:id="110"/>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知道时代发展对化学教师在化学基础知识领域提出的更高要求；</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获得本章内容的学习建议。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重点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分析化学测定方法如重量分析在环境保护中的作用。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难点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如何利用分析化学测试方法对环境中的污染物进行定性分析和定量分析。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教学方法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复习思考</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课后查阅搜集分析化学测试方法在环境检测中的应用。</w:t>
      </w:r>
    </w:p>
    <w:p>
      <w:pPr>
        <w:spacing w:before="156" w:beforeLines="50" w:after="156" w:afterLines="50"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第二章  食品安全与分析化学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认知类目标：学习分析化学在食品安全中的作用的相关知识。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过程与方法类目标：了解分析测试方法如滴定分析在食品安全中的作用；能够通过图书馆或网络检索查询有关期刊并学习；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情感、态度、价值观类目标：更深层次地理解分析化学中的分析方法与食品安全之间的联系，以及作为化学教师或将要考研或将来进修者应该具备的分析化学专业知识和技能。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学习内容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能够认识分析化学在食品安全中的作用；学习食品有害成分及分析案例；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了解分析化学专业知识以及食品标签、营养成分及分析：了解分析化学测试方法：滴定分析在食品安全中的作用；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知道时代发展对化学教师在化学基础知识领域提出的更高要求；</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获得本章内容的学习建议。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重点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分析化学测定方法如滴定分析方法在食品安全中的作用。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难点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如何利用分析化学测试方法对食品中的有害物质进行定性分析和定量分析。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教学方法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复习思考</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课后查阅搜集分析化学测试方法在食品安全检测中的应用。</w:t>
      </w:r>
    </w:p>
    <w:p>
      <w:pPr>
        <w:spacing w:before="156" w:beforeLines="50" w:after="156" w:afterLines="50"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第三章  日用化学品安全与分析化学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认知类目标：学习分析化学在日用化学品安全中的作用的相关知识。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过程与方法类目标：了解分析测试方法如原子发射光谱分析、原子吸收分光光度法在日用化学品安全中的作用；能够通过图书馆或网络检索查询有关期刊并学习；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情感、态度、价值观类目标：更深层次地理解分析化学中的分析方法与日用化学品安全之间的联系，以及作为化学教师或将要考研或将来进修者应该具备的分析化学专业知识和技能。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学习内容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能够认识分析化学在日用化学品安全中的作用；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了解分析化学专业知识以及化妆品有害成分及分析；了解分析测试方法：原子发射光谱分析、原子吸收分光光度法在日用化学品安全中的作用；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知道时代发展对化学教师在化学基础知识领域提出的更高要求；</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获得本章内容的学习建议。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重点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分析化学测定方法如原子发射光谱分析、原子吸收分光光度法在日用化学品安全中的作用。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难点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如何利用分析化学测试方法对化妆品中的有害物质进行分析。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教学方法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复习思考</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课后查阅搜集分析化学测试方法在化妆品中的有害物质检测中的应用。</w:t>
      </w:r>
    </w:p>
    <w:p>
      <w:pPr>
        <w:spacing w:before="156" w:beforeLines="50" w:after="156" w:afterLines="50"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第四章  法医物证与分析化学</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认知类目标：学习分析化学在临床上的应用的相关知识。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过程与方法类目标：了解分析测试方法：色谱分析法在法医物证、毒物分析中的作用；能够通过图书馆或网络检索查询有关期刊并学习；</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情感、态度、价值观类目标：更深层次地理解分析化学中的分析方法与临床检验之间的联系，以及作为化学教师或将要考研或将来进修者应该具备的分析化学专业知识和技能。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学习内容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能够认识分析化学在临床上的应用；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了解分析化学专业知识以及法医物证、毒物分析；了解色谱分析在临床检验的作用；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知道时代发展对化学教师在化学基础知识领域提出的更高要求；</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获得本章内容的学习建议。</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重点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分析化学测定方法如</w:t>
      </w:r>
      <w:bookmarkStart w:id="111" w:name="_Hlk86916964"/>
      <w:r>
        <w:rPr>
          <w:rFonts w:ascii="Times New Roman" w:hAnsi="Times New Roman" w:eastAsia="宋体" w:cs="Times New Roman"/>
          <w:sz w:val="24"/>
          <w:szCs w:val="24"/>
        </w:rPr>
        <w:t>色谱分析法</w:t>
      </w:r>
      <w:bookmarkEnd w:id="111"/>
      <w:r>
        <w:rPr>
          <w:rFonts w:ascii="Times New Roman" w:hAnsi="Times New Roman" w:eastAsia="宋体" w:cs="Times New Roman"/>
          <w:sz w:val="24"/>
          <w:szCs w:val="24"/>
        </w:rPr>
        <w:t>在临床检验的作用。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难点</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如何利用分析化学测试方法对临床检验中的毒物进行分析。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教学方法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通过多媒体课件和传统教学相结合，阐明课程与教学基本原理，丰富学生课程与教学的基本知识结构；</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w:t>
      </w:r>
      <w:r>
        <w:rPr>
          <w:rFonts w:ascii="Times New Roman" w:hAnsi="Times New Roman" w:eastAsia="宋体" w:cs="Times New Roman"/>
          <w:b/>
          <w:sz w:val="24"/>
          <w:szCs w:val="24"/>
        </w:rPr>
        <w:t>复习思考</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课后查阅搜集分析化学测试方法在在临床检验中的应用。</w:t>
      </w:r>
    </w:p>
    <w:p>
      <w:pPr>
        <w:rPr>
          <w:rFonts w:hint="eastAsia" w:ascii="黑体" w:hAnsi="黑体" w:eastAsia="黑体" w:cs="Times New Roman"/>
          <w:sz w:val="28"/>
          <w:szCs w:val="28"/>
        </w:rPr>
      </w:pPr>
      <w:r>
        <w:rPr>
          <w:rFonts w:hint="eastAsia" w:ascii="黑体" w:hAnsi="黑体" w:eastAsia="黑体" w:cs="Times New Roman"/>
          <w:sz w:val="28"/>
          <w:szCs w:val="28"/>
        </w:rPr>
        <w:br w:type="page"/>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ascii="黑体" w:hAnsi="黑体" w:eastAsia="黑体" w:cs="Times New Roman"/>
          <w:sz w:val="28"/>
          <w:szCs w:val="28"/>
        </w:rPr>
      </w:pPr>
      <w:r>
        <w:rPr>
          <w:rFonts w:hint="eastAsia" w:ascii="黑体" w:hAnsi="黑体" w:eastAsia="黑体" w:cs="Times New Roman"/>
          <w:sz w:val="28"/>
          <w:szCs w:val="28"/>
        </w:rPr>
        <w:t>有机前沿模块</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黑体" w:hAnsi="黑体" w:eastAsia="黑体" w:cs="Times New Roman"/>
          <w:sz w:val="28"/>
          <w:szCs w:val="28"/>
        </w:rPr>
      </w:pPr>
      <w:r>
        <w:rPr>
          <w:rFonts w:hint="eastAsia" w:ascii="黑体" w:hAnsi="黑体" w:eastAsia="黑体" w:cs="Times New Roman"/>
          <w:sz w:val="28"/>
          <w:szCs w:val="28"/>
        </w:rPr>
        <w:t>第一部分  聚集诱导发光（AIE）概述</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认知类目标：了解聚集诱导发光现象的发现过程及基本概念。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过程与方法类目标：能够通过图书馆或网络检索了解相关领域的发展前沿。</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情感、态度、价值观类目标：培养</w:t>
      </w:r>
      <w:r>
        <w:rPr>
          <w:rFonts w:hint="eastAsia" w:ascii="Times New Roman" w:hAnsi="Times New Roman" w:eastAsia="宋体" w:cs="Times New Roman"/>
          <w:sz w:val="24"/>
          <w:szCs w:val="24"/>
        </w:rPr>
        <w:t>学生</w:t>
      </w:r>
      <w:r>
        <w:rPr>
          <w:rFonts w:ascii="Times New Roman" w:hAnsi="Times New Roman" w:eastAsia="宋体" w:cs="Times New Roman"/>
          <w:sz w:val="24"/>
          <w:szCs w:val="24"/>
        </w:rPr>
        <w:t>自主学习、终身学习的意识和自我管理的能力。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聚集诱导发光现象的发现过程</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聚集诱导发光概念及发光机理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聚集诱导发光材料的分类</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聚集诱导发光材料发现的意义</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 xml:space="preserve">【重点】  </w:t>
      </w:r>
      <w:r>
        <w:rPr>
          <w:rFonts w:hint="eastAsia" w:ascii="宋体" w:hAnsi="宋体" w:eastAsia="宋体" w:cs="Times New Roman"/>
          <w:bCs/>
          <w:sz w:val="24"/>
          <w:szCs w:val="24"/>
        </w:rPr>
        <w:t>聚集诱导发光的相关概念</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【难点】  </w:t>
      </w:r>
      <w:r>
        <w:rPr>
          <w:rFonts w:hint="eastAsia" w:ascii="宋体" w:hAnsi="宋体" w:eastAsia="宋体" w:cs="Times New Roman"/>
          <w:sz w:val="24"/>
          <w:szCs w:val="24"/>
        </w:rPr>
        <w:t>分子发光过程</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通过多媒体课件和传统教学相结合，讲授聚集诱导发光材料概念及内涵，借助多媒体动画形象展现相关抽象内容（分子发光过程），使之容易被学生理解；</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借助对比教学法，比较传统发光材料和聚集诱导发光材料，强调新型发光材料的优异性能；</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3. 通过组织学生观看相关人</w:t>
      </w:r>
      <w:r>
        <w:rPr>
          <w:rFonts w:hint="eastAsia" w:ascii="宋体" w:hAnsi="宋体" w:eastAsia="宋体" w:cs="Times New Roman"/>
          <w:sz w:val="24"/>
          <w:szCs w:val="24"/>
        </w:rPr>
        <w:t>物采访视频，从中培养学生发现问题、分析问题、解决问题的能力和探究意识。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聚集诱导发光材料的分子结构有哪些特点？</w:t>
      </w:r>
    </w:p>
    <w:p>
      <w:pPr>
        <w:numPr>
          <w:ilvl w:val="0"/>
          <w:numId w:val="93"/>
        </w:num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 基于AIE分子的智能响应材料</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认知类目标：了解聚集诱导发光材料对固态发光材料的发展意义；了解智能响应材料概念、分类及前沿发展。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过程与方法类目标：能够通过图书馆或网络检索了解智能响应材料的发展前沿。</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情感、态度、价值观类目标：培养学生自主学习、终身学习的意识和自我管理的能力。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 xml:space="preserve"> </w:t>
      </w:r>
      <w:r>
        <w:rPr>
          <w:rFonts w:ascii="Times New Roman" w:hAnsi="Times New Roman" w:eastAsia="宋体" w:cs="Times New Roman"/>
          <w:sz w:val="10"/>
          <w:szCs w:val="10"/>
        </w:rPr>
        <w:t xml:space="preserve"> </w:t>
      </w:r>
      <w:r>
        <w:rPr>
          <w:rFonts w:ascii="Times New Roman" w:hAnsi="Times New Roman" w:eastAsia="宋体" w:cs="Times New Roman"/>
          <w:sz w:val="24"/>
          <w:szCs w:val="24"/>
        </w:rPr>
        <w:t>AIE的提出对固态发光材料的发展意义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智能响应材料的概念及分类</w:t>
      </w:r>
    </w:p>
    <w:p>
      <w:pPr>
        <w:spacing w:line="44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3. 基于AIE分子的智能响应材料发展</w:t>
      </w:r>
      <w:r>
        <w:rPr>
          <w:rFonts w:hint="eastAsia" w:ascii="宋体" w:hAnsi="宋体" w:eastAsia="宋体" w:cs="Times New Roman"/>
          <w:sz w:val="24"/>
          <w:szCs w:val="24"/>
        </w:rPr>
        <w:t>前沿</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 xml:space="preserve">【重点】  </w:t>
      </w:r>
      <w:r>
        <w:rPr>
          <w:rFonts w:hint="eastAsia" w:ascii="宋体" w:hAnsi="宋体" w:eastAsia="宋体" w:cs="Times New Roman"/>
          <w:bCs/>
          <w:sz w:val="24"/>
          <w:szCs w:val="24"/>
        </w:rPr>
        <w:t>智能响应材料在实际生活中的应用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【难点】  </w:t>
      </w:r>
      <w:r>
        <w:rPr>
          <w:rFonts w:hint="eastAsia" w:ascii="宋体" w:hAnsi="宋体" w:eastAsia="宋体" w:cs="Times New Roman"/>
          <w:bCs/>
          <w:sz w:val="24"/>
          <w:szCs w:val="24"/>
        </w:rPr>
        <w:t>从分子角度了解</w:t>
      </w:r>
      <w:r>
        <w:rPr>
          <w:rFonts w:hint="eastAsia" w:ascii="宋体" w:hAnsi="宋体" w:eastAsia="宋体" w:cs="Times New Roman"/>
          <w:sz w:val="24"/>
          <w:szCs w:val="24"/>
        </w:rPr>
        <w:t>智能响应材料的响应机理</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通过多媒体课件和传统教学相结合，讲授智能响应材料概念及分类，借助多媒体动画形象展现各类智能响应材料，使之容易被学生理解；</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在讲述新型智能响应材料时</w:t>
      </w:r>
      <w:r>
        <w:rPr>
          <w:rFonts w:ascii="Times New Roman" w:hAnsi="Times New Roman" w:eastAsia="宋体" w:cs="Times New Roman"/>
          <w:color w:val="000000"/>
          <w:sz w:val="24"/>
          <w:szCs w:val="24"/>
        </w:rPr>
        <w:t>强调理论与实践相结合，</w:t>
      </w:r>
      <w:r>
        <w:rPr>
          <w:rFonts w:ascii="Times New Roman" w:hAnsi="Times New Roman" w:eastAsia="宋体" w:cs="Times New Roman"/>
          <w:sz w:val="24"/>
          <w:szCs w:val="24"/>
        </w:rPr>
        <w:t>强化知识应用意识，</w:t>
      </w:r>
      <w:r>
        <w:rPr>
          <w:rFonts w:ascii="Times New Roman" w:hAnsi="Times New Roman" w:eastAsia="宋体" w:cs="Times New Roman"/>
          <w:color w:val="000000"/>
          <w:sz w:val="24"/>
          <w:szCs w:val="24"/>
        </w:rPr>
        <w:t>促进学生对知识的运用，培养学生的思考能力；</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3. 通过分小组</w:t>
      </w:r>
      <w:r>
        <w:rPr>
          <w:rFonts w:hint="eastAsia" w:ascii="宋体" w:hAnsi="宋体" w:eastAsia="宋体" w:cs="Times New Roman"/>
          <w:sz w:val="24"/>
          <w:szCs w:val="24"/>
        </w:rPr>
        <w:t>课堂汇报和课堂讨论，培养学生团队协作精神与技能，发展学生的教学能力和反思能力。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bCs/>
          <w:sz w:val="24"/>
          <w:szCs w:val="24"/>
        </w:rPr>
        <w:t>根据课堂讲授内容总结外界刺激类型</w:t>
      </w:r>
    </w:p>
    <w:p>
      <w:pPr>
        <w:numPr>
          <w:ilvl w:val="0"/>
          <w:numId w:val="93"/>
        </w:num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 xml:space="preserve"> AIE材料在生物领域的应用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认知类目标：了解聚集诱导发光材料在生物领域的应用</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AIE材料在生物成像方面的应用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AIE材料在疾病诊断方面的应用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3.AIE材料在抗癌治疗方面的应用</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 xml:space="preserve">【重点】  </w:t>
      </w:r>
      <w:r>
        <w:rPr>
          <w:rFonts w:ascii="Times New Roman" w:hAnsi="Times New Roman" w:eastAsia="宋体" w:cs="Times New Roman"/>
          <w:bCs/>
          <w:sz w:val="24"/>
          <w:szCs w:val="24"/>
        </w:rPr>
        <w:t>AIE材料在生物医药方面的应用</w:t>
      </w:r>
    </w:p>
    <w:p>
      <w:pPr>
        <w:spacing w:line="440" w:lineRule="exact"/>
        <w:ind w:firstLine="482" w:firstLineChars="200"/>
        <w:rPr>
          <w:rFonts w:ascii="宋体" w:hAnsi="宋体" w:eastAsia="宋体" w:cs="Times New Roman"/>
          <w:b/>
          <w:sz w:val="24"/>
          <w:szCs w:val="24"/>
        </w:rPr>
      </w:pPr>
      <w:r>
        <w:rPr>
          <w:rFonts w:ascii="Times New Roman" w:hAnsi="Times New Roman" w:eastAsia="宋体" w:cs="Times New Roman"/>
          <w:b/>
          <w:sz w:val="24"/>
          <w:szCs w:val="24"/>
        </w:rPr>
        <w:t xml:space="preserve">【难点】  </w:t>
      </w:r>
      <w:r>
        <w:rPr>
          <w:rFonts w:ascii="Times New Roman" w:hAnsi="Times New Roman" w:eastAsia="宋体" w:cs="Times New Roman"/>
          <w:bCs/>
          <w:sz w:val="24"/>
          <w:szCs w:val="24"/>
        </w:rPr>
        <w:t>能够应用于生物领域的AIE分子的基本性能要</w:t>
      </w:r>
      <w:r>
        <w:rPr>
          <w:rFonts w:hint="eastAsia" w:ascii="宋体" w:hAnsi="宋体" w:eastAsia="宋体" w:cs="Times New Roman"/>
          <w:bCs/>
          <w:sz w:val="24"/>
          <w:szCs w:val="24"/>
        </w:rPr>
        <w:t>求</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通过多媒体课件和传统教学相结合，科普AIE材料在生物领域的应用，了解相关领域发展前沿；</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通过分小组课堂汇报和课堂讨论，培养学生团队协作精神与技能，发展学生的教学能力和反思能力</w:t>
      </w:r>
      <w:r>
        <w:rPr>
          <w:rFonts w:hint="eastAsia" w:ascii="宋体" w:hAnsi="宋体" w:eastAsia="宋体" w:cs="Times New Roman"/>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Times New Roman" w:hAnsi="Times New Roman" w:eastAsia="宋体" w:cs="Times New Roman"/>
          <w:sz w:val="24"/>
          <w:szCs w:val="24"/>
        </w:rPr>
        <w:t>搜集</w:t>
      </w:r>
      <w:r>
        <w:rPr>
          <w:rFonts w:hint="eastAsia" w:ascii="Times New Roman" w:hAnsi="Times New Roman" w:eastAsia="宋体" w:cs="Times New Roman"/>
          <w:sz w:val="24"/>
          <w:szCs w:val="24"/>
        </w:rPr>
        <w:t>关于</w:t>
      </w:r>
      <w:r>
        <w:rPr>
          <w:rFonts w:ascii="Times New Roman" w:hAnsi="Times New Roman" w:eastAsia="宋体" w:cs="Times New Roman"/>
          <w:sz w:val="24"/>
          <w:szCs w:val="24"/>
        </w:rPr>
        <w:t>AIE分子在新冠</w:t>
      </w:r>
      <w:r>
        <w:rPr>
          <w:rFonts w:hint="eastAsia" w:ascii="宋体" w:hAnsi="宋体" w:eastAsia="宋体" w:cs="Times New Roman"/>
          <w:sz w:val="24"/>
          <w:szCs w:val="24"/>
        </w:rPr>
        <w:t>肺炎诊断和治疗中的应用的资料</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jc w:val="center"/>
        <w:textAlignment w:val="auto"/>
        <w:rPr>
          <w:rFonts w:ascii="黑体" w:hAnsi="黑体" w:eastAsia="黑体" w:cs="Times New Roman"/>
          <w:sz w:val="28"/>
          <w:szCs w:val="28"/>
        </w:rPr>
      </w:pPr>
      <w:r>
        <w:rPr>
          <w:rFonts w:hint="eastAsia" w:ascii="黑体" w:hAnsi="黑体" w:eastAsia="黑体" w:cs="Times New Roman"/>
          <w:sz w:val="28"/>
          <w:szCs w:val="28"/>
        </w:rPr>
        <w:t>物理化学前沿模块</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Times New Roman" w:hAnsi="Times New Roman" w:eastAsia="黑体" w:cs="Times New Roman"/>
          <w:color w:val="000000"/>
          <w:sz w:val="28"/>
          <w:szCs w:val="28"/>
        </w:rPr>
      </w:pPr>
      <w:r>
        <w:rPr>
          <w:rFonts w:hint="eastAsia" w:ascii="黑体" w:hAnsi="黑体" w:eastAsia="黑体" w:cs="Times New Roman"/>
          <w:sz w:val="28"/>
          <w:szCs w:val="28"/>
        </w:rPr>
        <w:t xml:space="preserve">第一部分  </w:t>
      </w:r>
      <w:r>
        <w:rPr>
          <w:rFonts w:hint="eastAsia" w:ascii="Times New Roman" w:hAnsi="Times New Roman" w:eastAsia="黑体" w:cs="Times New Roman"/>
          <w:color w:val="000000"/>
          <w:sz w:val="28"/>
          <w:szCs w:val="28"/>
        </w:rPr>
        <w:t>新能源之储氢材料的研究</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认知类目标：深入学习</w:t>
      </w:r>
      <w:r>
        <w:rPr>
          <w:rFonts w:hint="eastAsia" w:ascii="Times New Roman" w:hAnsi="Times New Roman" w:eastAsia="宋体" w:cs="Times New Roman"/>
          <w:color w:val="000000"/>
          <w:sz w:val="24"/>
          <w:szCs w:val="24"/>
        </w:rPr>
        <w:t>储氢类材料的晶体结构、化学键和电荷布居等</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结合物化模型、结构特征阐述储氢机理研究；</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w:t>
      </w:r>
      <w:r>
        <w:rPr>
          <w:rFonts w:hint="eastAsia" w:ascii="Times New Roman" w:hAnsi="Times New Roman" w:eastAsia="宋体" w:cs="Times New Roman"/>
          <w:color w:val="000000"/>
          <w:sz w:val="24"/>
          <w:szCs w:val="24"/>
        </w:rPr>
        <w:t>了解储氢类材料</w:t>
      </w:r>
      <w:r>
        <w:rPr>
          <w:rFonts w:ascii="Times New Roman" w:hAnsi="Times New Roman" w:eastAsia="宋体" w:cs="Times New Roman"/>
          <w:color w:val="000000"/>
          <w:sz w:val="24"/>
          <w:szCs w:val="24"/>
        </w:rPr>
        <w:t>的学习特点和方法；能够通过图书馆</w:t>
      </w:r>
      <w:r>
        <w:rPr>
          <w:rFonts w:hint="eastAsia" w:ascii="Times New Roman" w:hAnsi="Times New Roman" w:eastAsia="宋体" w:cs="Times New Roman"/>
          <w:color w:val="000000"/>
          <w:sz w:val="24"/>
          <w:szCs w:val="24"/>
        </w:rPr>
        <w:t>、文献</w:t>
      </w:r>
      <w:r>
        <w:rPr>
          <w:rFonts w:ascii="Times New Roman" w:hAnsi="Times New Roman" w:eastAsia="宋体" w:cs="Times New Roman"/>
          <w:color w:val="000000"/>
          <w:sz w:val="24"/>
          <w:szCs w:val="24"/>
        </w:rPr>
        <w:t>检索查询有关</w:t>
      </w:r>
      <w:r>
        <w:rPr>
          <w:rFonts w:hint="eastAsia" w:ascii="Times New Roman" w:hAnsi="Times New Roman" w:eastAsia="宋体" w:cs="Times New Roman"/>
          <w:color w:val="000000"/>
          <w:sz w:val="24"/>
          <w:szCs w:val="24"/>
        </w:rPr>
        <w:t>储氢类研究的近况</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情感、态度、价值观类目标：更深层次地理解中学化学教师的教学任务与</w:t>
      </w:r>
      <w:r>
        <w:rPr>
          <w:rFonts w:hint="eastAsia" w:ascii="Times New Roman" w:hAnsi="Times New Roman" w:eastAsia="宋体" w:cs="Times New Roman"/>
          <w:color w:val="000000"/>
          <w:sz w:val="24"/>
          <w:szCs w:val="24"/>
        </w:rPr>
        <w:t>晶体结构</w:t>
      </w:r>
      <w:r>
        <w:rPr>
          <w:rFonts w:ascii="Times New Roman" w:hAnsi="Times New Roman" w:eastAsia="宋体" w:cs="Times New Roman"/>
          <w:color w:val="000000"/>
          <w:sz w:val="24"/>
          <w:szCs w:val="24"/>
        </w:rPr>
        <w:t>有关性质之间的联系，以及作为化学教师或将要考研或将来进修者应该具备的</w:t>
      </w:r>
      <w:r>
        <w:rPr>
          <w:rFonts w:hint="eastAsia" w:ascii="Times New Roman" w:hAnsi="Times New Roman" w:eastAsia="宋体" w:cs="Times New Roman"/>
          <w:color w:val="000000"/>
          <w:sz w:val="24"/>
          <w:szCs w:val="24"/>
        </w:rPr>
        <w:t>晶体结构和计算模拟</w:t>
      </w:r>
      <w:r>
        <w:rPr>
          <w:rFonts w:ascii="Times New Roman" w:hAnsi="Times New Roman" w:eastAsia="宋体" w:cs="Times New Roman"/>
          <w:color w:val="000000"/>
          <w:sz w:val="24"/>
          <w:szCs w:val="24"/>
        </w:rPr>
        <w:t>专业</w:t>
      </w:r>
      <w:r>
        <w:rPr>
          <w:rFonts w:hint="eastAsia" w:ascii="Times New Roman" w:hAnsi="Times New Roman" w:eastAsia="宋体" w:cs="Times New Roman"/>
          <w:color w:val="000000"/>
          <w:sz w:val="24"/>
          <w:szCs w:val="24"/>
        </w:rPr>
        <w:t>简单</w:t>
      </w:r>
      <w:r>
        <w:rPr>
          <w:rFonts w:ascii="Times New Roman" w:hAnsi="Times New Roman" w:eastAsia="宋体" w:cs="Times New Roman"/>
          <w:color w:val="000000"/>
          <w:sz w:val="24"/>
          <w:szCs w:val="24"/>
        </w:rPr>
        <w:t>知识和技能。</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能够认识</w:t>
      </w:r>
      <w:r>
        <w:rPr>
          <w:rFonts w:hint="eastAsia" w:ascii="Times New Roman" w:hAnsi="Times New Roman" w:eastAsia="宋体" w:cs="Times New Roman"/>
          <w:color w:val="000000"/>
          <w:sz w:val="24"/>
          <w:szCs w:val="24"/>
        </w:rPr>
        <w:t>储氢类材料</w:t>
      </w:r>
      <w:r>
        <w:rPr>
          <w:rFonts w:ascii="Times New Roman" w:hAnsi="Times New Roman" w:eastAsia="宋体" w:cs="Times New Roman"/>
          <w:color w:val="000000"/>
          <w:sz w:val="24"/>
          <w:szCs w:val="24"/>
        </w:rPr>
        <w:t>的</w:t>
      </w:r>
      <w:r>
        <w:rPr>
          <w:rFonts w:hint="eastAsia" w:ascii="Times New Roman" w:hAnsi="Times New Roman" w:eastAsia="宋体" w:cs="Times New Roman"/>
          <w:color w:val="000000"/>
          <w:sz w:val="24"/>
          <w:szCs w:val="24"/>
        </w:rPr>
        <w:t>基本结构特征和</w:t>
      </w:r>
      <w:r>
        <w:rPr>
          <w:rFonts w:ascii="Times New Roman" w:hAnsi="Times New Roman" w:eastAsia="宋体" w:cs="Times New Roman"/>
          <w:color w:val="000000"/>
          <w:sz w:val="24"/>
          <w:szCs w:val="24"/>
        </w:rPr>
        <w:t>重要性质</w:t>
      </w:r>
      <w:r>
        <w:rPr>
          <w:rFonts w:hint="eastAsia" w:ascii="Times New Roman" w:hAnsi="Times New Roman" w:eastAsia="宋体" w:cs="Times New Roman"/>
          <w:color w:val="000000"/>
          <w:sz w:val="24"/>
          <w:szCs w:val="24"/>
        </w:rPr>
        <w:t>，以Mg</w:t>
      </w:r>
      <w:r>
        <w:rPr>
          <w:rFonts w:hint="eastAsia" w:ascii="Times New Roman" w:hAnsi="Times New Roman" w:eastAsia="宋体" w:cs="Times New Roman"/>
          <w:color w:val="000000"/>
          <w:sz w:val="24"/>
          <w:szCs w:val="24"/>
          <w:vertAlign w:val="subscript"/>
        </w:rPr>
        <w:t>2</w:t>
      </w:r>
      <w:r>
        <w:rPr>
          <w:rFonts w:hint="eastAsia" w:ascii="Times New Roman" w:hAnsi="Times New Roman" w:eastAsia="宋体" w:cs="Times New Roman"/>
          <w:color w:val="000000"/>
          <w:sz w:val="24"/>
          <w:szCs w:val="24"/>
        </w:rPr>
        <w:t>Ni为例了解掺杂替代储氢机制研究</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能够明确中学化学教师在化学基础知识领域的任务与岗位要求，以及对于考研等进修考试需要掌握的</w:t>
      </w:r>
      <w:r>
        <w:rPr>
          <w:rFonts w:hint="eastAsia" w:ascii="Times New Roman" w:hAnsi="Times New Roman" w:eastAsia="宋体" w:cs="Times New Roman"/>
          <w:color w:val="000000"/>
          <w:sz w:val="24"/>
          <w:szCs w:val="24"/>
        </w:rPr>
        <w:t>晶体和材料计算模拟的</w:t>
      </w:r>
      <w:r>
        <w:rPr>
          <w:rFonts w:ascii="Times New Roman" w:hAnsi="Times New Roman" w:eastAsia="宋体" w:cs="Times New Roman"/>
          <w:color w:val="000000"/>
          <w:sz w:val="24"/>
          <w:szCs w:val="24"/>
        </w:rPr>
        <w:t>有关的</w:t>
      </w:r>
      <w:r>
        <w:rPr>
          <w:rFonts w:hint="eastAsia" w:ascii="Times New Roman" w:hAnsi="Times New Roman" w:eastAsia="宋体" w:cs="Times New Roman"/>
          <w:color w:val="000000"/>
          <w:sz w:val="24"/>
          <w:szCs w:val="24"/>
        </w:rPr>
        <w:t>简单</w:t>
      </w:r>
      <w:r>
        <w:rPr>
          <w:rFonts w:ascii="Times New Roman" w:hAnsi="Times New Roman" w:eastAsia="宋体" w:cs="Times New Roman"/>
          <w:color w:val="000000"/>
          <w:sz w:val="24"/>
          <w:szCs w:val="24"/>
        </w:rPr>
        <w:t>知识；</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w:t>
      </w:r>
      <w:r>
        <w:rPr>
          <w:rFonts w:ascii="Times New Roman" w:hAnsi="Times New Roman" w:eastAsia="宋体" w:cs="Times New Roman"/>
          <w:color w:val="000000"/>
          <w:szCs w:val="24"/>
        </w:rPr>
        <w:t xml:space="preserve"> </w:t>
      </w:r>
      <w:r>
        <w:rPr>
          <w:rFonts w:hint="eastAsia" w:ascii="Times New Roman" w:hAnsi="Times New Roman" w:eastAsia="宋体" w:cs="Times New Roman"/>
          <w:color w:val="000000"/>
          <w:sz w:val="24"/>
          <w:szCs w:val="24"/>
        </w:rPr>
        <w:t>动态了解</w:t>
      </w:r>
      <w:r>
        <w:rPr>
          <w:rFonts w:ascii="Times New Roman" w:hAnsi="Times New Roman" w:eastAsia="宋体" w:cs="Times New Roman"/>
          <w:color w:val="000000"/>
          <w:sz w:val="24"/>
          <w:szCs w:val="24"/>
        </w:rPr>
        <w:t>对化学教师在</w:t>
      </w:r>
      <w:r>
        <w:rPr>
          <w:rFonts w:hint="eastAsia" w:ascii="Times New Roman" w:hAnsi="Times New Roman" w:eastAsia="宋体" w:cs="Times New Roman"/>
          <w:color w:val="000000"/>
          <w:sz w:val="24"/>
          <w:szCs w:val="24"/>
        </w:rPr>
        <w:t>储氢类材料储氢机理的研究</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w:t>
      </w:r>
      <w:r>
        <w:rPr>
          <w:rFonts w:hint="eastAsia" w:ascii="Times New Roman" w:hAnsi="Times New Roman" w:eastAsia="宋体" w:cs="Times New Roman"/>
          <w:color w:val="000000"/>
          <w:sz w:val="24"/>
          <w:szCs w:val="24"/>
        </w:rPr>
        <w:t>Mg</w:t>
      </w:r>
      <w:r>
        <w:rPr>
          <w:rFonts w:hint="eastAsia" w:ascii="Times New Roman" w:hAnsi="Times New Roman" w:eastAsia="宋体" w:cs="Times New Roman"/>
          <w:color w:val="000000"/>
          <w:sz w:val="24"/>
          <w:szCs w:val="24"/>
          <w:vertAlign w:val="subscript"/>
        </w:rPr>
        <w:t>2</w:t>
      </w:r>
      <w:r>
        <w:rPr>
          <w:rFonts w:hint="eastAsia" w:ascii="Times New Roman" w:hAnsi="Times New Roman" w:eastAsia="宋体" w:cs="Times New Roman"/>
          <w:color w:val="000000"/>
          <w:sz w:val="24"/>
          <w:szCs w:val="24"/>
        </w:rPr>
        <w:t>Ni型储氢材料的晶体结构；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hint="eastAsia" w:ascii="Times New Roman" w:hAnsi="Times New Roman" w:eastAsia="宋体" w:cs="Times New Roman"/>
          <w:color w:val="000000"/>
          <w:sz w:val="24"/>
          <w:szCs w:val="24"/>
        </w:rPr>
        <w:t>掺杂替代元素储氢机理研究</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hint="eastAsia" w:ascii="Times New Roman" w:hAnsi="Times New Roman" w:eastAsia="宋体" w:cs="Times New Roman"/>
          <w:b/>
          <w:color w:val="000000"/>
          <w:sz w:val="24"/>
          <w:szCs w:val="24"/>
        </w:rPr>
      </w:pPr>
      <w:r>
        <w:rPr>
          <w:rFonts w:ascii="Times New Roman" w:hAnsi="Times New Roman" w:eastAsia="宋体" w:cs="Times New Roman"/>
          <w:color w:val="000000"/>
          <w:sz w:val="24"/>
          <w:szCs w:val="24"/>
        </w:rPr>
        <w:t xml:space="preserve">1. </w:t>
      </w:r>
      <w:r>
        <w:rPr>
          <w:rFonts w:hint="eastAsia" w:ascii="Times New Roman" w:hAnsi="Times New Roman" w:eastAsia="宋体" w:cs="Times New Roman"/>
          <w:color w:val="000000"/>
          <w:sz w:val="24"/>
          <w:szCs w:val="24"/>
        </w:rPr>
        <w:t>吸氢成键机制研究；</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hint="eastAsia" w:ascii="Times New Roman" w:hAnsi="Times New Roman" w:eastAsia="宋体" w:cs="Times New Roman"/>
          <w:color w:val="000000"/>
          <w:sz w:val="24"/>
          <w:szCs w:val="24"/>
        </w:rPr>
        <w:t>物化与结构角度分析储氢机理</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w:t>
      </w:r>
      <w:r>
        <w:rPr>
          <w:rFonts w:hint="eastAsia" w:ascii="Times New Roman" w:hAnsi="Times New Roman" w:eastAsia="宋体" w:cs="Times New Roman"/>
          <w:color w:val="000000"/>
          <w:sz w:val="24"/>
          <w:szCs w:val="24"/>
        </w:rPr>
        <w:t>的</w:t>
      </w:r>
      <w:r>
        <w:rPr>
          <w:rFonts w:ascii="Times New Roman" w:hAnsi="Times New Roman" w:eastAsia="宋体" w:cs="Times New Roman"/>
          <w:color w:val="000000"/>
          <w:sz w:val="24"/>
          <w:szCs w:val="24"/>
        </w:rPr>
        <w:t>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left="420" w:right="-73" w:rightChars="-35" w:firstLine="240" w:firstLineChars="1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查找资料举出一个石墨烯储氢材料最新研究进展的实例。</w:t>
      </w:r>
    </w:p>
    <w:p>
      <w:pPr>
        <w:spacing w:before="312" w:beforeLines="100" w:after="312" w:afterLines="10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第二部分  </w:t>
      </w:r>
      <w:r>
        <w:rPr>
          <w:rFonts w:hint="eastAsia" w:ascii="Times New Roman" w:hAnsi="Times New Roman" w:eastAsia="黑体" w:cs="Times New Roman"/>
          <w:color w:val="000000"/>
          <w:sz w:val="28"/>
          <w:szCs w:val="28"/>
        </w:rPr>
        <w:t>新型含能材料的研究</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【学习目标】</w:t>
      </w:r>
    </w:p>
    <w:p>
      <w:pPr>
        <w:spacing w:line="440" w:lineRule="exact"/>
        <w:ind w:firstLine="480" w:firstLineChars="200"/>
        <w:rPr>
          <w:rFonts w:hint="eastAsia" w:ascii="Times New Roman" w:hAnsi="Times New Roman" w:eastAsia="宋体" w:cs="Times New Roman"/>
          <w:color w:val="000000"/>
          <w:sz w:val="24"/>
          <w:szCs w:val="24"/>
        </w:rPr>
      </w:pPr>
      <w:r>
        <w:rPr>
          <w:rFonts w:ascii="Times New Roman" w:hAnsi="Times New Roman" w:eastAsia="宋体" w:cs="Times New Roman"/>
          <w:color w:val="000000"/>
          <w:sz w:val="24"/>
          <w:szCs w:val="24"/>
        </w:rPr>
        <w:t>1. 认知类目标：</w:t>
      </w:r>
      <w:r>
        <w:rPr>
          <w:rFonts w:hint="eastAsia" w:ascii="Times New Roman" w:hAnsi="Times New Roman" w:eastAsia="宋体" w:cs="Times New Roman"/>
          <w:color w:val="000000"/>
          <w:sz w:val="24"/>
          <w:szCs w:val="24"/>
        </w:rPr>
        <w:t>简单介绍新型含能材料，</w:t>
      </w:r>
      <w:r>
        <w:rPr>
          <w:rFonts w:ascii="Times New Roman" w:hAnsi="Times New Roman" w:eastAsia="宋体" w:cs="Times New Roman"/>
          <w:color w:val="000000"/>
          <w:sz w:val="24"/>
          <w:szCs w:val="24"/>
        </w:rPr>
        <w:t>深入学习</w:t>
      </w:r>
      <w:r>
        <w:rPr>
          <w:rFonts w:hint="eastAsia" w:ascii="Times New Roman" w:hAnsi="Times New Roman" w:eastAsia="宋体" w:cs="Times New Roman"/>
          <w:color w:val="000000"/>
          <w:sz w:val="24"/>
          <w:szCs w:val="24"/>
        </w:rPr>
        <w:t>含能类材料的晶体结构、光学特征、转变机制等</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结合物化模型、结构特征、光谱等阐述相关研究；</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过程与方法类目标：系统地</w:t>
      </w:r>
      <w:r>
        <w:rPr>
          <w:rFonts w:hint="eastAsia" w:ascii="Times New Roman" w:hAnsi="Times New Roman" w:eastAsia="宋体" w:cs="Times New Roman"/>
          <w:color w:val="000000"/>
          <w:sz w:val="24"/>
          <w:szCs w:val="24"/>
        </w:rPr>
        <w:t>了解含能类材料</w:t>
      </w:r>
      <w:r>
        <w:rPr>
          <w:rFonts w:ascii="Times New Roman" w:hAnsi="Times New Roman" w:eastAsia="宋体" w:cs="Times New Roman"/>
          <w:color w:val="000000"/>
          <w:sz w:val="24"/>
          <w:szCs w:val="24"/>
        </w:rPr>
        <w:t>的学习特点和方法；能够通过图书馆</w:t>
      </w:r>
      <w:r>
        <w:rPr>
          <w:rFonts w:hint="eastAsia" w:ascii="Times New Roman" w:hAnsi="Times New Roman" w:eastAsia="宋体" w:cs="Times New Roman"/>
          <w:color w:val="000000"/>
          <w:sz w:val="24"/>
          <w:szCs w:val="24"/>
        </w:rPr>
        <w:t>、文献</w:t>
      </w:r>
      <w:r>
        <w:rPr>
          <w:rFonts w:ascii="Times New Roman" w:hAnsi="Times New Roman" w:eastAsia="宋体" w:cs="Times New Roman"/>
          <w:color w:val="000000"/>
          <w:sz w:val="24"/>
          <w:szCs w:val="24"/>
        </w:rPr>
        <w:t>检索查询有关</w:t>
      </w:r>
      <w:r>
        <w:rPr>
          <w:rFonts w:hint="eastAsia" w:ascii="Times New Roman" w:hAnsi="Times New Roman" w:eastAsia="宋体" w:cs="Times New Roman"/>
          <w:color w:val="000000"/>
          <w:sz w:val="24"/>
          <w:szCs w:val="24"/>
        </w:rPr>
        <w:t>新型含能类材料的研究近况</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 情感、态度、价值观类目标：</w:t>
      </w:r>
      <w:r>
        <w:rPr>
          <w:rFonts w:ascii="Times New Roman" w:hAnsi="Times New Roman" w:eastAsia="宋体" w:cs="Times New Roman"/>
          <w:sz w:val="24"/>
          <w:szCs w:val="24"/>
        </w:rPr>
        <w:t>培养学生自主学习、终身学习的意识和自我管理的能力。</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【学习内容】</w:t>
      </w:r>
    </w:p>
    <w:p>
      <w:pPr>
        <w:spacing w:line="440" w:lineRule="exact"/>
        <w:ind w:firstLine="480" w:firstLineChars="200"/>
        <w:rPr>
          <w:rFonts w:ascii="Times New Roman" w:hAnsi="Times New Roman" w:eastAsia="宋体" w:cs="Times New Roman"/>
          <w:b/>
          <w:color w:val="000000"/>
          <w:sz w:val="24"/>
          <w:szCs w:val="24"/>
        </w:rPr>
      </w:pPr>
      <w:r>
        <w:rPr>
          <w:rFonts w:ascii="Times New Roman" w:hAnsi="Times New Roman" w:eastAsia="宋体" w:cs="Times New Roman"/>
          <w:color w:val="000000"/>
          <w:sz w:val="24"/>
          <w:szCs w:val="24"/>
        </w:rPr>
        <w:t>1.</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能够认识</w:t>
      </w:r>
      <w:r>
        <w:rPr>
          <w:rFonts w:hint="eastAsia" w:ascii="Times New Roman" w:hAnsi="Times New Roman" w:eastAsia="宋体" w:cs="Times New Roman"/>
          <w:color w:val="000000"/>
          <w:sz w:val="24"/>
          <w:szCs w:val="24"/>
        </w:rPr>
        <w:t>含能类材料</w:t>
      </w:r>
      <w:r>
        <w:rPr>
          <w:rFonts w:ascii="Times New Roman" w:hAnsi="Times New Roman" w:eastAsia="宋体" w:cs="Times New Roman"/>
          <w:color w:val="000000"/>
          <w:sz w:val="24"/>
          <w:szCs w:val="24"/>
        </w:rPr>
        <w:t>的</w:t>
      </w:r>
      <w:r>
        <w:rPr>
          <w:rFonts w:hint="eastAsia" w:ascii="Times New Roman" w:hAnsi="Times New Roman" w:eastAsia="宋体" w:cs="Times New Roman"/>
          <w:color w:val="000000"/>
          <w:sz w:val="24"/>
          <w:szCs w:val="24"/>
        </w:rPr>
        <w:t>基本结构特征和</w:t>
      </w:r>
      <w:r>
        <w:rPr>
          <w:rFonts w:ascii="Times New Roman" w:hAnsi="Times New Roman" w:eastAsia="宋体" w:cs="Times New Roman"/>
          <w:color w:val="000000"/>
          <w:sz w:val="24"/>
          <w:szCs w:val="24"/>
        </w:rPr>
        <w:t>重要性质</w:t>
      </w:r>
      <w:r>
        <w:rPr>
          <w:rFonts w:hint="eastAsia" w:ascii="Times New Roman" w:hAnsi="Times New Roman" w:eastAsia="宋体" w:cs="Times New Roman"/>
          <w:color w:val="000000"/>
          <w:sz w:val="24"/>
          <w:szCs w:val="24"/>
        </w:rPr>
        <w:t>，举例了解新型含能材料的研究及应用</w:t>
      </w:r>
      <w:r>
        <w:rPr>
          <w:rFonts w:ascii="Times New Roman" w:hAnsi="Times New Roman" w:eastAsia="宋体" w:cs="Times New Roman"/>
          <w:color w:val="000000"/>
          <w:sz w:val="24"/>
          <w:szCs w:val="24"/>
        </w:rPr>
        <w:t>；</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能够明确中学化学教师在化学基础知识领域的任务与岗位要求，强调理论与实践相结合，</w:t>
      </w:r>
      <w:r>
        <w:rPr>
          <w:rFonts w:ascii="Times New Roman" w:hAnsi="Times New Roman" w:eastAsia="宋体" w:cs="Times New Roman"/>
          <w:sz w:val="24"/>
          <w:szCs w:val="24"/>
        </w:rPr>
        <w:t>强化知识应用意识，</w:t>
      </w:r>
      <w:r>
        <w:rPr>
          <w:rFonts w:ascii="Times New Roman" w:hAnsi="Times New Roman" w:eastAsia="宋体" w:cs="Times New Roman"/>
          <w:color w:val="000000"/>
          <w:sz w:val="24"/>
          <w:szCs w:val="24"/>
        </w:rPr>
        <w:t>促进学生对知识的运用，培养学生的思考能力；</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3</w:t>
      </w:r>
      <w:r>
        <w:rPr>
          <w:rFonts w:ascii="Times New Roman" w:hAnsi="Times New Roman" w:eastAsia="宋体" w:cs="Times New Roman"/>
          <w:color w:val="000000"/>
          <w:sz w:val="24"/>
          <w:szCs w:val="24"/>
        </w:rPr>
        <w:t>.</w:t>
      </w:r>
      <w:r>
        <w:rPr>
          <w:rFonts w:ascii="Times New Roman" w:hAnsi="Times New Roman" w:eastAsia="宋体" w:cs="Times New Roman"/>
          <w:color w:val="000000"/>
          <w:szCs w:val="24"/>
        </w:rPr>
        <w:t xml:space="preserve"> </w:t>
      </w:r>
      <w:r>
        <w:rPr>
          <w:rFonts w:ascii="Times New Roman" w:hAnsi="Times New Roman" w:eastAsia="宋体" w:cs="Times New Roman"/>
          <w:color w:val="000000"/>
          <w:sz w:val="24"/>
          <w:szCs w:val="24"/>
        </w:rPr>
        <w:t>获得本章内容的学习建议。</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【重点】</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新型含能材料的晶体结构特征研究。</w:t>
      </w:r>
    </w:p>
    <w:p>
      <w:pPr>
        <w:spacing w:line="440" w:lineRule="exact"/>
        <w:ind w:firstLine="482" w:firstLineChars="200"/>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【难点】</w:t>
      </w:r>
    </w:p>
    <w:p>
      <w:pPr>
        <w:spacing w:line="440" w:lineRule="exact"/>
        <w:ind w:firstLine="480" w:firstLineChars="200"/>
        <w:rPr>
          <w:rFonts w:hint="eastAsia" w:ascii="Times New Roman" w:hAnsi="Times New Roman" w:eastAsia="宋体" w:cs="Times New Roman"/>
          <w:b/>
          <w:color w:val="000000"/>
          <w:sz w:val="24"/>
          <w:szCs w:val="24"/>
        </w:rPr>
      </w:pPr>
      <w:r>
        <w:rPr>
          <w:rFonts w:ascii="Times New Roman" w:hAnsi="Times New Roman" w:eastAsia="宋体" w:cs="Times New Roman"/>
          <w:color w:val="000000"/>
          <w:sz w:val="24"/>
          <w:szCs w:val="24"/>
        </w:rPr>
        <w:t xml:space="preserve">1. </w:t>
      </w:r>
      <w:r>
        <w:rPr>
          <w:rFonts w:hint="eastAsia" w:ascii="Times New Roman" w:hAnsi="Times New Roman" w:eastAsia="宋体" w:cs="Times New Roman"/>
          <w:color w:val="000000"/>
          <w:sz w:val="24"/>
          <w:szCs w:val="24"/>
        </w:rPr>
        <w:t>新型含能材料的结构性能研究；</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 </w:t>
      </w:r>
      <w:r>
        <w:rPr>
          <w:rFonts w:hint="eastAsia" w:ascii="Times New Roman" w:hAnsi="Times New Roman" w:eastAsia="宋体" w:cs="Times New Roman"/>
          <w:color w:val="000000"/>
          <w:sz w:val="24"/>
          <w:szCs w:val="24"/>
        </w:rPr>
        <w:t>转变机制相图分析</w:t>
      </w:r>
      <w:r>
        <w:rPr>
          <w:rFonts w:ascii="Times New Roman" w:hAnsi="Times New Roman" w:eastAsia="宋体" w:cs="Times New Roman"/>
          <w:color w:val="000000"/>
          <w:sz w:val="24"/>
          <w:szCs w:val="24"/>
        </w:rPr>
        <w:t>。</w:t>
      </w:r>
    </w:p>
    <w:p>
      <w:pPr>
        <w:spacing w:line="44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【教学方法】</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 通过多媒体课件和传统教学相结合，阐明课程与教学</w:t>
      </w:r>
      <w:r>
        <w:rPr>
          <w:rFonts w:hint="eastAsia" w:ascii="Times New Roman" w:hAnsi="Times New Roman" w:eastAsia="宋体" w:cs="Times New Roman"/>
          <w:color w:val="000000"/>
          <w:sz w:val="24"/>
          <w:szCs w:val="24"/>
        </w:rPr>
        <w:t>的</w:t>
      </w:r>
      <w:r>
        <w:rPr>
          <w:rFonts w:ascii="Times New Roman" w:hAnsi="Times New Roman" w:eastAsia="宋体" w:cs="Times New Roman"/>
          <w:color w:val="000000"/>
          <w:sz w:val="24"/>
          <w:szCs w:val="24"/>
        </w:rPr>
        <w:t>基本原理，丰富学生课程与教学的基本知识结构；</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color w:val="000000"/>
          <w:sz w:val="24"/>
          <w:szCs w:val="24"/>
        </w:rPr>
      </w:pPr>
      <w:r>
        <w:rPr>
          <w:rFonts w:ascii="Times New Roman" w:hAnsi="Times New Roman" w:eastAsia="宋体" w:cs="Times New Roman"/>
          <w:b/>
          <w:color w:val="000000"/>
          <w:sz w:val="24"/>
          <w:szCs w:val="24"/>
        </w:rPr>
        <w:t>【复习思考】</w:t>
      </w:r>
    </w:p>
    <w:p>
      <w:pPr>
        <w:spacing w:line="440" w:lineRule="exact"/>
        <w:ind w:left="420" w:right="-73" w:rightChars="-35" w:firstLine="240" w:firstLineChars="1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查找资料举出一个新型含能材料最新研究进展的实例。</w:t>
      </w:r>
    </w:p>
    <w:p>
      <w:pPr>
        <w:spacing w:before="312" w:beforeLines="100" w:after="312" w:afterLines="10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第三部分  各类化学电源概述</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w:t>
      </w:r>
      <w:r>
        <w:rPr>
          <w:rFonts w:hint="eastAsia" w:ascii="Times New Roman" w:hAnsi="Times New Roman" w:eastAsia="宋体" w:cs="Times New Roman"/>
          <w:sz w:val="24"/>
          <w:szCs w:val="24"/>
        </w:rPr>
        <w:t>物理化学中化学电源</w:t>
      </w:r>
      <w:r>
        <w:rPr>
          <w:rFonts w:ascii="Times New Roman" w:hAnsi="Times New Roman" w:eastAsia="宋体" w:cs="Times New Roman"/>
          <w:sz w:val="24"/>
          <w:szCs w:val="24"/>
        </w:rPr>
        <w:t>基本概念。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过程与方法类目标：能够通过图书馆或网络检索了解相关领域的发展前沿。</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情感、态度、价值观类目标：培养</w:t>
      </w:r>
      <w:r>
        <w:rPr>
          <w:rFonts w:hint="eastAsia" w:ascii="Times New Roman" w:hAnsi="Times New Roman" w:eastAsia="宋体" w:cs="Times New Roman"/>
          <w:sz w:val="24"/>
          <w:szCs w:val="24"/>
        </w:rPr>
        <w:t>学生</w:t>
      </w:r>
      <w:r>
        <w:rPr>
          <w:rFonts w:ascii="Times New Roman" w:hAnsi="Times New Roman" w:eastAsia="宋体" w:cs="Times New Roman"/>
          <w:sz w:val="24"/>
          <w:szCs w:val="24"/>
        </w:rPr>
        <w:t>自主学习、终身学习的意识和自我管理的能力。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hint="eastAsia" w:ascii="Times New Roman" w:hAnsi="Times New Roman" w:eastAsia="宋体" w:cs="Times New Roman"/>
          <w:sz w:val="24"/>
          <w:szCs w:val="24"/>
        </w:rPr>
        <w:t>化学电源的发展历史</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铅酸电池、锂电池、燃料电池、太阳能电池、液流电池等结构与原理</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 xml:space="preserve">【重点】  </w:t>
      </w:r>
      <w:r>
        <w:rPr>
          <w:rFonts w:hint="eastAsia" w:ascii="宋体" w:hAnsi="宋体" w:eastAsia="宋体" w:cs="Times New Roman"/>
          <w:bCs/>
          <w:sz w:val="24"/>
          <w:szCs w:val="24"/>
        </w:rPr>
        <w:t>各类化学电源基本原理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【难点】  </w:t>
      </w:r>
      <w:r>
        <w:rPr>
          <w:rFonts w:hint="eastAsia" w:ascii="宋体" w:hAnsi="宋体" w:eastAsia="宋体" w:cs="Times New Roman"/>
          <w:bCs/>
          <w:sz w:val="24"/>
          <w:szCs w:val="24"/>
        </w:rPr>
        <w:t>各类化学电源基本结构</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教师布置课堂展示内容，学生查资料、归纳总结、制作ppt、课堂展示ppt内容</w:t>
      </w:r>
      <w:r>
        <w:rPr>
          <w:rFonts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课堂互动环节，需要学生针对展示的内容对展示者进行提问，展示者通过对提问学生的问题进行有针对性的、科学的回答，</w:t>
      </w:r>
      <w:r>
        <w:rPr>
          <w:rFonts w:hint="eastAsia" w:ascii="宋体" w:hAnsi="宋体" w:eastAsia="宋体" w:cs="Times New Roman"/>
          <w:sz w:val="24"/>
          <w:szCs w:val="24"/>
        </w:rPr>
        <w:t>培养学生发现问题、分析问题、解决问题的能力和探究意识。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bCs/>
          <w:sz w:val="24"/>
          <w:szCs w:val="24"/>
        </w:rPr>
        <w:t>各类化学电源基本原理和基本结构是什么</w:t>
      </w:r>
      <w:r>
        <w:rPr>
          <w:rFonts w:hint="eastAsia" w:ascii="宋体" w:hAnsi="宋体" w:eastAsia="宋体" w:cs="Times New Roman"/>
          <w:sz w:val="24"/>
          <w:szCs w:val="24"/>
        </w:rPr>
        <w:t>？</w:t>
      </w:r>
    </w:p>
    <w:p>
      <w:pPr>
        <w:spacing w:before="312" w:beforeLines="100" w:after="312" w:afterLines="10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第四部分  药物缓释控释与界面化学</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w:t>
      </w:r>
      <w:r>
        <w:rPr>
          <w:rFonts w:hint="eastAsia" w:ascii="Times New Roman" w:hAnsi="Times New Roman" w:eastAsia="宋体" w:cs="Times New Roman"/>
          <w:sz w:val="24"/>
          <w:szCs w:val="24"/>
        </w:rPr>
        <w:t>药物缓释控释过程涉及到的物理化学中表面及界面</w:t>
      </w:r>
      <w:r>
        <w:rPr>
          <w:rFonts w:ascii="Times New Roman" w:hAnsi="Times New Roman" w:eastAsia="宋体" w:cs="Times New Roman"/>
          <w:sz w:val="24"/>
          <w:szCs w:val="24"/>
        </w:rPr>
        <w:t>基本概念。</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过程与方法类目标：能够通过图书馆或网络检索了解相关领域的发展前沿。</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情感、态度、价值观类目标：培养</w:t>
      </w:r>
      <w:r>
        <w:rPr>
          <w:rFonts w:hint="eastAsia" w:ascii="Times New Roman" w:hAnsi="Times New Roman" w:eastAsia="宋体" w:cs="Times New Roman"/>
          <w:sz w:val="24"/>
          <w:szCs w:val="24"/>
        </w:rPr>
        <w:t>学生</w:t>
      </w:r>
      <w:r>
        <w:rPr>
          <w:rFonts w:ascii="Times New Roman" w:hAnsi="Times New Roman" w:eastAsia="宋体" w:cs="Times New Roman"/>
          <w:sz w:val="24"/>
          <w:szCs w:val="24"/>
        </w:rPr>
        <w:t>自主学习、终身学习的意识和自我管理的能力。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hint="eastAsia" w:ascii="Times New Roman" w:hAnsi="Times New Roman" w:eastAsia="宋体" w:cs="Times New Roman"/>
          <w:sz w:val="24"/>
          <w:szCs w:val="24"/>
        </w:rPr>
        <w:t>产生表面及界面现象的本质及原理</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2. </w:t>
      </w:r>
      <w:r>
        <w:rPr>
          <w:rFonts w:hint="eastAsia" w:ascii="Times New Roman" w:hAnsi="Times New Roman" w:eastAsia="宋体" w:cs="Times New Roman"/>
          <w:sz w:val="24"/>
          <w:szCs w:val="24"/>
        </w:rPr>
        <w:t>药物缓释与控释的应用原理及作用</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3. </w:t>
      </w:r>
      <w:r>
        <w:rPr>
          <w:rFonts w:hint="eastAsia" w:ascii="Times New Roman" w:hAnsi="Times New Roman" w:eastAsia="宋体" w:cs="Times New Roman"/>
          <w:sz w:val="24"/>
          <w:szCs w:val="24"/>
        </w:rPr>
        <w:t>药物缓释与控释的实现方法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 xml:space="preserve">4. </w:t>
      </w:r>
      <w:r>
        <w:rPr>
          <w:rFonts w:hint="eastAsia" w:ascii="Times New Roman" w:hAnsi="Times New Roman" w:eastAsia="宋体" w:cs="Times New Roman"/>
          <w:sz w:val="24"/>
          <w:szCs w:val="24"/>
        </w:rPr>
        <w:t>药物缓释与控释材料的未来与展望</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 xml:space="preserve">【重点】  </w:t>
      </w:r>
      <w:r>
        <w:rPr>
          <w:rFonts w:hint="eastAsia" w:ascii="Times New Roman" w:hAnsi="Times New Roman" w:eastAsia="宋体" w:cs="Times New Roman"/>
          <w:sz w:val="24"/>
          <w:szCs w:val="24"/>
        </w:rPr>
        <w:t>表面及界面现象的本质及原理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 xml:space="preserve">【难点】  </w:t>
      </w:r>
      <w:r>
        <w:rPr>
          <w:rFonts w:hint="eastAsia" w:ascii="Times New Roman" w:hAnsi="Times New Roman" w:eastAsia="宋体" w:cs="Times New Roman"/>
          <w:sz w:val="24"/>
          <w:szCs w:val="24"/>
        </w:rPr>
        <w:t>药物缓释与控释的应用原理及作用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通过多媒体课件和传统教学相结合，讲授</w:t>
      </w:r>
      <w:r>
        <w:rPr>
          <w:rFonts w:hint="eastAsia" w:ascii="Times New Roman" w:hAnsi="Times New Roman" w:eastAsia="宋体" w:cs="Times New Roman"/>
          <w:sz w:val="24"/>
          <w:szCs w:val="24"/>
        </w:rPr>
        <w:t>表面及界面现象的本质及原理</w:t>
      </w:r>
      <w:r>
        <w:rPr>
          <w:rFonts w:ascii="Times New Roman" w:hAnsi="Times New Roman" w:eastAsia="宋体" w:cs="Times New Roman"/>
          <w:sz w:val="24"/>
          <w:szCs w:val="24"/>
        </w:rPr>
        <w:t>，借助多媒体动画形象展现相关抽象内容；</w:t>
      </w:r>
    </w:p>
    <w:p>
      <w:pPr>
        <w:spacing w:line="440" w:lineRule="exact"/>
        <w:ind w:firstLine="480" w:firstLineChars="200"/>
        <w:rPr>
          <w:rFonts w:hint="eastAsia" w:ascii="宋体" w:hAnsi="宋体" w:eastAsia="宋体" w:cs="Times New Roman"/>
          <w:sz w:val="24"/>
          <w:szCs w:val="24"/>
        </w:rPr>
      </w:pPr>
      <w:r>
        <w:rPr>
          <w:rFonts w:ascii="Times New Roman" w:hAnsi="Times New Roman" w:eastAsia="宋体" w:cs="Times New Roman"/>
          <w:sz w:val="24"/>
          <w:szCs w:val="24"/>
        </w:rPr>
        <w:t>2. 通过组织学生观看相关</w:t>
      </w:r>
      <w:r>
        <w:rPr>
          <w:rFonts w:hint="eastAsia" w:ascii="Times New Roman" w:hAnsi="Times New Roman" w:eastAsia="宋体" w:cs="Times New Roman"/>
          <w:sz w:val="24"/>
          <w:szCs w:val="24"/>
        </w:rPr>
        <w:t>缓释与控释相关</w:t>
      </w:r>
      <w:r>
        <w:rPr>
          <w:rFonts w:hint="eastAsia" w:ascii="宋体" w:hAnsi="宋体" w:eastAsia="宋体" w:cs="Times New Roman"/>
          <w:sz w:val="24"/>
          <w:szCs w:val="24"/>
        </w:rPr>
        <w:t>视频或动画，从中培养学生发现问题、分析问题、解决问题的能力和探究意识。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Times New Roman" w:hAnsi="Times New Roman" w:eastAsia="宋体" w:cs="Times New Roman"/>
          <w:sz w:val="24"/>
          <w:szCs w:val="24"/>
        </w:rPr>
        <w:t>药物缓释与控释的应用原理及作用是什么</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ascii="Times New Roman" w:hAnsi="Times New Roman" w:eastAsia="仿宋" w:cs="Times New Roman"/>
          <w:color w:val="000000"/>
          <w:sz w:val="24"/>
          <w:szCs w:val="24"/>
        </w:rPr>
      </w:pPr>
      <w:r>
        <w:rPr>
          <w:rFonts w:ascii="Times New Roman" w:hAnsi="Times New Roman" w:eastAsia="黑体" w:cs="Times New Roman"/>
          <w:color w:val="000000"/>
          <w:sz w:val="28"/>
          <w:szCs w:val="28"/>
        </w:rPr>
        <w:t>（二）课程学习内容与课程学习目标的对应关系</w:t>
      </w:r>
      <w:r>
        <w:rPr>
          <w:rFonts w:ascii="Times New Roman" w:hAnsi="Times New Roman" w:eastAsia="仿宋" w:cs="Times New Roman"/>
          <w:color w:val="000000"/>
          <w:sz w:val="24"/>
          <w:szCs w:val="24"/>
        </w:rPr>
        <w:t xml:space="preserve"> </w:t>
      </w:r>
    </w:p>
    <w:tbl>
      <w:tblPr>
        <w:tblStyle w:val="15"/>
        <w:tblW w:w="95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3512"/>
        <w:gridCol w:w="2407"/>
        <w:gridCol w:w="1985"/>
        <w:gridCol w:w="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851" w:type="dxa"/>
            <w:noWrap w:val="0"/>
            <w:vAlign w:val="center"/>
          </w:tcPr>
          <w:p>
            <w:pPr>
              <w:spacing w:line="440" w:lineRule="exact"/>
              <w:jc w:val="cente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模块</w:t>
            </w:r>
          </w:p>
        </w:tc>
        <w:tc>
          <w:tcPr>
            <w:tcW w:w="3512"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课程学习内容</w:t>
            </w:r>
          </w:p>
        </w:tc>
        <w:tc>
          <w:tcPr>
            <w:tcW w:w="2407"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教学方法</w:t>
            </w:r>
          </w:p>
        </w:tc>
        <w:tc>
          <w:tcPr>
            <w:tcW w:w="1985"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支撑的课程目标</w:t>
            </w:r>
          </w:p>
        </w:tc>
        <w:tc>
          <w:tcPr>
            <w:tcW w:w="769" w:type="dxa"/>
            <w:noWrap w:val="0"/>
            <w:vAlign w:val="center"/>
          </w:tcPr>
          <w:p>
            <w:pPr>
              <w:spacing w:line="440" w:lineRule="exact"/>
              <w:jc w:val="center"/>
              <w:rPr>
                <w:rFonts w:ascii="Times New Roman" w:hAnsi="Times New Roman" w:eastAsia="宋体" w:cs="Times New Roman"/>
                <w:b/>
                <w:bCs/>
                <w:color w:val="000000"/>
                <w:sz w:val="24"/>
                <w:szCs w:val="24"/>
              </w:rPr>
            </w:pPr>
            <w:r>
              <w:rPr>
                <w:rFonts w:ascii="Times New Roman" w:hAnsi="Times New Roman"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851" w:type="dxa"/>
            <w:vMerge w:val="restar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无机前沿</w:t>
            </w:r>
          </w:p>
        </w:tc>
        <w:tc>
          <w:tcPr>
            <w:tcW w:w="3512"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第一章 钙钛矿材料的基础知识</w:t>
            </w:r>
          </w:p>
        </w:tc>
        <w:tc>
          <w:tcPr>
            <w:tcW w:w="240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p>
        </w:tc>
        <w:tc>
          <w:tcPr>
            <w:tcW w:w="769"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第二章 钙钛矿材料的制备及微纳加工技术</w:t>
            </w:r>
          </w:p>
        </w:tc>
        <w:tc>
          <w:tcPr>
            <w:tcW w:w="240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p>
        </w:tc>
        <w:tc>
          <w:tcPr>
            <w:tcW w:w="769"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第三章 钙钛矿材料的光电应用</w:t>
            </w:r>
          </w:p>
        </w:tc>
        <w:tc>
          <w:tcPr>
            <w:tcW w:w="240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讲授法、案例教学、课堂汇报</w:t>
            </w:r>
          </w:p>
        </w:tc>
        <w:tc>
          <w:tcPr>
            <w:tcW w:w="1985"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p>
        </w:tc>
        <w:tc>
          <w:tcPr>
            <w:tcW w:w="769"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restart"/>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分析前沿</w:t>
            </w: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第一章 环境保护与分析化学</w:t>
            </w:r>
          </w:p>
        </w:tc>
        <w:tc>
          <w:tcPr>
            <w:tcW w:w="240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第二章 食品安全与分析化学</w:t>
            </w:r>
          </w:p>
        </w:tc>
        <w:tc>
          <w:tcPr>
            <w:tcW w:w="2407"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讲授法、案例教学</w:t>
            </w:r>
          </w:p>
        </w:tc>
        <w:tc>
          <w:tcPr>
            <w:tcW w:w="1985" w:type="dxa"/>
            <w:noWrap w:val="0"/>
            <w:vAlign w:val="center"/>
          </w:tcPr>
          <w:p>
            <w:pPr>
              <w:spacing w:line="440" w:lineRule="exact"/>
              <w:jc w:val="left"/>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第三章 日用化学品安全与分析化学</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p>
        </w:tc>
        <w:tc>
          <w:tcPr>
            <w:tcW w:w="1985"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第四章 法医物证与分析化学</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讲授法、案例教学</w:t>
            </w:r>
          </w:p>
        </w:tc>
        <w:tc>
          <w:tcPr>
            <w:tcW w:w="1985"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restart"/>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有机前沿</w:t>
            </w: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第一部分 聚集诱导发光（AIE）概述</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第二部分 基于AIE分子的智能响应材料</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讲授法、课堂讨论</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第三部分 AIE材料在生物领域的应用</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讲授法、课堂讨论</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restart"/>
            <w:noWrap w:val="0"/>
            <w:vAlign w:val="center"/>
          </w:tcPr>
          <w:p>
            <w:pPr>
              <w:spacing w:line="440" w:lineRule="exact"/>
              <w:jc w:val="center"/>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物化前沿</w:t>
            </w: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第一部分</w:t>
            </w:r>
            <w:r>
              <w:rPr>
                <w:rFonts w:hint="eastAsia" w:ascii="Times New Roman" w:hAnsi="Times New Roman" w:eastAsia="宋体" w:cs="Times New Roman"/>
                <w:sz w:val="24"/>
                <w:szCs w:val="24"/>
              </w:rPr>
              <w:t xml:space="preserve"> 新能源之储氢材料的研究</w:t>
            </w:r>
          </w:p>
        </w:tc>
        <w:tc>
          <w:tcPr>
            <w:tcW w:w="2407" w:type="dxa"/>
            <w:noWrap w:val="0"/>
            <w:vAlign w:val="center"/>
          </w:tcPr>
          <w:p>
            <w:pPr>
              <w:spacing w:line="440" w:lineRule="exact"/>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讲授法、</w:t>
            </w:r>
            <w:r>
              <w:rPr>
                <w:rFonts w:hint="eastAsia" w:ascii="Times New Roman" w:hAnsi="Times New Roman" w:eastAsia="宋体" w:cs="Times New Roman"/>
                <w:sz w:val="24"/>
                <w:szCs w:val="24"/>
              </w:rPr>
              <w:t>案例教学</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hint="eastAsia"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ascii="Times New Roman" w:hAnsi="Times New Roman" w:eastAsia="宋体" w:cs="Times New Roman"/>
                <w:sz w:val="24"/>
                <w:szCs w:val="24"/>
              </w:rPr>
              <w:t>第二部分</w:t>
            </w:r>
            <w:r>
              <w:rPr>
                <w:rFonts w:hint="eastAsia" w:ascii="Times New Roman" w:hAnsi="Times New Roman" w:eastAsia="宋体" w:cs="Times New Roman"/>
                <w:sz w:val="24"/>
                <w:szCs w:val="24"/>
              </w:rPr>
              <w:t xml:space="preserve"> 新型含能材料的研究</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r>
              <w:rPr>
                <w:rFonts w:hint="eastAsia" w:ascii="Times New Roman" w:hAnsi="Times New Roman" w:eastAsia="宋体" w:cs="Times New Roman"/>
                <w:sz w:val="24"/>
                <w:szCs w:val="24"/>
              </w:rPr>
              <w:t>案例教学</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hint="eastAsia" w:ascii="Times New Roman" w:hAnsi="Times New Roman" w:eastAsia="宋体" w:cs="Times New Roman"/>
                <w:color w:val="000000"/>
                <w:sz w:val="24"/>
                <w:szCs w:val="24"/>
              </w:rPr>
            </w:pPr>
          </w:p>
        </w:tc>
        <w:tc>
          <w:tcPr>
            <w:tcW w:w="3512" w:type="dxa"/>
            <w:noWrap w:val="0"/>
            <w:vAlign w:val="center"/>
          </w:tcPr>
          <w:p>
            <w:pPr>
              <w:snapToGrid w:val="0"/>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第三部分 各类化学电源概述</w:t>
            </w:r>
          </w:p>
        </w:tc>
        <w:tc>
          <w:tcPr>
            <w:tcW w:w="2407" w:type="dxa"/>
            <w:noWrap w:val="0"/>
            <w:vAlign w:val="center"/>
          </w:tcPr>
          <w:p>
            <w:pPr>
              <w:snapToGrid w:val="0"/>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讲授法、课堂汇报</w:t>
            </w:r>
          </w:p>
        </w:tc>
        <w:tc>
          <w:tcPr>
            <w:tcW w:w="1985" w:type="dxa"/>
            <w:noWrap w:val="0"/>
            <w:vAlign w:val="center"/>
          </w:tcPr>
          <w:p>
            <w:pPr>
              <w:snapToGrid w:val="0"/>
              <w:jc w:val="center"/>
              <w:rPr>
                <w:rFonts w:ascii="Times New Roman" w:hAnsi="Times New Roman" w:eastAsia="宋体" w:cs="Times New Roman"/>
                <w:szCs w:val="24"/>
              </w:rPr>
            </w:pPr>
            <w:r>
              <w:rPr>
                <w:rFonts w:ascii="Times New Roman" w:hAnsi="Times New Roman" w:eastAsia="宋体" w:cs="Times New Roman"/>
                <w:sz w:val="24"/>
                <w:szCs w:val="24"/>
              </w:rPr>
              <w:t>课程目标1、2、3</w:t>
            </w:r>
          </w:p>
        </w:tc>
        <w:tc>
          <w:tcPr>
            <w:tcW w:w="769" w:type="dxa"/>
            <w:noWrap w:val="0"/>
            <w:vAlign w:val="center"/>
          </w:tcPr>
          <w:p>
            <w:pPr>
              <w:snapToGrid w:val="0"/>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vMerge w:val="continue"/>
            <w:noWrap w:val="0"/>
            <w:vAlign w:val="center"/>
          </w:tcPr>
          <w:p>
            <w:pPr>
              <w:spacing w:line="440" w:lineRule="exact"/>
              <w:jc w:val="center"/>
              <w:rPr>
                <w:rFonts w:hint="eastAsia" w:ascii="Times New Roman" w:hAnsi="Times New Roman" w:eastAsia="宋体" w:cs="Times New Roman"/>
                <w:color w:val="000000"/>
                <w:sz w:val="24"/>
                <w:szCs w:val="24"/>
              </w:rPr>
            </w:pPr>
          </w:p>
        </w:tc>
        <w:tc>
          <w:tcPr>
            <w:tcW w:w="3512" w:type="dxa"/>
            <w:noWrap w:val="0"/>
            <w:vAlign w:val="center"/>
          </w:tcPr>
          <w:p>
            <w:pPr>
              <w:spacing w:line="440" w:lineRule="exact"/>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第四部分  药物缓释控释与界面化学</w:t>
            </w:r>
          </w:p>
        </w:tc>
        <w:tc>
          <w:tcPr>
            <w:tcW w:w="2407"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讲授法、</w:t>
            </w:r>
            <w:r>
              <w:rPr>
                <w:rFonts w:hint="eastAsia" w:ascii="Times New Roman" w:hAnsi="Times New Roman" w:eastAsia="宋体" w:cs="Times New Roman"/>
                <w:sz w:val="24"/>
                <w:szCs w:val="24"/>
              </w:rPr>
              <w:t>案例教学</w:t>
            </w:r>
          </w:p>
        </w:tc>
        <w:tc>
          <w:tcPr>
            <w:tcW w:w="1985"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课程目标1、2、3</w:t>
            </w:r>
          </w:p>
        </w:tc>
        <w:tc>
          <w:tcPr>
            <w:tcW w:w="769" w:type="dxa"/>
            <w:noWrap w:val="0"/>
            <w:vAlign w:val="center"/>
          </w:tcPr>
          <w:p>
            <w:pPr>
              <w:spacing w:line="440" w:lineRule="exact"/>
              <w:jc w:val="center"/>
              <w:rPr>
                <w:rFonts w:ascii="Times New Roman" w:hAnsi="Times New Roman" w:eastAsia="宋体" w:cs="Times New Roman"/>
                <w:sz w:val="24"/>
                <w:szCs w:val="24"/>
              </w:rPr>
            </w:pP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 w:type="dxa"/>
            <w:noWrap w:val="0"/>
            <w:vAlign w:val="center"/>
          </w:tcPr>
          <w:p>
            <w:pPr>
              <w:spacing w:line="440" w:lineRule="exact"/>
              <w:jc w:val="center"/>
              <w:rPr>
                <w:rFonts w:ascii="Times New Roman" w:hAnsi="Times New Roman" w:eastAsia="宋体" w:cs="Times New Roman"/>
                <w:b/>
                <w:color w:val="000000"/>
                <w:sz w:val="24"/>
                <w:szCs w:val="24"/>
              </w:rPr>
            </w:pPr>
          </w:p>
        </w:tc>
        <w:tc>
          <w:tcPr>
            <w:tcW w:w="7904" w:type="dxa"/>
            <w:gridSpan w:val="3"/>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c>
          <w:tcPr>
            <w:tcW w:w="769" w:type="dxa"/>
            <w:noWrap w:val="0"/>
            <w:vAlign w:val="center"/>
          </w:tcPr>
          <w:p>
            <w:pPr>
              <w:spacing w:line="440" w:lineRule="exact"/>
              <w:jc w:val="center"/>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32</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（一）课程考核内容与课程学习目标的对应关系</w:t>
      </w:r>
    </w:p>
    <w:tbl>
      <w:tblPr>
        <w:tblStyle w:val="15"/>
        <w:tblW w:w="84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7051" w:type="dxa"/>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Merge w:val="restar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7051" w:type="dxa"/>
            <w:noWrap w:val="0"/>
            <w:vAlign w:val="center"/>
          </w:tcPr>
          <w:p>
            <w:pPr>
              <w:spacing w:line="440" w:lineRule="exact"/>
              <w:rPr>
                <w:rFonts w:hint="eastAsia"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无机前沿模块</w:t>
            </w:r>
          </w:p>
          <w:p>
            <w:pPr>
              <w:spacing w:line="440" w:lineRule="exact"/>
              <w:rPr>
                <w:rFonts w:hint="eastAsia" w:ascii="Times New Roman" w:hAnsi="Times New Roman" w:eastAsia="宋体" w:cs="Times New Roman"/>
                <w:color w:val="000000"/>
                <w:sz w:val="24"/>
                <w:szCs w:val="24"/>
                <w:lang w:val="en-US" w:eastAsia="zh-CN"/>
              </w:rPr>
            </w:pPr>
            <w:r>
              <w:rPr>
                <w:rFonts w:hint="eastAsia" w:ascii="Times New Roman" w:hAnsi="Times New Roman" w:eastAsia="宋体" w:cs="Times New Roman"/>
                <w:bCs/>
                <w:sz w:val="24"/>
                <w:szCs w:val="24"/>
                <w:lang w:val="en-US" w:eastAsia="zh-CN"/>
              </w:rPr>
              <w:t>1.1</w:t>
            </w:r>
            <w:r>
              <w:rPr>
                <w:rFonts w:hint="eastAsia" w:ascii="Times New Roman" w:hAnsi="Times New Roman" w:eastAsia="宋体" w:cs="Times New Roman"/>
                <w:color w:val="000000"/>
                <w:sz w:val="24"/>
                <w:szCs w:val="24"/>
                <w:lang w:val="en-US" w:eastAsia="zh-CN"/>
              </w:rPr>
              <w:t>对</w:t>
            </w:r>
            <w:r>
              <w:rPr>
                <w:rFonts w:hint="eastAsia" w:ascii="Times New Roman" w:hAnsi="Times New Roman" w:eastAsia="宋体" w:cs="Times New Roman"/>
                <w:color w:val="000000"/>
                <w:sz w:val="24"/>
                <w:szCs w:val="24"/>
              </w:rPr>
              <w:t>钙钛矿类材料的</w:t>
            </w:r>
            <w:r>
              <w:rPr>
                <w:rFonts w:hint="eastAsia" w:ascii="Times New Roman" w:hAnsi="Times New Roman" w:eastAsia="宋体" w:cs="Times New Roman"/>
                <w:color w:val="000000"/>
                <w:sz w:val="24"/>
                <w:szCs w:val="24"/>
                <w:lang w:val="en-US" w:eastAsia="zh-CN"/>
              </w:rPr>
              <w:t>结构特征、微纳材料的表征和制备、光化学基本原理、光学器件特征的掌握程度。</w:t>
            </w:r>
          </w:p>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color w:val="000000"/>
                <w:sz w:val="24"/>
                <w:szCs w:val="24"/>
                <w:lang w:val="en-US" w:eastAsia="zh-CN"/>
              </w:rPr>
              <w:t>1.2调研报告中基础知识的运用情况。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Merge w:val="continue"/>
            <w:noWrap w:val="0"/>
            <w:vAlign w:val="center"/>
          </w:tcPr>
          <w:p>
            <w:pPr>
              <w:spacing w:line="440" w:lineRule="exact"/>
              <w:jc w:val="center"/>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分析前沿模块</w:t>
            </w:r>
          </w:p>
          <w:p>
            <w:pPr>
              <w:spacing w:line="440" w:lineRule="exact"/>
              <w:rPr>
                <w:rFonts w:ascii="Times New Roman" w:hAnsi="Times New Roman" w:eastAsia="宋体" w:cs="Times New Roman"/>
                <w:sz w:val="24"/>
                <w:szCs w:val="24"/>
              </w:rPr>
            </w:pPr>
            <w:r>
              <w:rPr>
                <w:rFonts w:ascii="Times New Roman" w:hAnsi="Times New Roman" w:eastAsia="宋体" w:cs="Times New Roman"/>
                <w:bCs/>
                <w:sz w:val="24"/>
                <w:szCs w:val="24"/>
              </w:rPr>
              <w:t>1.1 对</w:t>
            </w:r>
            <w:r>
              <w:rPr>
                <w:rFonts w:ascii="Times New Roman" w:hAnsi="Times New Roman" w:eastAsia="宋体" w:cs="Times New Roman"/>
                <w:sz w:val="24"/>
                <w:szCs w:val="24"/>
              </w:rPr>
              <w:t>分析化学在环境保护、食品安全、日用化学品、法医物证、临床检验等中的作用的相关知识、基本原理的掌握情况。</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1.2 </w:t>
            </w:r>
            <w:r>
              <w:rPr>
                <w:rFonts w:ascii="Times New Roman" w:hAnsi="Times New Roman" w:eastAsia="宋体" w:cs="Times New Roman"/>
                <w:sz w:val="24"/>
                <w:szCs w:val="24"/>
              </w:rPr>
              <w:t>期末测试情况。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Merge w:val="continue"/>
            <w:noWrap w:val="0"/>
            <w:vAlign w:val="center"/>
          </w:tcPr>
          <w:p>
            <w:pPr>
              <w:spacing w:line="440" w:lineRule="exact"/>
              <w:jc w:val="center"/>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有机前沿模块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1.1对聚集诱导发光的概念理解</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1.2对刺激响应材料的理解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Merge w:val="continue"/>
            <w:noWrap w:val="0"/>
            <w:vAlign w:val="center"/>
          </w:tcPr>
          <w:p>
            <w:pPr>
              <w:spacing w:line="440" w:lineRule="exact"/>
              <w:jc w:val="center"/>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物理化学前沿模块</w:t>
            </w:r>
          </w:p>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1.1 对物理化学在界面化学、电化学等领域的基本原理、相关知识的掌握情况。</w:t>
            </w:r>
          </w:p>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1.2对物理化学涉及到的知识进行综合运用的能力。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jc w:val="center"/>
        </w:trPr>
        <w:tc>
          <w:tcPr>
            <w:tcW w:w="1422" w:type="dxa"/>
            <w:vMerge w:val="restar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7051" w:type="dxa"/>
            <w:noWrap w:val="0"/>
            <w:vAlign w:val="center"/>
          </w:tcPr>
          <w:p>
            <w:pPr>
              <w:spacing w:line="440" w:lineRule="exact"/>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无机前沿模块</w:t>
            </w:r>
          </w:p>
          <w:p>
            <w:pPr>
              <w:spacing w:line="440" w:lineRule="exact"/>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2.1</w:t>
            </w:r>
            <w:r>
              <w:rPr>
                <w:rFonts w:hint="default" w:ascii="Times New Roman" w:hAnsi="Times New Roman" w:eastAsia="宋体" w:cs="Times New Roman"/>
                <w:bCs/>
                <w:sz w:val="24"/>
                <w:szCs w:val="24"/>
              </w:rPr>
              <w:t>综合运用相关知识和方法对化学问题进行科学探究的能力。</w:t>
            </w:r>
          </w:p>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lang w:val="en-US" w:eastAsia="zh-CN"/>
              </w:rPr>
              <w:t>2.2根据所学知识参与课堂讨论和调研情况。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jc w:val="center"/>
        </w:trPr>
        <w:tc>
          <w:tcPr>
            <w:tcW w:w="1422" w:type="dxa"/>
            <w:vMerge w:val="continue"/>
            <w:noWrap w:val="0"/>
            <w:vAlign w:val="center"/>
          </w:tcPr>
          <w:p>
            <w:pPr>
              <w:spacing w:line="440" w:lineRule="exact"/>
              <w:rPr>
                <w:rFonts w:ascii="Times New Roman" w:hAnsi="Times New Roman" w:eastAsia="宋体" w:cs="Times New Roman"/>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分析前沿模块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 综合运用相关知识和方法对化学问题进行科学探究的能力。</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sz w:val="24"/>
                <w:szCs w:val="24"/>
              </w:rPr>
              <w:t>2.2 主题发言情况。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jc w:val="center"/>
        </w:trPr>
        <w:tc>
          <w:tcPr>
            <w:tcW w:w="1422" w:type="dxa"/>
            <w:vMerge w:val="continue"/>
            <w:noWrap w:val="0"/>
            <w:vAlign w:val="center"/>
          </w:tcPr>
          <w:p>
            <w:pPr>
              <w:spacing w:line="440" w:lineRule="exact"/>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有机前沿模块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2.1 对课堂学习内容的记录、归纳和总结</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sz w:val="24"/>
                <w:szCs w:val="24"/>
              </w:rPr>
              <w:t>2.2 通过查阅相关文献了解AIE材料的发展前沿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 w:hRule="atLeast"/>
          <w:jc w:val="center"/>
        </w:trPr>
        <w:tc>
          <w:tcPr>
            <w:tcW w:w="1422" w:type="dxa"/>
            <w:vMerge w:val="continue"/>
            <w:noWrap w:val="0"/>
            <w:vAlign w:val="center"/>
          </w:tcPr>
          <w:p>
            <w:pPr>
              <w:spacing w:line="440" w:lineRule="exact"/>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物理化学前沿模块</w:t>
            </w:r>
          </w:p>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2.1 学生</w:t>
            </w:r>
            <w:r>
              <w:rPr>
                <w:rFonts w:ascii="Times New Roman" w:hAnsi="Times New Roman" w:eastAsia="宋体" w:cs="Times New Roman"/>
                <w:bCs/>
                <w:sz w:val="24"/>
                <w:szCs w:val="24"/>
              </w:rPr>
              <w:t>资料</w:t>
            </w:r>
            <w:r>
              <w:rPr>
                <w:rFonts w:hint="eastAsia" w:ascii="Times New Roman" w:hAnsi="Times New Roman" w:eastAsia="宋体" w:cs="Times New Roman"/>
                <w:bCs/>
                <w:sz w:val="24"/>
                <w:szCs w:val="24"/>
              </w:rPr>
              <w:t>收集</w:t>
            </w:r>
            <w:r>
              <w:rPr>
                <w:rFonts w:ascii="Times New Roman" w:hAnsi="Times New Roman" w:eastAsia="宋体" w:cs="Times New Roman"/>
                <w:bCs/>
                <w:sz w:val="24"/>
                <w:szCs w:val="24"/>
              </w:rPr>
              <w:t>能力，</w:t>
            </w:r>
            <w:r>
              <w:rPr>
                <w:rFonts w:hint="eastAsia" w:ascii="Times New Roman" w:hAnsi="Times New Roman" w:eastAsia="宋体" w:cs="Times New Roman"/>
                <w:bCs/>
                <w:sz w:val="24"/>
                <w:szCs w:val="24"/>
              </w:rPr>
              <w:t>沟通协作</w:t>
            </w:r>
            <w:r>
              <w:rPr>
                <w:rFonts w:ascii="Times New Roman" w:hAnsi="Times New Roman" w:eastAsia="宋体" w:cs="Times New Roman"/>
                <w:bCs/>
                <w:sz w:val="24"/>
                <w:szCs w:val="24"/>
              </w:rPr>
              <w:t>能力</w:t>
            </w:r>
            <w:r>
              <w:rPr>
                <w:rFonts w:hint="eastAsia" w:ascii="Times New Roman" w:hAnsi="Times New Roman" w:eastAsia="宋体" w:cs="Times New Roman"/>
                <w:bCs/>
                <w:color w:val="000000"/>
                <w:sz w:val="24"/>
                <w:szCs w:val="24"/>
              </w:rPr>
              <w:t>。</w:t>
            </w:r>
          </w:p>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2.2课堂展示情况。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1422" w:type="dxa"/>
            <w:vMerge w:val="restart"/>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7051" w:type="dxa"/>
            <w:noWrap w:val="0"/>
            <w:vAlign w:val="center"/>
          </w:tcPr>
          <w:p>
            <w:pPr>
              <w:spacing w:line="440" w:lineRule="exact"/>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无机前沿模块</w:t>
            </w:r>
          </w:p>
          <w:p>
            <w:pPr>
              <w:spacing w:line="440" w:lineRule="exact"/>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3.1</w:t>
            </w:r>
            <w:r>
              <w:rPr>
                <w:rFonts w:hint="default" w:ascii="Times New Roman" w:hAnsi="Times New Roman" w:eastAsia="宋体" w:cs="Times New Roman"/>
                <w:bCs/>
                <w:sz w:val="24"/>
                <w:szCs w:val="24"/>
              </w:rPr>
              <w:t>学生收集资料能力，</w:t>
            </w:r>
            <w:r>
              <w:rPr>
                <w:rFonts w:hint="eastAsia" w:ascii="Times New Roman" w:hAnsi="Times New Roman" w:eastAsia="宋体" w:cs="Times New Roman"/>
                <w:bCs/>
                <w:color w:val="000000"/>
                <w:sz w:val="24"/>
                <w:szCs w:val="24"/>
                <w:lang w:val="en-US" w:eastAsia="zh-CN"/>
              </w:rPr>
              <w:t>调研报告和课堂展示情况</w:t>
            </w:r>
            <w:r>
              <w:rPr>
                <w:rFonts w:hint="default" w:ascii="Times New Roman" w:hAnsi="Times New Roman" w:eastAsia="宋体" w:cs="Times New Roman"/>
                <w:sz w:val="24"/>
                <w:szCs w:val="24"/>
              </w:rPr>
              <w:t>。</w:t>
            </w:r>
          </w:p>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lang w:val="en-US" w:eastAsia="zh-CN"/>
              </w:rPr>
              <w:t>3.2互助合作能力与小组讨论情况。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1422" w:type="dxa"/>
            <w:vMerge w:val="continue"/>
            <w:noWrap w:val="0"/>
            <w:vAlign w:val="center"/>
          </w:tcPr>
          <w:p>
            <w:pPr>
              <w:spacing w:line="440" w:lineRule="exact"/>
              <w:rPr>
                <w:rFonts w:ascii="Times New Roman" w:hAnsi="Times New Roman" w:eastAsia="宋体" w:cs="Times New Roman"/>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分析前沿模块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3.1 学生收集资料能力，研究设计能力</w:t>
            </w:r>
            <w:r>
              <w:rPr>
                <w:rFonts w:ascii="Times New Roman" w:hAnsi="Times New Roman" w:eastAsia="宋体" w:cs="Times New Roman"/>
                <w:sz w:val="24"/>
                <w:szCs w:val="24"/>
              </w:rPr>
              <w:t>。</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sz w:val="24"/>
                <w:szCs w:val="24"/>
              </w:rPr>
              <w:t>3.2 互助合作能力。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1422" w:type="dxa"/>
            <w:vMerge w:val="continue"/>
            <w:noWrap w:val="0"/>
            <w:vAlign w:val="center"/>
          </w:tcPr>
          <w:p>
            <w:pPr>
              <w:spacing w:line="440" w:lineRule="exact"/>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ascii="Times New Roman" w:hAnsi="Times New Roman" w:eastAsia="宋体" w:cs="Times New Roman"/>
                <w:bCs/>
                <w:sz w:val="24"/>
                <w:szCs w:val="24"/>
              </w:rPr>
            </w:pPr>
            <w:r>
              <w:rPr>
                <w:rFonts w:hint="eastAsia" w:ascii="Times New Roman" w:hAnsi="Times New Roman" w:eastAsia="宋体" w:cs="Times New Roman"/>
                <w:bCs/>
                <w:sz w:val="24"/>
                <w:szCs w:val="24"/>
              </w:rPr>
              <w:t>有机前沿模块</w:t>
            </w:r>
          </w:p>
          <w:p>
            <w:pPr>
              <w:spacing w:line="440" w:lineRule="exact"/>
              <w:rPr>
                <w:rFonts w:ascii="Times New Roman" w:hAnsi="Times New Roman" w:eastAsia="宋体" w:cs="Times New Roman"/>
                <w:bCs/>
                <w:sz w:val="24"/>
                <w:szCs w:val="24"/>
              </w:rPr>
            </w:pPr>
            <w:r>
              <w:rPr>
                <w:rFonts w:ascii="Times New Roman" w:hAnsi="Times New Roman" w:eastAsia="宋体" w:cs="Times New Roman"/>
                <w:bCs/>
                <w:sz w:val="24"/>
                <w:szCs w:val="24"/>
              </w:rPr>
              <w:t xml:space="preserve">3.1 </w:t>
            </w:r>
            <w:r>
              <w:rPr>
                <w:rFonts w:ascii="Times New Roman" w:hAnsi="Times New Roman" w:eastAsia="宋体" w:cs="Times New Roman"/>
                <w:bCs/>
                <w:color w:val="000000"/>
                <w:sz w:val="24"/>
                <w:szCs w:val="24"/>
              </w:rPr>
              <w:t>关于聚集诱导发光材料的调研报告</w:t>
            </w:r>
          </w:p>
          <w:p>
            <w:pPr>
              <w:spacing w:line="440" w:lineRule="exact"/>
              <w:rPr>
                <w:rFonts w:ascii="Times New Roman" w:hAnsi="Times New Roman" w:eastAsia="宋体" w:cs="Times New Roman"/>
                <w:bCs/>
                <w:color w:val="000000"/>
                <w:sz w:val="24"/>
                <w:szCs w:val="24"/>
              </w:rPr>
            </w:pPr>
            <w:r>
              <w:rPr>
                <w:rFonts w:ascii="Times New Roman" w:hAnsi="Times New Roman" w:eastAsia="宋体" w:cs="Times New Roman"/>
                <w:bCs/>
                <w:sz w:val="24"/>
                <w:szCs w:val="24"/>
              </w:rPr>
              <w:t xml:space="preserve">3.2 </w:t>
            </w:r>
            <w:r>
              <w:rPr>
                <w:rFonts w:ascii="Times New Roman" w:hAnsi="Times New Roman" w:eastAsia="宋体" w:cs="Times New Roman"/>
                <w:bCs/>
                <w:color w:val="000000"/>
                <w:sz w:val="24"/>
                <w:szCs w:val="24"/>
              </w:rPr>
              <w:t>关于聚集诱导发光材料的课堂展示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1422" w:type="dxa"/>
            <w:vMerge w:val="continue"/>
            <w:noWrap w:val="0"/>
            <w:vAlign w:val="center"/>
          </w:tcPr>
          <w:p>
            <w:pPr>
              <w:spacing w:line="440" w:lineRule="exact"/>
              <w:rPr>
                <w:rFonts w:ascii="Times New Roman" w:hAnsi="Times New Roman" w:eastAsia="宋体" w:cs="Times New Roman"/>
                <w:bCs/>
                <w:color w:val="000000"/>
                <w:sz w:val="24"/>
                <w:szCs w:val="24"/>
              </w:rPr>
            </w:pPr>
          </w:p>
        </w:tc>
        <w:tc>
          <w:tcPr>
            <w:tcW w:w="7051" w:type="dxa"/>
            <w:noWrap w:val="0"/>
            <w:vAlign w:val="center"/>
          </w:tcPr>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物理化学前沿模块</w:t>
            </w:r>
          </w:p>
          <w:p>
            <w:pPr>
              <w:spacing w:line="440" w:lineRule="exact"/>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3.1 文献检索能力、归纳总结能力。</w:t>
            </w:r>
          </w:p>
          <w:p>
            <w:pPr>
              <w:spacing w:line="440" w:lineRule="exact"/>
              <w:rPr>
                <w:rFonts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3.2互助合作能力。</w:t>
            </w:r>
          </w:p>
        </w:tc>
      </w:tr>
    </w:tbl>
    <w:p>
      <w:pPr>
        <w:numPr>
          <w:ilvl w:val="0"/>
          <w:numId w:val="94"/>
        </w:num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课程考核方式</w:t>
      </w:r>
    </w:p>
    <w:p>
      <w:pPr>
        <w:spacing w:line="440" w:lineRule="exact"/>
        <w:ind w:firstLine="480" w:firstLineChars="200"/>
        <w:rPr>
          <w:rFonts w:ascii="Times New Roman" w:hAnsi="Times New Roman" w:eastAsia="黑体" w:cs="Times New Roman"/>
          <w:sz w:val="28"/>
          <w:szCs w:val="28"/>
          <w:highlight w:val="none"/>
        </w:rPr>
      </w:pPr>
      <w:r>
        <w:rPr>
          <w:rFonts w:ascii="宋体" w:hAnsi="宋体" w:eastAsia="宋体" w:cs="Times New Roman"/>
          <w:sz w:val="24"/>
          <w:szCs w:val="24"/>
          <w:highlight w:val="none"/>
        </w:rPr>
        <w:t>课程考核方式分为平时考核和期末考核。平时考核方式包括</w:t>
      </w:r>
      <w:r>
        <w:rPr>
          <w:rFonts w:hint="eastAsia" w:ascii="宋体" w:hAnsi="宋体" w:eastAsia="宋体" w:cs="Times New Roman"/>
          <w:sz w:val="24"/>
          <w:szCs w:val="24"/>
          <w:highlight w:val="none"/>
        </w:rPr>
        <w:t>课堂考勤</w:t>
      </w:r>
      <w:r>
        <w:rPr>
          <w:rFonts w:ascii="宋体" w:hAnsi="宋体" w:eastAsia="宋体" w:cs="Times New Roman"/>
          <w:sz w:val="24"/>
          <w:szCs w:val="24"/>
          <w:highlight w:val="none"/>
        </w:rPr>
        <w:t>、课堂表现、课程论文</w:t>
      </w:r>
      <w:r>
        <w:rPr>
          <w:rFonts w:hint="eastAsia" w:ascii="宋体" w:hAnsi="宋体" w:eastAsia="宋体" w:cs="Times New Roman"/>
          <w:sz w:val="24"/>
          <w:szCs w:val="24"/>
          <w:highlight w:val="none"/>
        </w:rPr>
        <w:t>、课堂笔记、课堂互动、课堂展示</w:t>
      </w:r>
      <w:r>
        <w:rPr>
          <w:rFonts w:ascii="宋体" w:hAnsi="宋体" w:eastAsia="宋体" w:cs="Times New Roman"/>
          <w:sz w:val="24"/>
          <w:szCs w:val="24"/>
          <w:highlight w:val="none"/>
        </w:rPr>
        <w:t>；</w:t>
      </w:r>
      <w:r>
        <w:rPr>
          <w:rFonts w:hint="eastAsia" w:ascii="宋体" w:hAnsi="宋体" w:eastAsia="宋体" w:cs="Times New Roman"/>
          <w:sz w:val="24"/>
          <w:szCs w:val="24"/>
          <w:highlight w:val="none"/>
        </w:rPr>
        <w:t>分析前沿模块</w:t>
      </w:r>
      <w:r>
        <w:rPr>
          <w:rFonts w:ascii="宋体" w:hAnsi="宋体" w:eastAsia="宋体" w:cs="Times New Roman"/>
          <w:sz w:val="24"/>
          <w:szCs w:val="24"/>
          <w:highlight w:val="none"/>
        </w:rPr>
        <w:t>期末考核采用开卷考试</w:t>
      </w:r>
      <w:r>
        <w:rPr>
          <w:rFonts w:hint="eastAsia" w:ascii="宋体" w:hAnsi="宋体" w:eastAsia="宋体" w:cs="Times New Roman"/>
          <w:sz w:val="24"/>
          <w:szCs w:val="24"/>
          <w:highlight w:val="none"/>
        </w:rPr>
        <w:t>，有机前沿模块</w:t>
      </w:r>
      <w:r>
        <w:rPr>
          <w:rFonts w:ascii="Times New Roman" w:hAnsi="Times New Roman" w:eastAsia="宋体" w:cs="Times New Roman"/>
          <w:sz w:val="24"/>
          <w:szCs w:val="24"/>
          <w:highlight w:val="none"/>
        </w:rPr>
        <w:t>调研报告形式考查</w:t>
      </w:r>
      <w:r>
        <w:rPr>
          <w:rFonts w:hint="eastAsia" w:ascii="宋体" w:hAnsi="宋体" w:eastAsia="宋体" w:cs="Times New Roman"/>
          <w:sz w:val="24"/>
          <w:szCs w:val="24"/>
          <w:highlight w:val="none"/>
          <w:lang w:eastAsia="zh-CN"/>
        </w:rPr>
        <w:t>，</w:t>
      </w:r>
      <w:r>
        <w:rPr>
          <w:rFonts w:hint="eastAsia" w:ascii="宋体" w:hAnsi="宋体" w:eastAsia="宋体" w:cs="Times New Roman"/>
          <w:sz w:val="24"/>
          <w:szCs w:val="24"/>
          <w:highlight w:val="none"/>
        </w:rPr>
        <w:t>物理化学前沿模块</w:t>
      </w:r>
      <w:r>
        <w:rPr>
          <w:rFonts w:ascii="宋体" w:hAnsi="宋体" w:eastAsia="宋体" w:cs="Times New Roman"/>
          <w:sz w:val="24"/>
          <w:szCs w:val="24"/>
          <w:highlight w:val="none"/>
        </w:rPr>
        <w:t>期末考核采用开卷考试</w:t>
      </w:r>
      <w:r>
        <w:rPr>
          <w:rFonts w:hint="eastAsia" w:ascii="宋体" w:hAnsi="宋体" w:eastAsia="宋体" w:cs="Times New Roman"/>
          <w:sz w:val="24"/>
          <w:szCs w:val="24"/>
          <w:highlight w:val="none"/>
        </w:rPr>
        <w:t>。</w:t>
      </w:r>
    </w:p>
    <w:p>
      <w:pPr>
        <w:numPr>
          <w:ilvl w:val="0"/>
          <w:numId w:val="94"/>
        </w:numPr>
        <w:spacing w:before="156" w:beforeLines="50" w:after="156" w:afterLines="50" w:line="440" w:lineRule="exact"/>
        <w:ind w:firstLine="560" w:firstLineChars="200"/>
        <w:rPr>
          <w:rFonts w:hint="eastAsia" w:ascii="Times New Roman" w:hAnsi="Times New Roman" w:eastAsia="黑体" w:cs="Times New Roman"/>
          <w:color w:val="000000"/>
          <w:sz w:val="28"/>
          <w:szCs w:val="28"/>
        </w:rPr>
      </w:pPr>
      <w:r>
        <w:rPr>
          <w:rFonts w:ascii="Times New Roman" w:hAnsi="Times New Roman" w:eastAsia="黑体" w:cs="Times New Roman"/>
          <w:color w:val="000000"/>
          <w:sz w:val="28"/>
          <w:szCs w:val="28"/>
        </w:rPr>
        <w:t>课程目标达成评价方式及考核比例</w:t>
      </w:r>
    </w:p>
    <w:p>
      <w:pPr>
        <w:spacing w:before="156" w:beforeLines="50" w:after="156" w:afterLines="50" w:line="440" w:lineRule="exact"/>
        <w:ind w:left="420" w:leftChars="200"/>
        <w:jc w:val="center"/>
        <w:rPr>
          <w:rFonts w:hint="eastAsia" w:ascii="宋体" w:hAnsi="宋体" w:eastAsia="宋体" w:cs="宋体"/>
          <w:b/>
          <w:bCs/>
          <w:color w:val="000000"/>
          <w:sz w:val="28"/>
          <w:szCs w:val="28"/>
        </w:rPr>
      </w:pPr>
      <w:r>
        <w:rPr>
          <w:rFonts w:hint="eastAsia" w:ascii="宋体" w:hAnsi="宋体" w:eastAsia="宋体" w:cs="宋体"/>
          <w:b/>
          <w:bCs/>
          <w:color w:val="000000"/>
          <w:sz w:val="28"/>
          <w:szCs w:val="28"/>
        </w:rPr>
        <w:t>“无机前沿模块”课程目标达成评价方式及考核比例</w:t>
      </w:r>
    </w:p>
    <w:tbl>
      <w:tblPr>
        <w:tblStyle w:val="15"/>
        <w:tblW w:w="8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329"/>
        <w:gridCol w:w="1329"/>
        <w:gridCol w:w="1329"/>
        <w:gridCol w:w="1329"/>
        <w:gridCol w:w="12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课程目标</w:t>
            </w:r>
          </w:p>
        </w:tc>
        <w:tc>
          <w:tcPr>
            <w:tcW w:w="5316" w:type="dxa"/>
            <w:gridSpan w:val="4"/>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考核方式及成绩比例（%）</w:t>
            </w:r>
          </w:p>
        </w:tc>
        <w:tc>
          <w:tcPr>
            <w:tcW w:w="1274" w:type="dxa"/>
            <w:vMerge w:val="restart"/>
            <w:noWrap w:val="0"/>
            <w:vAlign w:val="center"/>
          </w:tcPr>
          <w:p>
            <w:pPr>
              <w:spacing w:line="440" w:lineRule="exact"/>
              <w:jc w:val="center"/>
              <w:rPr>
                <w:rFonts w:ascii="Times New Roman" w:hAnsi="Times New Roman" w:eastAsia="宋体" w:cs="Times New Roman"/>
                <w:b/>
                <w:color w:val="000000"/>
                <w:sz w:val="24"/>
                <w:szCs w:val="24"/>
              </w:rPr>
            </w:pPr>
            <w:r>
              <w:rPr>
                <w:rFonts w:ascii="Times New Roman" w:hAnsi="Times New Roman"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ascii="Times New Roman" w:hAnsi="Times New Roman" w:eastAsia="宋体" w:cs="Times New Roman"/>
                <w:b/>
                <w:color w:val="000000"/>
                <w:sz w:val="24"/>
                <w:szCs w:val="24"/>
              </w:rPr>
            </w:pPr>
          </w:p>
        </w:tc>
        <w:tc>
          <w:tcPr>
            <w:tcW w:w="1329" w:type="dxa"/>
            <w:noWrap w:val="0"/>
            <w:vAlign w:val="center"/>
          </w:tcPr>
          <w:p>
            <w:pPr>
              <w:spacing w:line="440" w:lineRule="exact"/>
              <w:jc w:val="center"/>
              <w:rPr>
                <w:rFonts w:hint="default" w:ascii="Times New Roman" w:hAnsi="Times New Roman" w:eastAsia="宋体" w:cs="Times New Roman"/>
                <w:b/>
                <w:color w:val="000000"/>
                <w:sz w:val="24"/>
                <w:szCs w:val="24"/>
                <w:lang w:val="en-US" w:eastAsia="zh-CN"/>
              </w:rPr>
            </w:pPr>
            <w:r>
              <w:rPr>
                <w:rFonts w:hint="eastAsia" w:ascii="Times New Roman" w:hAnsi="Times New Roman" w:eastAsia="宋体" w:cs="Times New Roman"/>
                <w:b/>
                <w:color w:val="000000"/>
                <w:sz w:val="24"/>
                <w:szCs w:val="24"/>
                <w:lang w:val="en-US" w:eastAsia="zh-CN"/>
              </w:rPr>
              <w:t>课堂考勤</w:t>
            </w:r>
          </w:p>
        </w:tc>
        <w:tc>
          <w:tcPr>
            <w:tcW w:w="1329" w:type="dxa"/>
            <w:noWrap w:val="0"/>
            <w:vAlign w:val="center"/>
          </w:tcPr>
          <w:p>
            <w:pPr>
              <w:spacing w:line="440" w:lineRule="exact"/>
              <w:jc w:val="center"/>
              <w:rPr>
                <w:rFonts w:hint="default" w:ascii="Times New Roman" w:hAnsi="Times New Roman" w:eastAsia="宋体" w:cs="Times New Roman"/>
                <w:b/>
                <w:color w:val="000000"/>
                <w:sz w:val="24"/>
                <w:szCs w:val="24"/>
                <w:lang w:val="en-US" w:eastAsia="zh-CN"/>
              </w:rPr>
            </w:pPr>
            <w:r>
              <w:rPr>
                <w:rFonts w:hint="eastAsia" w:ascii="Times New Roman" w:hAnsi="Times New Roman" w:eastAsia="宋体" w:cs="Times New Roman"/>
                <w:b/>
                <w:color w:val="000000"/>
                <w:sz w:val="24"/>
                <w:szCs w:val="24"/>
                <w:lang w:val="en-US" w:eastAsia="zh-CN"/>
              </w:rPr>
              <w:t>平时作业</w:t>
            </w:r>
          </w:p>
        </w:tc>
        <w:tc>
          <w:tcPr>
            <w:tcW w:w="1329" w:type="dxa"/>
            <w:noWrap w:val="0"/>
            <w:vAlign w:val="center"/>
          </w:tcPr>
          <w:p>
            <w:pPr>
              <w:spacing w:line="440" w:lineRule="exact"/>
              <w:jc w:val="center"/>
              <w:rPr>
                <w:rFonts w:hint="default" w:ascii="Times New Roman" w:hAnsi="Times New Roman" w:eastAsia="宋体" w:cs="Times New Roman"/>
                <w:b/>
                <w:color w:val="000000"/>
                <w:sz w:val="24"/>
                <w:szCs w:val="24"/>
                <w:lang w:val="en-US" w:eastAsia="zh-CN"/>
              </w:rPr>
            </w:pPr>
            <w:r>
              <w:rPr>
                <w:rFonts w:hint="eastAsia" w:ascii="Times New Roman" w:hAnsi="Times New Roman" w:eastAsia="宋体" w:cs="Times New Roman"/>
                <w:b/>
                <w:color w:val="000000"/>
                <w:sz w:val="24"/>
                <w:szCs w:val="24"/>
                <w:lang w:val="en-US" w:eastAsia="zh-CN"/>
              </w:rPr>
              <w:t>课堂展示</w:t>
            </w:r>
          </w:p>
        </w:tc>
        <w:tc>
          <w:tcPr>
            <w:tcW w:w="1329" w:type="dxa"/>
            <w:noWrap w:val="0"/>
            <w:vAlign w:val="center"/>
          </w:tcPr>
          <w:p>
            <w:pPr>
              <w:spacing w:line="440" w:lineRule="exact"/>
              <w:jc w:val="center"/>
              <w:rPr>
                <w:rFonts w:hint="default" w:ascii="Times New Roman" w:hAnsi="Times New Roman" w:eastAsia="宋体" w:cs="Times New Roman"/>
                <w:b/>
                <w:color w:val="000000"/>
                <w:sz w:val="24"/>
                <w:szCs w:val="24"/>
                <w:lang w:val="en-US" w:eastAsia="zh-CN"/>
              </w:rPr>
            </w:pPr>
            <w:r>
              <w:rPr>
                <w:rFonts w:hint="eastAsia" w:ascii="Times New Roman" w:hAnsi="Times New Roman" w:eastAsia="宋体" w:cs="Times New Roman"/>
                <w:b/>
                <w:color w:val="000000"/>
                <w:sz w:val="24"/>
                <w:szCs w:val="24"/>
                <w:lang w:val="en-US" w:eastAsia="zh-CN"/>
              </w:rPr>
              <w:t>调研报告</w:t>
            </w:r>
          </w:p>
        </w:tc>
        <w:tc>
          <w:tcPr>
            <w:tcW w:w="1274" w:type="dxa"/>
            <w:vMerge w:val="continue"/>
            <w:noWrap w:val="0"/>
            <w:vAlign w:val="top"/>
          </w:tcPr>
          <w:p>
            <w:pPr>
              <w:spacing w:line="440" w:lineRule="exact"/>
              <w:jc w:val="center"/>
              <w:rPr>
                <w:rFonts w:ascii="Times New Roman" w:hAnsi="Times New Roman"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课程目标1</w:t>
            </w:r>
          </w:p>
        </w:tc>
        <w:tc>
          <w:tcPr>
            <w:tcW w:w="1329" w:type="dxa"/>
            <w:noWrap w:val="0"/>
            <w:vAlign w:val="center"/>
          </w:tcPr>
          <w:p>
            <w:pPr>
              <w:spacing w:line="440" w:lineRule="exact"/>
              <w:jc w:val="center"/>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5</w:t>
            </w:r>
          </w:p>
        </w:tc>
        <w:tc>
          <w:tcPr>
            <w:tcW w:w="1329" w:type="dxa"/>
            <w:noWrap w:val="0"/>
            <w:vAlign w:val="center"/>
          </w:tcPr>
          <w:p>
            <w:pPr>
              <w:spacing w:line="440" w:lineRule="exact"/>
              <w:jc w:val="center"/>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5</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10</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10</w:t>
            </w:r>
          </w:p>
        </w:tc>
        <w:tc>
          <w:tcPr>
            <w:tcW w:w="1274" w:type="dxa"/>
            <w:noWrap w:val="0"/>
            <w:vAlign w:val="top"/>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课程目标2</w:t>
            </w:r>
          </w:p>
        </w:tc>
        <w:tc>
          <w:tcPr>
            <w:tcW w:w="1329" w:type="dxa"/>
            <w:noWrap w:val="0"/>
            <w:vAlign w:val="center"/>
          </w:tcPr>
          <w:p>
            <w:pPr>
              <w:spacing w:line="440" w:lineRule="exact"/>
              <w:jc w:val="center"/>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0</w:t>
            </w:r>
          </w:p>
        </w:tc>
        <w:tc>
          <w:tcPr>
            <w:tcW w:w="1329" w:type="dxa"/>
            <w:noWrap w:val="0"/>
            <w:vAlign w:val="center"/>
          </w:tcPr>
          <w:p>
            <w:pPr>
              <w:spacing w:line="440" w:lineRule="exact"/>
              <w:jc w:val="center"/>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5</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10</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20</w:t>
            </w:r>
          </w:p>
        </w:tc>
        <w:tc>
          <w:tcPr>
            <w:tcW w:w="1274" w:type="dxa"/>
            <w:noWrap w:val="0"/>
            <w:vAlign w:val="top"/>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课程目标3</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0</w:t>
            </w:r>
          </w:p>
        </w:tc>
        <w:tc>
          <w:tcPr>
            <w:tcW w:w="1329" w:type="dxa"/>
            <w:noWrap w:val="0"/>
            <w:vAlign w:val="center"/>
          </w:tcPr>
          <w:p>
            <w:pPr>
              <w:spacing w:line="440" w:lineRule="exact"/>
              <w:jc w:val="center"/>
              <w:rPr>
                <w:rFonts w:hint="eastAsia"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5</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20</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10</w:t>
            </w:r>
          </w:p>
        </w:tc>
        <w:tc>
          <w:tcPr>
            <w:tcW w:w="1274" w:type="dxa"/>
            <w:noWrap w:val="0"/>
            <w:vAlign w:val="top"/>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color w:val="000000"/>
                <w:sz w:val="24"/>
                <w:szCs w:val="24"/>
              </w:rPr>
            </w:pPr>
            <w:r>
              <w:rPr>
                <w:rFonts w:ascii="Times New Roman" w:hAnsi="Times New Roman" w:eastAsia="宋体" w:cs="Times New Roman"/>
                <w:bCs/>
                <w:color w:val="000000"/>
                <w:sz w:val="24"/>
                <w:szCs w:val="24"/>
              </w:rPr>
              <w:t>合计</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5</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15</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40</w:t>
            </w:r>
          </w:p>
        </w:tc>
        <w:tc>
          <w:tcPr>
            <w:tcW w:w="1329" w:type="dxa"/>
            <w:noWrap w:val="0"/>
            <w:vAlign w:val="center"/>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40</w:t>
            </w:r>
          </w:p>
        </w:tc>
        <w:tc>
          <w:tcPr>
            <w:tcW w:w="1274" w:type="dxa"/>
            <w:noWrap w:val="0"/>
            <w:vAlign w:val="top"/>
          </w:tcPr>
          <w:p>
            <w:pPr>
              <w:spacing w:line="440" w:lineRule="exact"/>
              <w:jc w:val="center"/>
              <w:rPr>
                <w:rFonts w:hint="default" w:ascii="Times New Roman" w:hAnsi="Times New Roman" w:eastAsia="宋体" w:cs="Times New Roman"/>
                <w:bCs/>
                <w:color w:val="000000"/>
                <w:sz w:val="24"/>
                <w:szCs w:val="24"/>
                <w:lang w:val="en-US" w:eastAsia="zh-CN"/>
              </w:rPr>
            </w:pPr>
            <w:r>
              <w:rPr>
                <w:rFonts w:hint="eastAsia" w:ascii="Times New Roman" w:hAnsi="Times New Roman" w:eastAsia="宋体" w:cs="Times New Roman"/>
                <w:bCs/>
                <w:color w:val="000000"/>
                <w:sz w:val="24"/>
                <w:szCs w:val="24"/>
                <w:lang w:val="en-US" w:eastAsia="zh-CN"/>
              </w:rPr>
              <w:t>100</w:t>
            </w:r>
          </w:p>
        </w:tc>
      </w:tr>
    </w:tbl>
    <w:p>
      <w:pPr>
        <w:spacing w:before="156" w:beforeLines="50" w:after="156" w:afterLines="50" w:line="440" w:lineRule="exact"/>
        <w:ind w:firstLine="562" w:firstLineChars="200"/>
        <w:jc w:val="center"/>
        <w:rPr>
          <w:rFonts w:hint="eastAsia" w:ascii="宋体" w:hAnsi="宋体" w:eastAsia="宋体" w:cs="宋体"/>
          <w:b/>
          <w:bCs/>
          <w:color w:val="000000"/>
          <w:sz w:val="28"/>
          <w:szCs w:val="28"/>
        </w:rPr>
      </w:pPr>
      <w:r>
        <w:rPr>
          <w:rFonts w:hint="eastAsia" w:ascii="宋体" w:hAnsi="宋体" w:eastAsia="宋体" w:cs="宋体"/>
          <w:b/>
          <w:bCs/>
          <w:color w:val="000000"/>
          <w:sz w:val="28"/>
          <w:szCs w:val="28"/>
        </w:rPr>
        <w:t>“分析前沿模块”课程目标达成评价方式及考核比例</w:t>
      </w:r>
    </w:p>
    <w:tbl>
      <w:tblPr>
        <w:tblStyle w:val="15"/>
        <w:tblW w:w="80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305"/>
        <w:gridCol w:w="1305"/>
        <w:gridCol w:w="1305"/>
        <w:gridCol w:w="1307"/>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5222" w:type="dxa"/>
            <w:gridSpan w:val="4"/>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418"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ascii="Times New Roman" w:hAnsi="Times New Roman" w:eastAsia="宋体" w:cs="Times New Roman"/>
                <w:b/>
                <w:sz w:val="24"/>
                <w:szCs w:val="24"/>
              </w:rPr>
            </w:pPr>
          </w:p>
        </w:tc>
        <w:tc>
          <w:tcPr>
            <w:tcW w:w="1305"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课堂考勤</w:t>
            </w:r>
          </w:p>
        </w:tc>
        <w:tc>
          <w:tcPr>
            <w:tcW w:w="1305"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课堂表现</w:t>
            </w:r>
          </w:p>
        </w:tc>
        <w:tc>
          <w:tcPr>
            <w:tcW w:w="1305"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课程论文</w:t>
            </w:r>
          </w:p>
        </w:tc>
        <w:tc>
          <w:tcPr>
            <w:tcW w:w="1307"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期末考试</w:t>
            </w:r>
          </w:p>
        </w:tc>
        <w:tc>
          <w:tcPr>
            <w:tcW w:w="1418" w:type="dxa"/>
            <w:vMerge w:val="continue"/>
            <w:noWrap w:val="0"/>
            <w:vAlign w:val="top"/>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7"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c>
          <w:tcPr>
            <w:tcW w:w="1418"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7" w:type="dxa"/>
            <w:noWrap w:val="0"/>
            <w:vAlign w:val="center"/>
          </w:tcPr>
          <w:p>
            <w:pPr>
              <w:spacing w:line="440" w:lineRule="exact"/>
              <w:jc w:val="center"/>
              <w:rPr>
                <w:rFonts w:ascii="Times New Roman" w:hAnsi="Times New Roman" w:eastAsia="宋体" w:cs="Times New Roman"/>
                <w:bCs/>
                <w:sz w:val="24"/>
                <w:szCs w:val="24"/>
              </w:rPr>
            </w:pPr>
          </w:p>
        </w:tc>
        <w:tc>
          <w:tcPr>
            <w:tcW w:w="1418"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5" w:type="dxa"/>
            <w:noWrap w:val="0"/>
            <w:vAlign w:val="center"/>
          </w:tcPr>
          <w:p>
            <w:pPr>
              <w:spacing w:line="440" w:lineRule="exact"/>
              <w:jc w:val="center"/>
              <w:rPr>
                <w:rFonts w:ascii="Times New Roman" w:hAnsi="Times New Roman" w:eastAsia="宋体" w:cs="Times New Roman"/>
                <w:bCs/>
                <w:sz w:val="24"/>
                <w:szCs w:val="24"/>
              </w:rPr>
            </w:pP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1307" w:type="dxa"/>
            <w:noWrap w:val="0"/>
            <w:vAlign w:val="center"/>
          </w:tcPr>
          <w:p>
            <w:pPr>
              <w:spacing w:line="440" w:lineRule="exact"/>
              <w:jc w:val="center"/>
              <w:rPr>
                <w:rFonts w:ascii="Times New Roman" w:hAnsi="Times New Roman" w:eastAsia="宋体" w:cs="Times New Roman"/>
                <w:bCs/>
                <w:sz w:val="24"/>
                <w:szCs w:val="24"/>
              </w:rPr>
            </w:pPr>
          </w:p>
        </w:tc>
        <w:tc>
          <w:tcPr>
            <w:tcW w:w="1418"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0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50</w:t>
            </w:r>
          </w:p>
        </w:tc>
        <w:tc>
          <w:tcPr>
            <w:tcW w:w="1307"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c>
          <w:tcPr>
            <w:tcW w:w="1418"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spacing w:before="156" w:beforeLines="50" w:after="156" w:afterLines="50" w:line="440" w:lineRule="exact"/>
        <w:ind w:firstLine="562" w:firstLineChars="200"/>
        <w:jc w:val="center"/>
        <w:rPr>
          <w:rFonts w:hint="eastAsia" w:ascii="宋体" w:hAnsi="宋体" w:eastAsia="宋体" w:cs="宋体"/>
          <w:b/>
          <w:bCs/>
          <w:color w:val="000000"/>
          <w:sz w:val="28"/>
          <w:szCs w:val="28"/>
        </w:rPr>
      </w:pPr>
      <w:r>
        <w:rPr>
          <w:rFonts w:hint="eastAsia" w:ascii="宋体" w:hAnsi="宋体" w:eastAsia="宋体" w:cs="宋体"/>
          <w:b/>
          <w:bCs/>
          <w:color w:val="000000"/>
          <w:sz w:val="28"/>
          <w:szCs w:val="28"/>
        </w:rPr>
        <w:t>“有机前沿模块”课程目标达成评价方式及考核比例</w:t>
      </w:r>
    </w:p>
    <w:tbl>
      <w:tblPr>
        <w:tblStyle w:val="15"/>
        <w:tblW w:w="77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8"/>
        <w:gridCol w:w="1273"/>
        <w:gridCol w:w="1273"/>
        <w:gridCol w:w="1273"/>
        <w:gridCol w:w="1275"/>
        <w:gridCol w:w="13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8"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5094" w:type="dxa"/>
            <w:gridSpan w:val="4"/>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313"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88" w:type="dxa"/>
            <w:vMerge w:val="continue"/>
            <w:noWrap w:val="0"/>
            <w:vAlign w:val="center"/>
          </w:tcPr>
          <w:p>
            <w:pPr>
              <w:spacing w:line="440" w:lineRule="exact"/>
              <w:jc w:val="center"/>
              <w:rPr>
                <w:rFonts w:ascii="Times New Roman" w:hAnsi="Times New Roman" w:eastAsia="宋体" w:cs="Times New Roman"/>
                <w:b/>
                <w:sz w:val="24"/>
                <w:szCs w:val="24"/>
              </w:rPr>
            </w:pP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课堂考勤</w:t>
            </w: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课堂笔记</w:t>
            </w: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课堂展示</w:t>
            </w:r>
          </w:p>
        </w:tc>
        <w:tc>
          <w:tcPr>
            <w:tcW w:w="1275"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调研报告</w:t>
            </w:r>
          </w:p>
        </w:tc>
        <w:tc>
          <w:tcPr>
            <w:tcW w:w="1313" w:type="dxa"/>
            <w:vMerge w:val="continue"/>
            <w:noWrap w:val="0"/>
            <w:vAlign w:val="top"/>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8</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0</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8</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15</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8</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6</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24</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30</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40</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spacing w:before="156" w:beforeLines="50" w:after="156" w:afterLines="50" w:line="440" w:lineRule="exact"/>
        <w:ind w:firstLine="562" w:firstLineChars="200"/>
        <w:jc w:val="center"/>
        <w:rPr>
          <w:rFonts w:hint="eastAsia" w:ascii="宋体" w:hAnsi="宋体" w:eastAsia="宋体" w:cs="宋体"/>
          <w:b/>
          <w:bCs/>
          <w:color w:val="000000"/>
          <w:sz w:val="28"/>
          <w:szCs w:val="28"/>
        </w:rPr>
      </w:pPr>
      <w:r>
        <w:rPr>
          <w:rFonts w:hint="eastAsia" w:ascii="宋体" w:hAnsi="宋体" w:eastAsia="宋体" w:cs="宋体"/>
          <w:b/>
          <w:bCs/>
          <w:color w:val="000000"/>
          <w:sz w:val="28"/>
          <w:szCs w:val="28"/>
        </w:rPr>
        <w:t>“物理化学前沿模块”课程目标达成评价方式及考核比例</w:t>
      </w:r>
    </w:p>
    <w:tbl>
      <w:tblPr>
        <w:tblStyle w:val="15"/>
        <w:tblW w:w="77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8"/>
        <w:gridCol w:w="1273"/>
        <w:gridCol w:w="1273"/>
        <w:gridCol w:w="1273"/>
        <w:gridCol w:w="1275"/>
        <w:gridCol w:w="13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388"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5094" w:type="dxa"/>
            <w:gridSpan w:val="4"/>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考核方式及成绩比例（%）</w:t>
            </w:r>
          </w:p>
        </w:tc>
        <w:tc>
          <w:tcPr>
            <w:tcW w:w="1313" w:type="dxa"/>
            <w:vMerge w:val="restart"/>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388" w:type="dxa"/>
            <w:vMerge w:val="continue"/>
            <w:noWrap w:val="0"/>
            <w:vAlign w:val="center"/>
          </w:tcPr>
          <w:p>
            <w:pPr>
              <w:spacing w:line="440" w:lineRule="exact"/>
              <w:jc w:val="center"/>
              <w:rPr>
                <w:rFonts w:ascii="Times New Roman" w:hAnsi="Times New Roman" w:eastAsia="宋体" w:cs="Times New Roman"/>
                <w:b/>
                <w:sz w:val="24"/>
                <w:szCs w:val="24"/>
              </w:rPr>
            </w:pP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课堂考勤</w:t>
            </w: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w:t>
            </w:r>
            <w:r>
              <w:rPr>
                <w:rFonts w:hint="eastAsia" w:ascii="Times New Roman" w:hAnsi="Times New Roman" w:eastAsia="宋体" w:cs="Times New Roman"/>
                <w:b/>
                <w:sz w:val="24"/>
                <w:szCs w:val="24"/>
              </w:rPr>
              <w:t>互动</w:t>
            </w:r>
          </w:p>
        </w:tc>
        <w:tc>
          <w:tcPr>
            <w:tcW w:w="127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课堂</w:t>
            </w:r>
            <w:r>
              <w:rPr>
                <w:rFonts w:hint="eastAsia" w:ascii="Times New Roman" w:hAnsi="Times New Roman" w:eastAsia="宋体" w:cs="Times New Roman"/>
                <w:b/>
                <w:sz w:val="24"/>
                <w:szCs w:val="24"/>
              </w:rPr>
              <w:t>展示</w:t>
            </w:r>
          </w:p>
        </w:tc>
        <w:tc>
          <w:tcPr>
            <w:tcW w:w="1275" w:type="dxa"/>
            <w:noWrap w:val="0"/>
            <w:vAlign w:val="center"/>
          </w:tcPr>
          <w:p>
            <w:pPr>
              <w:spacing w:line="440" w:lineRule="exact"/>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期末考试</w:t>
            </w:r>
          </w:p>
        </w:tc>
        <w:tc>
          <w:tcPr>
            <w:tcW w:w="1313" w:type="dxa"/>
            <w:vMerge w:val="continue"/>
            <w:noWrap w:val="0"/>
            <w:vAlign w:val="top"/>
          </w:tcPr>
          <w:p>
            <w:pPr>
              <w:spacing w:line="440" w:lineRule="exact"/>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课程目标1</w:t>
            </w:r>
          </w:p>
        </w:tc>
        <w:tc>
          <w:tcPr>
            <w:tcW w:w="1273" w:type="dxa"/>
            <w:noWrap w:val="0"/>
            <w:vAlign w:val="center"/>
          </w:tcPr>
          <w:p>
            <w:pPr>
              <w:spacing w:line="440" w:lineRule="exact"/>
              <w:jc w:val="center"/>
              <w:rPr>
                <w:rFonts w:ascii="Times New Roman" w:hAnsi="Times New Roman" w:eastAsia="宋体" w:cs="Times New Roman"/>
                <w:bCs/>
                <w:sz w:val="24"/>
                <w:szCs w:val="24"/>
              </w:rPr>
            </w:pP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5</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20</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12</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课程目标3</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2</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4</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8</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35</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8"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合计</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4</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11</w:t>
            </w:r>
          </w:p>
        </w:tc>
        <w:tc>
          <w:tcPr>
            <w:tcW w:w="1273"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33</w:t>
            </w:r>
          </w:p>
        </w:tc>
        <w:tc>
          <w:tcPr>
            <w:tcW w:w="1275" w:type="dxa"/>
            <w:noWrap w:val="0"/>
            <w:vAlign w:val="center"/>
          </w:tcPr>
          <w:p>
            <w:pPr>
              <w:spacing w:line="440" w:lineRule="exact"/>
              <w:jc w:val="center"/>
              <w:rPr>
                <w:rFonts w:ascii="Times New Roman" w:hAnsi="Times New Roman" w:eastAsia="宋体" w:cs="Times New Roman"/>
                <w:bCs/>
                <w:sz w:val="24"/>
                <w:szCs w:val="24"/>
              </w:rPr>
            </w:pPr>
            <w:r>
              <w:rPr>
                <w:rFonts w:hint="eastAsia" w:ascii="Times New Roman" w:hAnsi="Times New Roman" w:eastAsia="宋体" w:cs="Times New Roman"/>
                <w:bCs/>
                <w:sz w:val="24"/>
                <w:szCs w:val="24"/>
              </w:rPr>
              <w:t>52</w:t>
            </w:r>
          </w:p>
        </w:tc>
        <w:tc>
          <w:tcPr>
            <w:tcW w:w="1313" w:type="dxa"/>
            <w:noWrap w:val="0"/>
            <w:vAlign w:val="top"/>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100</w:t>
            </w:r>
          </w:p>
        </w:tc>
      </w:tr>
    </w:tbl>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五、成绩评定</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（一）总成绩评定</w:t>
      </w:r>
    </w:p>
    <w:p>
      <w:pPr>
        <w:spacing w:line="440" w:lineRule="exact"/>
        <w:ind w:firstLine="480" w:firstLineChars="200"/>
        <w:rPr>
          <w:rFonts w:hint="eastAsia" w:ascii="Times New Roman" w:hAnsi="Times New Roman" w:eastAsia="黑体" w:cs="Times New Roman"/>
          <w:color w:val="000000"/>
          <w:sz w:val="28"/>
          <w:szCs w:val="28"/>
        </w:rPr>
      </w:pPr>
      <w:r>
        <w:rPr>
          <w:rFonts w:ascii="Times New Roman" w:hAnsi="Times New Roman" w:eastAsia="宋体" w:cs="Times New Roman"/>
          <w:sz w:val="24"/>
          <w:szCs w:val="24"/>
        </w:rPr>
        <w:t>总成绩=</w:t>
      </w:r>
      <w:r>
        <w:rPr>
          <w:rFonts w:hint="eastAsia" w:ascii="Times New Roman" w:hAnsi="Times New Roman" w:eastAsia="宋体" w:cs="Times New Roman"/>
          <w:sz w:val="24"/>
          <w:szCs w:val="24"/>
        </w:rPr>
        <w:t>无机前沿模块</w:t>
      </w:r>
      <w:r>
        <w:rPr>
          <w:rFonts w:ascii="Times New Roman" w:hAnsi="Times New Roman" w:eastAsia="宋体" w:cs="Times New Roman"/>
          <w:sz w:val="24"/>
          <w:szCs w:val="24"/>
        </w:rPr>
        <w:t>成绩×</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w:t>
      </w:r>
      <w:r>
        <w:rPr>
          <w:rFonts w:hint="eastAsia" w:ascii="Times New Roman" w:hAnsi="Times New Roman" w:eastAsia="宋体" w:cs="Times New Roman"/>
          <w:sz w:val="24"/>
          <w:szCs w:val="24"/>
        </w:rPr>
        <w:t>分析前沿模块</w:t>
      </w:r>
      <w:r>
        <w:rPr>
          <w:rFonts w:ascii="Times New Roman" w:hAnsi="Times New Roman" w:eastAsia="宋体" w:cs="Times New Roman"/>
          <w:sz w:val="24"/>
          <w:szCs w:val="24"/>
        </w:rPr>
        <w:t>成绩×</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w:t>
      </w:r>
      <w:r>
        <w:rPr>
          <w:rFonts w:hint="eastAsia" w:ascii="Times New Roman" w:hAnsi="Times New Roman" w:eastAsia="宋体" w:cs="Times New Roman"/>
          <w:sz w:val="24"/>
          <w:szCs w:val="24"/>
        </w:rPr>
        <w:t>有机前沿模块</w:t>
      </w:r>
      <w:r>
        <w:rPr>
          <w:rFonts w:ascii="Times New Roman" w:hAnsi="Times New Roman" w:eastAsia="宋体" w:cs="Times New Roman"/>
          <w:sz w:val="24"/>
          <w:szCs w:val="24"/>
        </w:rPr>
        <w:t>成绩×</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w:t>
      </w:r>
      <w:r>
        <w:rPr>
          <w:rFonts w:hint="eastAsia" w:ascii="Times New Roman" w:hAnsi="Times New Roman" w:eastAsia="宋体" w:cs="Times New Roman"/>
          <w:sz w:val="24"/>
          <w:szCs w:val="24"/>
        </w:rPr>
        <w:t>物化前沿模块</w:t>
      </w:r>
      <w:r>
        <w:rPr>
          <w:rFonts w:ascii="Times New Roman" w:hAnsi="Times New Roman" w:eastAsia="宋体" w:cs="Times New Roman"/>
          <w:sz w:val="24"/>
          <w:szCs w:val="24"/>
        </w:rPr>
        <w:t>成绩×</w:t>
      </w:r>
      <w:r>
        <w:rPr>
          <w:rFonts w:hint="eastAsia" w:ascii="Times New Roman" w:hAnsi="Times New Roman" w:eastAsia="宋体" w:cs="Times New Roman"/>
          <w:sz w:val="24"/>
          <w:szCs w:val="24"/>
        </w:rPr>
        <w:t>25</w:t>
      </w:r>
      <w:r>
        <w:rPr>
          <w:rFonts w:ascii="Times New Roman" w:hAnsi="Times New Roman" w:eastAsia="宋体" w:cs="Times New Roman"/>
          <w:sz w:val="24"/>
          <w:szCs w:val="24"/>
        </w:rPr>
        <w:t>%</w:t>
      </w:r>
    </w:p>
    <w:p>
      <w:pPr>
        <w:numPr>
          <w:ilvl w:val="0"/>
          <w:numId w:val="95"/>
        </w:num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sz w:val="28"/>
          <w:szCs w:val="28"/>
        </w:rPr>
        <w:t>各模块成绩评定</w:t>
      </w:r>
      <w:r>
        <w:rPr>
          <w:rFonts w:hint="eastAsia" w:ascii="Times New Roman" w:hAnsi="Times New Roman" w:eastAsia="黑体" w:cs="Times New Roman"/>
          <w:sz w:val="28"/>
          <w:szCs w:val="28"/>
        </w:rPr>
        <w:t>方法</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无机前沿模块</w:t>
      </w:r>
      <w:r>
        <w:rPr>
          <w:rFonts w:hint="eastAsia" w:ascii="Times New Roman" w:hAnsi="Times New Roman" w:eastAsia="宋体" w:cs="Times New Roman"/>
          <w:sz w:val="24"/>
          <w:szCs w:val="24"/>
        </w:rPr>
        <w:t>”成绩（100%）=</w:t>
      </w:r>
      <w:r>
        <w:rPr>
          <w:rFonts w:hint="eastAsia" w:ascii="Times New Roman" w:hAnsi="Times New Roman" w:eastAsia="宋体" w:cs="Times New Roman"/>
          <w:sz w:val="24"/>
          <w:szCs w:val="24"/>
          <w:lang w:val="en-US" w:eastAsia="zh-CN"/>
        </w:rPr>
        <w:t xml:space="preserve"> 课堂考勤（5%）+平时作业（15%）+课堂展示（40%）+调研报告（40%）</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“分析前沿模块”成绩（100%）= 课堂考勤（</w:t>
      </w:r>
      <w:r>
        <w:rPr>
          <w:rFonts w:ascii="Times New Roman" w:hAnsi="Times New Roman" w:eastAsia="宋体" w:cs="Times New Roman"/>
          <w:sz w:val="24"/>
          <w:szCs w:val="22"/>
        </w:rPr>
        <w:t>5%</w:t>
      </w:r>
      <w:r>
        <w:rPr>
          <w:rFonts w:hint="eastAsia" w:ascii="Times New Roman" w:hAnsi="Times New Roman" w:eastAsia="宋体" w:cs="Times New Roman"/>
          <w:sz w:val="24"/>
          <w:szCs w:val="24"/>
        </w:rPr>
        <w:t>）</w:t>
      </w:r>
      <w:r>
        <w:rPr>
          <w:rFonts w:ascii="Times New Roman" w:hAnsi="Times New Roman" w:eastAsia="宋体" w:cs="Times New Roman"/>
          <w:sz w:val="24"/>
          <w:szCs w:val="22"/>
        </w:rPr>
        <w:t>+课堂表现</w:t>
      </w:r>
      <w:r>
        <w:rPr>
          <w:rFonts w:hint="eastAsia" w:ascii="Times New Roman" w:hAnsi="Times New Roman" w:eastAsia="宋体" w:cs="Times New Roman"/>
          <w:sz w:val="24"/>
          <w:szCs w:val="22"/>
        </w:rPr>
        <w:t>（</w:t>
      </w:r>
      <w:r>
        <w:rPr>
          <w:rFonts w:ascii="Times New Roman" w:hAnsi="Times New Roman" w:eastAsia="宋体" w:cs="Times New Roman"/>
          <w:sz w:val="24"/>
          <w:szCs w:val="22"/>
        </w:rPr>
        <w:t>5%</w:t>
      </w:r>
      <w:r>
        <w:rPr>
          <w:rFonts w:hint="eastAsia" w:ascii="Times New Roman" w:hAnsi="Times New Roman" w:eastAsia="宋体" w:cs="Times New Roman"/>
          <w:sz w:val="24"/>
          <w:szCs w:val="22"/>
        </w:rPr>
        <w:t>）</w:t>
      </w:r>
      <w:r>
        <w:rPr>
          <w:rFonts w:ascii="Times New Roman" w:hAnsi="Times New Roman" w:eastAsia="宋体" w:cs="Times New Roman"/>
          <w:sz w:val="24"/>
          <w:szCs w:val="22"/>
        </w:rPr>
        <w:t>+课程论文</w:t>
      </w:r>
      <w:r>
        <w:rPr>
          <w:rFonts w:hint="eastAsia" w:ascii="Times New Roman" w:hAnsi="Times New Roman" w:eastAsia="宋体" w:cs="Times New Roman"/>
          <w:sz w:val="24"/>
          <w:szCs w:val="22"/>
        </w:rPr>
        <w:t>（</w:t>
      </w:r>
      <w:r>
        <w:rPr>
          <w:rFonts w:ascii="Times New Roman" w:hAnsi="Times New Roman" w:eastAsia="宋体" w:cs="Times New Roman"/>
          <w:sz w:val="24"/>
          <w:szCs w:val="22"/>
        </w:rPr>
        <w:t>50%</w:t>
      </w:r>
      <w:r>
        <w:rPr>
          <w:rFonts w:hint="eastAsia" w:ascii="Times New Roman" w:hAnsi="Times New Roman" w:eastAsia="宋体" w:cs="Times New Roman"/>
          <w:sz w:val="24"/>
          <w:szCs w:val="22"/>
        </w:rPr>
        <w:t>）</w:t>
      </w:r>
      <w:r>
        <w:rPr>
          <w:rFonts w:ascii="Times New Roman" w:hAnsi="Times New Roman" w:eastAsia="宋体" w:cs="Times New Roman"/>
          <w:sz w:val="24"/>
          <w:szCs w:val="22"/>
        </w:rPr>
        <w:t>+期末考试</w:t>
      </w:r>
      <w:r>
        <w:rPr>
          <w:rFonts w:hint="eastAsia" w:ascii="Times New Roman" w:hAnsi="Times New Roman" w:eastAsia="宋体" w:cs="Times New Roman"/>
          <w:sz w:val="24"/>
          <w:szCs w:val="22"/>
        </w:rPr>
        <w:t>（</w:t>
      </w:r>
      <w:r>
        <w:rPr>
          <w:rFonts w:ascii="Times New Roman" w:hAnsi="Times New Roman" w:eastAsia="宋体" w:cs="Times New Roman"/>
          <w:sz w:val="24"/>
          <w:szCs w:val="22"/>
        </w:rPr>
        <w:t>40%</w:t>
      </w:r>
      <w:r>
        <w:rPr>
          <w:rFonts w:hint="eastAsia" w:ascii="Times New Roman" w:hAnsi="Times New Roman" w:eastAsia="宋体" w:cs="Times New Roman"/>
          <w:sz w:val="24"/>
          <w:szCs w:val="22"/>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“有机前沿模块”成绩（100%）= </w:t>
      </w:r>
      <w:r>
        <w:rPr>
          <w:rFonts w:ascii="Times New Roman" w:hAnsi="Times New Roman" w:eastAsia="宋体" w:cs="Times New Roman"/>
          <w:sz w:val="24"/>
          <w:szCs w:val="24"/>
        </w:rPr>
        <w:t>课堂表现</w:t>
      </w:r>
      <w:r>
        <w:rPr>
          <w:rFonts w:hint="eastAsia" w:ascii="Times New Roman" w:hAnsi="Times New Roman" w:eastAsia="宋体" w:cs="Times New Roman"/>
          <w:sz w:val="24"/>
          <w:szCs w:val="24"/>
        </w:rPr>
        <w:t>（6</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+课堂笔记</w:t>
      </w:r>
      <w:r>
        <w:rPr>
          <w:rFonts w:hint="eastAsia" w:ascii="Times New Roman" w:hAnsi="Times New Roman" w:eastAsia="宋体" w:cs="Times New Roman"/>
          <w:sz w:val="24"/>
          <w:szCs w:val="24"/>
        </w:rPr>
        <w:t>（24</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+课堂展示</w:t>
      </w:r>
      <w:r>
        <w:rPr>
          <w:rFonts w:hint="eastAsia" w:ascii="Times New Roman" w:hAnsi="Times New Roman" w:eastAsia="宋体" w:cs="Times New Roman"/>
          <w:sz w:val="24"/>
          <w:szCs w:val="24"/>
        </w:rPr>
        <w:t>（</w:t>
      </w:r>
      <w:r>
        <w:rPr>
          <w:rFonts w:ascii="Times New Roman" w:hAnsi="Times New Roman" w:eastAsia="宋体" w:cs="Times New Roman"/>
          <w:sz w:val="24"/>
          <w:szCs w:val="24"/>
        </w:rPr>
        <w:t>30%</w:t>
      </w:r>
      <w:r>
        <w:rPr>
          <w:rFonts w:hint="eastAsia" w:ascii="Times New Roman" w:hAnsi="Times New Roman" w:eastAsia="宋体" w:cs="Times New Roman"/>
          <w:sz w:val="24"/>
          <w:szCs w:val="24"/>
        </w:rPr>
        <w:t>）</w:t>
      </w:r>
      <w:r>
        <w:rPr>
          <w:rFonts w:ascii="Times New Roman" w:hAnsi="Times New Roman" w:eastAsia="宋体" w:cs="Times New Roman"/>
          <w:sz w:val="24"/>
          <w:szCs w:val="24"/>
        </w:rPr>
        <w:t>+调研报告</w:t>
      </w:r>
      <w:r>
        <w:rPr>
          <w:rFonts w:hint="eastAsia" w:ascii="Times New Roman" w:hAnsi="Times New Roman" w:eastAsia="宋体" w:cs="Times New Roman"/>
          <w:sz w:val="24"/>
          <w:szCs w:val="24"/>
        </w:rPr>
        <w:t>（</w:t>
      </w:r>
      <w:r>
        <w:rPr>
          <w:rFonts w:ascii="Times New Roman" w:hAnsi="Times New Roman" w:eastAsia="宋体" w:cs="Times New Roman"/>
          <w:sz w:val="24"/>
          <w:szCs w:val="24"/>
        </w:rPr>
        <w:t>40%</w:t>
      </w:r>
      <w:r>
        <w:rPr>
          <w:rFonts w:hint="eastAsia" w:ascii="Times New Roman" w:hAnsi="Times New Roman" w:eastAsia="宋体" w:cs="Times New Roman"/>
          <w:sz w:val="24"/>
          <w:szCs w:val="24"/>
        </w:rPr>
        <w:t>）</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“物化前沿模块”成绩（100%）=课堂考勤（6</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+课堂</w:t>
      </w:r>
      <w:r>
        <w:rPr>
          <w:rFonts w:hint="eastAsia" w:ascii="Times New Roman" w:hAnsi="Times New Roman" w:eastAsia="宋体" w:cs="Times New Roman"/>
          <w:sz w:val="24"/>
          <w:szCs w:val="24"/>
        </w:rPr>
        <w:t>互动（24</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+课堂展示</w:t>
      </w:r>
      <w:r>
        <w:rPr>
          <w:rFonts w:hint="eastAsia" w:ascii="Times New Roman" w:hAnsi="Times New Roman" w:eastAsia="宋体" w:cs="Times New Roman"/>
          <w:sz w:val="24"/>
          <w:szCs w:val="24"/>
        </w:rPr>
        <w:t>（30</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r>
        <w:rPr>
          <w:rFonts w:ascii="Times New Roman" w:hAnsi="Times New Roman" w:eastAsia="宋体" w:cs="Times New Roman"/>
          <w:sz w:val="24"/>
          <w:szCs w:val="24"/>
        </w:rPr>
        <w:t>+</w:t>
      </w:r>
      <w:r>
        <w:rPr>
          <w:rFonts w:hint="eastAsia" w:ascii="宋体" w:hAnsi="宋体" w:eastAsia="宋体" w:cs="宋体"/>
          <w:sz w:val="24"/>
          <w:szCs w:val="24"/>
        </w:rPr>
        <w:t>期末成绩</w:t>
      </w:r>
      <w:r>
        <w:rPr>
          <w:rFonts w:hint="eastAsia" w:ascii="Times New Roman" w:hAnsi="Times New Roman" w:eastAsia="宋体" w:cs="Times New Roman"/>
          <w:sz w:val="24"/>
          <w:szCs w:val="24"/>
        </w:rPr>
        <w:t>（40</w:t>
      </w:r>
      <w:r>
        <w:rPr>
          <w:rFonts w:ascii="Times New Roman" w:hAnsi="Times New Roman" w:eastAsia="宋体" w:cs="Times New Roman"/>
          <w:sz w:val="24"/>
          <w:szCs w:val="24"/>
        </w:rPr>
        <w:t>%</w:t>
      </w:r>
      <w:r>
        <w:rPr>
          <w:rFonts w:hint="eastAsia" w:ascii="Times New Roman" w:hAnsi="Times New Roman" w:eastAsia="宋体" w:cs="Times New Roman"/>
          <w:sz w:val="24"/>
          <w:szCs w:val="24"/>
        </w:rPr>
        <w:t>）</w:t>
      </w:r>
    </w:p>
    <w:p>
      <w:pPr>
        <w:numPr>
          <w:ilvl w:val="0"/>
          <w:numId w:val="95"/>
        </w:numPr>
        <w:spacing w:before="156" w:beforeLines="50" w:after="156" w:afterLines="50" w:line="440" w:lineRule="exact"/>
        <w:ind w:firstLine="560" w:firstLineChars="200"/>
        <w:rPr>
          <w:rFonts w:hint="eastAsia" w:ascii="Times New Roman" w:hAnsi="Times New Roman" w:eastAsia="黑体" w:cs="Times New Roman"/>
          <w:sz w:val="28"/>
          <w:szCs w:val="28"/>
        </w:rPr>
      </w:pPr>
      <w:r>
        <w:rPr>
          <w:rFonts w:ascii="Times New Roman" w:hAnsi="Times New Roman" w:eastAsia="黑体" w:cs="Times New Roman"/>
          <w:sz w:val="28"/>
          <w:szCs w:val="28"/>
        </w:rPr>
        <w:t>各模块成绩</w:t>
      </w:r>
      <w:r>
        <w:rPr>
          <w:rFonts w:hint="eastAsia" w:ascii="Times New Roman" w:hAnsi="Times New Roman" w:eastAsia="黑体" w:cs="Times New Roman"/>
          <w:sz w:val="28"/>
          <w:szCs w:val="28"/>
        </w:rPr>
        <w:t>评分标准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“无机前沿模块”</w:t>
      </w:r>
    </w:p>
    <w:p>
      <w:pPr>
        <w:spacing w:line="440" w:lineRule="exact"/>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rPr>
        <w:t>总成绩=平时成绩×60%+期末成绩×40%</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ascii="宋体" w:hAnsi="宋体" w:eastAsia="宋体" w:cs="Times New Roman"/>
          <w:color w:val="auto"/>
          <w:sz w:val="24"/>
          <w:szCs w:val="24"/>
        </w:rPr>
        <w:t>平时成绩评定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auto"/>
          <w:sz w:val="24"/>
          <w:szCs w:val="24"/>
        </w:rPr>
      </w:pPr>
      <w:r>
        <w:rPr>
          <w:rFonts w:ascii="宋体" w:hAnsi="宋体" w:eastAsia="宋体" w:cs="Times New Roman"/>
          <w:color w:val="auto"/>
          <w:sz w:val="24"/>
          <w:szCs w:val="24"/>
        </w:rPr>
        <w:t>平时成绩（100%）=</w:t>
      </w:r>
      <w:r>
        <w:rPr>
          <w:rFonts w:hint="eastAsia" w:ascii="宋体" w:hAnsi="宋体" w:eastAsia="宋体" w:cs="Times New Roman"/>
          <w:color w:val="auto"/>
          <w:sz w:val="24"/>
          <w:szCs w:val="24"/>
          <w:lang w:val="en-US" w:eastAsia="zh-CN"/>
        </w:rPr>
        <w:t>课堂考勤</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8</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平时作业</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25</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课堂展示</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67</w:t>
      </w:r>
      <w:r>
        <w:rPr>
          <w:rFonts w:ascii="宋体" w:hAnsi="宋体" w:eastAsia="宋体" w:cs="Times New Roman"/>
          <w:color w:val="auto"/>
          <w:sz w:val="24"/>
          <w:szCs w:val="24"/>
        </w:rPr>
        <w:t>%）</w:t>
      </w:r>
    </w:p>
    <w:p>
      <w:pPr>
        <w:keepNext w:val="0"/>
        <w:keepLines w:val="0"/>
        <w:pageBreakBefore w:val="0"/>
        <w:widowControl w:val="0"/>
        <w:numPr>
          <w:ilvl w:val="0"/>
          <w:numId w:val="96"/>
        </w:numPr>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宋体" w:cs="Times New Roman"/>
          <w:color w:val="FF0000"/>
          <w:sz w:val="24"/>
          <w:szCs w:val="24"/>
        </w:rPr>
      </w:pPr>
      <w:r>
        <w:rPr>
          <w:rFonts w:hint="default" w:ascii="Times New Roman" w:hAnsi="Times New Roman" w:eastAsia="宋体" w:cs="Times New Roman"/>
          <w:color w:val="auto"/>
          <w:sz w:val="24"/>
          <w:szCs w:val="24"/>
        </w:rPr>
        <w:t>课堂</w:t>
      </w:r>
      <w:r>
        <w:rPr>
          <w:rFonts w:hint="default" w:ascii="Times New Roman" w:hAnsi="Times New Roman" w:eastAsia="宋体" w:cs="Times New Roman"/>
          <w:color w:val="auto"/>
          <w:sz w:val="24"/>
          <w:szCs w:val="24"/>
          <w:lang w:val="en-US" w:eastAsia="zh-CN"/>
        </w:rPr>
        <w:t>考勤</w:t>
      </w:r>
      <w:r>
        <w:rPr>
          <w:rFonts w:hint="default" w:ascii="Times New Roman" w:hAnsi="Times New Roman" w:eastAsia="宋体" w:cs="Times New Roman"/>
          <w:color w:val="auto"/>
          <w:sz w:val="24"/>
          <w:szCs w:val="24"/>
        </w:rPr>
        <w:t>：</w:t>
      </w:r>
      <w:r>
        <w:rPr>
          <w:rFonts w:ascii="宋体" w:hAnsi="宋体" w:eastAsia="宋体" w:cs="Times New Roman"/>
          <w:color w:val="auto"/>
          <w:sz w:val="24"/>
          <w:szCs w:val="24"/>
        </w:rPr>
        <w:t>通过学生上课迟到、早退、旷课的情况来评价学生相关的能力。</w:t>
      </w:r>
      <w:r>
        <w:rPr>
          <w:rFonts w:hint="default" w:ascii="Times New Roman" w:hAnsi="Times New Roman" w:eastAsia="宋体" w:cs="Times New Roman"/>
          <w:color w:val="auto"/>
          <w:sz w:val="24"/>
          <w:szCs w:val="24"/>
        </w:rPr>
        <w:t>出勤率满分为</w:t>
      </w:r>
      <w:r>
        <w:rPr>
          <w:rFonts w:hint="default" w:ascii="Times New Roman" w:hAnsi="Times New Roman" w:eastAsia="宋体" w:cs="Times New Roman"/>
          <w:color w:val="auto"/>
          <w:sz w:val="24"/>
          <w:szCs w:val="24"/>
          <w:lang w:val="en-US" w:eastAsia="zh-CN"/>
        </w:rPr>
        <w:t>100</w:t>
      </w:r>
      <w:r>
        <w:rPr>
          <w:rFonts w:hint="default" w:ascii="Times New Roman" w:hAnsi="Times New Roman" w:eastAsia="宋体" w:cs="Times New Roman"/>
          <w:color w:val="auto"/>
          <w:sz w:val="24"/>
          <w:szCs w:val="24"/>
        </w:rPr>
        <w:t>分</w:t>
      </w:r>
      <w:r>
        <w:rPr>
          <w:rFonts w:hint="eastAsia" w:ascii="Times New Roman" w:hAnsi="Times New Roman" w:eastAsia="宋体" w:cs="Times New Roman"/>
          <w:color w:val="auto"/>
          <w:sz w:val="24"/>
          <w:szCs w:val="24"/>
          <w:lang w:eastAsia="zh-CN"/>
        </w:rPr>
        <w:t>。</w:t>
      </w:r>
    </w:p>
    <w:p>
      <w:pPr>
        <w:keepNext w:val="0"/>
        <w:keepLines w:val="0"/>
        <w:pageBreakBefore w:val="0"/>
        <w:widowControl w:val="0"/>
        <w:numPr>
          <w:ilvl w:val="0"/>
          <w:numId w:val="96"/>
        </w:numPr>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宋体" w:cs="Times New Roman"/>
          <w:color w:val="auto"/>
          <w:sz w:val="24"/>
          <w:szCs w:val="24"/>
        </w:rPr>
      </w:pPr>
      <w:r>
        <w:rPr>
          <w:rFonts w:hint="eastAsia" w:ascii="宋体" w:hAnsi="宋体" w:eastAsia="宋体" w:cs="Times New Roman"/>
          <w:color w:val="auto"/>
          <w:sz w:val="24"/>
          <w:szCs w:val="24"/>
          <w:lang w:val="en-US" w:eastAsia="zh-CN"/>
        </w:rPr>
        <w:t>平时作业</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通过设置课后思考题，帮助学生延申对课堂内容的理解</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每份作业满分为100分，视学生的答题完整度和正确率以及提交作业情况为打分依据，最终成绩取多次作业的平均分。</w:t>
      </w:r>
    </w:p>
    <w:p>
      <w:pPr>
        <w:keepNext w:val="0"/>
        <w:keepLines w:val="0"/>
        <w:pageBreakBefore w:val="0"/>
        <w:widowControl w:val="0"/>
        <w:numPr>
          <w:ilvl w:val="0"/>
          <w:numId w:val="96"/>
        </w:numPr>
        <w:kinsoku/>
        <w:wordWrap/>
        <w:overflowPunct/>
        <w:topLinePunct w:val="0"/>
        <w:autoSpaceDE/>
        <w:autoSpaceDN/>
        <w:bidi w:val="0"/>
        <w:adjustRightInd/>
        <w:snapToGrid/>
        <w:spacing w:line="440" w:lineRule="exact"/>
        <w:ind w:left="0" w:leftChars="0"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highlight w:val="none"/>
          <w:lang w:val="en-US" w:eastAsia="zh-CN"/>
        </w:rPr>
        <w:t>课堂展示</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根据调研结果进行课堂展示</w:t>
      </w:r>
      <w:r>
        <w:rPr>
          <w:rFonts w:hint="default" w:ascii="Times New Roman" w:hAnsi="Times New Roman" w:eastAsia="宋体" w:cs="Times New Roman"/>
          <w:color w:val="auto"/>
          <w:sz w:val="24"/>
          <w:szCs w:val="24"/>
        </w:rPr>
        <w:t>训练学生的课堂实践能力</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课堂展示满分为100分，从调研内容丰富程度、ppt制作、语言表达能力、时间把握等多个方面进行评价打分。</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期末成绩评定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Times New Roman"/>
          <w:sz w:val="28"/>
          <w:szCs w:val="28"/>
        </w:rPr>
      </w:pPr>
      <w:r>
        <w:rPr>
          <w:rFonts w:hint="default" w:ascii="Times New Roman" w:hAnsi="Times New Roman" w:eastAsia="宋体" w:cs="Times New Roman"/>
          <w:sz w:val="24"/>
          <w:szCs w:val="24"/>
          <w:lang w:val="en-US" w:eastAsia="zh-CN"/>
        </w:rPr>
        <w:t>期末考试以</w:t>
      </w:r>
      <w:r>
        <w:rPr>
          <w:rFonts w:hint="default" w:ascii="Times New Roman" w:hAnsi="Times New Roman" w:eastAsia="宋体" w:cs="Times New Roman"/>
          <w:sz w:val="24"/>
          <w:szCs w:val="24"/>
        </w:rPr>
        <w:t>调研报告</w:t>
      </w:r>
      <w:r>
        <w:rPr>
          <w:rFonts w:hint="default" w:ascii="Times New Roman" w:hAnsi="Times New Roman" w:eastAsia="宋体" w:cs="Times New Roman"/>
          <w:sz w:val="24"/>
          <w:szCs w:val="24"/>
          <w:lang w:val="en-US" w:eastAsia="zh-CN"/>
        </w:rPr>
        <w:t>形式考查。考验</w:t>
      </w:r>
      <w:r>
        <w:rPr>
          <w:rFonts w:hint="default" w:ascii="Times New Roman" w:hAnsi="Times New Roman" w:eastAsia="宋体" w:cs="Times New Roman"/>
          <w:sz w:val="24"/>
          <w:szCs w:val="24"/>
        </w:rPr>
        <w:t>学生收集资料能力，研究设计能力，解决实际问题能力和合作研究能力；调研报告满分为100分；</w:t>
      </w:r>
      <w:r>
        <w:rPr>
          <w:rFonts w:hint="default" w:ascii="Times New Roman" w:hAnsi="Times New Roman" w:eastAsia="宋体" w:cs="Times New Roman"/>
          <w:sz w:val="24"/>
          <w:szCs w:val="24"/>
          <w:lang w:val="en-US" w:eastAsia="zh-CN"/>
        </w:rPr>
        <w:t>主题与</w:t>
      </w:r>
      <w:r>
        <w:rPr>
          <w:rFonts w:hint="eastAsia" w:ascii="Times New Roman" w:hAnsi="Times New Roman" w:eastAsia="宋体" w:cs="Times New Roman"/>
          <w:sz w:val="24"/>
          <w:szCs w:val="24"/>
          <w:lang w:val="en-US" w:eastAsia="zh-CN"/>
        </w:rPr>
        <w:t>钙钛矿发光材料</w:t>
      </w:r>
      <w:r>
        <w:rPr>
          <w:rFonts w:hint="default" w:ascii="Times New Roman" w:hAnsi="Times New Roman" w:eastAsia="宋体" w:cs="Times New Roman"/>
          <w:sz w:val="24"/>
          <w:szCs w:val="24"/>
          <w:lang w:val="en-US" w:eastAsia="zh-CN"/>
        </w:rPr>
        <w:t>相关即可</w:t>
      </w:r>
      <w:r>
        <w:rPr>
          <w:rFonts w:hint="default" w:ascii="Times New Roman" w:hAnsi="Times New Roman" w:eastAsia="宋体" w:cs="Times New Roman"/>
          <w:sz w:val="24"/>
          <w:szCs w:val="24"/>
        </w:rPr>
        <w:t>；具体要求：对报告内容理解清楚，文意连贯通顺，，明确写出通过本次调研对自己的能力以及价值观形成的影响。</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“分析前沿模块”</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总成绩=平时成绩×60%+期末成绩×40%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平时成绩评定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平时成绩（100%）=出勤（8%）+课堂表现（8%）+课程论文（84%）</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考核方式:</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（1）课堂考勤：通过学生上课迟到、早退、旷课的情况来评价学生相关的能力。</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（2）课堂表现：通过学生在课堂上的表现情况、发言与提问情况、讲解习题情况来评价学生相关的能力。</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（3）课程论文：学生收集资料能力，研究设计能力，解决实际问题能力和合作研究能力。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期末成绩评定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期末考核主要考察学生对基本概念、理论、公式的理解与运用等。方式为开卷考试。要求学生掌握基本概念、理论、公式以及相关的计算、讨论或分析。</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“有机前沿模块”</w:t>
      </w:r>
    </w:p>
    <w:p>
      <w:pPr>
        <w:spacing w:line="440" w:lineRule="exact"/>
        <w:ind w:firstLine="480" w:firstLineChars="200"/>
        <w:rPr>
          <w:rFonts w:hint="eastAsia" w:ascii="宋体" w:hAnsi="宋体" w:eastAsia="宋体" w:cs="宋体"/>
          <w:color w:val="FF0000"/>
          <w:sz w:val="24"/>
          <w:szCs w:val="24"/>
        </w:rPr>
      </w:pPr>
      <w:r>
        <w:rPr>
          <w:rFonts w:ascii="Times New Roman" w:hAnsi="Times New Roman" w:eastAsia="宋体" w:cs="Times New Roman"/>
          <w:sz w:val="24"/>
          <w:szCs w:val="24"/>
        </w:rPr>
        <w:t>总成绩=平</w:t>
      </w:r>
      <w:r>
        <w:rPr>
          <w:rFonts w:hint="eastAsia" w:ascii="宋体" w:hAnsi="宋体" w:eastAsia="宋体" w:cs="宋体"/>
          <w:sz w:val="24"/>
          <w:szCs w:val="24"/>
        </w:rPr>
        <w:t>时成绩×60%+期末成绩×40%</w:t>
      </w:r>
    </w:p>
    <w:p>
      <w:pPr>
        <w:numPr>
          <w:ilvl w:val="0"/>
          <w:numId w:val="97"/>
        </w:num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平时成绩评定</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sz w:val="24"/>
          <w:szCs w:val="24"/>
        </w:rPr>
        <w:t>平时成绩（100%</w:t>
      </w:r>
      <w:r>
        <w:rPr>
          <w:rFonts w:ascii="Times New Roman" w:hAnsi="Times New Roman" w:eastAsia="宋体" w:cs="Times New Roman"/>
          <w:sz w:val="24"/>
          <w:szCs w:val="24"/>
        </w:rPr>
        <w:t>）=课堂考勤10%+课堂笔记40%+课堂展示50%</w:t>
      </w:r>
    </w:p>
    <w:p>
      <w:pPr>
        <w:numPr>
          <w:ilvl w:val="0"/>
          <w:numId w:val="96"/>
        </w:numPr>
        <w:spacing w:line="440" w:lineRule="exact"/>
        <w:ind w:firstLine="480" w:firstLineChars="200"/>
        <w:rPr>
          <w:rFonts w:ascii="Times New Roman" w:hAnsi="Times New Roman" w:eastAsia="宋体" w:cs="Times New Roman"/>
          <w:color w:val="FF0000"/>
          <w:sz w:val="24"/>
          <w:szCs w:val="24"/>
        </w:rPr>
      </w:pPr>
      <w:r>
        <w:rPr>
          <w:rFonts w:ascii="Times New Roman" w:hAnsi="Times New Roman" w:eastAsia="宋体" w:cs="Times New Roman"/>
          <w:sz w:val="24"/>
          <w:szCs w:val="24"/>
        </w:rPr>
        <w:t>课堂考勤：通过学生出勤次数，来评价学生的学习态度与积极性；出勤率满分为100分；每旷课一个学时一次扣15分，旷课2次及2次以上出勤率为0分；请假一次扣5分，每学期最多请假2次。（若因突发事件或因病，可酌情增加请假次数减免扣分强度）</w:t>
      </w:r>
    </w:p>
    <w:p>
      <w:pPr>
        <w:numPr>
          <w:ilvl w:val="0"/>
          <w:numId w:val="96"/>
        </w:num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课堂笔记：</w:t>
      </w:r>
      <w:r>
        <w:rPr>
          <w:rFonts w:ascii="Times New Roman" w:hAnsi="Times New Roman" w:eastAsia="宋体" w:cs="Times New Roman"/>
          <w:sz w:val="24"/>
          <w:szCs w:val="24"/>
        </w:rPr>
        <w:t>让学生简述对知识的总结认识，考核学生对于课堂知识的理解情况，帮助学生形成自己的知识框架。课堂记录满分为100分，三部分课程的笔记分别为40分、30分、30分；基本要求：及时完成笔记，不漏交，不晚交，字迹清晰工整；对课程内容进行小结。</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（3）课堂展示：根据调研结果进行课堂展示训练学生的课堂实践能力。课堂展示满分为100分，从调研内容丰富程度、ppt制作、语言表达能力、时间把握等多个方面进行评价打分。</w:t>
      </w:r>
    </w:p>
    <w:p>
      <w:pPr>
        <w:numPr>
          <w:ilvl w:val="0"/>
          <w:numId w:val="97"/>
        </w:num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期末成绩评定</w:t>
      </w:r>
    </w:p>
    <w:p>
      <w:pPr>
        <w:spacing w:line="440" w:lineRule="exact"/>
        <w:ind w:firstLine="480" w:firstLineChars="200"/>
        <w:rPr>
          <w:rFonts w:ascii="Times New Roman" w:hAnsi="Times New Roman" w:eastAsia="宋体" w:cs="Times New Roman"/>
          <w:color w:val="FF0000"/>
          <w:sz w:val="24"/>
          <w:szCs w:val="24"/>
        </w:rPr>
      </w:pPr>
      <w:r>
        <w:rPr>
          <w:rFonts w:ascii="Times New Roman" w:hAnsi="Times New Roman" w:eastAsia="宋体" w:cs="Times New Roman"/>
          <w:sz w:val="24"/>
          <w:szCs w:val="24"/>
        </w:rPr>
        <w:t>期末考试以调研报告形式考查。考验学生收集资料能力，研究设计能力，解决实际问题能力和合作研究能力；调研报告满分为100分；主题与聚集诱导发光相关即可；具体要求：对报告内容理解清楚，文意连贯通顺，字数达到1000字，明确写出通过本次调研对自己的能力以及价值观形成的影响。</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“物化前沿模块”</w:t>
      </w:r>
    </w:p>
    <w:p>
      <w:pPr>
        <w:spacing w:line="440" w:lineRule="exact"/>
        <w:ind w:firstLine="480" w:firstLineChars="200"/>
        <w:rPr>
          <w:rFonts w:hint="eastAsia" w:ascii="宋体" w:hAnsi="宋体" w:eastAsia="宋体" w:cs="宋体"/>
          <w:color w:val="FF0000"/>
          <w:sz w:val="24"/>
          <w:szCs w:val="24"/>
        </w:rPr>
      </w:pPr>
      <w:r>
        <w:rPr>
          <w:rFonts w:ascii="Times New Roman" w:hAnsi="Times New Roman" w:eastAsia="宋体" w:cs="Times New Roman"/>
          <w:sz w:val="24"/>
          <w:szCs w:val="24"/>
        </w:rPr>
        <w:t>总成绩=平</w:t>
      </w:r>
      <w:r>
        <w:rPr>
          <w:rFonts w:hint="eastAsia" w:ascii="宋体" w:hAnsi="宋体" w:eastAsia="宋体" w:cs="宋体"/>
          <w:sz w:val="24"/>
          <w:szCs w:val="24"/>
        </w:rPr>
        <w:t>时成绩×60%+期末成绩×40%</w:t>
      </w:r>
    </w:p>
    <w:p>
      <w:pPr>
        <w:spacing w:line="440" w:lineRule="exact"/>
        <w:ind w:left="480"/>
        <w:rPr>
          <w:rFonts w:hint="eastAsia" w:ascii="宋体" w:hAnsi="宋体" w:eastAsia="宋体" w:cs="宋体"/>
          <w:sz w:val="24"/>
          <w:szCs w:val="24"/>
        </w:rPr>
      </w:pPr>
      <w:r>
        <w:rPr>
          <w:rFonts w:hint="eastAsia" w:ascii="宋体" w:hAnsi="宋体" w:eastAsia="宋体" w:cs="宋体"/>
          <w:sz w:val="24"/>
          <w:szCs w:val="24"/>
        </w:rPr>
        <w:t>1. 平时成绩评定</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sz w:val="24"/>
          <w:szCs w:val="24"/>
        </w:rPr>
        <w:t>平时成绩（100%</w:t>
      </w:r>
      <w:r>
        <w:rPr>
          <w:rFonts w:ascii="Times New Roman" w:hAnsi="Times New Roman" w:eastAsia="宋体" w:cs="Times New Roman"/>
          <w:sz w:val="24"/>
          <w:szCs w:val="24"/>
        </w:rPr>
        <w:t>）=课堂考勤10%+课堂</w:t>
      </w:r>
      <w:r>
        <w:rPr>
          <w:rFonts w:hint="eastAsia" w:ascii="Times New Roman" w:hAnsi="Times New Roman" w:eastAsia="宋体" w:cs="Times New Roman"/>
          <w:sz w:val="24"/>
          <w:szCs w:val="24"/>
        </w:rPr>
        <w:t>互动4</w:t>
      </w:r>
      <w:r>
        <w:rPr>
          <w:rFonts w:ascii="Times New Roman" w:hAnsi="Times New Roman" w:eastAsia="宋体" w:cs="Times New Roman"/>
          <w:sz w:val="24"/>
          <w:szCs w:val="24"/>
        </w:rPr>
        <w:t>0%+课堂展示</w:t>
      </w:r>
      <w:r>
        <w:rPr>
          <w:rFonts w:hint="eastAsia" w:ascii="Times New Roman" w:hAnsi="Times New Roman" w:eastAsia="宋体" w:cs="Times New Roman"/>
          <w:sz w:val="24"/>
          <w:szCs w:val="24"/>
        </w:rPr>
        <w:t>5</w:t>
      </w:r>
      <w:r>
        <w:rPr>
          <w:rFonts w:ascii="Times New Roman" w:hAnsi="Times New Roman" w:eastAsia="宋体" w:cs="Times New Roman"/>
          <w:sz w:val="24"/>
          <w:szCs w:val="24"/>
        </w:rPr>
        <w:t>0%</w:t>
      </w:r>
    </w:p>
    <w:p>
      <w:pPr>
        <w:keepNext w:val="0"/>
        <w:keepLines w:val="0"/>
        <w:pageBreakBefore w:val="0"/>
        <w:widowControl w:val="0"/>
        <w:kinsoku/>
        <w:wordWrap/>
        <w:overflowPunct/>
        <w:topLinePunct w:val="0"/>
        <w:autoSpaceDE/>
        <w:autoSpaceDN/>
        <w:bidi w:val="0"/>
        <w:adjustRightInd/>
        <w:snapToGrid/>
        <w:spacing w:line="440" w:lineRule="exact"/>
        <w:ind w:left="0" w:firstLine="480" w:firstLineChars="200"/>
        <w:textAlignment w:val="auto"/>
        <w:rPr>
          <w:rFonts w:ascii="Times New Roman" w:hAnsi="Times New Roman" w:eastAsia="宋体" w:cs="Times New Roman"/>
          <w:color w:val="FF0000"/>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1</w:t>
      </w:r>
      <w:r>
        <w:rPr>
          <w:rFonts w:ascii="Times New Roman" w:hAnsi="Times New Roman" w:eastAsia="宋体" w:cs="Times New Roman"/>
          <w:sz w:val="24"/>
          <w:szCs w:val="24"/>
        </w:rPr>
        <w:t>）课堂考勤：通过学生出勤次数，来评价学生的学习态度与积极性；出勤率满分为100分；每旷课一个学时一次扣15分，旷课2次及2次以上出勤率为0分；请假一次扣5分，每学期最多请假2次。（若因突发事件或因病，可酌情增加请假次数减免扣分强度）</w:t>
      </w:r>
    </w:p>
    <w:p>
      <w:pPr>
        <w:keepNext w:val="0"/>
        <w:keepLines w:val="0"/>
        <w:pageBreakBefore w:val="0"/>
        <w:widowControl w:val="0"/>
        <w:kinsoku/>
        <w:wordWrap/>
        <w:overflowPunct/>
        <w:topLinePunct w:val="0"/>
        <w:autoSpaceDE/>
        <w:autoSpaceDN/>
        <w:bidi w:val="0"/>
        <w:adjustRightInd/>
        <w:snapToGrid/>
        <w:spacing w:line="440" w:lineRule="exact"/>
        <w:ind w:left="0" w:firstLine="480" w:firstLineChars="200"/>
        <w:textAlignment w:val="auto"/>
        <w:rPr>
          <w:rFonts w:ascii="Times New Roman" w:hAnsi="Times New Roman" w:eastAsia="宋体" w:cs="Times New Roman"/>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2</w:t>
      </w:r>
      <w:r>
        <w:rPr>
          <w:rFonts w:ascii="Times New Roman" w:hAnsi="Times New Roman" w:eastAsia="宋体" w:cs="Times New Roman"/>
          <w:sz w:val="24"/>
          <w:szCs w:val="24"/>
        </w:rPr>
        <w:t>）</w:t>
      </w:r>
      <w:r>
        <w:rPr>
          <w:rFonts w:hint="eastAsia" w:ascii="宋体" w:hAnsi="宋体" w:eastAsia="宋体" w:cs="Times New Roman"/>
          <w:sz w:val="24"/>
          <w:szCs w:val="24"/>
        </w:rPr>
        <w:t>课堂互动：在教师讲授或学生做课堂展示结束的时候，鼓励全体同学积极提问，参与到课堂过程中，学生全程</w:t>
      </w:r>
      <w:r>
        <w:rPr>
          <w:rFonts w:hint="eastAsia" w:ascii="Times New Roman" w:hAnsi="Times New Roman" w:eastAsia="宋体" w:cs="Times New Roman"/>
          <w:sz w:val="24"/>
          <w:szCs w:val="24"/>
        </w:rPr>
        <w:t>展开联想、认真思考、参与讨论，</w:t>
      </w:r>
      <w:r>
        <w:rPr>
          <w:rFonts w:ascii="Times New Roman" w:hAnsi="Times New Roman" w:eastAsia="宋体" w:cs="Times New Roman"/>
          <w:sz w:val="24"/>
          <w:szCs w:val="24"/>
        </w:rPr>
        <w:t>让学生对</w:t>
      </w:r>
      <w:r>
        <w:rPr>
          <w:rFonts w:hint="eastAsia" w:ascii="Times New Roman" w:hAnsi="Times New Roman" w:eastAsia="宋体" w:cs="Times New Roman"/>
          <w:sz w:val="24"/>
          <w:szCs w:val="24"/>
        </w:rPr>
        <w:t>每一部分内容有所了解和</w:t>
      </w:r>
      <w:r>
        <w:rPr>
          <w:rFonts w:ascii="Times New Roman" w:hAnsi="Times New Roman" w:eastAsia="宋体" w:cs="Times New Roman"/>
          <w:sz w:val="24"/>
          <w:szCs w:val="24"/>
        </w:rPr>
        <w:t>认识，考核学生对于课堂</w:t>
      </w:r>
      <w:r>
        <w:rPr>
          <w:rFonts w:hint="eastAsia" w:ascii="Times New Roman" w:hAnsi="Times New Roman" w:eastAsia="宋体" w:cs="Times New Roman"/>
          <w:sz w:val="24"/>
          <w:szCs w:val="24"/>
        </w:rPr>
        <w:t>展示内容</w:t>
      </w:r>
      <w:r>
        <w:rPr>
          <w:rFonts w:ascii="Times New Roman" w:hAnsi="Times New Roman" w:eastAsia="宋体" w:cs="Times New Roman"/>
          <w:sz w:val="24"/>
          <w:szCs w:val="24"/>
        </w:rPr>
        <w:t>的理解情况。课堂</w:t>
      </w:r>
      <w:r>
        <w:rPr>
          <w:rFonts w:hint="eastAsia" w:ascii="Times New Roman" w:hAnsi="Times New Roman" w:eastAsia="宋体" w:cs="Times New Roman"/>
          <w:sz w:val="24"/>
          <w:szCs w:val="24"/>
        </w:rPr>
        <w:t>互动</w:t>
      </w:r>
      <w:r>
        <w:rPr>
          <w:rFonts w:ascii="Times New Roman" w:hAnsi="Times New Roman" w:eastAsia="宋体" w:cs="Times New Roman"/>
          <w:sz w:val="24"/>
          <w:szCs w:val="24"/>
        </w:rPr>
        <w:t>满分为100分，从</w:t>
      </w:r>
      <w:r>
        <w:rPr>
          <w:rFonts w:hint="eastAsia" w:ascii="Times New Roman" w:hAnsi="Times New Roman" w:eastAsia="宋体" w:cs="Times New Roman"/>
          <w:sz w:val="24"/>
          <w:szCs w:val="24"/>
        </w:rPr>
        <w:t>提问次数</w:t>
      </w:r>
      <w:r>
        <w:rPr>
          <w:rFonts w:ascii="Times New Roman" w:hAnsi="Times New Roman" w:eastAsia="宋体" w:cs="Times New Roman"/>
          <w:sz w:val="24"/>
          <w:szCs w:val="24"/>
        </w:rPr>
        <w:t>、</w:t>
      </w:r>
      <w:r>
        <w:rPr>
          <w:rFonts w:hint="eastAsia" w:ascii="Times New Roman" w:hAnsi="Times New Roman" w:eastAsia="宋体" w:cs="Times New Roman"/>
          <w:sz w:val="24"/>
          <w:szCs w:val="24"/>
        </w:rPr>
        <w:t>提问质量</w:t>
      </w:r>
      <w:r>
        <w:rPr>
          <w:rFonts w:ascii="Times New Roman" w:hAnsi="Times New Roman" w:eastAsia="宋体" w:cs="Times New Roman"/>
          <w:sz w:val="24"/>
          <w:szCs w:val="24"/>
        </w:rPr>
        <w:t>、</w:t>
      </w:r>
      <w:r>
        <w:rPr>
          <w:rFonts w:hint="eastAsia" w:ascii="Times New Roman" w:hAnsi="Times New Roman" w:eastAsia="宋体" w:cs="Times New Roman"/>
          <w:sz w:val="24"/>
          <w:szCs w:val="24"/>
        </w:rPr>
        <w:t>语言表达</w:t>
      </w:r>
      <w:r>
        <w:rPr>
          <w:rFonts w:ascii="Times New Roman" w:hAnsi="Times New Roman" w:eastAsia="宋体" w:cs="Times New Roman"/>
          <w:sz w:val="24"/>
          <w:szCs w:val="24"/>
        </w:rPr>
        <w:t>能力、</w:t>
      </w:r>
      <w:r>
        <w:rPr>
          <w:rFonts w:hint="eastAsia" w:ascii="Times New Roman" w:hAnsi="Times New Roman" w:eastAsia="宋体" w:cs="Times New Roman"/>
          <w:sz w:val="24"/>
          <w:szCs w:val="24"/>
        </w:rPr>
        <w:t>与被提问者互动效果</w:t>
      </w:r>
      <w:r>
        <w:rPr>
          <w:rFonts w:ascii="Times New Roman" w:hAnsi="Times New Roman" w:eastAsia="宋体" w:cs="Times New Roman"/>
          <w:sz w:val="24"/>
          <w:szCs w:val="24"/>
        </w:rPr>
        <w:t>等多个方面进行评价打分。</w:t>
      </w:r>
    </w:p>
    <w:p>
      <w:pPr>
        <w:keepNext w:val="0"/>
        <w:keepLines w:val="0"/>
        <w:pageBreakBefore w:val="0"/>
        <w:widowControl w:val="0"/>
        <w:kinsoku/>
        <w:wordWrap/>
        <w:overflowPunct/>
        <w:topLinePunct w:val="0"/>
        <w:autoSpaceDE/>
        <w:autoSpaceDN/>
        <w:bidi w:val="0"/>
        <w:adjustRightInd/>
        <w:snapToGrid/>
        <w:spacing w:line="440" w:lineRule="exact"/>
        <w:ind w:left="0" w:firstLine="480" w:firstLineChars="200"/>
        <w:textAlignment w:val="auto"/>
        <w:rPr>
          <w:rFonts w:ascii="Times New Roman" w:hAnsi="Times New Roman" w:eastAsia="宋体" w:cs="Times New Roman"/>
          <w:sz w:val="24"/>
          <w:szCs w:val="24"/>
        </w:rPr>
      </w:pPr>
      <w:r>
        <w:rPr>
          <w:rFonts w:ascii="Times New Roman" w:hAnsi="Times New Roman" w:eastAsia="宋体" w:cs="Times New Roman"/>
          <w:sz w:val="24"/>
          <w:szCs w:val="24"/>
        </w:rPr>
        <w:t>（3）课堂展示：根据调研结果进行课堂展示训练学生的课堂实践能力。课堂展示满分为100分，从调研内容丰富程度、ppt制作、语言表达能力、时间把握等多个方面进行评价打分。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2. </w:t>
      </w:r>
      <w:r>
        <w:rPr>
          <w:rFonts w:ascii="Times New Roman" w:hAnsi="Times New Roman" w:eastAsia="宋体" w:cs="Times New Roman"/>
          <w:sz w:val="24"/>
          <w:szCs w:val="24"/>
        </w:rPr>
        <w:t>期末</w:t>
      </w:r>
      <w:r>
        <w:rPr>
          <w:rFonts w:hint="eastAsia" w:ascii="Times New Roman" w:hAnsi="Times New Roman" w:eastAsia="宋体" w:cs="Times New Roman"/>
          <w:sz w:val="24"/>
          <w:szCs w:val="24"/>
        </w:rPr>
        <w:t>成绩</w:t>
      </w:r>
    </w:p>
    <w:p>
      <w:pPr>
        <w:spacing w:line="440" w:lineRule="exact"/>
        <w:ind w:firstLine="480" w:firstLineChars="200"/>
        <w:rPr>
          <w:rFonts w:ascii="Times New Roman" w:hAnsi="Times New Roman" w:eastAsia="宋体" w:cs="Times New Roman"/>
          <w:color w:val="FF0000"/>
          <w:sz w:val="24"/>
          <w:szCs w:val="24"/>
        </w:rPr>
      </w:pPr>
      <w:r>
        <w:rPr>
          <w:rFonts w:hint="eastAsia" w:ascii="Times New Roman" w:hAnsi="Times New Roman" w:eastAsia="宋体" w:cs="Times New Roman"/>
          <w:sz w:val="24"/>
          <w:szCs w:val="24"/>
        </w:rPr>
        <w:t>评定方式为</w:t>
      </w:r>
      <w:r>
        <w:rPr>
          <w:rFonts w:ascii="宋体" w:hAnsi="宋体" w:eastAsia="宋体" w:cs="Times New Roman"/>
          <w:sz w:val="24"/>
          <w:szCs w:val="24"/>
        </w:rPr>
        <w:t>为开卷考试。要求学生掌握基本概念、</w:t>
      </w:r>
      <w:r>
        <w:rPr>
          <w:rFonts w:hint="eastAsia" w:ascii="宋体" w:hAnsi="宋体" w:eastAsia="宋体" w:cs="Times New Roman"/>
          <w:sz w:val="24"/>
          <w:szCs w:val="24"/>
        </w:rPr>
        <w:t>原理</w:t>
      </w:r>
      <w:r>
        <w:rPr>
          <w:rFonts w:ascii="宋体" w:hAnsi="宋体" w:eastAsia="宋体" w:cs="Times New Roman"/>
          <w:sz w:val="24"/>
          <w:szCs w:val="24"/>
        </w:rPr>
        <w:t>、</w:t>
      </w:r>
      <w:r>
        <w:rPr>
          <w:rFonts w:hint="eastAsia" w:ascii="宋体" w:hAnsi="宋体" w:eastAsia="宋体" w:cs="Times New Roman"/>
          <w:sz w:val="24"/>
          <w:szCs w:val="24"/>
        </w:rPr>
        <w:t>并对</w:t>
      </w:r>
      <w:r>
        <w:rPr>
          <w:rFonts w:ascii="宋体" w:hAnsi="宋体" w:eastAsia="宋体" w:cs="Times New Roman"/>
          <w:sz w:val="24"/>
          <w:szCs w:val="24"/>
        </w:rPr>
        <w:t>相关</w:t>
      </w:r>
      <w:r>
        <w:rPr>
          <w:rFonts w:hint="eastAsia" w:ascii="宋体" w:hAnsi="宋体" w:eastAsia="宋体" w:cs="Times New Roman"/>
          <w:sz w:val="24"/>
          <w:szCs w:val="24"/>
        </w:rPr>
        <w:t>问题展开</w:t>
      </w:r>
      <w:r>
        <w:rPr>
          <w:rFonts w:ascii="宋体" w:hAnsi="宋体" w:eastAsia="宋体" w:cs="Times New Roman"/>
          <w:sz w:val="24"/>
          <w:szCs w:val="24"/>
        </w:rPr>
        <w:t>讨论或分析。</w:t>
      </w:r>
    </w:p>
    <w:p>
      <w:pPr>
        <w:widowControl w:val="0"/>
        <w:bidi w:val="0"/>
        <w:spacing w:before="156" w:beforeLines="50" w:after="156" w:afterLines="50" w:line="440" w:lineRule="exact"/>
        <w:ind w:firstLine="560" w:firstLineChars="200"/>
        <w:jc w:val="both"/>
        <w:outlineLvl w:val="1"/>
        <w:rPr>
          <w:rFonts w:eastAsia="黑体" w:asciiTheme="minorHAnsi" w:hAnsiTheme="minorHAnsi" w:cstheme="minorBidi"/>
          <w:kern w:val="2"/>
          <w:sz w:val="28"/>
          <w:szCs w:val="28"/>
          <w:lang w:val="en-US" w:eastAsia="zh-CN" w:bidi="ar-SA"/>
        </w:rPr>
      </w:pPr>
      <w:r>
        <w:rPr>
          <w:rFonts w:eastAsia="黑体" w:asciiTheme="minorHAnsi" w:hAnsiTheme="minorHAnsi" w:cstheme="minorBidi"/>
          <w:kern w:val="2"/>
          <w:sz w:val="28"/>
          <w:szCs w:val="28"/>
          <w:lang w:val="en-US" w:eastAsia="zh-CN" w:bidi="ar-SA"/>
        </w:rPr>
        <w:t>六、使用教材、相关推荐书目及课程资源</w:t>
      </w:r>
    </w:p>
    <w:p>
      <w:pPr>
        <w:spacing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（一）使用教材</w:t>
      </w:r>
    </w:p>
    <w:p>
      <w:p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无</w:t>
      </w:r>
    </w:p>
    <w:p>
      <w:pPr>
        <w:spacing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（二）相关推荐书目</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崔铮主编：《微纳米加工技术及其应用》第三版，高等教育出版社</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sz w:val="24"/>
          <w:szCs w:val="24"/>
        </w:rPr>
        <w:t xml:space="preserve"> </w:t>
      </w:r>
      <w:r>
        <w:rPr>
          <w:rFonts w:hint="eastAsia" w:ascii="宋体" w:hAnsi="宋体" w:eastAsia="宋体" w:cs="Times New Roman"/>
          <w:color w:val="000000"/>
          <w:sz w:val="24"/>
          <w:szCs w:val="24"/>
        </w:rPr>
        <w:t>张建成、王夺元主编：《现代光化学》，化学工业出版社；</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000000"/>
          <w:sz w:val="24"/>
          <w:szCs w:val="24"/>
        </w:rPr>
        <w:t xml:space="preserve">3. </w:t>
      </w:r>
      <w:r>
        <w:rPr>
          <w:rFonts w:ascii="宋体" w:hAnsi="宋体" w:eastAsia="宋体" w:cs="Times New Roman"/>
          <w:sz w:val="24"/>
          <w:szCs w:val="24"/>
        </w:rPr>
        <w:t>唐波主编</w:t>
      </w:r>
      <w:r>
        <w:rPr>
          <w:rFonts w:hint="eastAsia" w:ascii="宋体" w:hAnsi="宋体" w:eastAsia="宋体" w:cs="Times New Roman"/>
          <w:sz w:val="24"/>
          <w:szCs w:val="24"/>
        </w:rPr>
        <w:t>：《分析化学（上、下）》，</w:t>
      </w:r>
      <w:r>
        <w:rPr>
          <w:rFonts w:ascii="宋体" w:hAnsi="宋体" w:eastAsia="宋体" w:cs="Times New Roman"/>
          <w:sz w:val="24"/>
          <w:szCs w:val="24"/>
        </w:rPr>
        <w:t>北京师范大学出版社，2014年版</w:t>
      </w:r>
      <w:r>
        <w:rPr>
          <w:rFonts w:hint="eastAsia" w:ascii="宋体" w:hAnsi="宋体"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 xml:space="preserve">4. </w:t>
      </w:r>
      <w:r>
        <w:rPr>
          <w:rFonts w:ascii="Times New Roman" w:hAnsi="Times New Roman" w:eastAsia="宋体" w:cs="Times New Roman"/>
          <w:sz w:val="24"/>
          <w:szCs w:val="24"/>
        </w:rPr>
        <w:t>唐本忠主编：《聚集诱导发光》，科学出版社，2020年版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5. </w:t>
      </w:r>
      <w:r>
        <w:rPr>
          <w:rFonts w:ascii="Times New Roman" w:hAnsi="Times New Roman" w:eastAsia="宋体" w:cs="Times New Roman"/>
          <w:sz w:val="24"/>
          <w:szCs w:val="24"/>
        </w:rPr>
        <w:t>晋卫军主编：《分子发射光谱分析》，化学工业出版社，2018年版</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（三）课程资源</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 xml:space="preserve"> </w:t>
      </w:r>
      <w:r>
        <w:rPr>
          <w:rFonts w:ascii="宋体" w:hAnsi="宋体" w:eastAsia="宋体" w:cs="Times New Roman"/>
          <w:sz w:val="24"/>
          <w:szCs w:val="24"/>
        </w:rPr>
        <w:t>与分析化学有关的法律</w:t>
      </w:r>
      <w:r>
        <w:rPr>
          <w:rFonts w:hint="eastAsia" w:ascii="宋体" w:hAnsi="宋体" w:eastAsia="宋体" w:cs="Times New Roman"/>
          <w:sz w:val="24"/>
          <w:szCs w:val="24"/>
        </w:rPr>
        <w:t>、</w:t>
      </w:r>
      <w:r>
        <w:rPr>
          <w:rFonts w:ascii="宋体" w:hAnsi="宋体" w:eastAsia="宋体" w:cs="Times New Roman"/>
          <w:sz w:val="24"/>
          <w:szCs w:val="24"/>
        </w:rPr>
        <w:t>法规</w:t>
      </w:r>
      <w:r>
        <w:rPr>
          <w:rFonts w:hint="eastAsia" w:ascii="宋体" w:hAnsi="宋体" w:eastAsia="宋体" w:cs="Times New Roman"/>
          <w:sz w:val="24"/>
          <w:szCs w:val="24"/>
        </w:rPr>
        <w:t>、</w:t>
      </w:r>
      <w:r>
        <w:rPr>
          <w:rFonts w:ascii="宋体" w:hAnsi="宋体" w:eastAsia="宋体" w:cs="Times New Roman"/>
          <w:sz w:val="24"/>
          <w:szCs w:val="24"/>
        </w:rPr>
        <w:t>条例</w:t>
      </w:r>
      <w:r>
        <w:rPr>
          <w:rFonts w:hint="eastAsia" w:ascii="宋体" w:hAnsi="宋体" w:eastAsia="宋体" w:cs="Times New Roman"/>
          <w:sz w:val="24"/>
          <w:szCs w:val="24"/>
        </w:rPr>
        <w:t>、</w:t>
      </w:r>
      <w:r>
        <w:rPr>
          <w:rFonts w:ascii="宋体" w:hAnsi="宋体" w:eastAsia="宋体" w:cs="Times New Roman"/>
          <w:sz w:val="24"/>
          <w:szCs w:val="24"/>
        </w:rPr>
        <w:t>标准等（可在校图书馆借阅）。</w:t>
      </w:r>
    </w:p>
    <w:p>
      <w:pPr>
        <w:spacing w:line="440" w:lineRule="exact"/>
        <w:ind w:firstLine="480" w:firstLineChars="200"/>
        <w:rPr>
          <w:rFonts w:hint="eastAsia" w:ascii="Times New Roman" w:hAnsi="Times New Roman" w:eastAsia="宋体" w:cs="Times New Roman"/>
          <w:sz w:val="24"/>
          <w:szCs w:val="24"/>
        </w:rPr>
      </w:pPr>
      <w:r>
        <w:rPr>
          <w:rFonts w:hint="eastAsia" w:ascii="宋体" w:hAnsi="宋体" w:eastAsia="宋体" w:cs="Times New Roman"/>
          <w:sz w:val="24"/>
          <w:szCs w:val="24"/>
        </w:rPr>
        <w:t xml:space="preserve">2. </w:t>
      </w:r>
      <w:r>
        <w:rPr>
          <w:rFonts w:ascii="Times New Roman" w:hAnsi="Times New Roman" w:eastAsia="宋体" w:cs="Times New Roman"/>
          <w:sz w:val="24"/>
          <w:szCs w:val="24"/>
        </w:rPr>
        <w:t>线上课程推荐：《走近化学》，河南大学，中国大学MOOC（慕课），牛景杨老师等</w:t>
      </w:r>
      <w:r>
        <w:rPr>
          <w:rFonts w:hint="eastAsia" w:ascii="Times New Roman" w:hAnsi="Times New Roman" w:eastAsia="宋体" w:cs="Times New Roman"/>
          <w:sz w:val="24"/>
          <w:szCs w:val="24"/>
        </w:rPr>
        <w:t>。</w:t>
      </w:r>
    </w:p>
    <w:p>
      <w:pPr>
        <w:spacing w:line="440" w:lineRule="exact"/>
        <w:ind w:firstLine="480" w:firstLineChars="200"/>
        <w:rPr>
          <w:rFonts w:ascii="Times New Roman" w:hAnsi="Times New Roman" w:eastAsia="黑体" w:cs="Times New Roman"/>
          <w:sz w:val="28"/>
          <w:szCs w:val="28"/>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Times New Roman" w:hAnsi="Times New Roman" w:eastAsia="宋体" w:cs="Times New Roman"/>
          <w:sz w:val="24"/>
          <w:szCs w:val="24"/>
        </w:rPr>
        <w:t>与</w:t>
      </w:r>
      <w:r>
        <w:rPr>
          <w:rFonts w:hint="eastAsia" w:ascii="宋体" w:hAnsi="宋体" w:eastAsia="宋体" w:cs="Times New Roman"/>
          <w:sz w:val="24"/>
          <w:szCs w:val="24"/>
        </w:rPr>
        <w:t>物理化学</w:t>
      </w:r>
      <w:r>
        <w:rPr>
          <w:rFonts w:hint="eastAsia" w:ascii="Times New Roman" w:hAnsi="Times New Roman" w:eastAsia="宋体" w:cs="Times New Roman"/>
          <w:sz w:val="24"/>
          <w:szCs w:val="24"/>
        </w:rPr>
        <w:t>有关的书籍、文献、专利、新闻等。</w:t>
      </w:r>
    </w:p>
    <w:p>
      <w:pPr>
        <w:pStyle w:val="3"/>
        <w:bidi w:val="0"/>
        <w:rPr>
          <w:lang w:val="en-US" w:eastAsia="zh-CN"/>
        </w:rPr>
      </w:pPr>
      <w:r>
        <w:rPr>
          <w:lang w:val="en-US" w:eastAsia="zh-CN"/>
        </w:rPr>
        <w:t>七、课程大纲制定依据</w:t>
      </w:r>
    </w:p>
    <w:p>
      <w:pPr>
        <w:spacing w:line="44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本课程大纲依据202</w:t>
      </w:r>
      <w:r>
        <w:rPr>
          <w:rFonts w:hint="eastAsia" w:ascii="Times New Roman" w:hAnsi="Times New Roman" w:eastAsia="宋体" w:cs="Times New Roman"/>
          <w:color w:val="000000"/>
          <w:sz w:val="24"/>
          <w:szCs w:val="24"/>
          <w:lang w:val="en-US" w:eastAsia="zh-CN"/>
        </w:rPr>
        <w:t>3</w:t>
      </w:r>
      <w:r>
        <w:rPr>
          <w:rFonts w:hint="eastAsia" w:ascii="Times New Roman" w:hAnsi="Times New Roman" w:eastAsia="宋体" w:cs="Times New Roman"/>
          <w:color w:val="000000"/>
          <w:sz w:val="24"/>
          <w:szCs w:val="24"/>
        </w:rPr>
        <w:t>级</w:t>
      </w:r>
      <w:r>
        <w:rPr>
          <w:rFonts w:ascii="Times New Roman" w:hAnsi="Times New Roman" w:eastAsia="宋体" w:cs="Times New Roman"/>
          <w:color w:val="000000"/>
          <w:sz w:val="24"/>
          <w:szCs w:val="24"/>
        </w:rPr>
        <w:t>化学专业人才培养方案制定。</w:t>
      </w:r>
    </w:p>
    <w:p>
      <w:pPr>
        <w:spacing w:line="440" w:lineRule="exact"/>
        <w:ind w:firstLine="420" w:firstLineChars="200"/>
        <w:rPr>
          <w:rFonts w:ascii="宋体" w:hAnsi="宋体" w:eastAsia="宋体" w:cs="宋体"/>
          <w:color w:val="auto"/>
          <w:sz w:val="24"/>
        </w:rPr>
      </w:pPr>
      <w:r>
        <w:br w:type="page"/>
      </w:r>
    </w:p>
    <w:p>
      <w:pPr>
        <w:pStyle w:val="2"/>
        <w:bidi w:val="0"/>
        <w:rPr>
          <w:rFonts w:hint="eastAsia"/>
        </w:rPr>
      </w:pPr>
      <w:bookmarkStart w:id="112" w:name="_Toc19172"/>
      <w:r>
        <w:rPr>
          <w:rFonts w:hint="eastAsia"/>
        </w:rPr>
        <w:t>《教育学》课程大纲</w:t>
      </w:r>
      <w:bookmarkEnd w:id="112"/>
    </w:p>
    <w:p>
      <w:pPr>
        <w:pStyle w:val="3"/>
        <w:bidi w:val="0"/>
      </w:pPr>
      <w:r>
        <w:rPr>
          <w:rFonts w:hint="eastAsia"/>
        </w:rPr>
        <w:t>一、课程基本信息</w:t>
      </w:r>
    </w:p>
    <w:tbl>
      <w:tblPr>
        <w:tblStyle w:val="1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0"/>
        <w:gridCol w:w="2641"/>
        <w:gridCol w:w="1494"/>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6"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课程名称</w:t>
            </w:r>
          </w:p>
        </w:tc>
        <w:tc>
          <w:tcPr>
            <w:tcW w:w="2641"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教育学</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课程代码</w:t>
            </w:r>
          </w:p>
        </w:tc>
        <w:tc>
          <w:tcPr>
            <w:tcW w:w="2797"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1220802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课程类别</w:t>
            </w:r>
          </w:p>
        </w:tc>
        <w:tc>
          <w:tcPr>
            <w:tcW w:w="2641"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教师教育必修课程</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学时/学分</w:t>
            </w:r>
          </w:p>
        </w:tc>
        <w:tc>
          <w:tcPr>
            <w:tcW w:w="2797"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开课单位</w:t>
            </w:r>
          </w:p>
        </w:tc>
        <w:tc>
          <w:tcPr>
            <w:tcW w:w="2641"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教师教育学院</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适用专业</w:t>
            </w:r>
          </w:p>
        </w:tc>
        <w:tc>
          <w:tcPr>
            <w:tcW w:w="2797"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课程负责人</w:t>
            </w:r>
          </w:p>
        </w:tc>
        <w:tc>
          <w:tcPr>
            <w:tcW w:w="6932" w:type="dxa"/>
            <w:gridSpan w:val="3"/>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大纲撰写人</w:t>
            </w:r>
          </w:p>
        </w:tc>
        <w:tc>
          <w:tcPr>
            <w:tcW w:w="2641"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王晓勇、</w:t>
            </w:r>
            <w:r>
              <w:rPr>
                <w:rFonts w:hint="eastAsia" w:ascii="宋体" w:hAnsi="宋体" w:eastAsia="宋体" w:cs="宋体"/>
                <w:color w:val="auto"/>
                <w:sz w:val="24"/>
                <w:lang w:val="en-US" w:eastAsia="zh-CN"/>
              </w:rPr>
              <w:t>孙雪</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大纲审核人</w:t>
            </w:r>
          </w:p>
        </w:tc>
        <w:tc>
          <w:tcPr>
            <w:tcW w:w="2797"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先修课程</w:t>
            </w:r>
          </w:p>
        </w:tc>
        <w:tc>
          <w:tcPr>
            <w:tcW w:w="6932" w:type="dxa"/>
            <w:gridSpan w:val="3"/>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 xml:space="preserve">    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课程网址</w:t>
            </w:r>
          </w:p>
        </w:tc>
        <w:tc>
          <w:tcPr>
            <w:tcW w:w="6932" w:type="dxa"/>
            <w:gridSpan w:val="3"/>
            <w:vAlign w:val="center"/>
          </w:tcPr>
          <w:p>
            <w:pPr>
              <w:spacing w:line="440" w:lineRule="exact"/>
              <w:ind w:firstLine="480" w:firstLineChars="200"/>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无</w:t>
            </w:r>
          </w:p>
        </w:tc>
      </w:tr>
    </w:tbl>
    <w:p>
      <w:pPr>
        <w:pStyle w:val="3"/>
        <w:bidi w:val="0"/>
      </w:pPr>
      <w:r>
        <w:rPr>
          <w:rFonts w:hint="eastAsia"/>
        </w:rPr>
        <w:t>二、课程学习目标及与毕业要求的对应关系</w:t>
      </w:r>
    </w:p>
    <w:p>
      <w:pPr>
        <w:spacing w:beforeLines="50" w:afterLines="50" w:line="440" w:lineRule="exact"/>
        <w:ind w:firstLine="560" w:firstLineChars="200"/>
        <w:rPr>
          <w:rFonts w:ascii="宋体" w:eastAsia="宋体"/>
          <w:color w:val="auto"/>
          <w:sz w:val="24"/>
        </w:rPr>
      </w:pPr>
      <w:r>
        <w:rPr>
          <w:rFonts w:hint="eastAsia" w:ascii="黑体" w:hAnsi="黑体" w:eastAsia="黑体"/>
          <w:color w:val="auto"/>
          <w:sz w:val="28"/>
          <w:szCs w:val="28"/>
        </w:rPr>
        <w:t>（一）课程学习目标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通过本课程的学习，使学生达到以下目标：</w:t>
      </w:r>
    </w:p>
    <w:p>
      <w:pPr>
        <w:pStyle w:val="6"/>
        <w:spacing w:before="146" w:line="353" w:lineRule="auto"/>
        <w:ind w:left="20" w:firstLine="424"/>
        <w:rPr>
          <w:rFonts w:hint="eastAsia" w:ascii="宋体" w:hAnsi="宋体" w:eastAsia="宋体" w:cs="宋体"/>
          <w:b/>
          <w:color w:val="auto"/>
          <w:sz w:val="24"/>
        </w:rPr>
      </w:pPr>
      <w:r>
        <w:rPr>
          <w:rFonts w:hint="eastAsia" w:cs="宋体"/>
          <w:color w:val="auto"/>
          <w:sz w:val="24"/>
          <w:lang w:val="en-US" w:eastAsia="zh-CN"/>
        </w:rPr>
        <w:t>1</w:t>
      </w:r>
      <w:r>
        <w:rPr>
          <w:rFonts w:hint="eastAsia" w:ascii="宋体" w:hAnsi="宋体" w:eastAsia="宋体" w:cs="宋体"/>
          <w:color w:val="auto"/>
          <w:sz w:val="24"/>
          <w:lang w:val="en-US" w:eastAsia="zh-CN"/>
        </w:rPr>
        <w:t>.</w:t>
      </w:r>
      <w:r>
        <w:rPr>
          <w:rFonts w:hint="eastAsia" w:ascii="宋体" w:hAnsi="宋体" w:eastAsia="宋体" w:cs="宋体"/>
          <w:color w:val="auto"/>
          <w:kern w:val="2"/>
          <w:sz w:val="24"/>
          <w:szCs w:val="24"/>
          <w:lang w:val="en-US" w:eastAsia="zh-CN" w:bidi="ar-SA"/>
        </w:rPr>
        <w:t>热爱教育工作，具有积极的从教意愿，认同教师工作的价值与化学教育的意义，了解  中学教师的职业特征；具有积极向上的情感、端正的态度，树立正确的价值观，具有宽厚  的人文底蕴和求真务实的科学精神；尊重学生人格， 富有爱心和责任心，工作细心、耐心，做学生锤炼品格、学习知识、创新思维、奉献祖国的引路人。</w:t>
      </w:r>
      <w:r>
        <w:rPr>
          <w:rFonts w:hint="eastAsia" w:ascii="宋体" w:hAnsi="宋体" w:eastAsia="宋体" w:cs="宋体"/>
          <w:b/>
          <w:color w:val="auto"/>
          <w:sz w:val="24"/>
        </w:rPr>
        <w:t>【毕业要求</w:t>
      </w:r>
      <w:r>
        <w:rPr>
          <w:rFonts w:hint="eastAsia" w:ascii="宋体" w:hAnsi="宋体" w:cs="宋体"/>
          <w:b/>
          <w:color w:val="auto"/>
          <w:sz w:val="24"/>
          <w:lang w:val="en-US" w:eastAsia="zh-CN"/>
        </w:rPr>
        <w:t>2：教育情怀</w:t>
      </w:r>
      <w:r>
        <w:rPr>
          <w:rFonts w:hint="eastAsia" w:ascii="宋体" w:hAnsi="宋体" w:eastAsia="宋体" w:cs="宋体"/>
          <w:b/>
          <w:color w:val="auto"/>
          <w:sz w:val="24"/>
        </w:rPr>
        <w:t>】</w:t>
      </w:r>
    </w:p>
    <w:p>
      <w:pPr>
        <w:spacing w:line="440" w:lineRule="exact"/>
        <w:ind w:firstLine="480" w:firstLineChars="200"/>
        <w:rPr>
          <w:rFonts w:hint="eastAsia" w:ascii="宋体" w:hAnsi="宋体" w:eastAsia="宋体" w:cs="宋体"/>
          <w:b/>
          <w:color w:val="auto"/>
          <w:sz w:val="24"/>
        </w:rPr>
      </w:pPr>
      <w:r>
        <w:rPr>
          <w:rFonts w:hint="eastAsia" w:ascii="宋体" w:hAnsi="宋体" w:cs="宋体"/>
          <w:color w:val="auto"/>
          <w:sz w:val="24"/>
          <w:lang w:val="en-US" w:eastAsia="zh-CN"/>
        </w:rPr>
        <w:t>2</w:t>
      </w:r>
      <w:r>
        <w:rPr>
          <w:rFonts w:hint="eastAsia" w:ascii="宋体" w:hAnsi="宋体" w:eastAsia="宋体" w:cs="宋体"/>
          <w:color w:val="auto"/>
          <w:sz w:val="24"/>
          <w:lang w:val="en-US" w:eastAsia="zh-CN"/>
        </w:rPr>
        <w:t>.</w:t>
      </w:r>
      <w:r>
        <w:rPr>
          <w:rFonts w:hint="eastAsia" w:ascii="宋体" w:hAnsi="宋体" w:eastAsia="宋体" w:cs="宋体"/>
          <w:color w:val="auto"/>
          <w:sz w:val="24"/>
        </w:rPr>
        <w:t>具备中学教学基本技能和教育理论的基本知识；遵循中学教育规律，结合中学生身心 发展和认知发展特点，运用教育原理和方法， 通过信息技术等方法和手段， 依据中学化学 课程标准，进行教学设计，实施课堂教学，获得教学体验；能进行教学评价与反思、教学研讨， 具有持续改进的意识和能力， 形成初步的教学研究能力。</w:t>
      </w:r>
      <w:r>
        <w:rPr>
          <w:rFonts w:hint="eastAsia" w:ascii="宋体" w:hAnsi="宋体" w:eastAsia="宋体" w:cs="宋体"/>
          <w:b/>
          <w:color w:val="auto"/>
          <w:sz w:val="24"/>
        </w:rPr>
        <w:t>【毕业要求</w:t>
      </w:r>
      <w:r>
        <w:rPr>
          <w:rFonts w:hint="eastAsia" w:ascii="宋体" w:hAnsi="宋体" w:cs="宋体"/>
          <w:b/>
          <w:color w:val="auto"/>
          <w:sz w:val="24"/>
          <w:lang w:val="en-US" w:eastAsia="zh-CN"/>
        </w:rPr>
        <w:t>4：教学能力</w:t>
      </w:r>
      <w:r>
        <w:rPr>
          <w:rFonts w:hint="eastAsia" w:ascii="宋体" w:hAnsi="宋体" w:eastAsia="宋体" w:cs="宋体"/>
          <w:b/>
          <w:color w:val="auto"/>
          <w:sz w:val="24"/>
        </w:rPr>
        <w:t>】</w:t>
      </w:r>
    </w:p>
    <w:p>
      <w:pPr>
        <w:spacing w:line="440" w:lineRule="exact"/>
        <w:ind w:firstLine="480" w:firstLineChars="200"/>
        <w:rPr>
          <w:rFonts w:hint="eastAsia" w:ascii="宋体" w:hAnsi="宋体" w:eastAsia="宋体" w:cs="宋体"/>
          <w:b/>
          <w:color w:val="auto"/>
          <w:sz w:val="24"/>
        </w:rPr>
      </w:pPr>
      <w:r>
        <w:rPr>
          <w:rFonts w:hint="eastAsia" w:ascii="宋体" w:hAnsi="宋体" w:cs="宋体"/>
          <w:color w:val="auto"/>
          <w:sz w:val="24"/>
          <w:lang w:val="en-US" w:eastAsia="zh-CN"/>
        </w:rPr>
        <w:t>3</w:t>
      </w:r>
      <w:r>
        <w:rPr>
          <w:rFonts w:hint="eastAsia" w:ascii="宋体" w:hAnsi="宋体" w:eastAsia="宋体" w:cs="宋体"/>
          <w:color w:val="auto"/>
          <w:sz w:val="24"/>
        </w:rPr>
        <w:t>.树立德育为先理念，了解中学德育目标、原理、内容与方法，以及中学生思想品德发  展的规律和个性特征；掌握班级组织与建设的工作规律和基本方法， 具备班级组织、建设、管理的初步能力，了解学生发展指导、综合素质评价的方法；具有班主任实践体验，能够参与组织和指导德育、心理健康教育等教育活动。</w:t>
      </w:r>
      <w:r>
        <w:rPr>
          <w:rFonts w:hint="eastAsia" w:ascii="宋体" w:hAnsi="宋体" w:eastAsia="宋体" w:cs="宋体"/>
          <w:b/>
          <w:color w:val="auto"/>
          <w:sz w:val="24"/>
        </w:rPr>
        <w:t>【毕业要求</w:t>
      </w:r>
      <w:r>
        <w:rPr>
          <w:rFonts w:hint="eastAsia" w:ascii="宋体" w:hAnsi="宋体" w:cs="宋体"/>
          <w:b/>
          <w:color w:val="auto"/>
          <w:sz w:val="24"/>
          <w:lang w:val="en-US" w:eastAsia="zh-CN"/>
        </w:rPr>
        <w:t>5：班级指导</w:t>
      </w:r>
      <w:r>
        <w:rPr>
          <w:rFonts w:hint="eastAsia" w:ascii="宋体" w:hAnsi="宋体" w:eastAsia="宋体" w:cs="宋体"/>
          <w:b/>
          <w:color w:val="auto"/>
          <w:sz w:val="24"/>
        </w:rPr>
        <w:t>】</w:t>
      </w:r>
    </w:p>
    <w:p>
      <w:pPr>
        <w:pStyle w:val="6"/>
        <w:spacing w:before="150" w:line="351" w:lineRule="auto"/>
        <w:ind w:left="28" w:right="181" w:firstLine="430"/>
        <w:rPr>
          <w:rFonts w:hint="eastAsia" w:ascii="宋体" w:hAnsi="宋体" w:eastAsia="宋体" w:cs="宋体"/>
          <w:b/>
          <w:color w:val="auto"/>
          <w:sz w:val="24"/>
        </w:rPr>
      </w:pPr>
      <w:r>
        <w:rPr>
          <w:rFonts w:hint="eastAsia" w:cs="宋体"/>
          <w:color w:val="auto"/>
          <w:sz w:val="24"/>
          <w:lang w:val="en-US" w:eastAsia="zh-CN"/>
        </w:rPr>
        <w:t>4</w:t>
      </w:r>
      <w:r>
        <w:rPr>
          <w:rFonts w:hint="eastAsia" w:ascii="宋体" w:hAnsi="宋体" w:eastAsia="宋体" w:cs="宋体"/>
          <w:color w:val="auto"/>
          <w:sz w:val="24"/>
        </w:rPr>
        <w:t>.</w:t>
      </w:r>
      <w:r>
        <w:rPr>
          <w:rFonts w:hint="eastAsia" w:ascii="宋体" w:hAnsi="宋体" w:eastAsia="宋体" w:cs="宋体"/>
          <w:color w:val="auto"/>
          <w:kern w:val="2"/>
          <w:sz w:val="24"/>
          <w:szCs w:val="24"/>
          <w:lang w:val="en-US" w:eastAsia="zh-CN" w:bidi="ar-SA"/>
        </w:rPr>
        <w:t>了解中学生身心发展和养成教育规律；理解学科育人价值，注重课程教学的思想性， 能够结合化学学科核心素养和课程特点进行育人活动；理解学校文化和教育活动的育人内涵和方法， 积极参与组织主题教育和社团活动，对学生进行教育和引导。</w:t>
      </w:r>
      <w:r>
        <w:rPr>
          <w:rFonts w:hint="eastAsia" w:ascii="宋体" w:hAnsi="宋体" w:eastAsia="宋体" w:cs="宋体"/>
          <w:b/>
          <w:color w:val="auto"/>
          <w:sz w:val="24"/>
        </w:rPr>
        <w:t>【毕业要求</w:t>
      </w:r>
      <w:r>
        <w:rPr>
          <w:rFonts w:hint="eastAsia" w:ascii="宋体" w:hAnsi="宋体" w:cs="宋体"/>
          <w:b/>
          <w:color w:val="auto"/>
          <w:sz w:val="24"/>
          <w:lang w:val="en-US" w:eastAsia="zh-CN"/>
        </w:rPr>
        <w:t>6：综合育人</w:t>
      </w:r>
      <w:r>
        <w:rPr>
          <w:rFonts w:hint="eastAsia" w:ascii="宋体" w:hAnsi="宋体" w:eastAsia="宋体" w:cs="宋体"/>
          <w:b/>
          <w:color w:val="auto"/>
          <w:sz w:val="24"/>
        </w:rPr>
        <w:t>】</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5911"/>
        <w:gridCol w:w="17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jc w:val="center"/>
              <w:rPr>
                <w:rFonts w:hint="eastAsia" w:ascii="宋体" w:hAnsi="宋体" w:eastAsia="宋体" w:cs="宋体"/>
                <w:b/>
                <w:color w:val="auto"/>
                <w:sz w:val="24"/>
                <w:szCs w:val="24"/>
                <w:highlight w:val="yellow"/>
              </w:rPr>
            </w:pPr>
            <w:r>
              <w:rPr>
                <w:rFonts w:hint="eastAsia" w:ascii="宋体" w:hAnsi="宋体" w:eastAsia="宋体" w:cs="宋体"/>
                <w:color w:val="auto"/>
                <w:sz w:val="24"/>
                <w:szCs w:val="24"/>
                <w:lang w:val="en-US" w:eastAsia="zh-CN"/>
              </w:rPr>
              <w:t>毕业要求</w:t>
            </w:r>
          </w:p>
        </w:tc>
        <w:tc>
          <w:tcPr>
            <w:tcW w:w="5911" w:type="dxa"/>
            <w:vAlign w:val="center"/>
          </w:tcPr>
          <w:p>
            <w:pPr>
              <w:spacing w:line="440" w:lineRule="exact"/>
              <w:jc w:val="center"/>
              <w:rPr>
                <w:rFonts w:hint="eastAsia" w:ascii="宋体" w:hAnsi="宋体" w:eastAsia="宋体" w:cs="宋体"/>
                <w:b/>
                <w:color w:val="auto"/>
                <w:sz w:val="24"/>
                <w:szCs w:val="24"/>
                <w:highlight w:val="yellow"/>
              </w:rPr>
            </w:pPr>
            <w:r>
              <w:rPr>
                <w:rFonts w:hint="eastAsia" w:ascii="宋体" w:hAnsi="宋体" w:eastAsia="宋体" w:cs="宋体"/>
                <w:color w:val="auto"/>
                <w:sz w:val="24"/>
                <w:szCs w:val="24"/>
                <w:lang w:val="en-US" w:eastAsia="zh-CN"/>
              </w:rPr>
              <w:t>毕业要求指标点</w:t>
            </w:r>
          </w:p>
        </w:tc>
        <w:tc>
          <w:tcPr>
            <w:tcW w:w="1791" w:type="dxa"/>
            <w:vAlign w:val="center"/>
          </w:tcPr>
          <w:p>
            <w:pPr>
              <w:spacing w:line="440" w:lineRule="exact"/>
              <w:jc w:val="center"/>
              <w:rPr>
                <w:rFonts w:hint="eastAsia" w:ascii="宋体" w:hAnsi="宋体" w:eastAsia="宋体" w:cs="宋体"/>
                <w:b/>
                <w:color w:val="auto"/>
                <w:sz w:val="24"/>
                <w:szCs w:val="24"/>
                <w:highlight w:val="yellow"/>
              </w:rPr>
            </w:pPr>
            <w:r>
              <w:rPr>
                <w:rFonts w:hint="eastAsia" w:ascii="宋体" w:hAnsi="宋体" w:eastAsia="宋体" w:cs="宋体"/>
                <w:color w:val="auto"/>
                <w:sz w:val="24"/>
                <w:szCs w:val="24"/>
                <w:lang w:val="en-US" w:eastAsia="zh-CN"/>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467" w:type="dxa"/>
            <w:vAlign w:val="center"/>
          </w:tcPr>
          <w:p>
            <w:pPr>
              <w:spacing w:line="44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2.教育情怀</w:t>
            </w:r>
          </w:p>
          <w:p>
            <w:pPr>
              <w:spacing w:line="440" w:lineRule="exact"/>
              <w:rPr>
                <w:rFonts w:hint="eastAsia" w:ascii="宋体" w:hAnsi="宋体" w:eastAsia="宋体" w:cs="宋体"/>
                <w:color w:val="auto"/>
                <w:sz w:val="24"/>
                <w:szCs w:val="24"/>
                <w:highlight w:val="yellow"/>
              </w:rPr>
            </w:pPr>
          </w:p>
        </w:tc>
        <w:tc>
          <w:tcPr>
            <w:tcW w:w="5911" w:type="dxa"/>
            <w:vAlign w:val="center"/>
          </w:tcPr>
          <w:p>
            <w:pPr>
              <w:pStyle w:val="6"/>
              <w:spacing w:before="148" w:line="352" w:lineRule="auto"/>
              <w:ind w:right="167"/>
              <w:rPr>
                <w:rFonts w:hint="eastAsia" w:ascii="宋体" w:hAnsi="宋体" w:eastAsia="宋体" w:cs="宋体"/>
                <w:color w:val="auto"/>
                <w:sz w:val="24"/>
                <w:szCs w:val="24"/>
                <w:highlight w:val="yellow"/>
              </w:rPr>
            </w:pPr>
            <w:r>
              <w:rPr>
                <w:rFonts w:hint="eastAsia" w:ascii="宋体" w:hAnsi="宋体" w:eastAsia="宋体" w:cs="宋体"/>
                <w:color w:val="auto"/>
                <w:spacing w:val="-2"/>
                <w:sz w:val="24"/>
                <w:szCs w:val="24"/>
                <w:lang w:eastAsia="zh-CN"/>
              </w:rPr>
              <w:t xml:space="preserve">2.1 </w:t>
            </w:r>
            <w:r>
              <w:rPr>
                <w:rFonts w:hint="eastAsia" w:ascii="宋体" w:hAnsi="宋体" w:eastAsia="宋体" w:cs="宋体"/>
                <w:color w:val="auto"/>
                <w:spacing w:val="-2"/>
                <w:sz w:val="24"/>
                <w:szCs w:val="24"/>
              </w:rPr>
              <w:t>理解习近平总书记关于教育重要论述</w:t>
            </w:r>
            <w:r>
              <w:rPr>
                <w:rFonts w:hint="eastAsia" w:ascii="宋体" w:hAnsi="宋体" w:eastAsia="宋体" w:cs="宋体"/>
                <w:color w:val="auto"/>
                <w:spacing w:val="-3"/>
                <w:sz w:val="24"/>
                <w:szCs w:val="24"/>
              </w:rPr>
              <w:t>，热爱中学教育事业， 了解中学</w:t>
            </w:r>
            <w:r>
              <w:rPr>
                <w:rFonts w:hint="eastAsia" w:ascii="宋体" w:hAnsi="宋体" w:eastAsia="宋体" w:cs="宋体"/>
                <w:color w:val="auto"/>
                <w:sz w:val="24"/>
                <w:szCs w:val="24"/>
              </w:rPr>
              <w:t xml:space="preserve"> </w:t>
            </w:r>
            <w:r>
              <w:rPr>
                <w:rFonts w:hint="eastAsia" w:ascii="宋体" w:hAnsi="宋体" w:eastAsia="宋体" w:cs="宋体"/>
                <w:color w:val="auto"/>
                <w:spacing w:val="2"/>
                <w:sz w:val="24"/>
                <w:szCs w:val="24"/>
              </w:rPr>
              <w:t>教师的职业特点和化学教育的专业要求。认同教师工作的价值在于传播知识、传播思想、</w:t>
            </w:r>
            <w:r>
              <w:rPr>
                <w:rFonts w:hint="eastAsia" w:ascii="宋体" w:hAnsi="宋体" w:eastAsia="宋体" w:cs="宋体"/>
                <w:color w:val="auto"/>
                <w:spacing w:val="7"/>
                <w:sz w:val="24"/>
                <w:szCs w:val="24"/>
              </w:rPr>
              <w:t xml:space="preserve"> </w:t>
            </w:r>
            <w:r>
              <w:rPr>
                <w:rFonts w:hint="eastAsia" w:ascii="宋体" w:hAnsi="宋体" w:eastAsia="宋体" w:cs="宋体"/>
                <w:color w:val="auto"/>
                <w:spacing w:val="-1"/>
                <w:sz w:val="24"/>
                <w:szCs w:val="24"/>
              </w:rPr>
              <w:t>传播真理、塑造灵魂、塑造生命、塑造新人，</w:t>
            </w:r>
            <w:r>
              <w:rPr>
                <w:rFonts w:hint="eastAsia" w:ascii="宋体" w:hAnsi="宋体" w:eastAsia="宋体" w:cs="宋体"/>
                <w:color w:val="auto"/>
                <w:spacing w:val="59"/>
                <w:sz w:val="24"/>
                <w:szCs w:val="24"/>
              </w:rPr>
              <w:t xml:space="preserve"> </w:t>
            </w:r>
            <w:r>
              <w:rPr>
                <w:rFonts w:hint="eastAsia" w:ascii="宋体" w:hAnsi="宋体" w:eastAsia="宋体" w:cs="宋体"/>
                <w:color w:val="auto"/>
                <w:spacing w:val="-1"/>
                <w:sz w:val="24"/>
                <w:szCs w:val="24"/>
              </w:rPr>
              <w:t>理解教师是学生学习的</w:t>
            </w:r>
            <w:r>
              <w:rPr>
                <w:rFonts w:hint="eastAsia" w:ascii="宋体" w:hAnsi="宋体" w:eastAsia="宋体" w:cs="宋体"/>
                <w:color w:val="auto"/>
                <w:spacing w:val="-2"/>
                <w:sz w:val="24"/>
                <w:szCs w:val="24"/>
              </w:rPr>
              <w:t>促进者与学生成长的引路人，具有从事化学教育工作的意愿。</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val="en-US" w:eastAsia="zh-CN"/>
              </w:rPr>
              <w:t>M</w:t>
            </w:r>
            <w:r>
              <w:rPr>
                <w:rFonts w:hint="eastAsia" w:ascii="宋体" w:hAnsi="宋体" w:eastAsia="宋体" w:cs="宋体"/>
                <w:color w:val="auto"/>
                <w:spacing w:val="-2"/>
                <w:sz w:val="24"/>
                <w:szCs w:val="24"/>
                <w:lang w:eastAsia="zh-CN"/>
              </w:rPr>
              <w:t>）</w:t>
            </w:r>
          </w:p>
        </w:tc>
        <w:tc>
          <w:tcPr>
            <w:tcW w:w="1791" w:type="dxa"/>
            <w:vAlign w:val="center"/>
          </w:tcPr>
          <w:p>
            <w:pPr>
              <w:spacing w:line="440" w:lineRule="exact"/>
              <w:rPr>
                <w:rFonts w:hint="eastAsia" w:ascii="宋体" w:hAnsi="宋体" w:eastAsia="宋体" w:cs="宋体"/>
                <w:color w:val="auto"/>
                <w:sz w:val="24"/>
                <w:szCs w:val="24"/>
                <w:highlight w:val="yellow"/>
              </w:rPr>
            </w:pPr>
            <w:r>
              <w:rPr>
                <w:rFonts w:hint="eastAsia" w:ascii="宋体" w:hAnsi="宋体" w:eastAsia="宋体" w:cs="宋体"/>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jc w:val="center"/>
        </w:trPr>
        <w:tc>
          <w:tcPr>
            <w:tcW w:w="1467" w:type="dxa"/>
            <w:vAlign w:val="center"/>
          </w:tcPr>
          <w:p>
            <w:pPr>
              <w:spacing w:line="440" w:lineRule="exact"/>
              <w:rPr>
                <w:rFonts w:hint="eastAsia" w:ascii="宋体" w:hAnsi="宋体" w:eastAsia="宋体" w:cs="宋体"/>
                <w:color w:val="auto"/>
                <w:sz w:val="24"/>
                <w:szCs w:val="24"/>
                <w:highlight w:val="yellow"/>
                <w:lang w:val="en-US" w:eastAsia="zh-CN"/>
              </w:rPr>
            </w:pPr>
            <w:r>
              <w:rPr>
                <w:rFonts w:hint="eastAsia" w:ascii="宋体" w:hAnsi="宋体" w:eastAsia="宋体" w:cs="宋体"/>
                <w:color w:val="auto"/>
                <w:sz w:val="24"/>
                <w:szCs w:val="24"/>
                <w:lang w:val="en-US" w:eastAsia="zh-CN"/>
              </w:rPr>
              <w:t>4.教学能力</w:t>
            </w:r>
          </w:p>
        </w:tc>
        <w:tc>
          <w:tcPr>
            <w:tcW w:w="5911" w:type="dxa"/>
            <w:vAlign w:val="center"/>
          </w:tcPr>
          <w:p>
            <w:pPr>
              <w:spacing w:before="146" w:line="401" w:lineRule="exact"/>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 xml:space="preserve">4.1 掌握教育学、心理学的基本理论， 了解中学生身心发展一般规律。掌握普通话、钢笔字、毛笔字、粉笔字、现代教育技术等教师基本技能。 </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val="en-US" w:eastAsia="zh-CN"/>
              </w:rPr>
              <w:t>M</w:t>
            </w:r>
            <w:r>
              <w:rPr>
                <w:rFonts w:hint="eastAsia" w:ascii="宋体" w:hAnsi="宋体" w:eastAsia="宋体" w:cs="宋体"/>
                <w:color w:val="auto"/>
                <w:spacing w:val="-2"/>
                <w:sz w:val="24"/>
                <w:szCs w:val="24"/>
                <w:lang w:eastAsia="zh-CN"/>
              </w:rPr>
              <w:t>）</w:t>
            </w:r>
          </w:p>
        </w:tc>
        <w:tc>
          <w:tcPr>
            <w:tcW w:w="1791" w:type="dxa"/>
            <w:vAlign w:val="center"/>
          </w:tcPr>
          <w:p>
            <w:pPr>
              <w:spacing w:line="440" w:lineRule="exact"/>
              <w:rPr>
                <w:rFonts w:hint="eastAsia" w:ascii="宋体" w:hAnsi="宋体" w:eastAsia="宋体" w:cs="宋体"/>
                <w:color w:val="auto"/>
                <w:sz w:val="24"/>
                <w:szCs w:val="24"/>
                <w:highlight w:val="yellow"/>
              </w:rPr>
            </w:pPr>
            <w:r>
              <w:rPr>
                <w:rFonts w:hint="eastAsia" w:ascii="宋体" w:hAnsi="宋体" w:eastAsia="宋体" w:cs="宋体"/>
                <w:color w:val="auto"/>
                <w:sz w:val="24"/>
                <w:szCs w:val="24"/>
                <w:lang w:val="en-US" w:eastAsia="zh-CN"/>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0" w:hRule="atLeast"/>
          <w:jc w:val="center"/>
        </w:trPr>
        <w:tc>
          <w:tcPr>
            <w:tcW w:w="1467" w:type="dxa"/>
            <w:vAlign w:val="center"/>
          </w:tcPr>
          <w:p>
            <w:pPr>
              <w:spacing w:line="44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5.班级指导</w:t>
            </w:r>
          </w:p>
        </w:tc>
        <w:tc>
          <w:tcPr>
            <w:tcW w:w="5911" w:type="dxa"/>
            <w:vAlign w:val="center"/>
          </w:tcPr>
          <w:p>
            <w:pPr>
              <w:spacing w:before="146" w:line="401" w:lineRule="exact"/>
              <w:rPr>
                <w:rFonts w:hint="eastAsia" w:ascii="宋体" w:hAnsi="宋体" w:eastAsia="宋体" w:cs="宋体"/>
                <w:color w:val="auto"/>
                <w:spacing w:val="-1"/>
                <w:sz w:val="24"/>
                <w:szCs w:val="24"/>
                <w:lang w:val="en-US" w:eastAsia="zh-CN"/>
              </w:rPr>
            </w:pPr>
            <w:r>
              <w:rPr>
                <w:rFonts w:hint="eastAsia" w:ascii="宋体" w:hAnsi="宋体" w:eastAsia="宋体" w:cs="宋体"/>
                <w:color w:val="auto"/>
                <w:spacing w:val="-1"/>
                <w:sz w:val="24"/>
                <w:szCs w:val="24"/>
                <w:lang w:val="en-US" w:eastAsia="zh-CN"/>
              </w:rPr>
              <w:t>5.2掌握班级建设与管理的原理和原则、基本策略和基本方法， 学会关注 学生心理健康，能合理分析、解决教学与管理实践相关问题。了解学生发展指导、中学生综合素质评价等班级常规工作要点， 能够运用信息技术辅助开展班级指导活动。（H）</w:t>
            </w:r>
          </w:p>
        </w:tc>
        <w:tc>
          <w:tcPr>
            <w:tcW w:w="1791" w:type="dxa"/>
            <w:vAlign w:val="center"/>
          </w:tcPr>
          <w:p>
            <w:pPr>
              <w:spacing w:line="44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rPr>
                <w:rFonts w:hint="eastAsia" w:ascii="宋体" w:hAnsi="宋体" w:eastAsia="宋体" w:cs="宋体"/>
                <w:color w:val="auto"/>
                <w:sz w:val="24"/>
                <w:szCs w:val="24"/>
                <w:highlight w:val="yellow"/>
                <w:lang w:val="en-US" w:eastAsia="zh-CN"/>
              </w:rPr>
            </w:pPr>
            <w:r>
              <w:rPr>
                <w:rFonts w:hint="eastAsia" w:ascii="宋体" w:hAnsi="宋体" w:eastAsia="宋体" w:cs="宋体"/>
                <w:color w:val="auto"/>
                <w:sz w:val="24"/>
                <w:szCs w:val="24"/>
                <w:lang w:val="en-US" w:eastAsia="zh-CN"/>
              </w:rPr>
              <w:t>6.综合育人</w:t>
            </w:r>
          </w:p>
        </w:tc>
        <w:tc>
          <w:tcPr>
            <w:tcW w:w="5911" w:type="dxa"/>
            <w:vAlign w:val="center"/>
          </w:tcPr>
          <w:p>
            <w:pPr>
              <w:spacing w:before="146" w:line="401" w:lineRule="exact"/>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6.1 了解中学生身心发展的一般规律与世界观、 人生观和价值观形成特点。了解中学生思想品德培育、人格塑造、行为习惯养成的过程与方法。</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val="en-US" w:eastAsia="zh-CN"/>
              </w:rPr>
              <w:t>H</w:t>
            </w:r>
            <w:r>
              <w:rPr>
                <w:rFonts w:hint="eastAsia" w:ascii="宋体" w:hAnsi="宋体" w:eastAsia="宋体" w:cs="宋体"/>
                <w:color w:val="auto"/>
                <w:spacing w:val="-2"/>
                <w:sz w:val="24"/>
                <w:szCs w:val="24"/>
                <w:lang w:eastAsia="zh-CN"/>
              </w:rPr>
              <w:t>）</w:t>
            </w:r>
          </w:p>
        </w:tc>
        <w:tc>
          <w:tcPr>
            <w:tcW w:w="1791" w:type="dxa"/>
            <w:vAlign w:val="center"/>
          </w:tcPr>
          <w:p>
            <w:pPr>
              <w:spacing w:line="440" w:lineRule="exact"/>
              <w:rPr>
                <w:rFonts w:hint="eastAsia" w:ascii="宋体" w:hAnsi="宋体" w:eastAsia="宋体" w:cs="宋体"/>
                <w:color w:val="auto"/>
                <w:sz w:val="24"/>
                <w:szCs w:val="24"/>
                <w:highlight w:val="yellow"/>
                <w:lang w:val="en-US" w:eastAsia="zh-CN"/>
              </w:rPr>
            </w:pPr>
            <w:r>
              <w:rPr>
                <w:rFonts w:hint="eastAsia" w:ascii="宋体" w:hAnsi="宋体" w:eastAsia="宋体" w:cs="宋体"/>
                <w:color w:val="auto"/>
                <w:sz w:val="24"/>
                <w:szCs w:val="24"/>
                <w:lang w:val="en-US" w:eastAsia="zh-CN"/>
              </w:rPr>
              <w:t>课程目标6</w:t>
            </w:r>
          </w:p>
        </w:tc>
      </w:tr>
    </w:tbl>
    <w:p>
      <w:pPr>
        <w:pStyle w:val="3"/>
        <w:bidi w:val="0"/>
      </w:pPr>
      <w:r>
        <w:rPr>
          <w:rFonts w:hint="eastAsia"/>
        </w:rPr>
        <w:t>三、课程学习内容及与课程学习目标的对应关系</w:t>
      </w:r>
    </w:p>
    <w:p>
      <w:pPr>
        <w:spacing w:beforeLines="50" w:afterLines="50" w:line="440" w:lineRule="exact"/>
        <w:ind w:firstLine="562" w:firstLineChars="200"/>
        <w:rPr>
          <w:rFonts w:ascii="黑体" w:hAnsi="黑体" w:eastAsia="黑体"/>
          <w:b/>
          <w:color w:val="auto"/>
          <w:sz w:val="28"/>
          <w:szCs w:val="28"/>
        </w:rPr>
      </w:pPr>
      <w:r>
        <w:rPr>
          <w:rFonts w:hint="eastAsia" w:ascii="黑体" w:hAnsi="黑体" w:eastAsia="黑体"/>
          <w:b/>
          <w:color w:val="auto"/>
          <w:sz w:val="28"/>
          <w:szCs w:val="28"/>
        </w:rPr>
        <w:t>（一）课程学习内容</w:t>
      </w:r>
    </w:p>
    <w:p>
      <w:pPr>
        <w:spacing w:beforeLines="50" w:afterLines="50" w:line="440" w:lineRule="exact"/>
        <w:ind w:firstLine="560" w:firstLineChars="200"/>
        <w:jc w:val="center"/>
        <w:rPr>
          <w:rFonts w:ascii="黑体" w:hAnsi="黑体" w:eastAsia="黑体"/>
          <w:color w:val="auto"/>
          <w:sz w:val="28"/>
          <w:szCs w:val="28"/>
        </w:rPr>
      </w:pPr>
      <w:r>
        <w:rPr>
          <w:rFonts w:hint="eastAsia" w:ascii="黑体" w:hAnsi="黑体" w:eastAsia="黑体"/>
          <w:color w:val="auto"/>
          <w:sz w:val="28"/>
          <w:szCs w:val="28"/>
        </w:rPr>
        <w:t>绪论</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1.认知类目标：识记并理解教育学的概念，明确教育学的研究对象，了解教育学的学科性质和地位及教育学的基本内容；掌握教育学发展历程中的著名人物尤其是标志性人物和著作及其主要贡献；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2.过程与方法类目标：通过分析具体案例并借助图书馆或网络拓展学习，深入了解世界教育发展的趋势；</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3.情感、态度、价值观类目标：理解中学教师应该具备的教育学专业知识和技能，具备热爱教育的事业和责任感。</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1.教育学及其研究对象；</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2.教育学的产生和发展；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3.中国化马克思主义教育理论的发展。</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1.教育学的研究对象；</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2.教育学的产生和发展。</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ascii="宋体" w:hAnsi="宋体"/>
          <w:color w:val="auto"/>
          <w:sz w:val="24"/>
        </w:rPr>
        <w:t xml:space="preserve"> </w:t>
      </w:r>
      <w:r>
        <w:rPr>
          <w:rFonts w:hint="eastAsia" w:ascii="宋体" w:hAnsi="宋体" w:eastAsia="宋体" w:cs="宋体"/>
          <w:color w:val="auto"/>
          <w:sz w:val="24"/>
        </w:rPr>
        <w:t>教育学发展历程中的著名人物尤其是标志性人物和著作及其主要贡献。</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w:t>
      </w:r>
      <w:r>
        <w:rPr>
          <w:rFonts w:hint="eastAsia" w:ascii="宋体" w:hAnsi="宋体" w:eastAsia="宋体" w:cs="宋体"/>
          <w:color w:val="auto"/>
          <w:sz w:val="24"/>
          <w:lang w:eastAsia="zh-CN"/>
        </w:rPr>
        <w:t>讲授法</w:t>
      </w:r>
      <w:r>
        <w:rPr>
          <w:rFonts w:hint="eastAsia" w:ascii="宋体" w:hAnsi="宋体" w:eastAsia="宋体" w:cs="宋体"/>
          <w:color w:val="auto"/>
          <w:sz w:val="24"/>
        </w:rPr>
        <w:t>阐明教育学基本原理，丰富学生教育学的基本知识结构，培养学生的职业规范；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2.采用以问题为导向的探究式教学法，让学生学会自行查阅资料，同学相互交流，教师适时点拨等形式，进一步理解与掌握相关的理论知识。</w:t>
      </w:r>
    </w:p>
    <w:p>
      <w:pPr>
        <w:spacing w:line="440" w:lineRule="exact"/>
        <w:ind w:firstLine="480" w:firstLineChars="200"/>
        <w:rPr>
          <w:rFonts w:ascii="宋体" w:eastAsia="宋体"/>
          <w:bCs/>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1.教育学的研究对象是什么；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2.教育学的主要发展趋势有哪些？</w:t>
      </w:r>
    </w:p>
    <w:p>
      <w:pPr>
        <w:spacing w:beforeLines="50" w:afterLines="50" w:line="440" w:lineRule="exact"/>
        <w:ind w:firstLine="482"/>
        <w:jc w:val="center"/>
        <w:rPr>
          <w:rFonts w:hint="eastAsia" w:ascii="黑体" w:hAnsi="黑体" w:eastAsia="黑体" w:cs="黑体"/>
          <w:color w:val="auto"/>
          <w:sz w:val="28"/>
          <w:szCs w:val="28"/>
          <w:lang w:eastAsia="zh-CN"/>
        </w:rPr>
      </w:pPr>
      <w:r>
        <w:rPr>
          <w:rFonts w:hint="eastAsia" w:ascii="黑体" w:hAnsi="黑体" w:eastAsia="黑体" w:cs="黑体"/>
          <w:color w:val="auto"/>
          <w:sz w:val="28"/>
          <w:szCs w:val="28"/>
        </w:rPr>
        <w:t>第一章</w:t>
      </w:r>
      <w:r>
        <w:rPr>
          <w:rFonts w:ascii="黑体" w:hAnsi="黑体" w:eastAsia="黑体" w:cs="黑体"/>
          <w:color w:val="auto"/>
          <w:sz w:val="28"/>
          <w:szCs w:val="28"/>
        </w:rPr>
        <w:t xml:space="preserve"> </w:t>
      </w:r>
      <w:r>
        <w:rPr>
          <w:rFonts w:hint="eastAsia" w:ascii="黑体" w:hAnsi="黑体" w:eastAsia="黑体" w:cs="黑体"/>
          <w:color w:val="auto"/>
          <w:sz w:val="28"/>
          <w:szCs w:val="28"/>
        </w:rPr>
        <w:t>教育及其本质</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2学时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1.认知类目标：识记并理解广义和狭义的教育概念，掌握教育的要素；掌握关于教育起源的不同观点；了解教育产生与发展的不同阶段及其每个阶段的主要特征；</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2.过程与方法类目标：通过分析具体案例并借助图书馆或网络拓展学习，深入认识教育的内涵与发展历程；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3.情感、态度、价值观类目标：通过本章学习，形成对本课学习的良好态度，激发起学习兴趣。</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1.教育的产生和发展；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2.教育的基本内涵；</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3.教育的要素与形态。</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1.教育的基本内涵；</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2.教育的要素。</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教育产生与发展的不同阶段及其每个阶段的主要特征。</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1.</w:t>
      </w:r>
      <w:r>
        <w:rPr>
          <w:rFonts w:hint="eastAsia" w:ascii="宋体" w:hAnsi="宋体" w:eastAsia="宋体" w:cs="宋体"/>
          <w:color w:val="auto"/>
          <w:sz w:val="24"/>
        </w:rPr>
        <w:t>通过</w:t>
      </w:r>
      <w:r>
        <w:rPr>
          <w:rFonts w:hint="eastAsia" w:ascii="宋体" w:hAnsi="宋体" w:eastAsia="宋体" w:cs="宋体"/>
          <w:color w:val="auto"/>
          <w:sz w:val="24"/>
          <w:lang w:eastAsia="zh-CN"/>
        </w:rPr>
        <w:t>讲授法讲解教育基本内涵和发展演变历程，分析教育发展的不同阶段特点</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2</w:t>
      </w:r>
      <w:r>
        <w:rPr>
          <w:rFonts w:hint="eastAsia" w:ascii="宋体" w:hAnsi="宋体" w:eastAsia="宋体" w:cs="宋体"/>
          <w:color w:val="auto"/>
          <w:sz w:val="24"/>
        </w:rPr>
        <w:t>.通过</w:t>
      </w:r>
      <w:r>
        <w:rPr>
          <w:rFonts w:hint="eastAsia" w:ascii="宋体" w:hAnsi="宋体" w:eastAsia="宋体" w:cs="宋体"/>
          <w:color w:val="auto"/>
          <w:sz w:val="24"/>
          <w:lang w:eastAsia="zh-CN"/>
        </w:rPr>
        <w:t>问答法了解学生对知识的理解掌握水平，培养学生积极主动思考的意识。</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1.简述古代教育特征；</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2.简述现代教育的特征；</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3.简述教育的基本要素。</w:t>
      </w:r>
    </w:p>
    <w:p>
      <w:pPr>
        <w:numPr>
          <w:ilvl w:val="0"/>
          <w:numId w:val="98"/>
        </w:numPr>
        <w:spacing w:beforeLines="50" w:afterLines="50" w:line="440" w:lineRule="exact"/>
        <w:ind w:firstLine="482"/>
        <w:jc w:val="center"/>
        <w:rPr>
          <w:rFonts w:ascii="黑体" w:hAnsi="黑体" w:eastAsia="黑体" w:cs="黑体"/>
          <w:color w:val="auto"/>
          <w:sz w:val="28"/>
          <w:szCs w:val="28"/>
        </w:rPr>
      </w:pPr>
      <w:r>
        <w:rPr>
          <w:rFonts w:ascii="黑体" w:hAnsi="黑体" w:eastAsia="黑体" w:cs="黑体"/>
          <w:color w:val="auto"/>
          <w:sz w:val="28"/>
          <w:szCs w:val="28"/>
        </w:rPr>
        <w:t xml:space="preserve"> </w:t>
      </w:r>
      <w:r>
        <w:rPr>
          <w:rFonts w:hint="eastAsia" w:ascii="黑体" w:hAnsi="黑体" w:eastAsia="黑体" w:cs="黑体"/>
          <w:color w:val="auto"/>
          <w:sz w:val="28"/>
          <w:szCs w:val="28"/>
        </w:rPr>
        <w:t>教育与社会的发展</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1.认知类目标：掌握教育与社会发展之间的关系，理解社会经济、政治、文化对教育的影响和制约；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2.过程与方法类目标：通过分析具体案例并借助图书馆或网络拓展学习，深入认识教育的社会功能；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3.情感、态度、价值观类目标：结合自己学习体会，体验教育与社会发展之间存在的相互关系，深入认识教育在社会主义现代化建设中的地位与作用，初步树立教师的责任意识。</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1.社会对教育发展的影响；</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2.教育对社会发展的促进功能；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3.教育在社会主义现代化建设中的地位与作用。</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1.教育对经济的作用；</w:t>
      </w:r>
    </w:p>
    <w:p>
      <w:pPr>
        <w:spacing w:line="440" w:lineRule="exact"/>
        <w:ind w:firstLine="480" w:firstLineChars="200"/>
        <w:rPr>
          <w:color w:val="auto"/>
          <w:sz w:val="24"/>
        </w:rPr>
      </w:pPr>
      <w:r>
        <w:rPr>
          <w:rFonts w:hint="eastAsia" w:ascii="宋体" w:hAnsi="宋体" w:eastAsia="宋体" w:cs="宋体"/>
          <w:color w:val="auto"/>
          <w:sz w:val="24"/>
        </w:rPr>
        <w:t>2.教育对政治的作用。</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pStyle w:val="39"/>
        <w:spacing w:line="400" w:lineRule="exact"/>
        <w:ind w:firstLine="480"/>
        <w:rPr>
          <w:rFonts w:ascii="宋体" w:hAnsi="宋体" w:cs="宋体"/>
          <w:color w:val="auto"/>
        </w:rPr>
      </w:pPr>
      <w:r>
        <w:rPr>
          <w:rFonts w:hint="eastAsia" w:ascii="宋体" w:hAnsi="宋体" w:cs="宋体"/>
          <w:color w:val="auto"/>
        </w:rPr>
        <w:t>教育对文化的作用。</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w:t>
      </w:r>
      <w:r>
        <w:rPr>
          <w:rFonts w:hint="eastAsia" w:ascii="宋体" w:hAnsi="宋体" w:eastAsia="宋体" w:cs="宋体"/>
          <w:color w:val="auto"/>
          <w:sz w:val="24"/>
          <w:lang w:eastAsia="zh-CN"/>
        </w:rPr>
        <w:t>讲授法阐述教育与社会各领域的基本关系，丰富学生认识。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eastAsia="zh-CN"/>
        </w:rPr>
        <w:t>采用案例分析法，将社会政治经济文化等领域与教育产生作用的案例融入和课堂教学过程之中，提高学生理论联系实际的能力。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1.教育有哪些经济功能？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2.教育有哪些政治功能？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3.教育有哪些人口功能？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4.教育有哪些文化功能？</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第三章</w:t>
      </w:r>
      <w:r>
        <w:rPr>
          <w:rFonts w:ascii="黑体" w:hAnsi="黑体" w:eastAsia="黑体" w:cs="黑体"/>
          <w:color w:val="auto"/>
          <w:sz w:val="28"/>
          <w:szCs w:val="28"/>
        </w:rPr>
        <w:t xml:space="preserve">  </w:t>
      </w:r>
      <w:r>
        <w:rPr>
          <w:rFonts w:hint="eastAsia" w:ascii="黑体" w:hAnsi="黑体" w:eastAsia="黑体" w:cs="黑体"/>
          <w:color w:val="auto"/>
          <w:sz w:val="28"/>
          <w:szCs w:val="28"/>
        </w:rPr>
        <w:t>教育与人的发展</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1.认知类目标：掌握人的发展的含义及特征，理解影响人身心发展的因素及其对教育的制约作用，了解教育促进个体发展的功能；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2.过程与方法类目标：通过分析具体案例并借助图书馆或网络拓展学习，结合实际，尝试有效发挥教育促进个体发展的功能的方法；</w:t>
      </w:r>
    </w:p>
    <w:p>
      <w:pPr>
        <w:spacing w:line="440" w:lineRule="exact"/>
        <w:ind w:firstLine="480" w:firstLineChars="200"/>
        <w:rPr>
          <w:rFonts w:ascii="宋体" w:eastAsia="宋体"/>
          <w:b/>
          <w:color w:val="auto"/>
          <w:sz w:val="24"/>
        </w:rPr>
      </w:pPr>
      <w:r>
        <w:rPr>
          <w:rFonts w:hint="eastAsia" w:ascii="宋体" w:hAnsi="宋体" w:eastAsia="宋体" w:cs="宋体"/>
          <w:color w:val="auto"/>
          <w:sz w:val="24"/>
        </w:rPr>
        <w:t>3.情感、态度、价值观类目标：通过本章学习，深入认识教育促进个体发展的条件，从而认识教师工作的价值和意义，初步树立教师的责任意识。</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1.人的身心发展及其影响因素；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2.教育促进个体发展的功能；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3.教育促进个体发展的条件。</w:t>
      </w:r>
    </w:p>
    <w:p>
      <w:pPr>
        <w:spacing w:line="440" w:lineRule="exact"/>
        <w:ind w:firstLine="480" w:firstLineChars="200"/>
        <w:rPr>
          <w:rFonts w:ascii="宋体" w:eastAsia="宋体"/>
          <w:b/>
          <w:bCs/>
          <w:color w:val="auto"/>
          <w:sz w:val="24"/>
        </w:rPr>
      </w:pPr>
      <w:r>
        <w:rPr>
          <w:rFonts w:hint="eastAsia" w:ascii="宋体" w:hAnsi="宋体"/>
          <w:b/>
          <w:bCs/>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影响人身心发展的因素及其对教育的制约作用。</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人的发展的基本含义与规律。</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w:t>
      </w:r>
      <w:r>
        <w:rPr>
          <w:rFonts w:hint="eastAsia" w:ascii="宋体" w:hAnsi="宋体" w:eastAsia="宋体" w:cs="宋体"/>
          <w:color w:val="auto"/>
          <w:sz w:val="24"/>
          <w:lang w:eastAsia="zh-CN"/>
        </w:rPr>
        <w:t>讲授法阐述教育与人身心发展的基本关系。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eastAsia="zh-CN"/>
        </w:rPr>
        <w:t>设置问题，组织学生讨论，将遗传、环境、教育等领域与人的产生发展起到的作用和意义通过讨论活动更深入理解和体会。</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1.人的身心发展有哪些特征？认识这些特征对于教育有什么意义？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2.影响人的身心发展的因素有哪些？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3.学校教育在个体身心发展中有哪些独特价值？</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4.简述教育促进个体身体发展的功能及其表现。</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第四章</w:t>
      </w:r>
      <w:r>
        <w:rPr>
          <w:rFonts w:ascii="黑体" w:hAnsi="黑体" w:eastAsia="黑体" w:cs="黑体"/>
          <w:color w:val="auto"/>
          <w:sz w:val="28"/>
          <w:szCs w:val="28"/>
        </w:rPr>
        <w:t xml:space="preserve"> </w:t>
      </w:r>
      <w:r>
        <w:rPr>
          <w:rFonts w:hint="eastAsia" w:ascii="黑体" w:hAnsi="黑体" w:eastAsia="黑体" w:cs="黑体"/>
          <w:color w:val="auto"/>
          <w:sz w:val="28"/>
          <w:szCs w:val="28"/>
        </w:rPr>
        <w:t>教育目的</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1.认知类目标：掌握教育目的的概念，了解几种教育目的论，掌握我国教育目的的演变和发展；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2.过程与方法类目标：通过分析具体案例并借助图书馆或网络拓展学习，深入体会素质教育的内涵与精神；</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3.情感、态度、价值观类目标：认识素质教育的必要性与重要性，树立教师的责任意识与正确的教育观。</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1.教育目的的概述；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2.我国教育目的的理论基础；</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3.我国的教育目的；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4.素质教育与创新人才培养。</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建国后我国教育目的的演变。</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理解素质教育的含义，能够对各种对素质教育的理解进行辨析。</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eastAsia="zh-CN"/>
        </w:rPr>
        <w:t>讲授教育目的的基本原理和教育目的的理论基础。</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eastAsia="zh-CN"/>
        </w:rPr>
        <w:t>围绕素质教育的基本内涵与时代要求，采用讨论法，激发学生参与素质教育与创新人才培养的学习热情。</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1.简述教育目的的社会制约性；</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2.简述我国当前教育目的及其基本精神；</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3.简述素质教育的内涵。</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第五章</w:t>
      </w:r>
      <w:r>
        <w:rPr>
          <w:rFonts w:ascii="黑体" w:hAnsi="黑体" w:eastAsia="黑体" w:cs="黑体"/>
          <w:color w:val="auto"/>
          <w:sz w:val="28"/>
          <w:szCs w:val="28"/>
        </w:rPr>
        <w:t xml:space="preserve">  </w:t>
      </w:r>
      <w:r>
        <w:rPr>
          <w:rFonts w:hint="eastAsia" w:ascii="黑体" w:hAnsi="黑体" w:eastAsia="黑体" w:cs="黑体"/>
          <w:color w:val="auto"/>
          <w:sz w:val="28"/>
          <w:szCs w:val="28"/>
        </w:rPr>
        <w:t>人的全面发展教育</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1.认知类目标：理解并掌握全面发展教育的组成部分及各部分之间的关系；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2.过程与方法类目标：通过分析具体案例并借助图书馆或网络拓展学习，深入了解全面发展教育的重要性；</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3.情感、态度、价值观类目标：结合自己学习体会，体验人的全面发展教育的特定内涵、任务和功能，树立科学的全面发展教育观。</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1.德育</w:t>
      </w:r>
      <w:r>
        <w:rPr>
          <w:rFonts w:hint="eastAsia" w:ascii="宋体" w:hAnsi="宋体" w:eastAsia="宋体" w:cs="宋体"/>
          <w:color w:val="auto"/>
          <w:sz w:val="24"/>
          <w:lang w:eastAsia="zh-CN"/>
        </w:rPr>
        <w:t>内涵和意义，德育目标，德育内容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2.智育</w:t>
      </w:r>
      <w:r>
        <w:rPr>
          <w:rFonts w:hint="eastAsia" w:ascii="宋体" w:hAnsi="宋体" w:eastAsia="宋体" w:cs="宋体"/>
          <w:color w:val="auto"/>
          <w:sz w:val="24"/>
          <w:lang w:eastAsia="zh-CN"/>
        </w:rPr>
        <w:t>内涵和意义，智育目标，智育内容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3.体育</w:t>
      </w:r>
      <w:r>
        <w:rPr>
          <w:rFonts w:hint="eastAsia" w:ascii="宋体" w:hAnsi="宋体" w:eastAsia="宋体" w:cs="宋体"/>
          <w:color w:val="auto"/>
          <w:sz w:val="24"/>
          <w:lang w:eastAsia="zh-CN"/>
        </w:rPr>
        <w:t>内涵和意义，体育目标，体育内容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4.美育</w:t>
      </w:r>
      <w:r>
        <w:rPr>
          <w:rFonts w:hint="eastAsia" w:ascii="宋体" w:hAnsi="宋体" w:eastAsia="宋体" w:cs="宋体"/>
          <w:color w:val="auto"/>
          <w:sz w:val="24"/>
          <w:lang w:eastAsia="zh-CN"/>
        </w:rPr>
        <w:t>内涵和意义，体育目标，体育内容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5.劳动技术教育</w:t>
      </w:r>
      <w:r>
        <w:rPr>
          <w:rFonts w:hint="eastAsia" w:ascii="宋体" w:hAnsi="宋体" w:eastAsia="宋体" w:cs="宋体"/>
          <w:color w:val="auto"/>
          <w:sz w:val="24"/>
          <w:lang w:eastAsia="zh-CN"/>
        </w:rPr>
        <w:t>内涵和意义，劳动技术教育目标，劳动技术教育内容</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德育、智育、体育、美育、劳动技术教育各自的目标与内容。</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全面发展教育及其构成关系。</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eastAsia="zh-CN"/>
        </w:rPr>
        <w:t>通过讲授法阐明人的全面发展的基本内涵，</w:t>
      </w:r>
      <w:r>
        <w:rPr>
          <w:rFonts w:hint="eastAsia" w:ascii="宋体" w:hAnsi="宋体" w:eastAsia="宋体" w:cs="宋体"/>
          <w:color w:val="auto"/>
          <w:sz w:val="24"/>
        </w:rPr>
        <w:t>丰富学生</w:t>
      </w:r>
      <w:r>
        <w:rPr>
          <w:rFonts w:hint="eastAsia" w:ascii="宋体" w:hAnsi="宋体" w:eastAsia="宋体" w:cs="宋体"/>
          <w:color w:val="auto"/>
          <w:sz w:val="24"/>
          <w:lang w:eastAsia="zh-CN"/>
        </w:rPr>
        <w:t>对全面发展的理解。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eastAsia="zh-CN"/>
        </w:rPr>
        <w:t>通过案例法，在德智体美劳等方面选取经典案例帮助学生理解贯彻五育的内涵意义和教育目标。</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1.简述德育、智育、体育、美育、劳动技术教育各自的目标与内容；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2.怎样理解全面发展教育及其构成关系？</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第六章</w:t>
      </w:r>
      <w:r>
        <w:rPr>
          <w:rFonts w:ascii="黑体" w:hAnsi="黑体" w:eastAsia="黑体" w:cs="黑体"/>
          <w:color w:val="auto"/>
          <w:sz w:val="28"/>
          <w:szCs w:val="28"/>
        </w:rPr>
        <w:t xml:space="preserve"> </w:t>
      </w:r>
      <w:r>
        <w:rPr>
          <w:rFonts w:hint="eastAsia" w:ascii="黑体" w:hAnsi="黑体" w:eastAsia="黑体" w:cs="黑体"/>
          <w:color w:val="auto"/>
          <w:sz w:val="28"/>
          <w:szCs w:val="28"/>
        </w:rPr>
        <w:t>学校教育制度</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2学时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1.认知类目标：了解学校的产生与发展历程；掌握学制的概念，理解我国学制的历史沿革；</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2.过程与方法类目标：通过本章学习，增强对我国九年义务教育学制改革的认识；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3.情感、态度、价值观类目标：体会世界范围学校教育制度改革的趋势，具有国际视野和终身学习意识。</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1.学校的形成与发展；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2.现代学校教育制度；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3.学校教育制度的改革。</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我国现行的学制。</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单轨型、双轨型及分支型学制。</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numPr>
          <w:ilvl w:val="0"/>
          <w:numId w:val="0"/>
        </w:num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kern w:val="2"/>
          <w:sz w:val="24"/>
          <w:szCs w:val="22"/>
          <w:lang w:val="en-US" w:eastAsia="zh-CN" w:bidi="ar-SA"/>
        </w:rPr>
        <w:t>1.</w:t>
      </w:r>
      <w:r>
        <w:rPr>
          <w:rFonts w:hint="eastAsia" w:ascii="宋体" w:hAnsi="宋体" w:eastAsia="宋体" w:cs="宋体"/>
          <w:color w:val="auto"/>
          <w:sz w:val="24"/>
        </w:rPr>
        <w:t>通过</w:t>
      </w:r>
      <w:r>
        <w:rPr>
          <w:rFonts w:hint="eastAsia" w:ascii="宋体" w:hAnsi="宋体" w:eastAsia="宋体" w:cs="宋体"/>
          <w:color w:val="auto"/>
          <w:sz w:val="24"/>
          <w:lang w:eastAsia="zh-CN"/>
        </w:rPr>
        <w:t>讲授法，阐明不同时期不同类型的教育制度结构，内容和特点。</w:t>
      </w:r>
    </w:p>
    <w:p>
      <w:pPr>
        <w:numPr>
          <w:ilvl w:val="0"/>
          <w:numId w:val="0"/>
        </w:numPr>
        <w:spacing w:line="440" w:lineRule="exact"/>
        <w:ind w:left="0" w:leftChars="0" w:firstLine="480" w:firstLineChars="200"/>
        <w:rPr>
          <w:rFonts w:ascii="宋体" w:hAnsi="宋体" w:eastAsia="宋体" w:cs="宋体"/>
          <w:color w:val="auto"/>
          <w:sz w:val="24"/>
        </w:rPr>
      </w:pPr>
      <w:r>
        <w:rPr>
          <w:rFonts w:hint="eastAsia" w:ascii="宋体" w:hAnsi="宋体" w:eastAsia="宋体" w:cs="宋体"/>
          <w:color w:val="auto"/>
          <w:kern w:val="2"/>
          <w:sz w:val="24"/>
          <w:szCs w:val="22"/>
          <w:lang w:val="en-US" w:eastAsia="zh-CN" w:bidi="ar-SA"/>
        </w:rPr>
        <w:t>2</w:t>
      </w:r>
      <w:r>
        <w:rPr>
          <w:rFonts w:ascii="宋体" w:hAnsi="宋体" w:eastAsia="宋体" w:cs="宋体"/>
          <w:color w:val="auto"/>
          <w:kern w:val="2"/>
          <w:sz w:val="24"/>
          <w:szCs w:val="22"/>
          <w:lang w:val="en-US" w:eastAsia="zh-CN" w:bidi="ar-SA"/>
        </w:rPr>
        <w:t>.</w:t>
      </w:r>
      <w:r>
        <w:rPr>
          <w:rFonts w:hint="eastAsia" w:ascii="宋体" w:hAnsi="宋体" w:eastAsia="宋体" w:cs="宋体"/>
          <w:color w:val="auto"/>
          <w:sz w:val="24"/>
          <w:lang w:eastAsia="zh-CN"/>
        </w:rPr>
        <w:t>采用讨论法，使学生了解不同教育制度的优缺点，在交流和探讨中增进知识了解和领悟。</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1.学校产生的条件是什么？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2.现代学校的基本职能是什么？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3.现代学校教育制度有哪些基本特点？</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第九章</w:t>
      </w:r>
      <w:r>
        <w:rPr>
          <w:rFonts w:ascii="黑体" w:hAnsi="黑体" w:eastAsia="黑体" w:cs="黑体"/>
          <w:color w:val="auto"/>
          <w:sz w:val="28"/>
          <w:szCs w:val="28"/>
        </w:rPr>
        <w:t xml:space="preserve"> </w:t>
      </w:r>
      <w:r>
        <w:rPr>
          <w:rFonts w:hint="eastAsia" w:ascii="黑体" w:hAnsi="黑体" w:eastAsia="黑体" w:cs="黑体"/>
          <w:color w:val="auto"/>
          <w:sz w:val="28"/>
          <w:szCs w:val="28"/>
        </w:rPr>
        <w:t>教师与学生</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1.认知类目标：理解并掌握教师职业的基本特征和劳动特点，掌握教师专业发展的路径，理解学生身心发展的特点，掌握学生的地位及权利，掌握良好师生关系的特征及建构路径；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2.过程与方法类目标：通过案例的分析与讨论，体验教师应具备的素养，学习掌握建构良好师生关系的方法；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3.情感、态度、价值观类目标：通过本章知识的学习和思考，树立正确的教育观、教师观、学生观，逐步养成爱岗敬业、关爱学生、教书育人、为人师表、终身学习、举止得体、行为规范的职业态度和行为习惯。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1.教师</w:t>
      </w:r>
      <w:r>
        <w:rPr>
          <w:rFonts w:hint="eastAsia" w:ascii="宋体" w:hAnsi="宋体" w:eastAsia="宋体" w:cs="宋体"/>
          <w:color w:val="auto"/>
          <w:sz w:val="24"/>
          <w:lang w:eastAsia="zh-CN"/>
        </w:rPr>
        <w:t>职业角色、教师专业发展</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r>
        <w:rPr>
          <w:rFonts w:hint="eastAsia" w:ascii="宋体" w:hAnsi="宋体" w:eastAsia="宋体" w:cs="宋体"/>
          <w:color w:val="auto"/>
          <w:sz w:val="24"/>
        </w:rPr>
        <w:t>.学生</w:t>
      </w:r>
      <w:r>
        <w:rPr>
          <w:rFonts w:hint="eastAsia" w:ascii="宋体" w:hAnsi="宋体" w:eastAsia="宋体" w:cs="宋体"/>
          <w:color w:val="auto"/>
          <w:sz w:val="24"/>
          <w:lang w:eastAsia="zh-CN"/>
        </w:rPr>
        <w:t>权利义务、学生的地位</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3.师生关系</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1.教师的职责；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2.学生的权利。</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1.教师职业的特点；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2.教师与学生的关系。</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eastAsia="zh-CN"/>
        </w:rPr>
        <w:t>通过讲授法，讲解教师与学生的基本权责，教师职业特点。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eastAsia="zh-CN"/>
        </w:rPr>
        <w:t>通过讨论法，让学生交流良好师生关系构建的意义和举措，增进学生思考。</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1.结合自身体验，说说你对教师职业意义的理解；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2.你认为应该如何建立良好的师生关系？</w:t>
      </w:r>
    </w:p>
    <w:p>
      <w:pPr>
        <w:spacing w:beforeLines="50" w:afterLines="50" w:line="440" w:lineRule="exact"/>
        <w:ind w:firstLine="482"/>
        <w:jc w:val="center"/>
        <w:rPr>
          <w:rFonts w:ascii="黑体" w:hAnsi="黑体" w:eastAsia="黑体" w:cs="黑体"/>
          <w:color w:val="auto"/>
          <w:sz w:val="28"/>
          <w:szCs w:val="28"/>
        </w:rPr>
      </w:pPr>
      <w:r>
        <w:rPr>
          <w:rFonts w:hint="eastAsia" w:ascii="黑体" w:hAnsi="黑体" w:eastAsia="黑体" w:cs="黑体"/>
          <w:color w:val="auto"/>
          <w:sz w:val="28"/>
          <w:szCs w:val="28"/>
        </w:rPr>
        <w:t>第十章</w:t>
      </w:r>
      <w:r>
        <w:rPr>
          <w:rFonts w:ascii="黑体" w:hAnsi="黑体" w:eastAsia="黑体" w:cs="黑体"/>
          <w:color w:val="auto"/>
          <w:sz w:val="28"/>
          <w:szCs w:val="28"/>
        </w:rPr>
        <w:t xml:space="preserve"> </w:t>
      </w:r>
      <w:r>
        <w:rPr>
          <w:rFonts w:hint="eastAsia" w:ascii="黑体" w:hAnsi="黑体" w:eastAsia="黑体" w:cs="黑体"/>
          <w:color w:val="auto"/>
          <w:sz w:val="28"/>
          <w:szCs w:val="28"/>
        </w:rPr>
        <w:t>教育科学研究</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4学时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1.认知类目标：理解教师开展教育科研的意义；掌握教师开展教育科研的类型；掌握教育科研过程与常用的研究方法；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2.过程与方法类目标：通过具体案例的讨论和思考，能根据教育教学实践的需要和问题进行反思和研究；</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3.情感、态度、价值观类目标：通过本章学习，体会教师开展教育研究的意义，树立正确的教育科研意识。</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1.教师与教育科研；</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2.教育科研过程；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3.常用的研究方法。</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常用的教育研究方法。</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教育研究方法的运用。</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1.通过</w:t>
      </w:r>
      <w:r>
        <w:rPr>
          <w:rFonts w:hint="eastAsia" w:ascii="宋体" w:hAnsi="宋体" w:eastAsia="宋体" w:cs="宋体"/>
          <w:color w:val="auto"/>
          <w:sz w:val="24"/>
          <w:lang w:eastAsia="zh-CN"/>
        </w:rPr>
        <w:t>讲授法，系统讲解教育研究的意义与常见方法。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2</w:t>
      </w:r>
      <w:r>
        <w:rPr>
          <w:rFonts w:hint="eastAsia" w:ascii="宋体" w:hAnsi="宋体" w:eastAsia="宋体" w:cs="宋体"/>
          <w:color w:val="auto"/>
          <w:sz w:val="24"/>
        </w:rPr>
        <w:t>.通过案例分析</w:t>
      </w:r>
      <w:r>
        <w:rPr>
          <w:rFonts w:hint="eastAsia" w:ascii="宋体" w:hAnsi="宋体" w:eastAsia="宋体" w:cs="宋体"/>
          <w:color w:val="auto"/>
          <w:sz w:val="24"/>
          <w:lang w:eastAsia="zh-CN"/>
        </w:rPr>
        <w:t>和讨论</w:t>
      </w:r>
      <w:r>
        <w:rPr>
          <w:rFonts w:hint="eastAsia" w:ascii="宋体" w:hAnsi="宋体" w:eastAsia="宋体" w:cs="宋体"/>
          <w:color w:val="auto"/>
          <w:sz w:val="24"/>
        </w:rPr>
        <w:t>，强调</w:t>
      </w:r>
      <w:r>
        <w:rPr>
          <w:rFonts w:hint="eastAsia" w:ascii="宋体" w:hAnsi="宋体" w:eastAsia="宋体" w:cs="宋体"/>
          <w:color w:val="auto"/>
          <w:sz w:val="24"/>
          <w:lang w:eastAsia="zh-CN"/>
        </w:rPr>
        <w:t>教育研究方法和</w:t>
      </w:r>
      <w:r>
        <w:rPr>
          <w:rFonts w:hint="eastAsia" w:ascii="宋体" w:hAnsi="宋体" w:eastAsia="宋体" w:cs="宋体"/>
          <w:color w:val="auto"/>
          <w:sz w:val="24"/>
        </w:rPr>
        <w:t>实践相结合，促进学生知识整合，培养学生的反思能力。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1.教师如何开展教育科研？</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2.设计一份规范的调查问卷需要注意哪些事项？</w:t>
      </w:r>
    </w:p>
    <w:p>
      <w:pPr>
        <w:spacing w:beforeLines="50" w:afterLines="50" w:line="440" w:lineRule="exact"/>
        <w:ind w:left="561"/>
        <w:rPr>
          <w:rFonts w:ascii="仿宋" w:hAnsi="仿宋" w:eastAsia="仿宋"/>
          <w:color w:val="auto"/>
          <w:sz w:val="24"/>
        </w:rPr>
      </w:pPr>
      <w:r>
        <w:rPr>
          <w:rFonts w:hint="eastAsia" w:ascii="黑体" w:hAnsi="黑体" w:eastAsia="黑体"/>
          <w:color w:val="auto"/>
          <w:sz w:val="28"/>
          <w:szCs w:val="28"/>
        </w:rPr>
        <w:t>（二）课程学习内容与课程学习目标的对应关系</w:t>
      </w:r>
      <w:r>
        <w:rPr>
          <w:rFonts w:ascii="仿宋" w:hAnsi="仿宋" w:eastAsia="仿宋"/>
          <w:color w:val="auto"/>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课程学习内容</w:t>
            </w:r>
          </w:p>
        </w:tc>
        <w:tc>
          <w:tcPr>
            <w:tcW w:w="269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教学方法</w:t>
            </w:r>
          </w:p>
        </w:tc>
        <w:tc>
          <w:tcPr>
            <w:tcW w:w="1985"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支撑的课程目标</w:t>
            </w:r>
          </w:p>
        </w:tc>
        <w:tc>
          <w:tcPr>
            <w:tcW w:w="1276"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绪论</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w:t>
            </w:r>
            <w:r>
              <w:rPr>
                <w:rFonts w:hint="eastAsia" w:ascii="宋体" w:hAnsi="宋体" w:eastAsia="宋体" w:cs="宋体"/>
                <w:color w:val="auto"/>
                <w:sz w:val="24"/>
                <w:lang w:eastAsia="zh-CN"/>
              </w:rPr>
              <w:t>、探究法</w:t>
            </w:r>
            <w:r>
              <w:rPr>
                <w:rFonts w:hint="eastAsia" w:ascii="宋体" w:hAnsi="宋体" w:eastAsia="宋体" w:cs="宋体"/>
                <w:color w:val="auto"/>
                <w:sz w:val="24"/>
              </w:rPr>
              <w:t xml:space="preserve"> </w:t>
            </w:r>
          </w:p>
        </w:tc>
        <w:tc>
          <w:tcPr>
            <w:tcW w:w="1985"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2</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第一章 教育及其本质</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、问答法</w:t>
            </w:r>
          </w:p>
        </w:tc>
        <w:tc>
          <w:tcPr>
            <w:tcW w:w="1985"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2</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第二章 教育与社会的发展</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lang w:eastAsia="zh-CN"/>
              </w:rPr>
              <w:t>讲授法、案例分析法</w:t>
            </w:r>
          </w:p>
        </w:tc>
        <w:tc>
          <w:tcPr>
            <w:tcW w:w="1985"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课程目标1</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第三章 教育与人的发展</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、讨论法</w:t>
            </w:r>
          </w:p>
        </w:tc>
        <w:tc>
          <w:tcPr>
            <w:tcW w:w="1985" w:type="dxa"/>
            <w:vAlign w:val="center"/>
          </w:tcPr>
          <w:p>
            <w:pPr>
              <w:spacing w:line="440" w:lineRule="exact"/>
              <w:jc w:val="center"/>
              <w:rPr>
                <w:rFonts w:hint="default" w:ascii="宋体" w:hAnsi="宋体" w:eastAsia="宋体" w:cs="宋体"/>
                <w:color w:val="auto"/>
                <w:sz w:val="24"/>
                <w:lang w:val="en-US" w:eastAsia="zh-CN"/>
              </w:rPr>
            </w:pPr>
            <w:r>
              <w:rPr>
                <w:rFonts w:hint="eastAsia" w:ascii="宋体" w:hAnsi="宋体" w:eastAsia="宋体" w:cs="宋体"/>
                <w:color w:val="auto"/>
                <w:sz w:val="24"/>
              </w:rPr>
              <w:t>课程目标1</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4</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第四章 教育目的</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、讨论法</w:t>
            </w:r>
          </w:p>
        </w:tc>
        <w:tc>
          <w:tcPr>
            <w:tcW w:w="1985" w:type="dxa"/>
            <w:vAlign w:val="center"/>
          </w:tcPr>
          <w:p>
            <w:pPr>
              <w:spacing w:line="440" w:lineRule="exact"/>
              <w:jc w:val="center"/>
              <w:rPr>
                <w:rFonts w:hint="default" w:ascii="宋体" w:hAnsi="宋体" w:eastAsia="宋体" w:cs="宋体"/>
                <w:color w:val="auto"/>
                <w:sz w:val="24"/>
                <w:lang w:val="en-US"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2、4</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第五章 人的全面发展教育</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lang w:eastAsia="zh-CN"/>
              </w:rPr>
              <w:t>讲授法、案例分析法</w:t>
            </w:r>
          </w:p>
        </w:tc>
        <w:tc>
          <w:tcPr>
            <w:tcW w:w="1985"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2</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第六章 学校教育制度</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lang w:eastAsia="zh-CN"/>
              </w:rPr>
              <w:t>讲授法、讨论法</w:t>
            </w:r>
          </w:p>
        </w:tc>
        <w:tc>
          <w:tcPr>
            <w:tcW w:w="1985"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3</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第九章 教师与学生</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、讨论法</w:t>
            </w:r>
          </w:p>
        </w:tc>
        <w:tc>
          <w:tcPr>
            <w:tcW w:w="1985" w:type="dxa"/>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w:t>
            </w:r>
          </w:p>
        </w:tc>
        <w:tc>
          <w:tcPr>
            <w:tcW w:w="127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第十章</w:t>
            </w:r>
            <w:r>
              <w:rPr>
                <w:rFonts w:hint="eastAsia" w:ascii="宋体" w:hAnsi="宋体" w:eastAsia="宋体" w:cs="宋体"/>
                <w:color w:val="auto"/>
                <w:sz w:val="24"/>
                <w:lang w:val="en-US" w:eastAsia="zh-CN"/>
              </w:rPr>
              <w:t xml:space="preserve"> </w:t>
            </w:r>
            <w:r>
              <w:rPr>
                <w:rFonts w:hint="eastAsia" w:ascii="宋体" w:hAnsi="宋体" w:eastAsia="宋体" w:cs="宋体"/>
                <w:color w:val="auto"/>
                <w:sz w:val="24"/>
              </w:rPr>
              <w:t>教育科学研究</w:t>
            </w:r>
          </w:p>
        </w:tc>
        <w:tc>
          <w:tcPr>
            <w:tcW w:w="269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案例分析法</w:t>
            </w:r>
          </w:p>
        </w:tc>
        <w:tc>
          <w:tcPr>
            <w:tcW w:w="1985"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课程目标3</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c>
          <w:tcPr>
            <w:tcW w:w="1276" w:type="dxa"/>
            <w:vAlign w:val="center"/>
          </w:tcPr>
          <w:p>
            <w:pPr>
              <w:spacing w:line="440" w:lineRule="exact"/>
              <w:jc w:val="center"/>
              <w:rPr>
                <w:rFonts w:ascii="宋体" w:hAnsi="宋体"/>
                <w:color w:val="auto"/>
                <w:sz w:val="24"/>
              </w:rPr>
            </w:pPr>
            <w:r>
              <w:rPr>
                <w:rFonts w:ascii="宋体" w:hAnsi="宋体"/>
                <w:color w:val="auto"/>
                <w:sz w:val="24"/>
              </w:rPr>
              <w:t>32</w:t>
            </w:r>
          </w:p>
        </w:tc>
      </w:tr>
    </w:tbl>
    <w:p>
      <w:pPr>
        <w:pStyle w:val="3"/>
        <w:bidi w:val="0"/>
      </w:pPr>
      <w:r>
        <w:rPr>
          <w:rFonts w:hint="eastAsia"/>
        </w:rPr>
        <w:t>四、课程考核及与课程学习目标的对应关系</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7918"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1.1教育与社会</w:t>
            </w:r>
            <w:r>
              <w:rPr>
                <w:rFonts w:hint="eastAsia" w:ascii="宋体" w:hAnsi="宋体" w:eastAsia="宋体" w:cs="宋体"/>
                <w:color w:val="auto"/>
                <w:sz w:val="24"/>
                <w:lang w:eastAsia="zh-CN"/>
              </w:rPr>
              <w:t>各领域</w:t>
            </w:r>
            <w:r>
              <w:rPr>
                <w:rFonts w:hint="eastAsia" w:ascii="宋体" w:hAnsi="宋体" w:eastAsia="宋体" w:cs="宋体"/>
                <w:color w:val="auto"/>
                <w:sz w:val="24"/>
              </w:rPr>
              <w:t>发展的关系</w:t>
            </w:r>
          </w:p>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rPr>
              <w:t>1.2</w:t>
            </w:r>
            <w:r>
              <w:rPr>
                <w:rFonts w:hint="eastAsia" w:ascii="宋体" w:hAnsi="宋体" w:eastAsia="宋体" w:cs="宋体"/>
                <w:color w:val="auto"/>
                <w:sz w:val="24"/>
                <w:lang w:val="en-US" w:eastAsia="zh-CN"/>
              </w:rPr>
              <w:t xml:space="preserve"> 教育在社会主义现代化建设中的作用</w:t>
            </w:r>
          </w:p>
          <w:p>
            <w:pPr>
              <w:spacing w:line="440" w:lineRule="exact"/>
              <w:rPr>
                <w:rFonts w:hint="eastAsia" w:ascii="宋体" w:hAnsi="宋体" w:eastAsia="宋体" w:cs="宋体"/>
                <w:color w:val="auto"/>
                <w:sz w:val="24"/>
                <w:lang w:val="en-US" w:eastAsia="zh-CN"/>
              </w:rPr>
            </w:pPr>
            <w:r>
              <w:rPr>
                <w:rFonts w:hint="eastAsia" w:ascii="宋体" w:hAnsi="宋体" w:eastAsia="宋体" w:cs="宋体"/>
                <w:color w:val="auto"/>
                <w:sz w:val="24"/>
              </w:rPr>
              <w:t>1.3</w:t>
            </w:r>
            <w:r>
              <w:rPr>
                <w:rFonts w:hint="eastAsia" w:ascii="宋体" w:hAnsi="宋体" w:eastAsia="宋体" w:cs="宋体"/>
                <w:color w:val="auto"/>
                <w:sz w:val="24"/>
                <w:lang w:val="en-US" w:eastAsia="zh-CN"/>
              </w:rPr>
              <w:t xml:space="preserve"> 人发展的涵义和影响人身心发展的因素</w:t>
            </w:r>
          </w:p>
          <w:p>
            <w:pPr>
              <w:spacing w:line="440" w:lineRule="exact"/>
              <w:rPr>
                <w:rFonts w:hint="eastAsia" w:ascii="宋体" w:hAnsi="宋体" w:eastAsia="宋体" w:cs="宋体"/>
                <w:color w:val="auto"/>
                <w:sz w:val="24"/>
                <w:lang w:val="en-US" w:eastAsia="zh-CN"/>
              </w:rPr>
            </w:pPr>
            <w:r>
              <w:rPr>
                <w:rFonts w:hint="eastAsia" w:ascii="宋体" w:hAnsi="宋体" w:eastAsia="宋体" w:cs="宋体"/>
                <w:color w:val="auto"/>
                <w:sz w:val="24"/>
              </w:rPr>
              <w:t>1.</w:t>
            </w:r>
            <w:r>
              <w:rPr>
                <w:rFonts w:hint="eastAsia" w:ascii="宋体" w:hAnsi="宋体" w:eastAsia="宋体" w:cs="宋体"/>
                <w:color w:val="auto"/>
                <w:sz w:val="24"/>
                <w:lang w:val="en-US" w:eastAsia="zh-CN"/>
              </w:rPr>
              <w:t>4 教师职业特点、角色和专业发展</w:t>
            </w:r>
          </w:p>
          <w:p>
            <w:pPr>
              <w:spacing w:line="440" w:lineRule="exact"/>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val="en-US" w:eastAsia="zh-CN"/>
              </w:rPr>
              <w:t>5 学生发展与师生关系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7918"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2.1</w:t>
            </w:r>
            <w:r>
              <w:rPr>
                <w:rFonts w:hint="eastAsia" w:ascii="宋体" w:hAnsi="宋体" w:eastAsia="宋体" w:cs="宋体"/>
                <w:color w:val="auto"/>
                <w:sz w:val="24"/>
                <w:lang w:val="en-US" w:eastAsia="zh-CN"/>
              </w:rPr>
              <w:t xml:space="preserve"> </w:t>
            </w:r>
            <w:r>
              <w:rPr>
                <w:rFonts w:hint="eastAsia" w:ascii="宋体" w:hAnsi="宋体" w:eastAsia="宋体" w:cs="宋体"/>
                <w:color w:val="auto"/>
                <w:sz w:val="24"/>
                <w:lang w:eastAsia="zh-CN"/>
              </w:rPr>
              <w:t>教育学产生与发展</w:t>
            </w:r>
          </w:p>
          <w:p>
            <w:pPr>
              <w:spacing w:line="440" w:lineRule="exact"/>
              <w:rPr>
                <w:rFonts w:ascii="宋体" w:hAnsi="宋体" w:eastAsia="宋体" w:cs="宋体"/>
                <w:color w:val="auto"/>
                <w:sz w:val="24"/>
              </w:rPr>
            </w:pPr>
            <w:r>
              <w:rPr>
                <w:rFonts w:hint="eastAsia" w:ascii="宋体" w:hAnsi="宋体" w:eastAsia="宋体" w:cs="宋体"/>
                <w:color w:val="auto"/>
                <w:sz w:val="24"/>
              </w:rPr>
              <w:t>2.2 中国化马克思主义教育理论的发展</w:t>
            </w:r>
          </w:p>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 xml:space="preserve">2.3 </w:t>
            </w:r>
            <w:r>
              <w:rPr>
                <w:rFonts w:hint="eastAsia" w:ascii="宋体" w:hAnsi="宋体" w:eastAsia="宋体" w:cs="宋体"/>
                <w:color w:val="auto"/>
                <w:sz w:val="24"/>
                <w:lang w:eastAsia="zh-CN"/>
              </w:rPr>
              <w:t>教育的产生与发展</w:t>
            </w:r>
          </w:p>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 xml:space="preserve">2.4 </w:t>
            </w:r>
            <w:r>
              <w:rPr>
                <w:rFonts w:hint="eastAsia" w:ascii="宋体" w:hAnsi="宋体" w:eastAsia="宋体" w:cs="宋体"/>
                <w:color w:val="auto"/>
                <w:sz w:val="24"/>
                <w:lang w:eastAsia="zh-CN"/>
              </w:rPr>
              <w:t>教育目的内涵与理论基础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课程目标3</w:t>
            </w:r>
          </w:p>
        </w:tc>
        <w:tc>
          <w:tcPr>
            <w:tcW w:w="7918"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 xml:space="preserve">3.1 </w:t>
            </w:r>
            <w:r>
              <w:rPr>
                <w:rFonts w:hint="eastAsia" w:ascii="宋体" w:hAnsi="宋体" w:eastAsia="宋体" w:cs="宋体"/>
                <w:color w:val="auto"/>
                <w:sz w:val="24"/>
                <w:lang w:eastAsia="zh-CN"/>
              </w:rPr>
              <w:t>现代学校教育制度</w:t>
            </w:r>
          </w:p>
          <w:p>
            <w:pPr>
              <w:spacing w:line="440" w:lineRule="exact"/>
              <w:rPr>
                <w:rFonts w:hint="eastAsia" w:ascii="宋体" w:hAnsi="宋体" w:eastAsia="宋体" w:cs="宋体"/>
                <w:color w:val="auto"/>
                <w:sz w:val="24"/>
                <w:lang w:val="en-US" w:eastAsia="zh-CN"/>
              </w:rPr>
            </w:pPr>
            <w:r>
              <w:rPr>
                <w:rFonts w:hint="eastAsia" w:ascii="宋体" w:hAnsi="宋体" w:eastAsia="宋体" w:cs="宋体"/>
                <w:color w:val="auto"/>
                <w:sz w:val="24"/>
              </w:rPr>
              <w:t>3.2</w:t>
            </w:r>
            <w:r>
              <w:rPr>
                <w:rFonts w:hint="eastAsia" w:ascii="宋体" w:hAnsi="宋体" w:eastAsia="宋体" w:cs="宋体"/>
                <w:color w:val="auto"/>
                <w:sz w:val="24"/>
                <w:lang w:val="en-US" w:eastAsia="zh-CN"/>
              </w:rPr>
              <w:t xml:space="preserve"> 教育制度的变革</w:t>
            </w:r>
          </w:p>
          <w:p>
            <w:pPr>
              <w:spacing w:line="440" w:lineRule="exact"/>
              <w:rPr>
                <w:rFonts w:ascii="宋体" w:hAnsi="宋体" w:eastAsia="宋体" w:cs="宋体"/>
                <w:color w:val="auto"/>
                <w:sz w:val="24"/>
              </w:rPr>
            </w:pPr>
            <w:r>
              <w:rPr>
                <w:rFonts w:hint="eastAsia" w:ascii="宋体" w:hAnsi="宋体" w:eastAsia="宋体" w:cs="宋体"/>
                <w:color w:val="auto"/>
                <w:sz w:val="24"/>
              </w:rPr>
              <w:t>3.3</w:t>
            </w:r>
            <w:r>
              <w:rPr>
                <w:rFonts w:hint="eastAsia" w:ascii="宋体" w:hAnsi="宋体" w:eastAsia="宋体" w:cs="宋体"/>
                <w:color w:val="auto"/>
                <w:sz w:val="24"/>
                <w:lang w:val="en-US" w:eastAsia="zh-CN"/>
              </w:rPr>
              <w:t xml:space="preserve"> 教育科学研究的意义与方法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4</w:t>
            </w:r>
          </w:p>
        </w:tc>
        <w:tc>
          <w:tcPr>
            <w:tcW w:w="7918"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4.1教育促进个体发展</w:t>
            </w:r>
          </w:p>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 xml:space="preserve">4.2 </w:t>
            </w:r>
            <w:r>
              <w:rPr>
                <w:rFonts w:hint="eastAsia" w:ascii="宋体" w:hAnsi="宋体" w:eastAsia="宋体" w:cs="宋体"/>
                <w:color w:val="auto"/>
                <w:sz w:val="24"/>
                <w:lang w:eastAsia="zh-CN"/>
              </w:rPr>
              <w:t>人的全面发展教育</w:t>
            </w:r>
          </w:p>
        </w:tc>
      </w:tr>
    </w:tbl>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课程考核的方式分为平时考核和期末考核。平时考核包括课堂表现、平时作业、阶段性测试。期末考核采用闭卷考试。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1.课堂表现：包含出勤率、课内回答问题的表现、讨论与发言的积极性与质量等（占5%）；</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2.平时作业：包含笔记、问题探讨、案例</w:t>
      </w:r>
      <w:r>
        <w:rPr>
          <w:rFonts w:hint="eastAsia" w:ascii="宋体" w:hAnsi="宋体" w:eastAsia="宋体" w:cs="宋体"/>
          <w:color w:val="auto"/>
          <w:sz w:val="24"/>
          <w:lang w:eastAsia="zh-CN"/>
        </w:rPr>
        <w:t>探讨</w:t>
      </w:r>
      <w:r>
        <w:rPr>
          <w:rFonts w:hint="eastAsia" w:ascii="宋体" w:hAnsi="宋体" w:eastAsia="宋体" w:cs="宋体"/>
          <w:color w:val="auto"/>
          <w:sz w:val="24"/>
        </w:rPr>
        <w:t>等（15%）；</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3.阶段测试：通过线上或线下考试的方式考查学生对基础知识的掌握情况以及理解和运用的能力（20%）；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4.期末考试：采用闭卷考试方式（占60%）。</w:t>
      </w:r>
    </w:p>
    <w:p>
      <w:pPr>
        <w:numPr>
          <w:ilvl w:val="0"/>
          <w:numId w:val="99"/>
        </w:num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课程目标达成评价方式及考核比例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课程考核方式及成绩比例为：课堂表现5%+平时作业15%+阶段测试20%+期末考试60%；本课程共有三个课程目标，考核方式及成绩比例分别为：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课程目标1：课堂表现、阶段测试、期末考试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课程目标2：平时作业、阶段测试、期末考试</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课程目标3：平时作业、阶段测试、期末考试</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6271" w:type="dxa"/>
            <w:gridSpan w:val="4"/>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考核方式及成绩比例（%）</w:t>
            </w:r>
          </w:p>
        </w:tc>
        <w:tc>
          <w:tcPr>
            <w:tcW w:w="1559" w:type="dxa"/>
            <w:vMerge w:val="restart"/>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eastAsia="宋体"/>
                <w:b/>
                <w:color w:val="auto"/>
                <w:sz w:val="24"/>
              </w:rPr>
            </w:pPr>
          </w:p>
        </w:tc>
        <w:tc>
          <w:tcPr>
            <w:tcW w:w="1452"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课堂表现</w:t>
            </w:r>
          </w:p>
        </w:tc>
        <w:tc>
          <w:tcPr>
            <w:tcW w:w="1559" w:type="dxa"/>
            <w:vAlign w:val="center"/>
          </w:tcPr>
          <w:p>
            <w:pPr>
              <w:spacing w:line="440" w:lineRule="exact"/>
              <w:jc w:val="center"/>
              <w:rPr>
                <w:rFonts w:hint="eastAsia" w:ascii="宋体" w:hAnsi="宋体" w:eastAsia="宋体" w:cs="宋体"/>
                <w:b/>
                <w:color w:val="auto"/>
                <w:sz w:val="24"/>
                <w:lang w:eastAsia="zh-CN"/>
              </w:rPr>
            </w:pPr>
            <w:r>
              <w:rPr>
                <w:rFonts w:hint="eastAsia" w:ascii="宋体" w:hAnsi="宋体" w:eastAsia="宋体" w:cs="宋体"/>
                <w:b/>
                <w:color w:val="auto"/>
                <w:sz w:val="24"/>
                <w:lang w:eastAsia="zh-CN"/>
              </w:rPr>
              <w:t>平时作业</w:t>
            </w:r>
          </w:p>
        </w:tc>
        <w:tc>
          <w:tcPr>
            <w:tcW w:w="1701" w:type="dxa"/>
            <w:vAlign w:val="center"/>
          </w:tcPr>
          <w:p>
            <w:pPr>
              <w:spacing w:line="440" w:lineRule="exact"/>
              <w:jc w:val="center"/>
              <w:rPr>
                <w:rFonts w:hint="eastAsia" w:ascii="宋体" w:hAnsi="宋体" w:eastAsia="宋体" w:cs="宋体"/>
                <w:b/>
                <w:color w:val="auto"/>
                <w:sz w:val="24"/>
                <w:lang w:eastAsia="zh-CN"/>
              </w:rPr>
            </w:pPr>
            <w:r>
              <w:rPr>
                <w:rFonts w:hint="eastAsia" w:ascii="宋体" w:hAnsi="宋体" w:eastAsia="宋体" w:cs="宋体"/>
                <w:b/>
                <w:color w:val="auto"/>
                <w:sz w:val="24"/>
                <w:lang w:eastAsia="zh-CN"/>
              </w:rPr>
              <w:t>阶段测试</w:t>
            </w:r>
          </w:p>
        </w:tc>
        <w:tc>
          <w:tcPr>
            <w:tcW w:w="1559"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期末考试</w:t>
            </w:r>
          </w:p>
        </w:tc>
        <w:tc>
          <w:tcPr>
            <w:tcW w:w="1559" w:type="dxa"/>
            <w:vMerge w:val="continue"/>
          </w:tcPr>
          <w:p>
            <w:pPr>
              <w:spacing w:line="440" w:lineRule="exact"/>
              <w:jc w:val="center"/>
              <w:rPr>
                <w:rFonts w:ascii="宋体" w:eastAsia="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559"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25</w:t>
            </w:r>
          </w:p>
        </w:tc>
        <w:tc>
          <w:tcPr>
            <w:tcW w:w="1559" w:type="dxa"/>
            <w:vAlign w:val="top"/>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40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1452"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701"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20</w:t>
            </w:r>
          </w:p>
        </w:tc>
        <w:tc>
          <w:tcPr>
            <w:tcW w:w="1559" w:type="dxa"/>
            <w:vAlign w:val="top"/>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课程目标3</w:t>
            </w:r>
          </w:p>
        </w:tc>
        <w:tc>
          <w:tcPr>
            <w:tcW w:w="1452"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0</w:t>
            </w: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5</w:t>
            </w:r>
          </w:p>
        </w:tc>
        <w:tc>
          <w:tcPr>
            <w:tcW w:w="1559" w:type="dxa"/>
            <w:vAlign w:val="top"/>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w:t>
            </w:r>
            <w:r>
              <w:rPr>
                <w:rFonts w:ascii="宋体" w:hAnsi="宋体" w:eastAsia="宋体" w:cs="宋体"/>
                <w:color w:val="auto"/>
                <w:sz w:val="24"/>
              </w:rPr>
              <w:t>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合计</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15</w:t>
            </w: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60</w:t>
            </w:r>
          </w:p>
        </w:tc>
        <w:tc>
          <w:tcPr>
            <w:tcW w:w="1559" w:type="dxa"/>
            <w:vAlign w:val="top"/>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100</w:t>
            </w:r>
          </w:p>
        </w:tc>
      </w:tr>
    </w:tbl>
    <w:p>
      <w:pPr>
        <w:pStyle w:val="3"/>
        <w:bidi w:val="0"/>
      </w:pPr>
      <w:r>
        <w:rPr>
          <w:rFonts w:hint="eastAsia"/>
        </w:rPr>
        <w:t>五、成绩评定</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（一）总成绩评定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总成绩=平时成绩×40%+期末成绩×60%</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（二）平时成绩评定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平时成绩（100%）=课堂表现（12</w:t>
      </w:r>
      <w:r>
        <w:rPr>
          <w:rFonts w:ascii="宋体" w:hAnsi="宋体" w:eastAsia="宋体" w:cs="宋体"/>
          <w:color w:val="auto"/>
          <w:sz w:val="24"/>
        </w:rPr>
        <w:t>.5</w:t>
      </w:r>
      <w:r>
        <w:rPr>
          <w:rFonts w:hint="eastAsia" w:ascii="宋体" w:hAnsi="宋体" w:eastAsia="宋体" w:cs="宋体"/>
          <w:color w:val="auto"/>
          <w:sz w:val="24"/>
        </w:rPr>
        <w:t>%）+平时作业（3</w:t>
      </w:r>
      <w:r>
        <w:rPr>
          <w:rFonts w:ascii="宋体" w:hAnsi="宋体" w:eastAsia="宋体" w:cs="宋体"/>
          <w:color w:val="auto"/>
          <w:sz w:val="24"/>
        </w:rPr>
        <w:t>7.5</w:t>
      </w:r>
      <w:r>
        <w:rPr>
          <w:rFonts w:hint="eastAsia" w:ascii="宋体" w:hAnsi="宋体" w:eastAsia="宋体" w:cs="宋体"/>
          <w:color w:val="auto"/>
          <w:sz w:val="24"/>
        </w:rPr>
        <w:t>%）+阶段</w:t>
      </w:r>
      <w:r>
        <w:rPr>
          <w:rFonts w:hint="eastAsia" w:ascii="宋体" w:hAnsi="宋体" w:eastAsia="宋体" w:cs="宋体"/>
          <w:color w:val="auto"/>
          <w:sz w:val="24"/>
          <w:lang w:eastAsia="zh-CN"/>
        </w:rPr>
        <w:t>测试</w:t>
      </w:r>
      <w:r>
        <w:rPr>
          <w:rFonts w:hint="eastAsia" w:ascii="宋体" w:hAnsi="宋体" w:eastAsia="宋体" w:cs="宋体"/>
          <w:color w:val="auto"/>
          <w:sz w:val="24"/>
        </w:rPr>
        <w:t>（50%）。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建议考核方式: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（1）课堂表现：通过学生的考勤及在课堂上的表现情况、发言与提问情况，来评价学生相关的能力。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（2）平时作业：围绕课程的学习目标进行作业的设计。如让学生</w:t>
      </w:r>
      <w:r>
        <w:rPr>
          <w:rFonts w:hint="eastAsia" w:ascii="宋体" w:hAnsi="宋体" w:eastAsia="宋体" w:cs="宋体"/>
          <w:color w:val="auto"/>
          <w:sz w:val="24"/>
          <w:lang w:eastAsia="zh-CN"/>
        </w:rPr>
        <w:t>分析教育制度的优缺点</w:t>
      </w:r>
      <w:r>
        <w:rPr>
          <w:rFonts w:hint="eastAsia" w:ascii="宋体" w:hAnsi="宋体" w:eastAsia="宋体" w:cs="宋体"/>
          <w:color w:val="auto"/>
          <w:sz w:val="24"/>
        </w:rPr>
        <w:t>，考核学生对于</w:t>
      </w:r>
      <w:r>
        <w:rPr>
          <w:rFonts w:hint="eastAsia" w:ascii="宋体" w:hAnsi="宋体" w:eastAsia="宋体" w:cs="宋体"/>
          <w:color w:val="auto"/>
          <w:sz w:val="24"/>
          <w:lang w:eastAsia="zh-CN"/>
        </w:rPr>
        <w:t>基本理论</w:t>
      </w:r>
      <w:r>
        <w:rPr>
          <w:rFonts w:hint="eastAsia" w:ascii="宋体" w:hAnsi="宋体" w:eastAsia="宋体" w:cs="宋体"/>
          <w:color w:val="auto"/>
          <w:sz w:val="24"/>
        </w:rPr>
        <w:t>的理解情况，帮助学生将定义转化为自己的理解。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w:t>
      </w:r>
      <w:r>
        <w:rPr>
          <w:rFonts w:hint="eastAsia" w:ascii="宋体" w:hAnsi="宋体" w:eastAsia="宋体" w:cs="宋体"/>
          <w:color w:val="auto"/>
          <w:sz w:val="24"/>
          <w:lang w:eastAsia="zh-CN"/>
        </w:rPr>
        <w:t>阶段测试</w:t>
      </w:r>
      <w:r>
        <w:rPr>
          <w:rFonts w:hint="eastAsia" w:ascii="宋体" w:hAnsi="宋体" w:eastAsia="宋体" w:cs="宋体"/>
          <w:color w:val="auto"/>
          <w:sz w:val="24"/>
        </w:rPr>
        <w:t>：通过阶段性</w:t>
      </w:r>
      <w:r>
        <w:rPr>
          <w:rFonts w:hint="eastAsia" w:ascii="宋体" w:hAnsi="宋体" w:eastAsia="宋体" w:cs="宋体"/>
          <w:color w:val="auto"/>
          <w:sz w:val="24"/>
          <w:lang w:eastAsia="zh-CN"/>
        </w:rPr>
        <w:t>测试</w:t>
      </w:r>
      <w:r>
        <w:rPr>
          <w:rFonts w:hint="eastAsia" w:ascii="宋体" w:hAnsi="宋体" w:eastAsia="宋体" w:cs="宋体"/>
          <w:color w:val="auto"/>
          <w:sz w:val="24"/>
        </w:rPr>
        <w:t>，考核学生课程掌握的情况。</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（三）期末成绩评定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期末考核主要考察学生对基本概念、基本理论等的掌握情况，基本理论的理解与运用等。方式为</w:t>
      </w:r>
      <w:r>
        <w:rPr>
          <w:rFonts w:hint="eastAsia" w:ascii="宋体" w:hAnsi="宋体" w:eastAsia="宋体" w:cs="宋体"/>
          <w:color w:val="auto"/>
          <w:sz w:val="24"/>
          <w:lang w:eastAsia="zh-CN"/>
        </w:rPr>
        <w:t>闭</w:t>
      </w:r>
      <w:r>
        <w:rPr>
          <w:rFonts w:hint="eastAsia" w:ascii="宋体" w:hAnsi="宋体" w:eastAsia="宋体" w:cs="宋体"/>
          <w:color w:val="auto"/>
          <w:sz w:val="24"/>
        </w:rPr>
        <w:t>卷考试。要求学生掌握基本概念、基本理论，运用具体理论分析与解决具体问题。</w:t>
      </w:r>
    </w:p>
    <w:p>
      <w:pPr>
        <w:pStyle w:val="3"/>
        <w:bidi w:val="0"/>
      </w:pPr>
      <w:r>
        <w:rPr>
          <w:rFonts w:hint="eastAsia"/>
        </w:rPr>
        <w:t>六、使用教材、相关推荐书目及课程资源</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（一）使用教材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项贤明主编：《教育学原理》，高等教育出版社，2019年版。</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（二）相关推荐书目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1.石中英主编：《教育学基础》，教育科学出版社，2003年版；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2.王道俊、王汉澜主编：《教育学》，人民教育出版社，2002年版；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3.扈中平主编：《现代教育学》，高等教育出版社，2001年版；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4.班华主编：《中学教育学》，人民教育出版社，1997年版；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5.南京师大教育系编：《教育学》，人民教育出版社，2003年版；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6.瞿葆奎主编：《教育与教育学》，人民教育出版社，1993年版；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7.黄济、王策三主编：《现代教育论》，人民教育出版社，2001版；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8.陈桂生著：《教育原理》，华东师大出版社，2000年版。</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（三）课程资源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中国大学“MOOC”（https://www.icourse163.org/）</w:t>
      </w:r>
    </w:p>
    <w:p>
      <w:pPr>
        <w:pStyle w:val="3"/>
        <w:bidi w:val="0"/>
      </w:pPr>
      <w:r>
        <w:rPr>
          <w:rFonts w:hint="eastAsia"/>
        </w:rPr>
        <w:t>七、课程大纲制定依据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本课程大纲依据202</w:t>
      </w:r>
      <w:r>
        <w:rPr>
          <w:rFonts w:hint="eastAsia" w:ascii="宋体" w:hAnsi="宋体" w:cs="宋体"/>
          <w:color w:val="auto"/>
          <w:sz w:val="24"/>
          <w:lang w:val="en-US" w:eastAsia="zh-CN"/>
        </w:rPr>
        <w:t>3</w:t>
      </w:r>
      <w:r>
        <w:rPr>
          <w:rFonts w:hint="eastAsia" w:ascii="宋体" w:hAnsi="宋体" w:eastAsia="宋体" w:cs="宋体"/>
          <w:color w:val="auto"/>
          <w:sz w:val="24"/>
        </w:rPr>
        <w:t>年师范类</w:t>
      </w: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专业人才培养方案制定。</w:t>
      </w:r>
    </w:p>
    <w:p>
      <w:pPr>
        <w:spacing w:line="440" w:lineRule="exact"/>
        <w:ind w:firstLine="480" w:firstLineChars="200"/>
        <w:rPr>
          <w:rFonts w:hint="eastAsia" w:ascii="宋体" w:hAnsi="宋体"/>
          <w:color w:val="auto"/>
          <w:sz w:val="24"/>
        </w:rPr>
      </w:pPr>
    </w:p>
    <w:p>
      <w:pPr>
        <w:rPr>
          <w:rFonts w:hint="eastAsia" w:ascii="黑体" w:hAnsi="黑体" w:eastAsia="黑体"/>
          <w:bCs/>
          <w:color w:val="auto"/>
          <w:sz w:val="36"/>
          <w:szCs w:val="36"/>
        </w:rPr>
      </w:pPr>
      <w:r>
        <w:rPr>
          <w:rFonts w:hint="eastAsia" w:ascii="黑体" w:hAnsi="黑体" w:eastAsia="黑体"/>
          <w:bCs/>
          <w:color w:val="auto"/>
          <w:sz w:val="36"/>
          <w:szCs w:val="36"/>
        </w:rPr>
        <w:br w:type="page"/>
      </w:r>
    </w:p>
    <w:p>
      <w:pPr>
        <w:pStyle w:val="2"/>
        <w:bidi w:val="0"/>
      </w:pPr>
      <w:bookmarkStart w:id="113" w:name="_Toc26890"/>
      <w:r>
        <w:rPr>
          <w:rFonts w:hint="eastAsia"/>
        </w:rPr>
        <w:t>《学校教育心理学》课程大纲</w:t>
      </w:r>
      <w:bookmarkEnd w:id="113"/>
    </w:p>
    <w:p>
      <w:pPr>
        <w:pStyle w:val="3"/>
        <w:bidi w:val="0"/>
      </w:pPr>
      <w:r>
        <w:rPr>
          <w:rFonts w:hint="eastAsia"/>
        </w:rPr>
        <w:t>一、课程基本信息</w:t>
      </w:r>
    </w:p>
    <w:tbl>
      <w:tblPr>
        <w:tblStyle w:val="1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6"/>
        <w:gridCol w:w="2669"/>
        <w:gridCol w:w="1468"/>
        <w:gridCol w:w="2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课程名称</w:t>
            </w:r>
          </w:p>
        </w:tc>
        <w:tc>
          <w:tcPr>
            <w:tcW w:w="266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学校教育心理学</w:t>
            </w:r>
          </w:p>
        </w:tc>
        <w:tc>
          <w:tcPr>
            <w:tcW w:w="146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课程代码</w:t>
            </w:r>
          </w:p>
        </w:tc>
        <w:tc>
          <w:tcPr>
            <w:tcW w:w="281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1220820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课程类别</w:t>
            </w:r>
          </w:p>
        </w:tc>
        <w:tc>
          <w:tcPr>
            <w:tcW w:w="266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教师教育必修课程</w:t>
            </w:r>
          </w:p>
        </w:tc>
        <w:tc>
          <w:tcPr>
            <w:tcW w:w="146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学时/学分</w:t>
            </w:r>
          </w:p>
        </w:tc>
        <w:tc>
          <w:tcPr>
            <w:tcW w:w="281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开课单位</w:t>
            </w:r>
          </w:p>
        </w:tc>
        <w:tc>
          <w:tcPr>
            <w:tcW w:w="266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教师教育学院</w:t>
            </w:r>
          </w:p>
        </w:tc>
        <w:tc>
          <w:tcPr>
            <w:tcW w:w="146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适用专业</w:t>
            </w:r>
          </w:p>
        </w:tc>
        <w:tc>
          <w:tcPr>
            <w:tcW w:w="281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课程负责人</w:t>
            </w:r>
          </w:p>
        </w:tc>
        <w:tc>
          <w:tcPr>
            <w:tcW w:w="6956" w:type="dxa"/>
            <w:gridSpan w:val="3"/>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李烨</w:t>
            </w:r>
            <w:r>
              <w:rPr>
                <w:rFonts w:hint="eastAsia" w:ascii="宋体" w:hAnsi="宋体" w:eastAsia="宋体" w:cs="宋体"/>
                <w:color w:val="auto"/>
                <w:sz w:val="24"/>
                <w:lang w:eastAsia="zh-CN"/>
              </w:rPr>
              <w:t>、</w:t>
            </w:r>
            <w:r>
              <w:rPr>
                <w:rFonts w:hint="eastAsia" w:ascii="宋体" w:hAnsi="宋体" w:eastAsia="宋体" w:cs="宋体"/>
                <w:color w:val="auto"/>
                <w:sz w:val="24"/>
              </w:rPr>
              <w:t>何俊华</w:t>
            </w:r>
            <w:r>
              <w:rPr>
                <w:rFonts w:hint="eastAsia" w:ascii="宋体" w:hAnsi="宋体" w:eastAsia="宋体" w:cs="宋体"/>
                <w:color w:val="auto"/>
                <w:sz w:val="24"/>
                <w:lang w:eastAsia="zh-CN"/>
              </w:rPr>
              <w:t>、</w:t>
            </w:r>
            <w:r>
              <w:rPr>
                <w:rFonts w:hint="eastAsia" w:ascii="宋体" w:hAnsi="宋体" w:eastAsia="宋体" w:cs="宋体"/>
                <w:color w:val="auto"/>
                <w:sz w:val="24"/>
              </w:rPr>
              <w:t>高伟娟等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大纲撰写人</w:t>
            </w:r>
          </w:p>
        </w:tc>
        <w:tc>
          <w:tcPr>
            <w:tcW w:w="266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 何俊华   </w:t>
            </w:r>
          </w:p>
        </w:tc>
        <w:tc>
          <w:tcPr>
            <w:tcW w:w="146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大纲审核人</w:t>
            </w:r>
          </w:p>
        </w:tc>
        <w:tc>
          <w:tcPr>
            <w:tcW w:w="2819"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先修课程</w:t>
            </w:r>
          </w:p>
        </w:tc>
        <w:tc>
          <w:tcPr>
            <w:tcW w:w="6956" w:type="dxa"/>
            <w:gridSpan w:val="3"/>
            <w:vAlign w:val="center"/>
          </w:tcPr>
          <w:p>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先修《教育学》课程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66"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课程网址</w:t>
            </w:r>
          </w:p>
        </w:tc>
        <w:tc>
          <w:tcPr>
            <w:tcW w:w="6956" w:type="dxa"/>
            <w:gridSpan w:val="3"/>
            <w:vAlign w:val="center"/>
          </w:tcPr>
          <w:p>
            <w:pPr>
              <w:spacing w:line="440" w:lineRule="exact"/>
              <w:ind w:firstLine="480" w:firstLineChars="20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无</w:t>
            </w: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（一）课程学习目标</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通过本课程的学习，使学生达到以下目标：</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1.热爱教育工作，具有积极的从教意愿，认同教师工作的价值与化学教育的意义，了解  中学教师的职业特征；具有积极向上的情感、端正的态度，树立正确的价值观，具有宽厚  的人文底蕴和求真务实的科学精神；尊重学生人格， 富有爱心和责任心，工作细心、耐心，做学生锤炼品格、学习知识、创新思维、奉献祖国的引路人。</w:t>
      </w:r>
      <w:r>
        <w:rPr>
          <w:rFonts w:hint="eastAsia" w:ascii="宋体" w:hAnsi="宋体" w:eastAsia="宋体" w:cs="宋体"/>
          <w:b/>
          <w:bCs/>
          <w:color w:val="auto"/>
          <w:sz w:val="24"/>
        </w:rPr>
        <w:t>【毕业要求</w:t>
      </w:r>
      <w:r>
        <w:rPr>
          <w:rFonts w:hint="eastAsia" w:ascii="宋体" w:hAnsi="宋体" w:eastAsia="宋体" w:cs="宋体"/>
          <w:b/>
          <w:bCs/>
          <w:color w:val="auto"/>
          <w:sz w:val="24"/>
          <w:lang w:val="en-US" w:eastAsia="zh-CN"/>
        </w:rPr>
        <w:t>2</w:t>
      </w:r>
      <w:r>
        <w:rPr>
          <w:rFonts w:hint="eastAsia" w:ascii="宋体" w:hAnsi="宋体" w:eastAsia="宋体" w:cs="宋体"/>
          <w:b/>
          <w:bCs/>
          <w:color w:val="auto"/>
          <w:sz w:val="24"/>
        </w:rPr>
        <w:t xml:space="preserve"> </w:t>
      </w:r>
      <w:r>
        <w:rPr>
          <w:rFonts w:hint="eastAsia" w:ascii="宋体" w:hAnsi="宋体" w:eastAsia="宋体" w:cs="宋体"/>
          <w:b/>
          <w:bCs/>
          <w:color w:val="auto"/>
          <w:sz w:val="24"/>
          <w:lang w:val="en-US" w:eastAsia="zh-CN"/>
        </w:rPr>
        <w:t>教育情怀</w:t>
      </w:r>
      <w:r>
        <w:rPr>
          <w:rFonts w:hint="eastAsia" w:ascii="宋体" w:hAnsi="宋体" w:eastAsia="宋体" w:cs="宋体"/>
          <w:b/>
          <w:bCs/>
          <w:color w:val="auto"/>
          <w:sz w:val="24"/>
        </w:rPr>
        <w:t>】</w:t>
      </w:r>
    </w:p>
    <w:p>
      <w:pPr>
        <w:spacing w:line="440" w:lineRule="exact"/>
        <w:ind w:firstLine="480" w:firstLineChars="200"/>
        <w:rPr>
          <w:rFonts w:ascii="宋体" w:hAnsi="宋体" w:eastAsia="宋体" w:cs="宋体"/>
          <w:b/>
          <w:bCs/>
          <w:color w:val="auto"/>
          <w:sz w:val="24"/>
        </w:rPr>
      </w:pPr>
      <w:r>
        <w:rPr>
          <w:rFonts w:hint="eastAsia" w:ascii="宋体" w:hAnsi="宋体" w:eastAsia="宋体" w:cs="宋体"/>
          <w:color w:val="auto"/>
          <w:sz w:val="24"/>
          <w:lang w:val="en-US" w:eastAsia="zh-CN"/>
        </w:rPr>
        <w:t>2</w:t>
      </w:r>
      <w:r>
        <w:rPr>
          <w:rFonts w:hint="eastAsia" w:ascii="宋体" w:hAnsi="宋体" w:eastAsia="宋体" w:cs="宋体"/>
          <w:color w:val="auto"/>
          <w:sz w:val="24"/>
        </w:rPr>
        <w:t>.具备中学教学基本技能和教育理论的基本知识；遵循中学教育规律，结合中学生身心 发展和认知发展特点，运用教育原理和方法， 通过信息技术等方法和手段， 依据中学化学 课程标准，进行教学设计，实施课堂教学，获得教学体验；能进行教学评价与反思、教学研讨， 具有持续改进的意识和能力， 形成初步的教学研究能力。</w:t>
      </w:r>
      <w:r>
        <w:rPr>
          <w:rFonts w:hint="eastAsia" w:ascii="宋体" w:hAnsi="宋体" w:eastAsia="宋体" w:cs="宋体"/>
          <w:b/>
          <w:bCs/>
          <w:color w:val="auto"/>
          <w:sz w:val="24"/>
        </w:rPr>
        <w:t>【毕业要求4 教学能力】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3</w:t>
      </w:r>
      <w:r>
        <w:rPr>
          <w:rFonts w:ascii="宋体" w:hAnsi="宋体" w:eastAsia="宋体" w:cs="宋体"/>
          <w:color w:val="auto"/>
          <w:sz w:val="24"/>
        </w:rPr>
        <w:t>.</w:t>
      </w:r>
      <w:r>
        <w:rPr>
          <w:rFonts w:hint="eastAsia" w:ascii="宋体" w:hAnsi="宋体" w:eastAsia="宋体" w:cs="宋体"/>
          <w:color w:val="auto"/>
          <w:sz w:val="24"/>
        </w:rPr>
        <w:t>树立德育为先理念，了解中学德育目标、原理、内容与方法，以及中学生思想品德发  展的规律和个性特征；掌握班级组织与建设的工作规律和基本方法， 具备班级组织、建设、管理的初步能力，了解学生发展指导、综合素质评价的方法；具有班主任实践体验，能够参与组织和指导德育、心理健康教育等教育活动。</w:t>
      </w:r>
      <w:r>
        <w:rPr>
          <w:rFonts w:ascii="宋体" w:hAnsi="宋体" w:eastAsia="宋体"/>
          <w:b/>
          <w:color w:val="auto"/>
          <w:sz w:val="24"/>
          <w:szCs w:val="24"/>
        </w:rPr>
        <w:t>【</w:t>
      </w:r>
      <w:r>
        <w:rPr>
          <w:rFonts w:hint="eastAsia" w:ascii="宋体" w:hAnsi="宋体" w:eastAsia="宋体"/>
          <w:b/>
          <w:color w:val="auto"/>
          <w:sz w:val="24"/>
          <w:szCs w:val="24"/>
        </w:rPr>
        <w:t>毕业要求</w:t>
      </w:r>
      <w:r>
        <w:rPr>
          <w:rFonts w:hint="eastAsia" w:ascii="宋体" w:hAnsi="宋体" w:eastAsia="宋体"/>
          <w:b/>
          <w:color w:val="auto"/>
          <w:sz w:val="24"/>
          <w:szCs w:val="24"/>
          <w:lang w:val="en-US" w:eastAsia="zh-CN"/>
        </w:rPr>
        <w:t>5</w:t>
      </w:r>
      <w:r>
        <w:rPr>
          <w:rFonts w:hint="eastAsia" w:ascii="宋体" w:hAnsi="宋体" w:eastAsia="宋体"/>
          <w:b/>
          <w:color w:val="auto"/>
          <w:sz w:val="24"/>
          <w:szCs w:val="24"/>
        </w:rPr>
        <w:t xml:space="preserve"> </w:t>
      </w:r>
      <w:r>
        <w:rPr>
          <w:rFonts w:hint="eastAsia" w:ascii="宋体" w:hAnsi="宋体" w:eastAsia="宋体"/>
          <w:b/>
          <w:color w:val="auto"/>
          <w:sz w:val="24"/>
          <w:szCs w:val="24"/>
          <w:lang w:val="en-US" w:eastAsia="zh-CN"/>
        </w:rPr>
        <w:t>班级指导</w:t>
      </w:r>
      <w:r>
        <w:rPr>
          <w:rFonts w:ascii="宋体" w:hAnsi="宋体" w:eastAsia="宋体"/>
          <w:b/>
          <w:color w:val="auto"/>
          <w:sz w:val="24"/>
          <w:szCs w:val="24"/>
        </w:rPr>
        <w:t>】</w:t>
      </w:r>
    </w:p>
    <w:p>
      <w:pPr>
        <w:spacing w:line="440" w:lineRule="exact"/>
        <w:ind w:firstLine="480" w:firstLineChars="200"/>
        <w:rPr>
          <w:rFonts w:ascii="宋体" w:hAnsi="宋体" w:eastAsia="宋体" w:cs="宋体"/>
          <w:b/>
          <w:bCs/>
          <w:color w:val="auto"/>
          <w:sz w:val="24"/>
        </w:rPr>
      </w:pPr>
      <w:r>
        <w:rPr>
          <w:rFonts w:hint="eastAsia" w:ascii="宋体" w:hAnsi="宋体" w:eastAsia="宋体" w:cs="宋体"/>
          <w:color w:val="auto"/>
          <w:sz w:val="24"/>
          <w:lang w:val="en-US" w:eastAsia="zh-CN"/>
        </w:rPr>
        <w:t>4</w:t>
      </w:r>
      <w:r>
        <w:rPr>
          <w:rFonts w:hint="eastAsia" w:ascii="宋体" w:hAnsi="宋体" w:eastAsia="宋体" w:cs="宋体"/>
          <w:color w:val="auto"/>
          <w:sz w:val="24"/>
        </w:rPr>
        <w:t>.了解中学生身心发展和养成教育规律；理解学科育人价值，注重课程教学的思想性， 能够结合化学学科核心素养和课程特点进行育人活动；理解学校文化和教育活动的育人内涵和方法， 积极参与组织主题教育和社团活动，对学生进行教育和引导。</w:t>
      </w:r>
      <w:r>
        <w:rPr>
          <w:rFonts w:hint="eastAsia" w:ascii="宋体" w:hAnsi="宋体" w:eastAsia="宋体" w:cs="宋体"/>
          <w:b/>
          <w:bCs/>
          <w:color w:val="auto"/>
          <w:sz w:val="24"/>
        </w:rPr>
        <w:t>【毕业要求6 综合育人】</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5769"/>
        <w:gridCol w:w="19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毕业要求</w:t>
            </w:r>
          </w:p>
        </w:tc>
        <w:tc>
          <w:tcPr>
            <w:tcW w:w="5769"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毕业要求指标点</w:t>
            </w:r>
          </w:p>
        </w:tc>
        <w:tc>
          <w:tcPr>
            <w:tcW w:w="1933"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jc w:val="center"/>
              <w:rPr>
                <w:rFonts w:hint="default" w:ascii="宋体" w:hAnsi="宋体" w:eastAsia="宋体" w:cs="宋体"/>
                <w:b/>
                <w:color w:val="auto"/>
                <w:sz w:val="24"/>
                <w:szCs w:val="24"/>
                <w:lang w:val="en-US" w:eastAsia="zh-CN"/>
              </w:rPr>
            </w:pPr>
            <w:r>
              <w:rPr>
                <w:rFonts w:hint="eastAsia" w:ascii="宋体" w:hAnsi="宋体" w:eastAsia="宋体" w:cs="宋体"/>
                <w:b w:val="0"/>
                <w:bCs/>
                <w:color w:val="auto"/>
                <w:sz w:val="24"/>
                <w:szCs w:val="24"/>
                <w:lang w:val="en-US" w:eastAsia="zh-CN"/>
              </w:rPr>
              <w:t>2 教育情怀</w:t>
            </w:r>
          </w:p>
        </w:tc>
        <w:tc>
          <w:tcPr>
            <w:tcW w:w="5769" w:type="dxa"/>
            <w:vAlign w:val="center"/>
          </w:tcPr>
          <w:p>
            <w:pPr>
              <w:spacing w:line="440" w:lineRule="exact"/>
              <w:jc w:val="both"/>
              <w:rPr>
                <w:rFonts w:hint="eastAsia" w:ascii="宋体" w:hAnsi="宋体" w:eastAsia="宋体" w:cs="宋体"/>
                <w:b/>
                <w:color w:val="auto"/>
                <w:sz w:val="24"/>
                <w:szCs w:val="24"/>
              </w:rPr>
            </w:pPr>
            <w:r>
              <w:rPr>
                <w:rFonts w:hint="eastAsia" w:ascii="宋体" w:hAnsi="宋体" w:eastAsia="宋体" w:cs="宋体"/>
                <w:bCs/>
                <w:color w:val="auto"/>
                <w:sz w:val="24"/>
                <w:szCs w:val="24"/>
                <w:lang w:val="en-US" w:eastAsia="zh-CN"/>
              </w:rPr>
              <w:t>2.1理解习近平总书记关于教育重要论述，热爱中学教育事业， 了解中学 教师的职业特点和化学教育的专业要求。认同教师工作的价值在于传播知识、传播思想、 传播真理、塑造灵魂、塑造生命、塑造新人， 理解教师是学生学习的促进者与学生成长的引路人，具有从事化学教育工作的意愿。</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M</w:t>
            </w:r>
            <w:r>
              <w:rPr>
                <w:rFonts w:hint="eastAsia" w:ascii="宋体" w:hAnsi="宋体" w:eastAsia="宋体" w:cs="宋体"/>
                <w:bCs/>
                <w:color w:val="auto"/>
                <w:sz w:val="24"/>
                <w:szCs w:val="24"/>
              </w:rPr>
              <w:t>)</w:t>
            </w:r>
          </w:p>
        </w:tc>
        <w:tc>
          <w:tcPr>
            <w:tcW w:w="1933" w:type="dxa"/>
            <w:vAlign w:val="center"/>
          </w:tcPr>
          <w:p>
            <w:pPr>
              <w:spacing w:line="440" w:lineRule="exact"/>
              <w:jc w:val="center"/>
              <w:rPr>
                <w:rFonts w:hint="eastAsia" w:ascii="宋体" w:hAnsi="宋体" w:eastAsia="宋体" w:cs="宋体"/>
                <w:b/>
                <w:color w:val="auto"/>
                <w:sz w:val="24"/>
                <w:szCs w:val="24"/>
              </w:rPr>
            </w:pPr>
            <w:r>
              <w:rPr>
                <w:rFonts w:hint="eastAsia" w:ascii="宋体" w:hAnsi="宋体" w:eastAsia="宋体" w:cs="宋体"/>
                <w:bCs/>
                <w:color w:val="auto"/>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jc w:val="center"/>
              <w:rPr>
                <w:rFonts w:ascii="宋体" w:hAnsi="宋体" w:eastAsia="宋体" w:cs="宋体"/>
                <w:bCs/>
                <w:color w:val="auto"/>
                <w:sz w:val="24"/>
                <w:szCs w:val="24"/>
              </w:rPr>
            </w:pPr>
            <w:r>
              <w:rPr>
                <w:rFonts w:hint="eastAsia" w:ascii="宋体" w:hAnsi="宋体" w:eastAsia="宋体" w:cs="宋体"/>
                <w:bCs/>
                <w:color w:val="auto"/>
                <w:sz w:val="24"/>
                <w:szCs w:val="24"/>
              </w:rPr>
              <w:t xml:space="preserve">4教学能力 </w:t>
            </w:r>
          </w:p>
        </w:tc>
        <w:tc>
          <w:tcPr>
            <w:tcW w:w="5769" w:type="dxa"/>
            <w:vAlign w:val="center"/>
          </w:tcPr>
          <w:p>
            <w:pPr>
              <w:spacing w:line="440" w:lineRule="exact"/>
              <w:jc w:val="left"/>
              <w:rPr>
                <w:rFonts w:ascii="宋体" w:hAnsi="宋体" w:eastAsia="宋体" w:cs="宋体"/>
                <w:bCs/>
                <w:color w:val="auto"/>
                <w:sz w:val="24"/>
                <w:szCs w:val="24"/>
              </w:rPr>
            </w:pPr>
            <w:r>
              <w:rPr>
                <w:rFonts w:hint="eastAsia" w:ascii="宋体" w:hAnsi="宋体" w:eastAsia="宋体" w:cs="宋体"/>
                <w:bCs/>
                <w:color w:val="auto"/>
                <w:sz w:val="24"/>
                <w:szCs w:val="24"/>
                <w:lang w:val="en-US" w:eastAsia="zh-CN"/>
              </w:rPr>
              <w:t>4.1掌握教育学、心理学的基本理论， 了解中学生身心发展一般规律。掌握普通话、钢笔字、毛笔字、粉笔字、现代教育技术等教师基本技能。</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M</w:t>
            </w:r>
            <w:r>
              <w:rPr>
                <w:rFonts w:hint="eastAsia" w:ascii="宋体" w:hAnsi="宋体" w:eastAsia="宋体" w:cs="宋体"/>
                <w:bCs/>
                <w:color w:val="auto"/>
                <w:sz w:val="24"/>
                <w:szCs w:val="24"/>
              </w:rPr>
              <w:t>)</w:t>
            </w:r>
          </w:p>
        </w:tc>
        <w:tc>
          <w:tcPr>
            <w:tcW w:w="1933" w:type="dxa"/>
            <w:vAlign w:val="center"/>
          </w:tcPr>
          <w:p>
            <w:pPr>
              <w:spacing w:line="440" w:lineRule="exact"/>
              <w:jc w:val="center"/>
              <w:rPr>
                <w:rFonts w:ascii="宋体" w:hAnsi="宋体" w:eastAsia="宋体" w:cs="宋体"/>
                <w:bCs/>
                <w:color w:val="auto"/>
                <w:sz w:val="24"/>
                <w:szCs w:val="24"/>
              </w:rPr>
            </w:pPr>
            <w:r>
              <w:rPr>
                <w:rFonts w:hint="eastAsia" w:ascii="宋体" w:hAnsi="宋体" w:eastAsia="宋体" w:cs="宋体"/>
                <w:bCs/>
                <w:color w:val="auto"/>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jc w:val="center"/>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 班级指导</w:t>
            </w:r>
          </w:p>
        </w:tc>
        <w:tc>
          <w:tcPr>
            <w:tcW w:w="5769" w:type="dxa"/>
            <w:vAlign w:val="center"/>
          </w:tcPr>
          <w:p>
            <w:pPr>
              <w:spacing w:line="440" w:lineRule="exact"/>
              <w:jc w:val="left"/>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5.1了解中学生身体、情感及思想品德发展的规律和个性特征， 把握中学 德育目标、原理、内容与方法，树立德育为先理念，有意识、有针对性地将德育教育融入到教学实践中。</w:t>
            </w:r>
            <w:r>
              <w:rPr>
                <w:rFonts w:hint="eastAsia" w:ascii="宋体" w:hAnsi="宋体" w:eastAsia="宋体" w:cs="宋体"/>
                <w:bCs/>
                <w:color w:val="auto"/>
                <w:sz w:val="24"/>
                <w:szCs w:val="24"/>
              </w:rPr>
              <w:t>(H)</w:t>
            </w:r>
          </w:p>
        </w:tc>
        <w:tc>
          <w:tcPr>
            <w:tcW w:w="1933" w:type="dxa"/>
            <w:vAlign w:val="center"/>
          </w:tcPr>
          <w:p>
            <w:pPr>
              <w:spacing w:line="440" w:lineRule="exact"/>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课程目标</w:t>
            </w:r>
            <w:r>
              <w:rPr>
                <w:rFonts w:hint="eastAsia" w:ascii="宋体" w:hAnsi="宋体" w:eastAsia="宋体" w:cs="宋体"/>
                <w:bCs/>
                <w:color w:val="auto"/>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7" w:type="dxa"/>
            <w:vAlign w:val="center"/>
          </w:tcPr>
          <w:p>
            <w:pPr>
              <w:spacing w:line="440" w:lineRule="exact"/>
              <w:jc w:val="center"/>
              <w:rPr>
                <w:rFonts w:ascii="宋体" w:hAnsi="宋体" w:eastAsia="宋体" w:cs="宋体"/>
                <w:bCs/>
                <w:color w:val="auto"/>
                <w:sz w:val="24"/>
                <w:szCs w:val="24"/>
              </w:rPr>
            </w:pPr>
            <w:r>
              <w:rPr>
                <w:rFonts w:hint="eastAsia" w:ascii="宋体" w:hAnsi="宋体" w:eastAsia="宋体" w:cs="宋体"/>
                <w:bCs/>
                <w:color w:val="auto"/>
                <w:sz w:val="24"/>
                <w:szCs w:val="24"/>
              </w:rPr>
              <w:t>6 综合育人</w:t>
            </w:r>
          </w:p>
        </w:tc>
        <w:tc>
          <w:tcPr>
            <w:tcW w:w="5769" w:type="dxa"/>
            <w:vAlign w:val="center"/>
          </w:tcPr>
          <w:p>
            <w:pPr>
              <w:spacing w:line="440" w:lineRule="exact"/>
              <w:jc w:val="left"/>
              <w:rPr>
                <w:rFonts w:ascii="宋体" w:hAnsi="宋体" w:eastAsia="宋体" w:cs="宋体"/>
                <w:bCs/>
                <w:color w:val="auto"/>
                <w:sz w:val="24"/>
                <w:szCs w:val="24"/>
              </w:rPr>
            </w:pPr>
            <w:r>
              <w:rPr>
                <w:rFonts w:hint="eastAsia" w:ascii="宋体" w:hAnsi="宋体" w:eastAsia="宋体" w:cs="宋体"/>
                <w:bCs/>
                <w:color w:val="auto"/>
                <w:sz w:val="24"/>
                <w:szCs w:val="24"/>
                <w:lang w:val="en-US" w:eastAsia="zh-CN"/>
              </w:rPr>
              <w:t>6.1了解中学生身心发展的一般规律与世界观、 人生观和价值观形成特点。了解中学生思想品德培育、人格塑造、行为习惯养成的过程与方法。</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H</w:t>
            </w:r>
            <w:r>
              <w:rPr>
                <w:rFonts w:hint="eastAsia" w:ascii="宋体" w:hAnsi="宋体" w:eastAsia="宋体" w:cs="宋体"/>
                <w:bCs/>
                <w:color w:val="auto"/>
                <w:sz w:val="24"/>
                <w:szCs w:val="24"/>
              </w:rPr>
              <w:t>)</w:t>
            </w:r>
          </w:p>
        </w:tc>
        <w:tc>
          <w:tcPr>
            <w:tcW w:w="1933" w:type="dxa"/>
            <w:vAlign w:val="center"/>
          </w:tcPr>
          <w:p>
            <w:pPr>
              <w:spacing w:line="440" w:lineRule="exact"/>
              <w:jc w:val="center"/>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课程目标</w:t>
            </w:r>
            <w:r>
              <w:rPr>
                <w:rFonts w:hint="eastAsia" w:ascii="宋体" w:hAnsi="宋体" w:eastAsia="宋体" w:cs="宋体"/>
                <w:bCs/>
                <w:color w:val="auto"/>
                <w:sz w:val="24"/>
                <w:szCs w:val="24"/>
                <w:lang w:val="en-US" w:eastAsia="zh-CN"/>
              </w:rPr>
              <w:t>4</w:t>
            </w:r>
          </w:p>
        </w:tc>
      </w:tr>
    </w:tbl>
    <w:p>
      <w:pPr>
        <w:pStyle w:val="3"/>
        <w:bidi w:val="0"/>
      </w:pPr>
      <w:r>
        <w:rPr>
          <w:rFonts w:hint="eastAsia"/>
        </w:rPr>
        <w:t>三、课程学习内容及与课程学习目标的对应关系</w:t>
      </w:r>
    </w:p>
    <w:p>
      <w:pPr>
        <w:spacing w:before="156" w:beforeLines="50" w:after="156" w:afterLines="50" w:line="440" w:lineRule="exact"/>
        <w:ind w:firstLine="562" w:firstLineChars="200"/>
        <w:rPr>
          <w:rFonts w:ascii="黑体" w:hAnsi="黑体" w:eastAsia="黑体"/>
          <w:b/>
          <w:color w:val="auto"/>
          <w:sz w:val="28"/>
          <w:szCs w:val="28"/>
        </w:rPr>
      </w:pPr>
      <w:r>
        <w:rPr>
          <w:rFonts w:hint="eastAsia" w:ascii="黑体" w:hAnsi="黑体" w:eastAsia="黑体"/>
          <w:b/>
          <w:color w:val="auto"/>
          <w:sz w:val="28"/>
          <w:szCs w:val="28"/>
        </w:rPr>
        <w:t>（一）课程学习内容</w:t>
      </w:r>
    </w:p>
    <w:p>
      <w:pPr>
        <w:spacing w:before="156" w:beforeLines="50" w:after="156" w:afterLines="50" w:line="440" w:lineRule="exact"/>
        <w:ind w:firstLine="560" w:firstLineChars="200"/>
        <w:jc w:val="center"/>
        <w:rPr>
          <w:rFonts w:ascii="黑体" w:hAnsi="黑体" w:eastAsia="黑体"/>
          <w:color w:val="auto"/>
          <w:sz w:val="28"/>
          <w:szCs w:val="28"/>
        </w:rPr>
      </w:pPr>
      <w:r>
        <w:rPr>
          <w:rFonts w:hint="eastAsia" w:ascii="黑体" w:hAnsi="黑体" w:eastAsia="黑体"/>
          <w:color w:val="auto"/>
          <w:sz w:val="28"/>
          <w:szCs w:val="28"/>
        </w:rPr>
        <w:t>第一章</w:t>
      </w:r>
      <w:r>
        <w:rPr>
          <w:rFonts w:ascii="黑体" w:hAnsi="黑体" w:eastAsia="黑体"/>
          <w:color w:val="auto"/>
          <w:sz w:val="28"/>
          <w:szCs w:val="28"/>
        </w:rPr>
        <w:t xml:space="preserve">  </w:t>
      </w:r>
      <w:r>
        <w:rPr>
          <w:rFonts w:hint="eastAsia" w:ascii="黑体" w:hAnsi="黑体" w:eastAsia="黑体"/>
          <w:color w:val="auto"/>
          <w:sz w:val="28"/>
          <w:szCs w:val="28"/>
        </w:rPr>
        <w:t>绪论</w:t>
      </w:r>
    </w:p>
    <w:p>
      <w:pPr>
        <w:spacing w:line="440" w:lineRule="exact"/>
        <w:ind w:firstLine="480" w:firstLineChars="200"/>
        <w:rPr>
          <w:rFonts w:ascii="宋体" w:eastAsia="宋体"/>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highlight w:val="yellow"/>
        </w:rPr>
      </w:pPr>
      <w:r>
        <w:rPr>
          <w:rFonts w:hint="eastAsia" w:ascii="宋体" w:hAnsi="宋体" w:eastAsia="宋体" w:cs="宋体"/>
          <w:color w:val="auto"/>
          <w:sz w:val="24"/>
        </w:rPr>
        <w:t>1.认知类目标：掌握心理学研究的对象、内容，了解心理学的历史与发展；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2.过程与方法类目标：掌握心理学的研究方法，能够通过图书馆或网络检索查询心理学的期刊；</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3.情感、态度、价值观类目标：形成对心理学的初步认识，激发学生的学习兴趣。</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1.心理学；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2.心理学的发展；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3.心理学的研究方法。</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1.心理学研究的对象与心理的实质；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2.心理学研究的一般任务和历史发展，心理学研究的原则与主要方法。</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1.心理的实质；</w:t>
      </w:r>
    </w:p>
    <w:p>
      <w:pPr>
        <w:spacing w:line="440" w:lineRule="exact"/>
        <w:ind w:firstLine="480" w:firstLineChars="200"/>
        <w:rPr>
          <w:color w:val="auto"/>
          <w:sz w:val="24"/>
        </w:rPr>
      </w:pPr>
      <w:r>
        <w:rPr>
          <w:rFonts w:hint="eastAsia" w:ascii="宋体" w:hAnsi="宋体" w:eastAsia="宋体" w:cs="宋体"/>
          <w:color w:val="auto"/>
          <w:sz w:val="24"/>
        </w:rPr>
        <w:t>2.心理学一般任务，心理学研究的主要方法。</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1.通过多媒体课件和传统教学相结合，阐明心理学基本原理，丰富学生心理学基本知识结构，培养学生的职业规范；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2.通过案例分析，强调理论与实践相结合，促进学生知识整合，培养学生的反思能力。</w:t>
      </w:r>
    </w:p>
    <w:p>
      <w:pPr>
        <w:spacing w:line="440" w:lineRule="exact"/>
        <w:ind w:firstLine="480" w:firstLineChars="200"/>
        <w:rPr>
          <w:rFonts w:ascii="宋体" w:eastAsia="宋体"/>
          <w:bCs/>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1.解释心理学的研究对象与心理的实质；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2.举例说明师范生学习心理学的意义；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3.比较心理学发展史上主要理论流派及其主要观点。</w:t>
      </w:r>
    </w:p>
    <w:p>
      <w:pPr>
        <w:adjustRightInd w:val="0"/>
        <w:snapToGrid w:val="0"/>
        <w:spacing w:before="156" w:beforeLines="50" w:after="156" w:afterLines="50" w:line="500" w:lineRule="exact"/>
        <w:jc w:val="center"/>
        <w:rPr>
          <w:rFonts w:ascii="宋体" w:eastAsia="宋体" w:cs="宋体"/>
          <w:b/>
          <w:color w:val="auto"/>
          <w:sz w:val="28"/>
          <w:szCs w:val="28"/>
        </w:rPr>
      </w:pPr>
      <w:r>
        <w:rPr>
          <w:rFonts w:hint="eastAsia" w:ascii="黑体" w:hAnsi="黑体" w:eastAsia="黑体" w:cs="黑体"/>
          <w:bCs/>
          <w:color w:val="auto"/>
          <w:sz w:val="28"/>
          <w:szCs w:val="28"/>
        </w:rPr>
        <w:t>第二章  中学生的认知发展与教育</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1.认知类目标：掌握皮亚杰的认知发展阶段理论和维果斯基的“最近发展区”发展理论；掌握注意、感觉、知觉、记忆、思维、想象与创造力的概念及规律；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2.过程与方法类目标：能运用注意、感知、记忆及思维的规律进行教学活动；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3.情感、态度、价值观类目标：了解注意、感觉、知觉、记忆、思维、想象与创造力的重要性，提高学习兴趣。</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1.中学生认知发展与教育；</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2.中学生注意与感知觉的发展与教育；</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3.中学生记忆与思维的发展与教育；</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4.中学生想象与创造力的发展与教育。</w:t>
      </w:r>
    </w:p>
    <w:p>
      <w:pPr>
        <w:adjustRightInd w:val="0"/>
        <w:snapToGrid w:val="0"/>
        <w:spacing w:line="50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1.皮亚杰的认知发展阶段理论，维果斯基的“最近发展区”发展理论；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2.注意、感觉、知觉、记忆、思维、想象与创造力的概念和规律。</w:t>
      </w:r>
    </w:p>
    <w:p>
      <w:pPr>
        <w:adjustRightInd w:val="0"/>
        <w:snapToGrid w:val="0"/>
        <w:spacing w:line="50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运用注意、感知、记忆及思维的规律进行教学活动。</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1.通过多媒体课件和传统教学相结合，阐明认知发展的相关理论，丰富学生心理学基本知识结构；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2.通过专题研讨，促进学生知识整合，培养学生的表达能力和运用知识解决实际问题的能力。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 解释皮亚杰的认知发展阶段理论和维果斯基的“最近发展区”理论；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2.应用心理学中关于注意的知识来促进教学；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3.举例说明在课堂讲授中使用教具时需要注意哪些问题；</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4.举例说明如何培养学生的观察力；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5.阐述如何运用感知觉规律组织教学；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6.阐述如何运用记忆规律组织教学；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7.阐述如何根据中学生思维的特点，培养其良好的思维能力；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8.举例说明增加学生表象储备的教学措施；</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9.阐述如何培养中学生的想象力；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10.阐述创造型学生的心理特征，以及怎样培养中学生的创造力。</w:t>
      </w:r>
    </w:p>
    <w:p>
      <w:pPr>
        <w:adjustRightInd w:val="0"/>
        <w:snapToGrid w:val="0"/>
        <w:spacing w:before="156" w:beforeLines="50" w:after="156" w:afterLines="50" w:line="500" w:lineRule="exact"/>
        <w:jc w:val="center"/>
        <w:rPr>
          <w:rFonts w:ascii="宋体" w:eastAsia="宋体" w:cs="宋体"/>
          <w:b/>
          <w:color w:val="auto"/>
          <w:sz w:val="28"/>
          <w:szCs w:val="28"/>
        </w:rPr>
      </w:pPr>
      <w:r>
        <w:rPr>
          <w:rFonts w:hint="eastAsia" w:ascii="黑体" w:hAnsi="黑体" w:eastAsia="黑体" w:cs="黑体"/>
          <w:bCs/>
          <w:color w:val="auto"/>
          <w:sz w:val="28"/>
          <w:szCs w:val="28"/>
        </w:rPr>
        <w:t>第三章  中学生情绪情感与教育</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1.认知类目标：掌握情绪、情感的概念、分类和中学生情绪情感的特点；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2.过程与方法类目标：掌握调节情绪的基本方法，以及培养小学生良好意志品质的方法；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3.情感、态度、价值观类目标：了解情绪、情感的重要作用。</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1.情绪情感概述；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2.情绪情感的种类；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3.中学生情绪情感在教育教学中的应用。</w:t>
      </w:r>
    </w:p>
    <w:p>
      <w:pPr>
        <w:spacing w:line="360" w:lineRule="auto"/>
        <w:ind w:firstLine="48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1.情绪情感的分类，中学生情绪情感的特点；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2.情绪情感在教育教学中的应用。</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1.中学生情绪情感的特点；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2.情绪情感在教育教学中的应用。</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1.通过多媒体课件和传统教学相结合，阐明情绪情感的相关理论，丰富学生心理学基本知识结构；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2.通过案例教学，强调理论与实践相结合，促进学生知识整合，培养学生理论应用能力。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1.简述情绪和情感的区别和联系；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2.简述中学生情绪情感发展的特点；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3.结合所教学科，谈谈如何开展愉快教学。</w:t>
      </w:r>
    </w:p>
    <w:p>
      <w:pPr>
        <w:adjustRightInd w:val="0"/>
        <w:snapToGrid w:val="0"/>
        <w:spacing w:before="156" w:beforeLines="50" w:after="156" w:afterLines="50" w:line="500" w:lineRule="exact"/>
        <w:jc w:val="center"/>
        <w:rPr>
          <w:rFonts w:ascii="黑体" w:hAnsi="黑体" w:eastAsia="黑体" w:cs="黑体"/>
          <w:bCs/>
          <w:color w:val="auto"/>
          <w:sz w:val="28"/>
          <w:szCs w:val="28"/>
        </w:rPr>
      </w:pPr>
      <w:r>
        <w:rPr>
          <w:rFonts w:hint="eastAsia" w:ascii="黑体" w:hAnsi="黑体" w:eastAsia="黑体" w:cs="黑体"/>
          <w:bCs/>
          <w:color w:val="auto"/>
          <w:sz w:val="28"/>
          <w:szCs w:val="28"/>
        </w:rPr>
        <w:t>第四章  中学生人格发展与教育</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1.认知类目标：掌握人格、气质、性格、自我意识的一般概念，了解人格结构、气质的类型、性格类型，中学生自我意识的发展，以及人格形成的影响因素；中学生的自我意识；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2.过程与方法类目标：学会依据气质类型因材施教，掌握培养中学生良好性格和自我意识的方法；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3.情感、态度、价值观类目标：了解气质、性格和自我意识的重要性。</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1.人格概述；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2.中学生气质与教育；</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3.中学生性格与培养；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4.中学生自我意识教育。</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1.个性形成的影响因素；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2.中学生气质、性格的理论；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3.中学生自我意识的发展与培养。</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1.气质类型的特点；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2.中学生性格的培养；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3.中学生自我意识的教育。</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1.通过多媒体课件和传统教学相结合，阐明人格的相关理论，丰富学生心理学基本知识结构；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2.通过实地调研、课堂汇报，强调理论与实践相结合，促进学生知识整合，培养学生理论应用能力。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1.气质类型有哪几种，它们各有什么特点；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2.如何培养中学生良好的性格；</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3.自我意识的结构包括哪些成分；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4.中学生的自我意识发展各有什么特点。</w:t>
      </w:r>
    </w:p>
    <w:p>
      <w:pPr>
        <w:adjustRightInd w:val="0"/>
        <w:snapToGrid w:val="0"/>
        <w:spacing w:before="156" w:beforeLines="50" w:after="156" w:afterLines="50" w:line="500" w:lineRule="exact"/>
        <w:jc w:val="center"/>
        <w:rPr>
          <w:rFonts w:ascii="黑体" w:hAnsi="黑体" w:eastAsia="黑体" w:cs="黑体"/>
          <w:bCs/>
          <w:color w:val="auto"/>
          <w:sz w:val="28"/>
          <w:szCs w:val="28"/>
        </w:rPr>
      </w:pPr>
      <w:r>
        <w:rPr>
          <w:rFonts w:hint="eastAsia" w:ascii="黑体" w:hAnsi="黑体" w:eastAsia="黑体" w:cs="黑体"/>
          <w:bCs/>
          <w:color w:val="auto"/>
          <w:sz w:val="28"/>
          <w:szCs w:val="28"/>
        </w:rPr>
        <w:t>第五章  中学生品德的形成与发展</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1.认知类目标：掌握品德、道德的概念，掌握中学生品德发展的特征，掌握科尔伯格的道德发展阶段理论、道德行为的社会学习理论；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2.过程与方法类目标：掌握中学生品德教育的方法，了解过错行为与品德不良的教育策略；</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3.情感、态度、价值观类目标：掌握科尔伯格的道德发展阶段理论、道德行为的社会学习理论对教育的启示。</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1.品德概述；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2.品德发展理论；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3.中学生品德发展的特征和品德教育方法；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4.过错行为与品德不良的矫正。</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1.科尔伯格的道德发展阶段理论；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2.中学生品德发展的特征和品德教育的方法。</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1.科尔伯格的道德发展阶段理论；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2.过错行为与品德不良的原因及教育策略。</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1.通过多媒体课件和传统教学相结合，阐明品德形成与发展的相关理论，丰富学生心理学基本知识结构；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2.通过教师的讲授、提问与学生的小组讨论、同伴教学相结合的方式，促进学生在教学中的主体地位，培养学生的思考及知识运用能力。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1.举例说明什么是道德认识、道德情感、道德意志、道德行为；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2.谈谈你对柯尔伯格的道德发展阶段论的理解与思考；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3.品德教育的主要方法有哪些；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4.中学生品德发展的特征有哪些；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 过错行为与品德不良的转化过程包括哪些主要环节。</w:t>
      </w:r>
    </w:p>
    <w:p>
      <w:pPr>
        <w:adjustRightInd w:val="0"/>
        <w:snapToGrid w:val="0"/>
        <w:spacing w:before="156" w:beforeLines="50" w:after="156" w:afterLines="50" w:line="500" w:lineRule="exact"/>
        <w:jc w:val="center"/>
        <w:rPr>
          <w:rFonts w:ascii="宋体" w:eastAsia="宋体" w:cs="宋体"/>
          <w:b/>
          <w:color w:val="auto"/>
          <w:sz w:val="28"/>
          <w:szCs w:val="28"/>
        </w:rPr>
      </w:pPr>
      <w:r>
        <w:rPr>
          <w:rFonts w:hint="eastAsia" w:ascii="黑体" w:hAnsi="黑体" w:eastAsia="黑体" w:cs="黑体"/>
          <w:bCs/>
          <w:color w:val="auto"/>
          <w:sz w:val="28"/>
          <w:szCs w:val="28"/>
        </w:rPr>
        <w:t>第六章  中学生学习心理</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学习的含义及其特点，理解行为主义、认知学派、建构主义和人本主义学习理论的主要观点，掌握学习迁移的概念、分类、影响因素和实质，掌握学习策略的概念和特征，典型的学习策略，掌握学习策略教学的原则；</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2.过程与方法类目标：学会区分不同类型的学习，掌握促进学习迁移的教学策略；</w:t>
      </w:r>
    </w:p>
    <w:p>
      <w:pPr>
        <w:spacing w:line="440" w:lineRule="exact"/>
        <w:ind w:firstLine="480" w:firstLineChars="200"/>
        <w:rPr>
          <w:color w:val="auto"/>
          <w:sz w:val="24"/>
        </w:rPr>
      </w:pPr>
      <w:r>
        <w:rPr>
          <w:rFonts w:hint="eastAsia" w:ascii="宋体" w:hAnsi="宋体" w:eastAsia="宋体" w:cs="宋体"/>
          <w:color w:val="auto"/>
          <w:sz w:val="24"/>
        </w:rPr>
        <w:t>3.情感、态度、价值观类目标：了解学习心理的重要性。</w:t>
      </w:r>
      <w:r>
        <w:rPr>
          <w:color w:val="auto"/>
          <w:sz w:val="24"/>
        </w:rPr>
        <w:t xml:space="preserve">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2.现代学习理论；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3.学习迁移；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4.学习策略。</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1.学习的含义及其特点；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2.行为主义、认知学派、建构主义和人本主义学习理论的主要观点；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3.学习迁移的概念、分类、影响因素和实质；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4.学习策略的概念和特征及典型的学习策略。</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1.促进学习迁移的教学策略；</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2.典型的学习策略和学习策略教学的原则。</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1.通过多媒体课件和传统教学相结合，阐明学习、学习迁移、学习策略的相关理论，丰富学生心理学基本知识结构；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2.通过教师的讲授与案例教学相结合的方式，促进学生针对具体案例对学习策略加以应用，培养学生的问题解决能力。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1.学习、学习迁移、学习策略等词的含义；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2.行为主义、认知学派、建构主义和人本主义学习理论的主要观点；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3.促进学习迁移的教学策略有哪些；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4.典型的学习策略有哪些；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5.学习策略教学的原则。</w:t>
      </w:r>
    </w:p>
    <w:p>
      <w:pPr>
        <w:adjustRightInd w:val="0"/>
        <w:snapToGrid w:val="0"/>
        <w:spacing w:before="156" w:beforeLines="50" w:after="156" w:afterLines="50" w:line="500" w:lineRule="exact"/>
        <w:jc w:val="center"/>
        <w:rPr>
          <w:rFonts w:ascii="黑体" w:hAnsi="黑体" w:eastAsia="黑体" w:cs="黑体"/>
          <w:bCs/>
          <w:color w:val="auto"/>
          <w:sz w:val="28"/>
          <w:szCs w:val="28"/>
        </w:rPr>
      </w:pPr>
      <w:r>
        <w:rPr>
          <w:rFonts w:hint="eastAsia" w:ascii="黑体" w:hAnsi="黑体" w:eastAsia="黑体" w:cs="黑体"/>
          <w:bCs/>
          <w:color w:val="auto"/>
          <w:sz w:val="28"/>
          <w:szCs w:val="28"/>
        </w:rPr>
        <w:t>第七章  中学生学习动机的激发与培养</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1.认知类目标：掌握学习动机的基本概念、种类，理解学习动机的相关理论，理解学习动机与学习效果的关系；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2.过程与方法类目标：能够运用学习动机的相关知识，培养中学生的学习动机；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3.情感、态度、价值观类目标：了解培养中学生学习动机的重要性。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1.学习动机概述；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2.学习动机的理论；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3.中学生学习动机的激发与培养。</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1.学习动机与学习效果的关系；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2.学习动机的理论；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3.中学生学习动机的激发与培养。</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1.学习动机的理论；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2.学习动机的激发与培养。</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1.通过多媒体课件和传统教学相结合，阐明学习动机的相关理论，丰富学生心理学基本知识结构；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2.通过教师的讲授与课堂汇报相结合的方式，让学生结合自身经历与理论知识来进行学习动机的激发和培养方案，培养学生的理论应用能力。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1.有关学习动机的理论有哪些；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2.如何根据归因理论指导学生学习；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3.如何激发学生的学习动机。</w:t>
      </w:r>
    </w:p>
    <w:p>
      <w:pPr>
        <w:adjustRightInd w:val="0"/>
        <w:snapToGrid w:val="0"/>
        <w:spacing w:before="156" w:beforeLines="50" w:after="156" w:afterLines="50" w:line="500" w:lineRule="exact"/>
        <w:jc w:val="center"/>
        <w:rPr>
          <w:rFonts w:ascii="黑体" w:hAnsi="黑体" w:eastAsia="黑体" w:cs="黑体"/>
          <w:bCs/>
          <w:color w:val="auto"/>
          <w:sz w:val="28"/>
          <w:szCs w:val="28"/>
        </w:rPr>
      </w:pPr>
      <w:r>
        <w:rPr>
          <w:rFonts w:hint="eastAsia" w:ascii="黑体" w:hAnsi="黑体" w:eastAsia="黑体" w:cs="黑体"/>
          <w:bCs/>
          <w:color w:val="auto"/>
          <w:sz w:val="28"/>
          <w:szCs w:val="28"/>
        </w:rPr>
        <w:t>第八章  中学生知识和技能的学习</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1.认知类目标：了解知识和技能的概念、分类；理解知识学习的标准、记忆和巩固，掌握认知技能和动作技能的形成；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2.过程与方法类目标：掌握促进知识学习的教学策略，掌握认知技能和动作技能的教学；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3.情感、态度、价值观类目标：了解培养中学生知识和技能学习的重要性。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1.知识的学习与教学；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2.技能的获得与培养。</w:t>
      </w:r>
    </w:p>
    <w:p>
      <w:pPr>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1.知识和技能的概念、分类，知识学习的教学策略；</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2.认知技能和动作技能的形成与教学。</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认知技能和动作技能的形成与教学。</w:t>
      </w:r>
    </w:p>
    <w:p>
      <w:pPr>
        <w:adjustRightInd w:val="0"/>
        <w:snapToGrid w:val="0"/>
        <w:spacing w:line="500" w:lineRule="exact"/>
        <w:ind w:left="480"/>
        <w:rPr>
          <w:rFonts w:ascii="宋体" w:eastAsia="宋体"/>
          <w:b/>
          <w:bCs/>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1.通过多媒体课件和传统教学相结合，阐明知识和技能学习的相关理论，丰富学生心理学基本知识结构；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2.通过教师的讲授与专题研讨相结合的方式，让学生结合自身经历与理论知识进行知识和技能学习的讨论，培养学生的思考能力。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1.如何确定学习者对知识的掌握程度；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2.如何促进学生对知识进行有意义的学习；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3.动作技能和认知技能的教学需要注意哪些事项。</w:t>
      </w:r>
    </w:p>
    <w:p>
      <w:pPr>
        <w:spacing w:before="156" w:beforeLines="50" w:after="156" w:afterLines="50" w:line="440" w:lineRule="exact"/>
        <w:ind w:left="561"/>
        <w:rPr>
          <w:rFonts w:ascii="仿宋" w:hAnsi="仿宋" w:eastAsia="仿宋"/>
          <w:color w:val="auto"/>
          <w:sz w:val="24"/>
        </w:rPr>
      </w:pPr>
      <w:r>
        <w:rPr>
          <w:rFonts w:hint="eastAsia" w:ascii="黑体" w:hAnsi="黑体" w:eastAsia="黑体"/>
          <w:color w:val="auto"/>
          <w:sz w:val="28"/>
          <w:szCs w:val="28"/>
        </w:rPr>
        <w:t>（二）课程学习内容与课程学习目标的对应关系</w:t>
      </w:r>
      <w:r>
        <w:rPr>
          <w:rFonts w:ascii="仿宋" w:hAnsi="仿宋" w:eastAsia="仿宋"/>
          <w:color w:val="auto"/>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课程学习内容</w:t>
            </w:r>
          </w:p>
        </w:tc>
        <w:tc>
          <w:tcPr>
            <w:tcW w:w="269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教学方法</w:t>
            </w:r>
          </w:p>
        </w:tc>
        <w:tc>
          <w:tcPr>
            <w:tcW w:w="1985"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支撑的课程目标</w:t>
            </w:r>
          </w:p>
        </w:tc>
        <w:tc>
          <w:tcPr>
            <w:tcW w:w="1276"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第一章 绪论</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讲授法、案例教学</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276"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第二章 中学生的认知发展与教育</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讲授法、专题研讨</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w:t>
            </w:r>
            <w:r>
              <w:rPr>
                <w:rFonts w:ascii="宋体" w:hAnsi="宋体" w:eastAsia="宋体" w:cs="宋体"/>
                <w:color w:val="auto"/>
                <w:sz w:val="24"/>
              </w:rPr>
              <w:t>2</w:t>
            </w:r>
          </w:p>
        </w:tc>
        <w:tc>
          <w:tcPr>
            <w:tcW w:w="1276"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12</w:t>
            </w:r>
            <w:r>
              <w:rPr>
                <w:rFonts w:hint="eastAsia" w:ascii="宋体" w:hAnsi="宋体" w:eastAsia="宋体" w:cs="宋体"/>
                <w:color w:val="auto"/>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第三章 中学生情绪情感与教育</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讲授法、案例教学</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w:t>
            </w:r>
            <w:r>
              <w:rPr>
                <w:rFonts w:ascii="宋体" w:hAnsi="宋体" w:eastAsia="宋体" w:cs="宋体"/>
                <w:color w:val="auto"/>
                <w:sz w:val="24"/>
              </w:rPr>
              <w:t>3</w:t>
            </w:r>
          </w:p>
        </w:tc>
        <w:tc>
          <w:tcPr>
            <w:tcW w:w="1276"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5</w:t>
            </w:r>
            <w:r>
              <w:rPr>
                <w:rFonts w:hint="eastAsia" w:ascii="宋体" w:hAnsi="宋体" w:eastAsia="宋体" w:cs="宋体"/>
                <w:color w:val="auto"/>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第四章 中学生人格发展与教育</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实地调研、课堂汇报</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w:t>
            </w:r>
            <w:r>
              <w:rPr>
                <w:rFonts w:ascii="宋体" w:hAnsi="宋体" w:eastAsia="宋体" w:cs="宋体"/>
                <w:color w:val="auto"/>
                <w:sz w:val="24"/>
              </w:rPr>
              <w:t>3</w:t>
            </w:r>
          </w:p>
        </w:tc>
        <w:tc>
          <w:tcPr>
            <w:tcW w:w="1276"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第五章 中学生品德的形成与发展</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讲授法、小组讨论</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w:t>
            </w:r>
            <w:r>
              <w:rPr>
                <w:rFonts w:ascii="宋体" w:hAnsi="宋体" w:eastAsia="宋体" w:cs="宋体"/>
                <w:color w:val="auto"/>
                <w:sz w:val="24"/>
              </w:rPr>
              <w:t>3</w:t>
            </w:r>
          </w:p>
        </w:tc>
        <w:tc>
          <w:tcPr>
            <w:tcW w:w="1276"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5</w:t>
            </w:r>
            <w:r>
              <w:rPr>
                <w:rFonts w:hint="eastAsia" w:ascii="宋体" w:hAnsi="宋体" w:eastAsia="宋体" w:cs="宋体"/>
                <w:color w:val="auto"/>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第六章 中学生学习心理</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讲授法、案例教学</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276"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8学时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第七章 中学生学习动机的激发与培养</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讲授法、课堂汇报</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276"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5</w:t>
            </w:r>
            <w:r>
              <w:rPr>
                <w:rFonts w:hint="eastAsia" w:ascii="宋体" w:hAnsi="宋体" w:eastAsia="宋体" w:cs="宋体"/>
                <w:color w:val="auto"/>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tcPr>
          <w:p>
            <w:pPr>
              <w:spacing w:line="440" w:lineRule="exact"/>
              <w:rPr>
                <w:rFonts w:ascii="宋体" w:hAnsi="宋体" w:eastAsia="宋体" w:cs="宋体"/>
                <w:color w:val="auto"/>
                <w:sz w:val="24"/>
              </w:rPr>
            </w:pPr>
            <w:r>
              <w:rPr>
                <w:rFonts w:hint="eastAsia" w:ascii="宋体" w:hAnsi="宋体" w:eastAsia="宋体" w:cs="宋体"/>
                <w:color w:val="auto"/>
                <w:sz w:val="24"/>
              </w:rPr>
              <w:t>第八章 中学生知识和技能的学习</w:t>
            </w:r>
          </w:p>
        </w:tc>
        <w:tc>
          <w:tcPr>
            <w:tcW w:w="2693"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讲授法、专题研讨</w:t>
            </w:r>
          </w:p>
        </w:tc>
        <w:tc>
          <w:tcPr>
            <w:tcW w:w="1985"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4</w:t>
            </w:r>
          </w:p>
        </w:tc>
        <w:tc>
          <w:tcPr>
            <w:tcW w:w="1276"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4</w:t>
            </w:r>
            <w:r>
              <w:rPr>
                <w:rFonts w:hint="eastAsia" w:ascii="宋体" w:hAnsi="宋体" w:eastAsia="宋体" w:cs="宋体"/>
                <w:color w:val="auto"/>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c>
          <w:tcPr>
            <w:tcW w:w="1276" w:type="dxa"/>
            <w:vAlign w:val="center"/>
          </w:tcPr>
          <w:p>
            <w:pPr>
              <w:spacing w:line="440" w:lineRule="exact"/>
              <w:jc w:val="center"/>
              <w:rPr>
                <w:rFonts w:ascii="宋体" w:eastAsia="宋体"/>
                <w:color w:val="auto"/>
                <w:sz w:val="24"/>
              </w:rPr>
            </w:pPr>
            <w:r>
              <w:rPr>
                <w:rFonts w:ascii="宋体" w:hAnsi="宋体"/>
                <w:color w:val="auto"/>
                <w:sz w:val="24"/>
              </w:rPr>
              <w:t>48</w:t>
            </w:r>
            <w:r>
              <w:rPr>
                <w:rFonts w:hint="eastAsia" w:ascii="宋体" w:hAnsi="宋体"/>
                <w:color w:val="auto"/>
                <w:sz w:val="24"/>
              </w:rPr>
              <w:t>学时</w:t>
            </w:r>
          </w:p>
        </w:tc>
      </w:tr>
    </w:tbl>
    <w:p>
      <w:pPr>
        <w:spacing w:line="440" w:lineRule="exact"/>
        <w:ind w:firstLine="480" w:firstLineChars="200"/>
        <w:rPr>
          <w:rFonts w:ascii="宋体" w:eastAsia="宋体"/>
          <w:color w:val="auto"/>
          <w:sz w:val="24"/>
        </w:rPr>
      </w:pPr>
    </w:p>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7918"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1</w:t>
            </w:r>
            <w:r>
              <w:rPr>
                <w:rFonts w:hint="eastAsia" w:ascii="宋体" w:hAnsi="宋体" w:eastAsia="宋体" w:cs="宋体"/>
                <w:color w:val="auto"/>
                <w:sz w:val="24"/>
              </w:rPr>
              <w:t>中学生学习理论、学习心理、学习的迁移，学习策略的理论与应用。</w:t>
            </w:r>
          </w:p>
          <w:p>
            <w:pPr>
              <w:spacing w:line="440" w:lineRule="exact"/>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2</w:t>
            </w:r>
            <w:r>
              <w:rPr>
                <w:rFonts w:hint="eastAsia" w:ascii="宋体" w:hAnsi="宋体" w:eastAsia="宋体" w:cs="宋体"/>
                <w:color w:val="auto"/>
                <w:sz w:val="24"/>
              </w:rPr>
              <w:t>中学生学习动机的理论与应用。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7918"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2.1</w:t>
            </w:r>
            <w:r>
              <w:rPr>
                <w:rFonts w:hint="eastAsia" w:ascii="宋体" w:hAnsi="宋体" w:eastAsia="宋体" w:cs="宋体"/>
                <w:color w:val="auto"/>
                <w:sz w:val="24"/>
              </w:rPr>
              <w:t>中学生注意、感觉、知觉、记忆的发展与教育。</w:t>
            </w:r>
          </w:p>
          <w:p>
            <w:pPr>
              <w:spacing w:line="440" w:lineRule="exact"/>
              <w:rPr>
                <w:rFonts w:ascii="宋体" w:hAnsi="宋体" w:eastAsia="宋体" w:cs="宋体"/>
                <w:color w:val="auto"/>
                <w:sz w:val="24"/>
              </w:rPr>
            </w:pPr>
            <w:r>
              <w:rPr>
                <w:rFonts w:ascii="宋体" w:hAnsi="宋体" w:eastAsia="宋体" w:cs="宋体"/>
                <w:color w:val="auto"/>
                <w:sz w:val="24"/>
              </w:rPr>
              <w:t>2.2</w:t>
            </w:r>
            <w:r>
              <w:rPr>
                <w:rFonts w:hint="eastAsia" w:ascii="宋体" w:hAnsi="宋体" w:eastAsia="宋体" w:cs="宋体"/>
                <w:color w:val="auto"/>
                <w:sz w:val="24"/>
              </w:rPr>
              <w:t>中学生思维、想象的发展与教育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w:t>
            </w:r>
            <w:r>
              <w:rPr>
                <w:rFonts w:ascii="宋体" w:hAnsi="宋体" w:eastAsia="宋体" w:cs="宋体"/>
                <w:color w:val="auto"/>
                <w:sz w:val="24"/>
              </w:rPr>
              <w:t>3</w:t>
            </w:r>
          </w:p>
        </w:tc>
        <w:tc>
          <w:tcPr>
            <w:tcW w:w="7918" w:type="dxa"/>
            <w:vAlign w:val="center"/>
          </w:tcPr>
          <w:p>
            <w:pPr>
              <w:spacing w:line="440" w:lineRule="exact"/>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.1中学生情绪与情感发展的特点、理论与应用。</w:t>
            </w:r>
          </w:p>
          <w:p>
            <w:pPr>
              <w:spacing w:line="440" w:lineRule="exact"/>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.2中学生健全人格的培养。</w:t>
            </w:r>
          </w:p>
          <w:p>
            <w:pPr>
              <w:spacing w:line="440" w:lineRule="exact"/>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.3中学生自我意识的发展。</w:t>
            </w:r>
          </w:p>
          <w:p>
            <w:pPr>
              <w:spacing w:line="440" w:lineRule="exact"/>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.4中学生良好品德的养成。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4</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lang w:val="en-US" w:eastAsia="zh-CN"/>
              </w:rPr>
              <w:t>4.1</w:t>
            </w:r>
            <w:r>
              <w:rPr>
                <w:rFonts w:hint="eastAsia" w:ascii="宋体" w:hAnsi="宋体" w:eastAsia="宋体" w:cs="宋体"/>
                <w:color w:val="auto"/>
                <w:sz w:val="24"/>
              </w:rPr>
              <w:t>知识的学习、技能的学习理论与应用。</w:t>
            </w:r>
          </w:p>
        </w:tc>
      </w:tr>
    </w:tbl>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课程考核的方式分为平时考核和期末考核。平时考核包括平时作业、阶段性测试。期末考核采用闭卷考试。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1.平时作业：包含笔记、问题探讨、案例分析、论文等（</w:t>
      </w:r>
      <w:r>
        <w:rPr>
          <w:rFonts w:ascii="宋体" w:hAnsi="宋体" w:eastAsia="宋体" w:cs="宋体"/>
          <w:color w:val="auto"/>
          <w:sz w:val="24"/>
        </w:rPr>
        <w:t>10</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w:t>
      </w:r>
      <w:r>
        <w:rPr>
          <w:rFonts w:hint="eastAsia" w:ascii="宋体" w:hAnsi="宋体" w:eastAsia="宋体" w:cs="宋体"/>
          <w:color w:val="auto"/>
          <w:sz w:val="24"/>
        </w:rPr>
        <w:t>.阶段测试：通过线上或线下考试的方式考查学生对基础知识的掌握情况以及理解和运用的能力（</w:t>
      </w:r>
      <w:r>
        <w:rPr>
          <w:rFonts w:ascii="宋体" w:hAnsi="宋体" w:eastAsia="宋体" w:cs="宋体"/>
          <w:color w:val="auto"/>
          <w:sz w:val="24"/>
        </w:rPr>
        <w:t>30</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.期末考试：采用闭卷考试方式（占60%）。</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（三）课程目标达成评价方式及考核比例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《学校教育心理学》课程考核方式及成绩比例为：平时作业</w:t>
      </w:r>
      <w:r>
        <w:rPr>
          <w:rFonts w:ascii="宋体" w:hAnsi="宋体" w:eastAsia="宋体" w:cs="宋体"/>
          <w:color w:val="auto"/>
          <w:sz w:val="24"/>
        </w:rPr>
        <w:t>10</w:t>
      </w:r>
      <w:r>
        <w:rPr>
          <w:rFonts w:hint="eastAsia" w:ascii="宋体" w:hAnsi="宋体" w:eastAsia="宋体" w:cs="宋体"/>
          <w:color w:val="auto"/>
          <w:sz w:val="24"/>
        </w:rPr>
        <w:t>%+阶段测试</w:t>
      </w:r>
      <w:r>
        <w:rPr>
          <w:rFonts w:ascii="宋体" w:hAnsi="宋体" w:eastAsia="宋体" w:cs="宋体"/>
          <w:color w:val="auto"/>
          <w:sz w:val="24"/>
        </w:rPr>
        <w:t>3</w:t>
      </w:r>
      <w:r>
        <w:rPr>
          <w:rFonts w:hint="eastAsia" w:ascii="宋体" w:hAnsi="宋体" w:eastAsia="宋体" w:cs="宋体"/>
          <w:color w:val="auto"/>
          <w:sz w:val="24"/>
        </w:rPr>
        <w:t>0%+期末考试60%；本课程共有三个课程目标，考核方式及成绩比例分别为：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课程目标1：平时作业、阶段测试、期末考试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课程目标2：阶段测试、期末考试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课程目标3：平时作业、阶段测试、期末考试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如下图：</w:t>
      </w:r>
    </w:p>
    <w:tbl>
      <w:tblPr>
        <w:tblStyle w:val="15"/>
        <w:tblW w:w="77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396"/>
        <w:gridCol w:w="1559"/>
        <w:gridCol w:w="1766"/>
        <w:gridCol w:w="1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4721" w:type="dxa"/>
            <w:gridSpan w:val="3"/>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考核方式及成绩比例（%）</w:t>
            </w:r>
          </w:p>
        </w:tc>
        <w:tc>
          <w:tcPr>
            <w:tcW w:w="1560" w:type="dxa"/>
            <w:vMerge w:val="restart"/>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宋体"/>
                <w:b/>
                <w:color w:val="auto"/>
                <w:sz w:val="24"/>
              </w:rPr>
            </w:pPr>
          </w:p>
        </w:tc>
        <w:tc>
          <w:tcPr>
            <w:tcW w:w="1396"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平时作业</w:t>
            </w:r>
          </w:p>
        </w:tc>
        <w:tc>
          <w:tcPr>
            <w:tcW w:w="1559"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阶段测试</w:t>
            </w:r>
          </w:p>
        </w:tc>
        <w:tc>
          <w:tcPr>
            <w:tcW w:w="1766"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期末考试</w:t>
            </w:r>
          </w:p>
        </w:tc>
        <w:tc>
          <w:tcPr>
            <w:tcW w:w="1560" w:type="dxa"/>
            <w:vMerge w:val="continue"/>
          </w:tcPr>
          <w:p>
            <w:pPr>
              <w:spacing w:line="440" w:lineRule="exact"/>
              <w:jc w:val="center"/>
              <w:rPr>
                <w:rFonts w:ascii="宋体" w:eastAsia="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39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766"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25</w:t>
            </w:r>
          </w:p>
        </w:tc>
        <w:tc>
          <w:tcPr>
            <w:tcW w:w="1560" w:type="dxa"/>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40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1396"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10</w:t>
            </w:r>
          </w:p>
        </w:tc>
        <w:tc>
          <w:tcPr>
            <w:tcW w:w="1766"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20</w:t>
            </w:r>
          </w:p>
        </w:tc>
        <w:tc>
          <w:tcPr>
            <w:tcW w:w="1560" w:type="dxa"/>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课程目标3</w:t>
            </w:r>
          </w:p>
        </w:tc>
        <w:tc>
          <w:tcPr>
            <w:tcW w:w="1396"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10</w:t>
            </w:r>
          </w:p>
        </w:tc>
        <w:tc>
          <w:tcPr>
            <w:tcW w:w="176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5</w:t>
            </w:r>
          </w:p>
        </w:tc>
        <w:tc>
          <w:tcPr>
            <w:tcW w:w="1560"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w:t>
            </w:r>
            <w:r>
              <w:rPr>
                <w:rFonts w:ascii="宋体" w:hAnsi="宋体" w:eastAsia="宋体" w:cs="宋体"/>
                <w:color w:val="auto"/>
                <w:sz w:val="24"/>
              </w:rPr>
              <w:t>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482" w:firstLineChars="200"/>
              <w:rPr>
                <w:rFonts w:ascii="宋体" w:hAnsi="宋体" w:eastAsia="宋体" w:cs="宋体"/>
                <w:color w:val="auto"/>
                <w:sz w:val="24"/>
              </w:rPr>
            </w:pPr>
            <w:r>
              <w:rPr>
                <w:rFonts w:hint="eastAsia" w:ascii="宋体" w:hAnsi="宋体" w:eastAsia="宋体" w:cs="宋体"/>
                <w:b/>
                <w:bCs/>
                <w:color w:val="auto"/>
                <w:sz w:val="24"/>
              </w:rPr>
              <w:t>合计</w:t>
            </w:r>
          </w:p>
        </w:tc>
        <w:tc>
          <w:tcPr>
            <w:tcW w:w="139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0</w:t>
            </w:r>
          </w:p>
        </w:tc>
        <w:tc>
          <w:tcPr>
            <w:tcW w:w="1559"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30</w:t>
            </w:r>
          </w:p>
        </w:tc>
        <w:tc>
          <w:tcPr>
            <w:tcW w:w="1766"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60</w:t>
            </w:r>
          </w:p>
        </w:tc>
        <w:tc>
          <w:tcPr>
            <w:tcW w:w="1560"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100</w:t>
            </w:r>
          </w:p>
        </w:tc>
      </w:tr>
    </w:tbl>
    <w:p>
      <w:pPr>
        <w:pStyle w:val="3"/>
        <w:bidi w:val="0"/>
      </w:pPr>
      <w:r>
        <w:rPr>
          <w:rFonts w:hint="eastAsia"/>
        </w:rPr>
        <w:t>五、成绩评定</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（一）总成绩评定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总成绩=平时成绩×40%+期末成绩×60%。</w:t>
      </w:r>
    </w:p>
    <w:p>
      <w:pPr>
        <w:spacing w:before="156" w:beforeLines="50" w:after="156" w:afterLines="50" w:line="440" w:lineRule="exact"/>
        <w:ind w:firstLine="560" w:firstLineChars="200"/>
        <w:rPr>
          <w:rFonts w:ascii="宋体" w:eastAsia="宋体"/>
          <w:color w:val="auto"/>
          <w:sz w:val="24"/>
        </w:rPr>
      </w:pPr>
      <w:r>
        <w:rPr>
          <w:rFonts w:hint="eastAsia" w:ascii="黑体" w:hAnsi="黑体" w:eastAsia="黑体"/>
          <w:color w:val="auto"/>
          <w:sz w:val="28"/>
          <w:szCs w:val="28"/>
        </w:rPr>
        <w:t>（二）平时成绩评定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平时成绩（100%）=平时作业（</w:t>
      </w:r>
      <w:r>
        <w:rPr>
          <w:rFonts w:ascii="宋体" w:hAnsi="宋体" w:eastAsia="宋体" w:cs="宋体"/>
          <w:color w:val="auto"/>
          <w:sz w:val="24"/>
        </w:rPr>
        <w:t>25</w:t>
      </w:r>
      <w:r>
        <w:rPr>
          <w:rFonts w:hint="eastAsia" w:ascii="宋体" w:hAnsi="宋体" w:eastAsia="宋体" w:cs="宋体"/>
          <w:color w:val="auto"/>
          <w:sz w:val="24"/>
        </w:rPr>
        <w:t>%）+阶段测试（</w:t>
      </w:r>
      <w:r>
        <w:rPr>
          <w:rFonts w:ascii="宋体" w:hAnsi="宋体" w:eastAsia="宋体" w:cs="宋体"/>
          <w:color w:val="auto"/>
          <w:sz w:val="24"/>
        </w:rPr>
        <w:t>75</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建议考核方式: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w:t>
      </w:r>
      <w:r>
        <w:rPr>
          <w:rFonts w:ascii="宋体" w:hAnsi="宋体" w:eastAsia="宋体" w:cs="宋体"/>
          <w:color w:val="auto"/>
          <w:sz w:val="24"/>
        </w:rPr>
        <w:t>1</w:t>
      </w:r>
      <w:r>
        <w:rPr>
          <w:rFonts w:hint="eastAsia" w:ascii="宋体" w:hAnsi="宋体" w:eastAsia="宋体" w:cs="宋体"/>
          <w:color w:val="auto"/>
          <w:sz w:val="24"/>
        </w:rPr>
        <w:t>）平时作业：围绕课程的学习目标进行作业的设计。如让学生简述对知识的认识，考核学生对于概念的理解情况，帮助学生将定义转化为自己的理解。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w:t>
      </w:r>
      <w:r>
        <w:rPr>
          <w:rFonts w:ascii="宋体" w:hAnsi="宋体" w:eastAsia="宋体" w:cs="宋体"/>
          <w:color w:val="auto"/>
          <w:sz w:val="24"/>
        </w:rPr>
        <w:t>2</w:t>
      </w:r>
      <w:r>
        <w:rPr>
          <w:rFonts w:hint="eastAsia" w:ascii="宋体" w:hAnsi="宋体" w:eastAsia="宋体" w:cs="宋体"/>
          <w:color w:val="auto"/>
          <w:sz w:val="24"/>
        </w:rPr>
        <w:t>）阶段测试：通过阶段性考试，考核学生课程掌握的情况。</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（三）期末成绩评定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期末考核主要考察学生对基本概念、理论的理解与运用等，方式为闭卷考试。要求学生掌握基本概念、理论，并能够综合运用相关知识与理论来分析和解决现实问题。</w:t>
      </w:r>
    </w:p>
    <w:p>
      <w:pPr>
        <w:pStyle w:val="3"/>
        <w:bidi w:val="0"/>
      </w:pPr>
      <w:r>
        <w:rPr>
          <w:rFonts w:hint="eastAsia"/>
        </w:rPr>
        <w:t>六、使用教材、相关推荐书目及课程资源</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（一）使用教材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w:t>
      </w:r>
      <w:r>
        <w:rPr>
          <w:rFonts w:hint="eastAsia" w:ascii="宋体" w:hAnsi="宋体" w:eastAsia="宋体" w:cs="宋体"/>
          <w:color w:val="auto"/>
          <w:sz w:val="24"/>
        </w:rPr>
        <w:t>鲁忠义、王德强主编：《心理学》（第二版），科学出版社，2018年版。</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（二）相关推荐书目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1.罗伯特J.斯滕伯格 等著，姚梅林等译：《教育心理学》，中国轻工业出版社，2012年版；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2.丽萨.博林等著，连榕等译：《教育心理学：激发自主学习的兴趣》，机械工业出版社，2018年版；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3.卢家楣主编：《学习心理与教学—理论和实践》，上海教育出版社，2009年版；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4.皮连生主编：《学与教的心理》，华东师范大学出版社，2009年版；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5.戴维.迈尔斯著，黄希庭等译：《心理学》，人民邮电出版社，2013年版；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6.林崇德主编：《中学生心理学》，中国轻工业出版社，2013年版。</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（三）课程资源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1.学生通过阅读参考书目、利用网络资源、小组合作学习等途径进行自主学习。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2.中国大学MOOC 教育心理学 华南师范大学：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 </w:t>
      </w:r>
      <w:r>
        <w:rPr>
          <w:color w:val="auto"/>
        </w:rPr>
        <w:fldChar w:fldCharType="begin"/>
      </w:r>
      <w:r>
        <w:rPr>
          <w:color w:val="auto"/>
        </w:rPr>
        <w:instrText xml:space="preserve"> HYPERLINK "https://www.icourse163.org/course/scnu-1207049814" </w:instrText>
      </w:r>
      <w:r>
        <w:rPr>
          <w:color w:val="auto"/>
        </w:rPr>
        <w:fldChar w:fldCharType="separate"/>
      </w:r>
      <w:r>
        <w:rPr>
          <w:rFonts w:hint="eastAsia" w:ascii="宋体" w:hAnsi="宋体" w:eastAsia="宋体" w:cs="宋体"/>
          <w:color w:val="auto"/>
          <w:sz w:val="24"/>
        </w:rPr>
        <w:t>https://www.icourse163.org/course/scnu-1207049814</w:t>
      </w:r>
      <w:r>
        <w:rPr>
          <w:rFonts w:hint="eastAsia" w:ascii="宋体" w:hAnsi="宋体" w:eastAsia="宋体" w:cs="宋体"/>
          <w:color w:val="auto"/>
          <w:sz w:val="24"/>
        </w:rPr>
        <w:fldChar w:fldCharType="end"/>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中国大学MOOC 发展与教育心理学 福建师范大学：</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https://www.icourse163.org/course/FJNU-1207058807</w:t>
      </w:r>
    </w:p>
    <w:p>
      <w:pPr>
        <w:pStyle w:val="3"/>
        <w:bidi w:val="0"/>
        <w:rPr>
          <w:rFonts w:ascii="黑体" w:hAnsi="黑体" w:eastAsia="黑体"/>
          <w:color w:val="auto"/>
          <w:sz w:val="28"/>
          <w:szCs w:val="28"/>
        </w:rPr>
      </w:pPr>
      <w:r>
        <w:rPr>
          <w:rFonts w:hint="eastAsia" w:ascii="黑体" w:hAnsi="黑体" w:eastAsia="黑体"/>
          <w:color w:val="auto"/>
          <w:sz w:val="28"/>
          <w:szCs w:val="28"/>
        </w:rPr>
        <w:t>七、课程大纲制定依据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本课程大纲依据20</w:t>
      </w:r>
      <w:r>
        <w:rPr>
          <w:rFonts w:hint="eastAsia" w:ascii="宋体" w:hAnsi="宋体" w:eastAsia="宋体" w:cs="宋体"/>
          <w:color w:val="auto"/>
          <w:sz w:val="24"/>
          <w:lang w:val="en-US" w:eastAsia="zh-CN"/>
        </w:rPr>
        <w:t>23</w:t>
      </w:r>
      <w:r>
        <w:rPr>
          <w:rFonts w:hint="eastAsia" w:ascii="宋体" w:hAnsi="宋体" w:eastAsia="宋体" w:cs="宋体"/>
          <w:color w:val="auto"/>
          <w:sz w:val="24"/>
        </w:rPr>
        <w:t>年师范类</w:t>
      </w: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专业人才培养方案制定。</w:t>
      </w:r>
    </w:p>
    <w:p>
      <w:pPr>
        <w:rPr>
          <w:rFonts w:hint="eastAsia" w:ascii="黑体" w:hAnsi="黑体" w:eastAsia="黑体"/>
          <w:bCs/>
          <w:color w:val="auto"/>
          <w:sz w:val="36"/>
          <w:szCs w:val="36"/>
        </w:rPr>
      </w:pPr>
      <w:r>
        <w:rPr>
          <w:rFonts w:hint="eastAsia" w:ascii="黑体" w:hAnsi="黑体" w:eastAsia="黑体"/>
          <w:bCs/>
          <w:color w:val="auto"/>
          <w:sz w:val="36"/>
          <w:szCs w:val="36"/>
        </w:rPr>
        <w:br w:type="page"/>
      </w:r>
    </w:p>
    <w:p>
      <w:pPr>
        <w:pStyle w:val="2"/>
        <w:bidi w:val="0"/>
      </w:pPr>
      <w:bookmarkStart w:id="114" w:name="_Toc20836"/>
      <w:r>
        <w:rPr>
          <w:rFonts w:hint="eastAsia"/>
        </w:rPr>
        <w:t>《课程教学与班级管理》课程大纲</w:t>
      </w:r>
      <w:bookmarkEnd w:id="114"/>
    </w:p>
    <w:p>
      <w:pPr>
        <w:pStyle w:val="3"/>
        <w:bidi w:val="0"/>
      </w:pPr>
      <w:r>
        <w:rPr>
          <w:rFonts w:hint="eastAsia"/>
        </w:rPr>
        <w:t>一、课程基本信息</w:t>
      </w:r>
    </w:p>
    <w:tbl>
      <w:tblPr>
        <w:tblStyle w:val="1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0"/>
        <w:gridCol w:w="2641"/>
        <w:gridCol w:w="1494"/>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课程名称</w:t>
            </w:r>
          </w:p>
        </w:tc>
        <w:tc>
          <w:tcPr>
            <w:tcW w:w="2641"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课程教学与班级管理</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课程代码</w:t>
            </w:r>
          </w:p>
        </w:tc>
        <w:tc>
          <w:tcPr>
            <w:tcW w:w="2797" w:type="dxa"/>
            <w:vAlign w:val="center"/>
          </w:tcPr>
          <w:p>
            <w:pPr>
              <w:spacing w:line="440" w:lineRule="exact"/>
              <w:ind w:firstLine="480" w:firstLineChars="200"/>
              <w:jc w:val="center"/>
              <w:rPr>
                <w:rFonts w:hint="eastAsia" w:ascii="宋体" w:hAnsi="宋体" w:eastAsia="宋体" w:cs="宋体"/>
                <w:color w:val="auto"/>
                <w:sz w:val="24"/>
              </w:rPr>
            </w:pPr>
            <w:r>
              <w:rPr>
                <w:rFonts w:hint="eastAsia" w:ascii="宋体" w:hAnsi="宋体" w:eastAsia="宋体" w:cs="宋体"/>
                <w:color w:val="auto"/>
                <w:sz w:val="24"/>
              </w:rPr>
              <w:t>1220822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课程类别</w:t>
            </w:r>
          </w:p>
        </w:tc>
        <w:tc>
          <w:tcPr>
            <w:tcW w:w="2641"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教师教育必修课程</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学时</w:t>
            </w:r>
          </w:p>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/学分</w:t>
            </w:r>
          </w:p>
        </w:tc>
        <w:tc>
          <w:tcPr>
            <w:tcW w:w="2797" w:type="dxa"/>
            <w:vAlign w:val="center"/>
          </w:tcPr>
          <w:p>
            <w:pPr>
              <w:spacing w:line="440" w:lineRule="exact"/>
              <w:ind w:firstLine="480" w:firstLineChars="200"/>
              <w:jc w:val="center"/>
              <w:rPr>
                <w:rFonts w:hint="eastAsia" w:ascii="宋体" w:hAnsi="宋体" w:eastAsia="宋体" w:cs="宋体"/>
                <w:color w:val="auto"/>
                <w:sz w:val="24"/>
              </w:rPr>
            </w:pPr>
            <w:r>
              <w:rPr>
                <w:rFonts w:hint="eastAsia" w:ascii="宋体" w:hAnsi="宋体" w:eastAsia="宋体" w:cs="宋体"/>
                <w:color w:val="auto"/>
                <w:sz w:val="24"/>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开课单位</w:t>
            </w:r>
          </w:p>
        </w:tc>
        <w:tc>
          <w:tcPr>
            <w:tcW w:w="2641" w:type="dxa"/>
            <w:vAlign w:val="center"/>
          </w:tcPr>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教师教育学院</w:t>
            </w:r>
          </w:p>
        </w:tc>
        <w:tc>
          <w:tcPr>
            <w:tcW w:w="149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适用专业</w:t>
            </w:r>
          </w:p>
        </w:tc>
        <w:tc>
          <w:tcPr>
            <w:tcW w:w="2797" w:type="dxa"/>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化学专业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课程负责人</w:t>
            </w:r>
          </w:p>
        </w:tc>
        <w:tc>
          <w:tcPr>
            <w:tcW w:w="6932" w:type="dxa"/>
            <w:gridSpan w:val="3"/>
            <w:vAlign w:val="center"/>
          </w:tcPr>
          <w:p>
            <w:pPr>
              <w:spacing w:line="440" w:lineRule="exact"/>
              <w:ind w:firstLine="480" w:firstLineChars="200"/>
              <w:jc w:val="center"/>
              <w:rPr>
                <w:rFonts w:hint="eastAsia" w:ascii="宋体" w:hAnsi="宋体" w:eastAsia="宋体" w:cs="宋体"/>
                <w:color w:val="auto"/>
                <w:sz w:val="24"/>
              </w:rPr>
            </w:pPr>
            <w:r>
              <w:rPr>
                <w:rFonts w:hint="eastAsia" w:ascii="宋体" w:hAnsi="宋体" w:eastAsia="宋体" w:cs="宋体"/>
                <w:color w:val="auto"/>
                <w:sz w:val="24"/>
              </w:rPr>
              <w:t>刘普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9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大纲撰写人</w:t>
            </w:r>
          </w:p>
        </w:tc>
        <w:tc>
          <w:tcPr>
            <w:tcW w:w="2641"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刘普 王晓勇</w:t>
            </w:r>
          </w:p>
        </w:tc>
        <w:tc>
          <w:tcPr>
            <w:tcW w:w="1494" w:type="dxa"/>
            <w:vAlign w:val="center"/>
          </w:tcPr>
          <w:p>
            <w:pPr>
              <w:spacing w:line="440" w:lineRule="exact"/>
              <w:rPr>
                <w:rFonts w:hint="eastAsia" w:ascii="宋体" w:hAnsi="宋体" w:eastAsia="宋体" w:cs="宋体"/>
                <w:color w:val="auto"/>
                <w:sz w:val="24"/>
              </w:rPr>
            </w:pPr>
            <w:r>
              <w:rPr>
                <w:rFonts w:hint="eastAsia" w:ascii="宋体" w:hAnsi="宋体" w:eastAsia="宋体" w:cs="宋体"/>
                <w:color w:val="auto"/>
                <w:sz w:val="24"/>
              </w:rPr>
              <w:t>大纲审核人</w:t>
            </w:r>
          </w:p>
        </w:tc>
        <w:tc>
          <w:tcPr>
            <w:tcW w:w="2797"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90"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先修课程</w:t>
            </w:r>
          </w:p>
        </w:tc>
        <w:tc>
          <w:tcPr>
            <w:tcW w:w="6932" w:type="dxa"/>
            <w:gridSpan w:val="3"/>
            <w:vAlign w:val="center"/>
          </w:tcPr>
          <w:p>
            <w:pPr>
              <w:spacing w:line="440" w:lineRule="exact"/>
              <w:ind w:firstLine="480" w:firstLineChars="200"/>
              <w:jc w:val="center"/>
              <w:rPr>
                <w:rFonts w:ascii="宋体" w:hAnsi="宋体" w:eastAsia="宋体" w:cs="宋体"/>
                <w:color w:val="auto"/>
                <w:sz w:val="24"/>
              </w:rPr>
            </w:pPr>
            <w:r>
              <w:rPr>
                <w:rFonts w:hint="eastAsia" w:ascii="宋体" w:hAnsi="宋体" w:eastAsia="宋体" w:cs="宋体"/>
                <w:color w:val="auto"/>
                <w:sz w:val="24"/>
              </w:rPr>
              <w:t>先修《教育</w:t>
            </w:r>
            <w:r>
              <w:rPr>
                <w:rFonts w:hint="eastAsia" w:ascii="宋体" w:hAnsi="宋体" w:eastAsia="宋体" w:cs="宋体"/>
                <w:color w:val="auto"/>
                <w:sz w:val="24"/>
                <w:lang w:eastAsia="zh-CN"/>
              </w:rPr>
              <w:t>学</w:t>
            </w:r>
            <w:r>
              <w:rPr>
                <w:rFonts w:hint="eastAsia" w:ascii="宋体" w:hAnsi="宋体" w:eastAsia="宋体" w:cs="宋体"/>
                <w:color w:val="auto"/>
                <w:sz w:val="24"/>
              </w:rPr>
              <w:t>》、《</w:t>
            </w:r>
            <w:r>
              <w:rPr>
                <w:rFonts w:hint="eastAsia" w:ascii="宋体" w:hAnsi="宋体" w:eastAsia="宋体" w:cs="宋体"/>
                <w:color w:val="auto"/>
                <w:sz w:val="24"/>
                <w:lang w:eastAsia="zh-CN"/>
              </w:rPr>
              <w:t>学校教育心理学</w:t>
            </w:r>
            <w:r>
              <w:rPr>
                <w:rFonts w:hint="eastAsia" w:ascii="宋体" w:hAnsi="宋体" w:eastAsia="宋体" w:cs="宋体"/>
                <w:color w:val="auto"/>
                <w:sz w:val="24"/>
              </w:rPr>
              <w:t>》课程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90"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课程网址</w:t>
            </w:r>
          </w:p>
        </w:tc>
        <w:tc>
          <w:tcPr>
            <w:tcW w:w="6932" w:type="dxa"/>
            <w:gridSpan w:val="3"/>
            <w:vAlign w:val="center"/>
          </w:tcPr>
          <w:p>
            <w:pPr>
              <w:spacing w:line="440" w:lineRule="exact"/>
              <w:ind w:firstLine="480" w:firstLineChars="20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无</w:t>
            </w:r>
          </w:p>
        </w:tc>
      </w:tr>
    </w:tbl>
    <w:p>
      <w:pPr>
        <w:pStyle w:val="3"/>
        <w:bidi w:val="0"/>
      </w:pPr>
      <w:r>
        <w:rPr>
          <w:rFonts w:hint="eastAsia"/>
        </w:rPr>
        <w:t>二、课程学习目标及与毕业要求的对应关系</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（一）课程学习目标</w:t>
      </w:r>
    </w:p>
    <w:p>
      <w:pPr>
        <w:spacing w:line="440" w:lineRule="exact"/>
        <w:ind w:firstLine="482" w:firstLineChars="200"/>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1.</w:t>
      </w:r>
      <w:r>
        <w:rPr>
          <w:rFonts w:hint="eastAsia" w:ascii="宋体" w:hAnsi="宋体" w:eastAsia="宋体" w:cs="宋体"/>
          <w:color w:val="auto"/>
          <w:sz w:val="24"/>
          <w:lang w:val="en-US" w:eastAsia="zh-CN"/>
        </w:rPr>
        <w:t>热爱教育工作，具有积极的从教意愿，认同教师工作的价值与化学教育的意义，了解  中学教师的职业特征；具有积极向上的情感、端正的态度，树立正确的价值观，具有宽厚  的人文底蕴和求真务实的科学精神；尊重学生人格， 富有爱心和责任心，工作细心、耐心，做学生锤炼品格、学习知识、创新思维、奉献祖国的引路人。</w:t>
      </w:r>
      <w:r>
        <w:rPr>
          <w:rFonts w:hint="eastAsia" w:ascii="宋体" w:hAnsi="宋体" w:eastAsia="宋体" w:cs="宋体"/>
          <w:b/>
          <w:bCs/>
          <w:color w:val="auto"/>
          <w:sz w:val="24"/>
          <w:lang w:val="en-US" w:eastAsia="zh-CN"/>
        </w:rPr>
        <w:t>【毕业要求2教育情怀】</w:t>
      </w:r>
    </w:p>
    <w:p>
      <w:pPr>
        <w:spacing w:line="440" w:lineRule="exact"/>
        <w:ind w:firstLine="482" w:firstLineChars="200"/>
        <w:rPr>
          <w:rFonts w:hint="default"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2.</w:t>
      </w:r>
      <w:r>
        <w:rPr>
          <w:rFonts w:hint="eastAsia" w:ascii="宋体" w:hAnsi="宋体" w:eastAsia="宋体" w:cs="宋体"/>
          <w:color w:val="auto"/>
          <w:sz w:val="24"/>
          <w:lang w:val="en-US" w:eastAsia="zh-CN"/>
        </w:rPr>
        <w:t>具备中学教学基本技能和教育理论的基本知识；遵循中学教育规律，结合中学生身心 发展和认知发展特点，运用教育原理和方法， 通过信息技术等方法和手段， 依据中学化学 课程标准，进行教学设计，实施课堂教学，获得教学体验；能进行教学评价与反思、教学研讨， 具有持续改进的意识和能力， 形成初步的教学研究能力。</w:t>
      </w:r>
      <w:r>
        <w:rPr>
          <w:rFonts w:hint="eastAsia" w:ascii="宋体" w:hAnsi="宋体" w:eastAsia="宋体" w:cs="宋体"/>
          <w:b/>
          <w:bCs/>
          <w:color w:val="auto"/>
          <w:sz w:val="24"/>
          <w:lang w:val="en-US" w:eastAsia="zh-CN"/>
        </w:rPr>
        <w:t>【毕业要求 4教学能力】</w:t>
      </w:r>
    </w:p>
    <w:p>
      <w:pPr>
        <w:spacing w:line="440" w:lineRule="exact"/>
        <w:ind w:firstLine="480" w:firstLineChars="200"/>
        <w:rPr>
          <w:rFonts w:hint="eastAsia" w:ascii="宋体" w:hAnsi="宋体" w:eastAsia="宋体" w:cs="宋体"/>
          <w:b/>
          <w:bCs/>
          <w:color w:val="auto"/>
          <w:sz w:val="24"/>
        </w:rPr>
      </w:pPr>
      <w:r>
        <w:rPr>
          <w:rFonts w:hint="eastAsia" w:ascii="宋体" w:hAnsi="宋体" w:eastAsia="宋体" w:cs="宋体"/>
          <w:color w:val="auto"/>
          <w:sz w:val="24"/>
          <w:lang w:val="en-US" w:eastAsia="zh-CN"/>
        </w:rPr>
        <w:t>3</w:t>
      </w:r>
      <w:r>
        <w:rPr>
          <w:rFonts w:hint="eastAsia" w:ascii="宋体" w:hAnsi="宋体" w:eastAsia="宋体" w:cs="宋体"/>
          <w:color w:val="auto"/>
          <w:sz w:val="24"/>
        </w:rPr>
        <w:t>．树立德育为先理念，了解中学德育目标、原理、内容与方法，以及中学生思想品德发  展的规律和个性特征；掌握班级组织与建设的工作规律和基本方法， 具备班级组织、建设、管理的初步能力，了解学生发展指导、综合素质评价的方法；具有班主任实践体验，能够参与组织和指导德育、心理健康教育等教育活动。</w:t>
      </w:r>
      <w:r>
        <w:rPr>
          <w:rFonts w:hint="eastAsia" w:ascii="宋体" w:hAnsi="宋体" w:eastAsia="宋体" w:cs="宋体"/>
          <w:b/>
          <w:bCs/>
          <w:color w:val="auto"/>
          <w:sz w:val="24"/>
        </w:rPr>
        <w:t>【毕业要求5班级指导】</w:t>
      </w:r>
    </w:p>
    <w:p>
      <w:pPr>
        <w:pStyle w:val="6"/>
        <w:spacing w:before="150" w:line="351" w:lineRule="auto"/>
        <w:ind w:left="28" w:right="181" w:firstLine="430"/>
        <w:rPr>
          <w:rFonts w:hint="default"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4.</w:t>
      </w:r>
      <w:r>
        <w:rPr>
          <w:rFonts w:hint="eastAsia" w:ascii="宋体" w:hAnsi="宋体" w:eastAsia="宋体" w:cs="宋体"/>
          <w:color w:val="auto"/>
          <w:kern w:val="2"/>
          <w:sz w:val="24"/>
          <w:szCs w:val="22"/>
          <w:lang w:val="en-US" w:eastAsia="zh-CN" w:bidi="ar-SA"/>
        </w:rPr>
        <w:t>了解中学生身心发展和养成教育规律；理解学科育人价值，注重课程教学的思想性， 能够结合化学学科核心素养和课程特点进行育人活动；理解学校文化和教育活动的育人内涵和方法， 积极参与组织主题教育和社团活动，对学生进行教育和引导。</w:t>
      </w:r>
      <w:r>
        <w:rPr>
          <w:rFonts w:hint="eastAsia" w:ascii="宋体" w:hAnsi="宋体" w:eastAsia="宋体" w:cs="宋体"/>
          <w:b/>
          <w:bCs/>
          <w:color w:val="auto"/>
          <w:sz w:val="24"/>
        </w:rPr>
        <w:t>【毕业要求</w:t>
      </w:r>
      <w:r>
        <w:rPr>
          <w:rFonts w:hint="eastAsia" w:ascii="宋体" w:hAnsi="宋体" w:eastAsia="宋体" w:cs="宋体"/>
          <w:b/>
          <w:bCs/>
          <w:color w:val="auto"/>
          <w:sz w:val="24"/>
          <w:lang w:val="en-US" w:eastAsia="zh-CN"/>
        </w:rPr>
        <w:t>6综合育人</w:t>
      </w:r>
      <w:r>
        <w:rPr>
          <w:rFonts w:hint="eastAsia" w:ascii="宋体" w:hAnsi="宋体" w:eastAsia="宋体" w:cs="宋体"/>
          <w:b/>
          <w:bCs/>
          <w:color w:val="auto"/>
          <w:sz w:val="24"/>
        </w:rPr>
        <w:t>】</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5585"/>
        <w:gridCol w:w="21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毕业要求</w:t>
            </w:r>
          </w:p>
        </w:tc>
        <w:tc>
          <w:tcPr>
            <w:tcW w:w="5585"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毕业要求指标点</w:t>
            </w:r>
          </w:p>
        </w:tc>
        <w:tc>
          <w:tcPr>
            <w:tcW w:w="2117" w:type="dxa"/>
            <w:vAlign w:val="center"/>
          </w:tcPr>
          <w:p>
            <w:pPr>
              <w:spacing w:line="44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rPr>
                <w:rFonts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教育情怀</w:t>
            </w:r>
            <w:r>
              <w:rPr>
                <w:rFonts w:hint="eastAsia" w:ascii="宋体" w:hAnsi="宋体" w:eastAsia="宋体" w:cs="宋体"/>
                <w:color w:val="auto"/>
                <w:sz w:val="24"/>
                <w:szCs w:val="24"/>
              </w:rPr>
              <w:t xml:space="preserve"> </w:t>
            </w:r>
          </w:p>
        </w:tc>
        <w:tc>
          <w:tcPr>
            <w:tcW w:w="5585" w:type="dxa"/>
            <w:vAlign w:val="center"/>
          </w:tcPr>
          <w:p>
            <w:pPr>
              <w:spacing w:line="440" w:lineRule="exact"/>
              <w:rPr>
                <w:rFonts w:ascii="宋体" w:hAnsi="宋体" w:eastAsia="宋体" w:cs="宋体"/>
                <w:color w:val="auto"/>
                <w:sz w:val="24"/>
                <w:szCs w:val="24"/>
              </w:rPr>
            </w:pPr>
            <w:r>
              <w:rPr>
                <w:rFonts w:hint="eastAsia" w:ascii="宋体" w:hAnsi="宋体" w:eastAsia="宋体" w:cs="宋体"/>
                <w:color w:val="auto"/>
                <w:sz w:val="24"/>
                <w:szCs w:val="24"/>
                <w:lang w:val="en-US" w:eastAsia="zh-CN"/>
              </w:rPr>
              <w:t>2.3尊重学生的人格和学习发展的权利，乐于为学生创造发展的条件和机会。关心爱护学生，公正平等地对待每一名学生，富有爱心、责任心及事业心，工作细心、耐心，做学生锤炼品格、学习知识、创新思维、奉献祖国的引路人。</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M</w:t>
            </w:r>
            <w:r>
              <w:rPr>
                <w:rFonts w:hint="eastAsia" w:ascii="宋体" w:hAnsi="宋体" w:eastAsia="宋体" w:cs="宋体"/>
                <w:color w:val="auto"/>
                <w:sz w:val="24"/>
                <w:szCs w:val="24"/>
              </w:rPr>
              <w:t>）</w:t>
            </w:r>
          </w:p>
        </w:tc>
        <w:tc>
          <w:tcPr>
            <w:tcW w:w="2117"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4.教学能力</w:t>
            </w:r>
          </w:p>
        </w:tc>
        <w:tc>
          <w:tcPr>
            <w:tcW w:w="5585"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4.3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 并从中获得积极体验。能对自己和他人的教学过程进行评价。</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M</w:t>
            </w:r>
            <w:r>
              <w:rPr>
                <w:rFonts w:hint="eastAsia" w:ascii="宋体" w:hAnsi="宋体" w:eastAsia="宋体" w:cs="宋体"/>
                <w:color w:val="auto"/>
                <w:sz w:val="24"/>
                <w:szCs w:val="24"/>
              </w:rPr>
              <w:t>）</w:t>
            </w:r>
          </w:p>
        </w:tc>
        <w:tc>
          <w:tcPr>
            <w:tcW w:w="2117"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rPr>
                <w:rFonts w:ascii="宋体" w:hAnsi="宋体" w:eastAsia="宋体" w:cs="宋体"/>
                <w:color w:val="auto"/>
                <w:sz w:val="24"/>
                <w:szCs w:val="24"/>
              </w:rPr>
            </w:pPr>
            <w:r>
              <w:rPr>
                <w:rFonts w:hint="eastAsia" w:ascii="宋体" w:hAnsi="宋体" w:eastAsia="宋体" w:cs="宋体"/>
                <w:color w:val="auto"/>
                <w:sz w:val="24"/>
                <w:szCs w:val="24"/>
              </w:rPr>
              <w:t xml:space="preserve">5.班级指导 </w:t>
            </w:r>
          </w:p>
        </w:tc>
        <w:tc>
          <w:tcPr>
            <w:tcW w:w="5585" w:type="dxa"/>
            <w:vAlign w:val="center"/>
          </w:tcPr>
          <w:p>
            <w:pPr>
              <w:spacing w:line="440" w:lineRule="exact"/>
              <w:rPr>
                <w:rFonts w:ascii="宋体" w:hAnsi="宋体" w:eastAsia="宋体" w:cs="宋体"/>
                <w:color w:val="auto"/>
                <w:sz w:val="24"/>
                <w:szCs w:val="24"/>
              </w:rPr>
            </w:pPr>
            <w:r>
              <w:rPr>
                <w:rFonts w:hint="eastAsia" w:ascii="宋体" w:hAnsi="宋体" w:eastAsia="宋体" w:cs="宋体"/>
                <w:color w:val="auto"/>
                <w:sz w:val="24"/>
                <w:szCs w:val="24"/>
                <w:lang w:val="en-US" w:eastAsia="zh-CN"/>
              </w:rPr>
              <w:t>5.1了解中学生身体、情感及思想品德发展的规律和个性特征， 把握中学德育目标、原理、内容与方法，树立德育为先理念，有意识、有针对性地将德育教育融入到教学实践中。</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H</w:t>
            </w:r>
            <w:r>
              <w:rPr>
                <w:rFonts w:hint="eastAsia" w:ascii="宋体" w:hAnsi="宋体" w:eastAsia="宋体" w:cs="宋体"/>
                <w:color w:val="auto"/>
                <w:sz w:val="24"/>
                <w:szCs w:val="24"/>
              </w:rPr>
              <w:t>）</w:t>
            </w:r>
          </w:p>
        </w:tc>
        <w:tc>
          <w:tcPr>
            <w:tcW w:w="2117" w:type="dxa"/>
            <w:vAlign w:val="center"/>
          </w:tcPr>
          <w:p>
            <w:pPr>
              <w:spacing w:line="44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课程目标</w:t>
            </w:r>
            <w:r>
              <w:rPr>
                <w:rFonts w:hint="eastAsia" w:ascii="宋体" w:hAnsi="宋体" w:eastAsia="宋体" w:cs="宋体"/>
                <w:color w:val="auto"/>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67"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6.综合育人</w:t>
            </w:r>
          </w:p>
        </w:tc>
        <w:tc>
          <w:tcPr>
            <w:tcW w:w="5585" w:type="dxa"/>
            <w:vAlign w:val="center"/>
          </w:tcPr>
          <w:p>
            <w:pPr>
              <w:spacing w:line="440" w:lineRule="exact"/>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6.1了解中学生身心发展的一般规律与世界观、 人生观和价值观形成特点。了解中学生思想品德培育、人格塑造、行为习惯养成的过程与方法。（H）</w:t>
            </w:r>
          </w:p>
        </w:tc>
        <w:tc>
          <w:tcPr>
            <w:tcW w:w="2117" w:type="dxa"/>
            <w:vAlign w:val="center"/>
          </w:tcPr>
          <w:p>
            <w:pPr>
              <w:spacing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课程目标</w:t>
            </w:r>
            <w:r>
              <w:rPr>
                <w:rFonts w:hint="eastAsia" w:ascii="宋体" w:hAnsi="宋体" w:eastAsia="宋体" w:cs="宋体"/>
                <w:color w:val="auto"/>
                <w:sz w:val="24"/>
                <w:szCs w:val="24"/>
                <w:lang w:val="en-US" w:eastAsia="zh-CN"/>
              </w:rPr>
              <w:t>4</w:t>
            </w:r>
          </w:p>
        </w:tc>
      </w:tr>
    </w:tbl>
    <w:p>
      <w:pPr>
        <w:rPr>
          <w:color w:val="auto"/>
        </w:rPr>
      </w:pPr>
    </w:p>
    <w:p>
      <w:pPr>
        <w:pStyle w:val="3"/>
        <w:bidi w:val="0"/>
      </w:pPr>
      <w:r>
        <w:rPr>
          <w:rFonts w:hint="eastAsia"/>
        </w:rPr>
        <w:t>三、课程学习内容及与课程学习目标的对应关系</w:t>
      </w:r>
    </w:p>
    <w:p>
      <w:pPr>
        <w:spacing w:beforeLines="50" w:afterLines="50" w:line="440" w:lineRule="exact"/>
        <w:ind w:firstLine="562" w:firstLineChars="200"/>
        <w:rPr>
          <w:rFonts w:hint="eastAsia" w:ascii="黑体" w:hAnsi="黑体" w:eastAsia="黑体"/>
          <w:b/>
          <w:color w:val="auto"/>
          <w:sz w:val="28"/>
          <w:szCs w:val="28"/>
        </w:rPr>
      </w:pPr>
      <w:r>
        <w:rPr>
          <w:rFonts w:hint="eastAsia" w:ascii="黑体" w:hAnsi="黑体" w:eastAsia="黑体"/>
          <w:b/>
          <w:color w:val="auto"/>
          <w:sz w:val="28"/>
          <w:szCs w:val="28"/>
        </w:rPr>
        <w:t>（一）课程学习内容</w:t>
      </w:r>
    </w:p>
    <w:p>
      <w:pPr>
        <w:spacing w:beforeLines="50" w:afterLines="50" w:line="440" w:lineRule="exact"/>
        <w:ind w:firstLine="560" w:firstLineChars="200"/>
        <w:jc w:val="center"/>
        <w:rPr>
          <w:rFonts w:hint="eastAsia" w:ascii="黑体" w:hAnsi="黑体" w:eastAsia="黑体" w:cs="黑体"/>
          <w:bCs/>
          <w:color w:val="auto"/>
          <w:sz w:val="28"/>
          <w:szCs w:val="28"/>
          <w:lang w:val="en-US" w:eastAsia="zh-CN"/>
        </w:rPr>
      </w:pPr>
      <w:r>
        <w:rPr>
          <w:rFonts w:hint="eastAsia" w:ascii="黑体" w:hAnsi="黑体" w:eastAsia="黑体" w:cs="黑体"/>
          <w:bCs/>
          <w:color w:val="auto"/>
          <w:sz w:val="28"/>
          <w:szCs w:val="28"/>
          <w:lang w:val="en-US" w:eastAsia="zh-CN"/>
        </w:rPr>
        <w:t>绪论 课程与教学导论（4学时）</w:t>
      </w:r>
    </w:p>
    <w:p>
      <w:pPr>
        <w:spacing w:beforeLines="50" w:afterLines="50" w:line="440" w:lineRule="exact"/>
        <w:ind w:firstLine="562" w:firstLineChars="200"/>
        <w:rPr>
          <w:rFonts w:hint="eastAsia" w:ascii="黑体" w:hAnsi="黑体" w:eastAsia="黑体"/>
          <w:b/>
          <w:color w:val="auto"/>
          <w:sz w:val="28"/>
          <w:szCs w:val="28"/>
          <w:lang w:val="en-US" w:eastAsia="zh-CN"/>
        </w:rPr>
      </w:pPr>
      <w:r>
        <w:rPr>
          <w:rFonts w:hint="eastAsia" w:ascii="黑体" w:hAnsi="黑体" w:eastAsia="黑体"/>
          <w:b/>
          <w:color w:val="auto"/>
          <w:sz w:val="28"/>
          <w:szCs w:val="28"/>
          <w:lang w:val="en-US" w:eastAsia="zh-CN"/>
        </w:rPr>
        <w:t>【学习目标】</w:t>
      </w:r>
    </w:p>
    <w:p>
      <w:pPr>
        <w:numPr>
          <w:ilvl w:val="0"/>
          <w:numId w:val="0"/>
        </w:num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kern w:val="2"/>
          <w:sz w:val="24"/>
          <w:szCs w:val="22"/>
          <w:lang w:val="en-US" w:eastAsia="zh-CN" w:bidi="ar-SA"/>
        </w:rPr>
        <w:t>1.</w:t>
      </w:r>
      <w:r>
        <w:rPr>
          <w:rFonts w:hint="eastAsia" w:ascii="宋体" w:hAnsi="宋体" w:eastAsia="宋体" w:cs="宋体"/>
          <w:color w:val="auto"/>
          <w:sz w:val="24"/>
          <w:lang w:val="en-US" w:eastAsia="zh-CN"/>
        </w:rPr>
        <w:t>认知类目标：掌握</w:t>
      </w:r>
      <w:r>
        <w:rPr>
          <w:rFonts w:hint="default" w:ascii="宋体" w:hAnsi="宋体" w:eastAsia="宋体" w:cs="宋体"/>
          <w:color w:val="auto"/>
          <w:sz w:val="24"/>
          <w:lang w:val="en-US" w:eastAsia="zh-CN"/>
        </w:rPr>
        <w:t>课程与教学的定义、课程与教学的关系，课程与教学论的研究对象</w:t>
      </w:r>
      <w:r>
        <w:rPr>
          <w:rFonts w:hint="eastAsia" w:ascii="宋体" w:hAnsi="宋体" w:eastAsia="宋体" w:cs="宋体"/>
          <w:color w:val="auto"/>
          <w:sz w:val="24"/>
          <w:lang w:val="en-US" w:eastAsia="zh-CN"/>
        </w:rPr>
        <w:t>。</w:t>
      </w:r>
    </w:p>
    <w:p>
      <w:pPr>
        <w:numPr>
          <w:ilvl w:val="0"/>
          <w:numId w:val="0"/>
        </w:numPr>
        <w:spacing w:line="440" w:lineRule="exact"/>
        <w:ind w:left="0" w:leftChars="0" w:firstLine="480" w:firstLineChars="200"/>
        <w:rPr>
          <w:rFonts w:hint="default" w:ascii="宋体" w:hAnsi="宋体" w:eastAsia="宋体" w:cs="宋体"/>
          <w:color w:val="auto"/>
          <w:sz w:val="24"/>
          <w:lang w:val="en-US" w:eastAsia="zh-CN"/>
        </w:rPr>
      </w:pPr>
      <w:r>
        <w:rPr>
          <w:rFonts w:hint="eastAsia" w:ascii="宋体" w:hAnsi="宋体" w:eastAsia="宋体" w:cs="宋体"/>
          <w:color w:val="auto"/>
          <w:kern w:val="2"/>
          <w:sz w:val="24"/>
          <w:szCs w:val="22"/>
          <w:lang w:val="en-US" w:eastAsia="zh-CN" w:bidi="ar-SA"/>
        </w:rPr>
        <w:t>2</w:t>
      </w:r>
      <w:r>
        <w:rPr>
          <w:rFonts w:hint="default" w:ascii="宋体" w:hAnsi="宋体" w:eastAsia="宋体" w:cs="宋体"/>
          <w:color w:val="auto"/>
          <w:kern w:val="2"/>
          <w:sz w:val="24"/>
          <w:szCs w:val="22"/>
          <w:lang w:val="en-US" w:eastAsia="zh-CN" w:bidi="ar-SA"/>
        </w:rPr>
        <w:t>.</w:t>
      </w:r>
      <w:r>
        <w:rPr>
          <w:rFonts w:hint="eastAsia" w:ascii="宋体" w:hAnsi="宋体" w:eastAsia="宋体" w:cs="宋体"/>
          <w:color w:val="auto"/>
          <w:sz w:val="24"/>
          <w:lang w:val="en-US" w:eastAsia="zh-CN"/>
        </w:rPr>
        <w:t>过程与方法类目标：明白</w:t>
      </w:r>
      <w:r>
        <w:rPr>
          <w:rFonts w:hint="default" w:ascii="宋体" w:hAnsi="宋体" w:eastAsia="宋体" w:cs="宋体"/>
          <w:color w:val="auto"/>
          <w:sz w:val="24"/>
          <w:lang w:val="en-US" w:eastAsia="zh-CN"/>
        </w:rPr>
        <w:t>课程与教学论的研究方法，学习课程与教学论的意义和学习课程与教学论的方法等内容。</w:t>
      </w:r>
    </w:p>
    <w:p>
      <w:pPr>
        <w:numPr>
          <w:ilvl w:val="0"/>
          <w:numId w:val="0"/>
        </w:numPr>
        <w:spacing w:line="440" w:lineRule="exact"/>
        <w:ind w:left="0" w:leftChars="0" w:firstLine="480" w:firstLineChars="200"/>
        <w:rPr>
          <w:rFonts w:hint="default" w:ascii="宋体" w:hAnsi="宋体" w:eastAsia="宋体" w:cs="宋体"/>
          <w:color w:val="auto"/>
          <w:sz w:val="24"/>
          <w:lang w:val="en-US" w:eastAsia="zh-CN"/>
        </w:rPr>
      </w:pPr>
      <w:r>
        <w:rPr>
          <w:rFonts w:hint="eastAsia" w:ascii="宋体" w:hAnsi="宋体" w:eastAsia="宋体" w:cs="宋体"/>
          <w:color w:val="auto"/>
          <w:kern w:val="2"/>
          <w:sz w:val="24"/>
          <w:szCs w:val="22"/>
          <w:lang w:val="en-US" w:eastAsia="zh-CN" w:bidi="ar-SA"/>
        </w:rPr>
        <w:t>3</w:t>
      </w:r>
      <w:r>
        <w:rPr>
          <w:rFonts w:hint="default" w:ascii="宋体" w:hAnsi="宋体" w:eastAsia="宋体" w:cs="宋体"/>
          <w:color w:val="auto"/>
          <w:kern w:val="2"/>
          <w:sz w:val="24"/>
          <w:szCs w:val="22"/>
          <w:lang w:val="en-US" w:eastAsia="zh-CN" w:bidi="ar-SA"/>
        </w:rPr>
        <w:t>.</w:t>
      </w:r>
      <w:r>
        <w:rPr>
          <w:rFonts w:hint="default" w:ascii="宋体" w:hAnsi="宋体" w:eastAsia="宋体" w:cs="宋体"/>
          <w:color w:val="auto"/>
          <w:sz w:val="24"/>
          <w:lang w:val="en-US" w:eastAsia="zh-CN"/>
        </w:rPr>
        <w:t>情感、态度、价值观类目标：理解</w:t>
      </w:r>
      <w:r>
        <w:rPr>
          <w:rFonts w:hint="eastAsia" w:ascii="宋体" w:hAnsi="宋体" w:eastAsia="宋体" w:cs="宋体"/>
          <w:color w:val="auto"/>
          <w:sz w:val="24"/>
          <w:lang w:val="en-US" w:eastAsia="zh-CN"/>
        </w:rPr>
        <w:t>课程与教学基本理论，培养对课程和教学理论学习的兴趣，树立“大教学观”、“大课程观”、“相互独立观”、“相互作用观”以及“整合观”等课程与教学关系观。</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val="en-US" w:eastAsia="zh-CN"/>
        </w:rPr>
        <w:t>课程的实质</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hint="eastAsia" w:ascii="宋体" w:hAnsi="宋体" w:eastAsia="宋体" w:cs="宋体"/>
          <w:color w:val="auto"/>
          <w:sz w:val="24"/>
          <w:lang w:val="en-US" w:eastAsia="zh-CN"/>
        </w:rPr>
        <w:t>教学的实质</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w:t>
      </w:r>
      <w:r>
        <w:rPr>
          <w:rFonts w:hint="eastAsia" w:ascii="宋体" w:hAnsi="宋体" w:eastAsia="宋体" w:cs="宋体"/>
          <w:color w:val="auto"/>
          <w:sz w:val="24"/>
          <w:lang w:val="en-US" w:eastAsia="zh-CN"/>
        </w:rPr>
        <w:t>课程与教学的关系</w:t>
      </w:r>
      <w:r>
        <w:rPr>
          <w:rFonts w:hint="eastAsia" w:ascii="宋体" w:hAnsi="宋体" w:eastAsia="宋体" w:cs="宋体"/>
          <w:color w:val="auto"/>
          <w:sz w:val="24"/>
        </w:rPr>
        <w:t>。</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1.课程的</w:t>
      </w:r>
      <w:r>
        <w:rPr>
          <w:rFonts w:hint="eastAsia" w:ascii="宋体" w:hAnsi="宋体" w:eastAsia="宋体" w:cs="宋体"/>
          <w:color w:val="auto"/>
          <w:sz w:val="24"/>
          <w:lang w:val="en-US" w:eastAsia="zh-CN"/>
        </w:rPr>
        <w:t>实质</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2.课程</w:t>
      </w:r>
      <w:r>
        <w:rPr>
          <w:rFonts w:hint="eastAsia" w:ascii="宋体" w:hAnsi="宋体" w:eastAsia="宋体" w:cs="宋体"/>
          <w:color w:val="auto"/>
          <w:sz w:val="24"/>
          <w:lang w:val="en-US" w:eastAsia="zh-CN"/>
        </w:rPr>
        <w:t>的实质</w:t>
      </w:r>
      <w:r>
        <w:rPr>
          <w:rFonts w:hint="eastAsia" w:ascii="宋体" w:hAnsi="宋体" w:eastAsia="宋体" w:cs="宋体"/>
          <w:color w:val="auto"/>
          <w:sz w:val="24"/>
        </w:rPr>
        <w:t>；</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课程与教学关系的理解和课程观的树立</w:t>
      </w:r>
      <w:r>
        <w:rPr>
          <w:rFonts w:hint="eastAsia" w:ascii="宋体" w:hAnsi="宋体" w:eastAsia="宋体" w:cs="宋体"/>
          <w:color w:val="auto"/>
          <w:sz w:val="24"/>
        </w:rPr>
        <w:t>。</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1.通过多媒体课件和传统教学相结合，阐明课程的基本原理，丰富学生课程理论的基本知识结构，培养学生的职业规范；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2.通过案例分析，强调理论与实践相结合，促进学生知识整合，培养学生的反思能力。</w:t>
      </w:r>
    </w:p>
    <w:p>
      <w:pPr>
        <w:spacing w:line="440" w:lineRule="exact"/>
        <w:ind w:firstLine="480" w:firstLineChars="200"/>
        <w:rPr>
          <w:rFonts w:ascii="宋体" w:eastAsia="宋体"/>
          <w:bCs/>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hint="eastAsia" w:ascii="宋体" w:hAnsi="宋体" w:eastAsia="宋体" w:cs="宋体"/>
          <w:color w:val="auto"/>
          <w:sz w:val="24"/>
          <w:lang w:val="en-US" w:eastAsia="zh-CN"/>
        </w:rPr>
        <w:t>课程与教学的区别。</w:t>
      </w:r>
    </w:p>
    <w:p>
      <w:pPr>
        <w:spacing w:beforeLines="50" w:afterLines="50" w:line="440" w:lineRule="exact"/>
        <w:ind w:firstLine="560" w:firstLineChars="200"/>
        <w:jc w:val="center"/>
        <w:rPr>
          <w:rFonts w:hint="eastAsia" w:ascii="黑体" w:hAnsi="黑体" w:eastAsia="黑体" w:cs="黑体"/>
          <w:bCs/>
          <w:color w:val="auto"/>
          <w:sz w:val="28"/>
          <w:szCs w:val="28"/>
          <w:lang w:eastAsia="zh-CN"/>
        </w:rPr>
      </w:pPr>
      <w:r>
        <w:rPr>
          <w:rFonts w:hint="eastAsia" w:ascii="黑体" w:hAnsi="黑体" w:eastAsia="黑体" w:cs="黑体"/>
          <w:bCs/>
          <w:color w:val="auto"/>
          <w:sz w:val="28"/>
          <w:szCs w:val="28"/>
        </w:rPr>
        <w:t>第一章  课程</w:t>
      </w:r>
      <w:r>
        <w:rPr>
          <w:rFonts w:hint="eastAsia" w:ascii="黑体" w:hAnsi="黑体" w:eastAsia="黑体" w:cs="黑体"/>
          <w:bCs/>
          <w:color w:val="auto"/>
          <w:sz w:val="28"/>
          <w:szCs w:val="28"/>
          <w:lang w:val="en-US" w:eastAsia="zh-CN"/>
        </w:rPr>
        <w:t>基本</w:t>
      </w:r>
      <w:r>
        <w:rPr>
          <w:rFonts w:hint="eastAsia" w:ascii="黑体" w:hAnsi="黑体" w:eastAsia="黑体" w:cs="黑体"/>
          <w:bCs/>
          <w:color w:val="auto"/>
          <w:sz w:val="28"/>
          <w:szCs w:val="28"/>
        </w:rPr>
        <w:t>理论</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6学时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课程的内涵、能简述课程的几种基本类型、清楚分辨教育目的、培养目标、课程教学目标的关系，掌握课程目标的基本取向，能简述课程设计的泰勒的目标模式、斯腾豪斯的过程模式；掌握课程的表现形式。形成对本课学习的良好态度，激发学生学习兴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2.过程与方法类目标：通过分析具体案例并借助图书馆或网络拓展学习，深入了解课程计划、课程标准等内容；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3.情感、态度、价值观类目标：理解不同的课程目标，认识不同的目标设计对教育者的重要作用，从而认识教师工作的价值和意义，初步树立教师的责任意识，初步形成对本课学习的良好态度，激发起学习兴趣。</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1.课程概述；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2.课程设计</w:t>
      </w:r>
      <w:r>
        <w:rPr>
          <w:rFonts w:hint="eastAsia" w:ascii="宋体" w:hAnsi="宋体" w:eastAsia="宋体" w:cs="宋体"/>
          <w:color w:val="auto"/>
          <w:sz w:val="24"/>
          <w:lang w:val="en-US" w:eastAsia="zh-CN"/>
        </w:rPr>
        <w:t>与开发</w:t>
      </w:r>
      <w:r>
        <w:rPr>
          <w:rFonts w:hint="eastAsia" w:ascii="宋体" w:hAnsi="宋体" w:eastAsia="宋体" w:cs="宋体"/>
          <w:color w:val="auto"/>
          <w:sz w:val="24"/>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3.课程的表现形式。</w:t>
      </w:r>
    </w:p>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4.课程资源。</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5.课程实施。</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1.课程的</w:t>
      </w:r>
      <w:r>
        <w:rPr>
          <w:rFonts w:hint="eastAsia" w:ascii="宋体" w:hAnsi="宋体" w:eastAsia="宋体" w:cs="宋体"/>
          <w:color w:val="auto"/>
          <w:sz w:val="24"/>
          <w:lang w:val="en-US" w:eastAsia="zh-CN"/>
        </w:rPr>
        <w:t>价值的取向</w:t>
      </w:r>
      <w:r>
        <w:rPr>
          <w:rFonts w:hint="eastAsia" w:ascii="宋体" w:hAnsi="宋体" w:eastAsia="宋体" w:cs="宋体"/>
          <w:color w:val="auto"/>
          <w:sz w:val="24"/>
        </w:rPr>
        <w:t>；</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2.课程目标的基本取向；</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3.课程设计</w:t>
      </w:r>
      <w:r>
        <w:rPr>
          <w:rFonts w:hint="eastAsia" w:ascii="宋体" w:hAnsi="宋体" w:eastAsia="宋体" w:cs="宋体"/>
          <w:color w:val="auto"/>
          <w:sz w:val="24"/>
          <w:lang w:val="en-US" w:eastAsia="zh-CN"/>
        </w:rPr>
        <w:t>与开发</w:t>
      </w:r>
      <w:r>
        <w:rPr>
          <w:rFonts w:hint="eastAsia" w:ascii="宋体" w:hAnsi="宋体" w:eastAsia="宋体" w:cs="宋体"/>
          <w:color w:val="auto"/>
          <w:sz w:val="24"/>
        </w:rPr>
        <w:t>的两种模式；</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4.课程的表现形式。</w:t>
      </w:r>
    </w:p>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5.课程资源的内涵与分类。</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6.课程实施的内涵、取向、类型以及影响因素。</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课程设计的两种模式。</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1.通过多媒体课件和传统教学相结合，阐明课程的基本原理，丰富学生课程理论的基本知识结构，培养学生的职业规范；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2.通过案例分析，强调理论与实践相结合，促进学生知识整合，培养学生的反思能力。</w:t>
      </w:r>
    </w:p>
    <w:p>
      <w:pPr>
        <w:spacing w:line="440" w:lineRule="exact"/>
        <w:ind w:firstLine="480" w:firstLineChars="200"/>
        <w:rPr>
          <w:rFonts w:ascii="宋体" w:eastAsia="宋体"/>
          <w:bCs/>
          <w:color w:val="auto"/>
          <w:sz w:val="24"/>
        </w:rPr>
      </w:pPr>
      <w:r>
        <w:rPr>
          <w:rFonts w:hint="eastAsia" w:ascii="宋体" w:hAnsi="宋体"/>
          <w:b/>
          <w:color w:val="auto"/>
          <w:sz w:val="24"/>
        </w:rPr>
        <w:t>【复习思考】</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1.什么是目标模式</w:t>
      </w:r>
      <w:r>
        <w:rPr>
          <w:rFonts w:hint="eastAsia" w:ascii="宋体" w:hAnsi="宋体" w:eastAsia="宋体" w:cs="宋体"/>
          <w:color w:val="auto"/>
          <w:sz w:val="24"/>
          <w:lang w:eastAsia="zh-CN"/>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2.以小组为单位，查找并学习一门课程的课程标准。</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3.课程有哪些资源，如何查找收集不同类型的课程资源？</w:t>
      </w:r>
    </w:p>
    <w:p>
      <w:pPr>
        <w:spacing w:beforeLines="50" w:afterLines="50" w:line="440" w:lineRule="exact"/>
        <w:ind w:firstLine="560" w:firstLineChars="200"/>
        <w:jc w:val="center"/>
        <w:rPr>
          <w:rFonts w:hint="eastAsia" w:ascii="黑体" w:hAnsi="黑体" w:eastAsia="黑体" w:cs="黑体"/>
          <w:bCs/>
          <w:color w:val="auto"/>
          <w:sz w:val="28"/>
          <w:szCs w:val="28"/>
          <w:lang w:eastAsia="zh-CN"/>
        </w:rPr>
      </w:pPr>
      <w:r>
        <w:rPr>
          <w:rFonts w:hint="eastAsia" w:ascii="黑体" w:hAnsi="黑体" w:eastAsia="黑体" w:cs="黑体"/>
          <w:bCs/>
          <w:color w:val="auto"/>
          <w:sz w:val="28"/>
          <w:szCs w:val="28"/>
        </w:rPr>
        <w:t>第二章  教学理论</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6学时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教学的任务和意义，准确掌握教学的概念，掌握行为主义、认知心理学家布鲁纳的认知结构学习理论、奥苏泊尔的有意义学习教学理论，熟悉教学过程的基本规律和原则，并能运用到实际教学中；</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2.过程与方法类目标：通过经典实验的理论与思考，深入理解经典教学理论的基本观点；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3.情感、态度、价值观类目标：结合自己学习体会，体验教学过程的基本规律，理解教学过程的基本原则，初步树立尊重规律、遵循原则的从教意识。</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1.教学概述；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2.教学理论；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3.教学过程；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4.教学原则。</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1.教学理论；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2.教学规律；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3.教学原则。</w:t>
      </w:r>
    </w:p>
    <w:p>
      <w:pPr>
        <w:adjustRightInd w:val="0"/>
        <w:snapToGrid w:val="0"/>
        <w:spacing w:beforeLines="50" w:afterLines="50"/>
        <w:ind w:firstLine="480" w:firstLineChars="200"/>
        <w:jc w:val="left"/>
        <w:rPr>
          <w:rFonts w:ascii="宋体" w:eastAsia="宋体"/>
          <w:b/>
          <w:color w:val="auto"/>
          <w:sz w:val="24"/>
        </w:rPr>
      </w:pPr>
      <w:r>
        <w:rPr>
          <w:rFonts w:hint="eastAsia" w:ascii="宋体" w:hAnsi="宋体"/>
          <w:b/>
          <w:color w:val="auto"/>
          <w:sz w:val="24"/>
        </w:rPr>
        <w:t>【难点】</w:t>
      </w:r>
    </w:p>
    <w:p>
      <w:pPr>
        <w:ind w:firstLine="480" w:firstLineChars="200"/>
        <w:rPr>
          <w:rFonts w:ascii="宋体" w:hAnsi="宋体" w:eastAsia="宋体" w:cs="宋体"/>
          <w:color w:val="auto"/>
          <w:sz w:val="24"/>
        </w:rPr>
      </w:pPr>
      <w:r>
        <w:rPr>
          <w:rFonts w:hint="eastAsia" w:ascii="宋体" w:hAnsi="宋体" w:eastAsia="宋体" w:cs="宋体"/>
          <w:color w:val="auto"/>
          <w:sz w:val="24"/>
        </w:rPr>
        <w:t>教学规律、教学原则的具体运用。</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1.通过多媒体课件和传统教学相结合，阐明教学的基本原理，丰富学生教学理论的基本知识结构，培养学生的职业规范；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2.通过经典实验的分析与思考，加深学生对基本教学理论的理解，培养学生思考问题的意识和习惯，强化理论联系实际的能力。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1.</w:t>
      </w:r>
      <w:r>
        <w:rPr>
          <w:rFonts w:hint="eastAsia" w:ascii="宋体" w:hAnsi="宋体" w:eastAsia="宋体" w:cs="宋体"/>
          <w:color w:val="auto"/>
          <w:sz w:val="24"/>
        </w:rPr>
        <w:t>教学过程认识的特殊性体现在哪些方面，并举例；</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w:t>
      </w:r>
      <w:r>
        <w:rPr>
          <w:rFonts w:hint="eastAsia" w:ascii="宋体" w:hAnsi="宋体" w:eastAsia="宋体" w:cs="宋体"/>
          <w:color w:val="auto"/>
          <w:sz w:val="24"/>
        </w:rPr>
        <w:t>说出程序教学的定义与设计原则。</w:t>
      </w:r>
    </w:p>
    <w:p>
      <w:pPr>
        <w:adjustRightInd w:val="0"/>
        <w:snapToGrid w:val="0"/>
        <w:spacing w:beforeLines="50" w:afterLines="50" w:line="440" w:lineRule="exact"/>
        <w:ind w:firstLine="560" w:firstLineChars="200"/>
        <w:jc w:val="center"/>
        <w:rPr>
          <w:rFonts w:hint="eastAsia" w:ascii="黑体" w:hAnsi="黑体" w:eastAsia="黑体" w:cs="黑体"/>
          <w:bCs/>
          <w:color w:val="auto"/>
          <w:sz w:val="28"/>
          <w:szCs w:val="28"/>
          <w:lang w:eastAsia="zh-CN"/>
        </w:rPr>
      </w:pPr>
      <w:r>
        <w:rPr>
          <w:rFonts w:hint="eastAsia" w:ascii="黑体" w:hAnsi="黑体" w:eastAsia="黑体" w:cs="黑体"/>
          <w:bCs/>
          <w:color w:val="auto"/>
          <w:sz w:val="28"/>
          <w:szCs w:val="28"/>
        </w:rPr>
        <w:t>第三章  教学实践</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6学时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中小学常用的几种主要教学方法和教学的组织形式，掌握教学的基本组织形式，初步学会运用讲授法、讨论法、提问法等基本教学方法的能力，了解并掌握教学过程的基本环节，学习教学过程各环节设计的要求，初步形成教学设计、备课、上课、说课、组织教学的基本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2.过程与方法类目标：通过学习掌握并理解常用的教学方法，通过自选内容设计说课稿或教案，体验教学过程的各环节设计要求；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3.情感、态度、价值观类目标：进一步认识教师的工作职责，初步形成认真、严谨、规范、科学的教学态度和习惯。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2.教学组织形式；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3.教学工作的基本环节。</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1.讲授法运用应注意的问题，讨论法的运用；</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w:t>
      </w:r>
      <w:r>
        <w:rPr>
          <w:rFonts w:hint="eastAsia" w:ascii="宋体" w:hAnsi="宋体" w:eastAsia="宋体" w:cs="宋体"/>
          <w:color w:val="auto"/>
          <w:sz w:val="24"/>
        </w:rPr>
        <w:t>教学设计与实施。</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教学准备、教学实施。</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1.通过多媒体课件和传统教学相结合，讲清楚中小学常用的教学方法、教学组织形式、教学过程的基本环节，完善学生教学工作的基本知识结构，初步培养学生教学准备和教学实施的基本能力；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w:t>
      </w:r>
      <w:r>
        <w:rPr>
          <w:rFonts w:hint="eastAsia" w:ascii="宋体" w:hAnsi="宋体" w:eastAsia="宋体" w:cs="宋体"/>
          <w:color w:val="auto"/>
          <w:sz w:val="24"/>
          <w:lang w:eastAsia="zh-CN"/>
        </w:rPr>
        <w:t>与实际练习</w:t>
      </w:r>
      <w:r>
        <w:rPr>
          <w:rFonts w:hint="eastAsia" w:ascii="宋体" w:hAnsi="宋体" w:eastAsia="宋体" w:cs="宋体"/>
          <w:color w:val="auto"/>
          <w:sz w:val="24"/>
        </w:rPr>
        <w:t>，强调理论与实践相结合，促进学生知识整合，加深学生对教学工作各环节的理解。</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1.常用的教学方法有那些，教学工作的基本环节有哪些；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2.说课的基本要求是什么？根据自己所学专业，自选内容设计一堂课并以说课的形式完成；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3.如何撰写教案。</w:t>
      </w:r>
    </w:p>
    <w:p>
      <w:pPr>
        <w:adjustRightInd w:val="0"/>
        <w:snapToGrid w:val="0"/>
        <w:spacing w:beforeLines="50" w:afterLines="50" w:line="440" w:lineRule="exact"/>
        <w:ind w:firstLine="560" w:firstLineChars="200"/>
        <w:jc w:val="center"/>
        <w:rPr>
          <w:rFonts w:hint="eastAsia" w:ascii="黑体" w:hAnsi="黑体" w:eastAsia="黑体" w:cs="黑体"/>
          <w:color w:val="auto"/>
          <w:sz w:val="28"/>
          <w:szCs w:val="28"/>
          <w:lang w:eastAsia="zh-CN"/>
        </w:rPr>
      </w:pPr>
      <w:r>
        <w:rPr>
          <w:rFonts w:hint="eastAsia" w:ascii="黑体" w:hAnsi="黑体" w:eastAsia="黑体" w:cs="黑体"/>
          <w:color w:val="auto"/>
          <w:sz w:val="28"/>
          <w:szCs w:val="28"/>
        </w:rPr>
        <w:t>第四章 班主任工作概述</w:t>
      </w:r>
      <w:r>
        <w:rPr>
          <w:rFonts w:hint="eastAsia" w:ascii="黑体" w:hAnsi="黑体" w:eastAsia="黑体" w:cs="黑体"/>
          <w:color w:val="auto"/>
          <w:sz w:val="28"/>
          <w:szCs w:val="28"/>
          <w:lang w:eastAsia="zh-CN"/>
        </w:rPr>
        <w:t>（</w:t>
      </w:r>
      <w:r>
        <w:rPr>
          <w:rFonts w:hint="eastAsia" w:ascii="黑体" w:hAnsi="黑体" w:eastAsia="黑体" w:cs="黑体"/>
          <w:color w:val="auto"/>
          <w:sz w:val="28"/>
          <w:szCs w:val="28"/>
          <w:lang w:val="en-US" w:eastAsia="zh-CN"/>
        </w:rPr>
        <w:t>2学时</w:t>
      </w:r>
      <w:r>
        <w:rPr>
          <w:rFonts w:hint="eastAsia" w:ascii="黑体" w:hAnsi="黑体" w:eastAsia="黑体" w:cs="黑体"/>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1.认知类目标：掌握班级的概念，初步了解班主任的任务和职责，理解并掌握班主任的素养，为发展成为具备良好的职业道德素养、广博精深的文化知识素养、较高的能力素养的中小学教师奠定基础；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2.过程与方法类目标：通过案例的分析与讨论，深入理解班主任应具备的素养；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通过本章知识的学习和思考，深入体会班主任教师的价值和责任，初步树立丰富自身修养的意识，进一步有意识的提高班主任应具备的各种能力，逐步养成爱岗敬业、关爱学生、教书育人、为人师表、终身学习、举止得体、行为规范的职业态度和行为习惯。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1.班级；</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2.班级管理；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3.班主任的任务与职责；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4.班主任素养。</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班主任的素养。 </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班主任如何提高自身素养。</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1.通过多媒体课件和传统教学相结合，阐明班主任的任务和职责，培养学生的职业认知；</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2.通过案例分析，帮助学生理解班主任应具备的素养，强调理论与实践相结合，帮助学生初步形成举止得体、行为规范的职业态度和行为习惯。</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1.每组设计一个小型调查，以理解班级和小学班级管理的特点；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2.班主任应树立什么样的学生观；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3.结合实例谈谈小学班主任的基本素养有哪些？</w:t>
      </w:r>
    </w:p>
    <w:p>
      <w:pPr>
        <w:spacing w:beforeLines="50" w:afterLines="50" w:line="440" w:lineRule="exact"/>
        <w:ind w:firstLine="560" w:firstLineChars="200"/>
        <w:jc w:val="center"/>
        <w:rPr>
          <w:rFonts w:hint="eastAsia" w:ascii="黑体" w:hAnsi="黑体" w:eastAsia="黑体" w:cs="黑体"/>
          <w:bCs/>
          <w:color w:val="auto"/>
          <w:sz w:val="28"/>
          <w:szCs w:val="28"/>
          <w:lang w:eastAsia="zh-CN"/>
        </w:rPr>
      </w:pPr>
      <w:r>
        <w:rPr>
          <w:rFonts w:hint="eastAsia" w:ascii="黑体" w:hAnsi="黑体" w:eastAsia="黑体" w:cs="黑体"/>
          <w:bCs/>
          <w:color w:val="auto"/>
          <w:sz w:val="28"/>
          <w:szCs w:val="28"/>
        </w:rPr>
        <w:t xml:space="preserve">第五章 </w:t>
      </w:r>
      <w:r>
        <w:rPr>
          <w:rFonts w:hint="eastAsia" w:ascii="黑体" w:hAnsi="黑体" w:eastAsia="黑体" w:cs="黑体"/>
          <w:bCs/>
          <w:color w:val="auto"/>
          <w:sz w:val="28"/>
          <w:szCs w:val="28"/>
          <w:lang w:eastAsia="zh-CN"/>
        </w:rPr>
        <w:t>班主任</w:t>
      </w:r>
      <w:r>
        <w:rPr>
          <w:rFonts w:hint="eastAsia" w:ascii="黑体" w:hAnsi="黑体" w:eastAsia="黑体" w:cs="黑体"/>
          <w:bCs/>
          <w:color w:val="auto"/>
          <w:sz w:val="28"/>
          <w:szCs w:val="28"/>
        </w:rPr>
        <w:t>了解学生的艺术</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2学时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班主任研究学生的意义与原则；了解研究学生的内容；理解班主任了解学生过程中存在的心理偏差及克服，掌握班主任了解学生的途径与方法，提高学生的职业认知，培养学生的职业情感，发展学生的职业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2.过程与方法类目标：通过案例分析理解班主任了解学生过程存在的各种心理偏差 ，思考克服这些偏差的策略和方法；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3.情感、态度、价值观类目标：通过学习并结合具体案例进一步体会班主任的心理偏差对学生造成的影响，从而初步树立公正、客观、宽容的职业态度和教育理念。</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1.班主任了解学生的意义与原则；</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2.班主任了解学生的内容；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3.班主任了解学生的途径与方法；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4.班主任了解学生的障碍。</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班主任了解学生的内容、途径与方法。 </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班主任了解学生的心理偏差及克服。</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1.通过多媒体课件和传统教学相结合，讲述班主任了解学生的意义与原则、班主任了解学生的内容，班主任了解学生过程中存在的心理偏差及克服等基本原理，丰富学生职业知识；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w:t>
      </w:r>
      <w:r>
        <w:rPr>
          <w:rFonts w:hint="eastAsia" w:ascii="宋体" w:hAnsi="宋体" w:eastAsia="宋体" w:cs="宋体"/>
          <w:color w:val="auto"/>
          <w:sz w:val="24"/>
          <w:lang w:eastAsia="zh-CN"/>
        </w:rPr>
        <w:t>和小组讨论</w:t>
      </w:r>
      <w:r>
        <w:rPr>
          <w:rFonts w:hint="eastAsia" w:ascii="宋体" w:hAnsi="宋体" w:eastAsia="宋体" w:cs="宋体"/>
          <w:color w:val="auto"/>
          <w:sz w:val="24"/>
        </w:rPr>
        <w:t>，强调理论与实践相结合，加深学生对班主任职责的认识，提高学生的职业情感，发展学生的职业能力。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1.班主任了解研究学生对开展工作有什么意义；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2.班主任了解研究学生的途径与方法有哪些；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3.班主任应该了解研究学生的哪些内容；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4.每组设计一个针对小学低年级的“破冰”游戏。</w:t>
      </w:r>
    </w:p>
    <w:p>
      <w:pPr>
        <w:snapToGrid w:val="0"/>
        <w:spacing w:beforeLines="50" w:afterLines="50" w:line="440" w:lineRule="exact"/>
        <w:ind w:firstLine="560" w:firstLineChars="200"/>
        <w:jc w:val="center"/>
        <w:rPr>
          <w:rFonts w:hint="eastAsia" w:ascii="黑体" w:hAnsi="黑体" w:eastAsia="黑体" w:cs="黑体"/>
          <w:bCs/>
          <w:color w:val="auto"/>
          <w:sz w:val="28"/>
          <w:szCs w:val="28"/>
          <w:lang w:eastAsia="zh-CN"/>
        </w:rPr>
      </w:pPr>
      <w:r>
        <w:rPr>
          <w:rFonts w:hint="eastAsia" w:ascii="黑体" w:hAnsi="黑体" w:eastAsia="黑体" w:cs="黑体"/>
          <w:bCs/>
          <w:color w:val="auto"/>
          <w:sz w:val="28"/>
          <w:szCs w:val="28"/>
        </w:rPr>
        <w:t xml:space="preserve">第六章 </w:t>
      </w:r>
      <w:r>
        <w:rPr>
          <w:rFonts w:hint="eastAsia" w:ascii="黑体" w:hAnsi="黑体" w:eastAsia="黑体" w:cs="黑体"/>
          <w:bCs/>
          <w:color w:val="auto"/>
          <w:sz w:val="28"/>
          <w:szCs w:val="28"/>
          <w:lang w:eastAsia="zh-CN"/>
        </w:rPr>
        <w:t>班主任</w:t>
      </w:r>
      <w:r>
        <w:rPr>
          <w:rFonts w:hint="eastAsia" w:ascii="黑体" w:hAnsi="黑体" w:eastAsia="黑体" w:cs="黑体"/>
          <w:bCs/>
          <w:color w:val="auto"/>
          <w:sz w:val="28"/>
          <w:szCs w:val="28"/>
        </w:rPr>
        <w:t>组建班集体的艺术</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2学时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1.认知类目标：了解并掌握组建班集体的意义与原则，掌握班干部的产生方式，能运用这些方式选拔和培养班干部，掌握班级建设的途径和方法，初步学习班集体的建设；</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2.过程与方法类目标：通过具体案例的讨论和思考，学习运用班主任组建班集体的理论解决实际问题，增强问题意识，提高理论联系实际的能力；</w:t>
      </w:r>
      <w:r>
        <w:rPr>
          <w:rFonts w:hint="eastAsia" w:ascii="宋体" w:hAnsi="宋体" w:eastAsia="宋体" w:cs="宋体"/>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3.情感、态度、价值观类目标：通过本章学习，深入了解班主任组建班集体过程中的各项工作，从而进一步认识班主任的任务和职责，在内心深处树立责任意识。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1.组建班集体的意义与原则；</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2.确立班集体奋斗目标；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3.选拔、培养和使用班干部；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4.健全班级规章制度。</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1.确立班级奋斗目标；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2.选拔培养班干部。</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班集体的建设。</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1.通过多媒体课件和传统教学相结合，阐明班主任组建班集体的基本理论，丰富学生班主任管理的基本知识结构，培养学生的职业规范；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2.通过案例分析，强调理论与实践相结合，促进学生知识整合，培养问题意识，提高学生运用理论解决具体问题的能力。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widowControl w:val="0"/>
        <w:adjustRightInd w:val="0"/>
        <w:snapToGrid w:val="0"/>
        <w:spacing w:before="50" w:beforeAutospacing="0" w:after="50" w:afterAutospacing="0" w:line="440" w:lineRule="exact"/>
        <w:ind w:firstLine="480" w:firstLineChars="200"/>
        <w:jc w:val="left"/>
        <w:rPr>
          <w:rFonts w:ascii="宋体" w:hAnsi="宋体" w:eastAsia="宋体" w:cs="宋体"/>
          <w:color w:val="auto"/>
          <w:kern w:val="2"/>
          <w:sz w:val="24"/>
          <w:szCs w:val="22"/>
          <w:lang w:val="en-US" w:eastAsia="zh-CN" w:bidi="ar-SA"/>
        </w:rPr>
      </w:pPr>
      <w:r>
        <w:rPr>
          <w:rFonts w:hint="eastAsia" w:ascii="宋体" w:hAnsi="宋体" w:eastAsia="宋体" w:cs="宋体"/>
          <w:color w:val="auto"/>
          <w:kern w:val="2"/>
          <w:sz w:val="24"/>
          <w:szCs w:val="22"/>
          <w:lang w:val="en-US" w:eastAsia="zh-CN" w:bidi="ar-SA"/>
        </w:rPr>
        <w:t>1.如何确立班级奋斗目标；</w:t>
      </w:r>
    </w:p>
    <w:p>
      <w:pPr>
        <w:widowControl w:val="0"/>
        <w:adjustRightInd w:val="0"/>
        <w:snapToGrid w:val="0"/>
        <w:spacing w:before="50" w:beforeAutospacing="0" w:after="50" w:afterAutospacing="0" w:line="440" w:lineRule="exact"/>
        <w:ind w:firstLine="480" w:firstLineChars="200"/>
        <w:jc w:val="left"/>
        <w:rPr>
          <w:rFonts w:ascii="宋体" w:hAnsi="宋体" w:eastAsia="宋体" w:cs="宋体"/>
          <w:color w:val="auto"/>
          <w:kern w:val="2"/>
          <w:sz w:val="24"/>
          <w:szCs w:val="22"/>
          <w:lang w:val="en-US" w:eastAsia="zh-CN" w:bidi="ar-SA"/>
        </w:rPr>
      </w:pPr>
      <w:r>
        <w:rPr>
          <w:rFonts w:hint="eastAsia" w:ascii="宋体" w:hAnsi="宋体" w:eastAsia="宋体" w:cs="宋体"/>
          <w:color w:val="auto"/>
          <w:kern w:val="2"/>
          <w:sz w:val="24"/>
          <w:szCs w:val="22"/>
          <w:lang w:val="en-US" w:eastAsia="zh-CN" w:bidi="ar-SA"/>
        </w:rPr>
        <w:t>2.班干部的产生方式有哪些；</w:t>
      </w:r>
    </w:p>
    <w:p>
      <w:pPr>
        <w:spacing w:before="50" w:after="50" w:line="440" w:lineRule="exact"/>
        <w:ind w:firstLine="480"/>
        <w:textAlignment w:val="baseline"/>
        <w:rPr>
          <w:rFonts w:ascii="宋体" w:hAnsi="宋体" w:eastAsia="宋体" w:cs="宋体"/>
          <w:color w:val="auto"/>
          <w:sz w:val="24"/>
        </w:rPr>
      </w:pPr>
      <w:r>
        <w:rPr>
          <w:rFonts w:hint="eastAsia" w:ascii="宋体" w:hAnsi="宋体" w:eastAsia="宋体" w:cs="宋体"/>
          <w:color w:val="auto"/>
          <w:sz w:val="24"/>
        </w:rPr>
        <w:t>3.班级规章制度的制定与执行；</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4.每组设计一个小型调查，以深入了解班主任组建班集体的各环节。</w:t>
      </w:r>
    </w:p>
    <w:p>
      <w:pPr>
        <w:snapToGrid w:val="0"/>
        <w:spacing w:beforeLines="50" w:after="50" w:line="440" w:lineRule="exact"/>
        <w:ind w:firstLine="560" w:firstLineChars="200"/>
        <w:jc w:val="center"/>
        <w:rPr>
          <w:rFonts w:hint="eastAsia" w:ascii="宋体" w:eastAsia="黑体"/>
          <w:b/>
          <w:color w:val="auto"/>
          <w:sz w:val="28"/>
          <w:szCs w:val="28"/>
          <w:lang w:eastAsia="zh-CN"/>
        </w:rPr>
      </w:pPr>
      <w:r>
        <w:rPr>
          <w:rFonts w:hint="eastAsia" w:ascii="黑体" w:hAnsi="黑体" w:eastAsia="黑体" w:cs="黑体"/>
          <w:bCs/>
          <w:color w:val="auto"/>
          <w:sz w:val="28"/>
          <w:szCs w:val="28"/>
        </w:rPr>
        <w:t xml:space="preserve">第七章 </w:t>
      </w:r>
      <w:r>
        <w:rPr>
          <w:rFonts w:hint="eastAsia" w:ascii="黑体" w:hAnsi="黑体" w:eastAsia="黑体" w:cs="黑体"/>
          <w:bCs/>
          <w:color w:val="auto"/>
          <w:sz w:val="28"/>
          <w:szCs w:val="28"/>
          <w:lang w:eastAsia="zh-CN"/>
        </w:rPr>
        <w:t>班主任</w:t>
      </w:r>
      <w:r>
        <w:rPr>
          <w:rFonts w:hint="eastAsia" w:ascii="黑体" w:hAnsi="黑体" w:eastAsia="黑体" w:cs="黑体"/>
          <w:bCs/>
          <w:color w:val="auto"/>
          <w:sz w:val="28"/>
          <w:szCs w:val="28"/>
        </w:rPr>
        <w:t>建立良好人际关系的艺术</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2学时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1.认知类目标：掌握班级人际关系的特征，掌握建立良好班级人际关系的原则与方法，初步学习协调各方面关系；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2.过程与方法类目标：通过具体案例的分析与讨论，深入理解班级人际关系的特征；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3.情感、态度、价值观类目标：学习班级人际关系的特征及良好班级人际关系的建立，进一步树立班主任的责任意识。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1.班级人际关系概述；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2.良好师生关系的建立；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3.良好生生关系的建立。</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良好师生关系、良好生生关系建立的方法。</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异性同学交往。</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1.通过多媒体课件和传统教学相结合，讲解班级人际关系的特征、建立良好班级人际关系的意义与原则，完善学生的知识结构，培养学生的职业规范；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2.通过案例分析，强调理论与实践相结合，培养学生的问题意识和理论联系实际的学习习惯。</w:t>
      </w:r>
    </w:p>
    <w:p>
      <w:pPr>
        <w:spacing w:line="440" w:lineRule="exact"/>
        <w:ind w:firstLine="480" w:firstLineChars="200"/>
        <w:rPr>
          <w:rFonts w:ascii="宋体" w:eastAsia="宋体"/>
          <w:bCs/>
          <w:color w:val="auto"/>
          <w:sz w:val="24"/>
        </w:rPr>
      </w:pPr>
      <w:r>
        <w:rPr>
          <w:rFonts w:hint="eastAsia" w:ascii="宋体" w:hAnsi="宋体"/>
          <w:b/>
          <w:color w:val="auto"/>
          <w:sz w:val="24"/>
        </w:rPr>
        <w:t>【复习思考】</w:t>
      </w:r>
    </w:p>
    <w:p>
      <w:pPr>
        <w:widowControl w:val="0"/>
        <w:adjustRightInd w:val="0"/>
        <w:snapToGrid w:val="0"/>
        <w:spacing w:before="50" w:beforeAutospacing="0" w:after="50" w:afterAutospacing="0" w:line="440" w:lineRule="exact"/>
        <w:ind w:firstLine="480" w:firstLineChars="200"/>
        <w:jc w:val="left"/>
        <w:rPr>
          <w:rFonts w:ascii="宋体" w:hAnsi="宋体" w:eastAsia="宋体" w:cs="宋体"/>
          <w:color w:val="auto"/>
          <w:kern w:val="2"/>
          <w:sz w:val="24"/>
          <w:szCs w:val="22"/>
          <w:lang w:val="en-US" w:eastAsia="zh-CN" w:bidi="ar-SA"/>
        </w:rPr>
      </w:pPr>
      <w:r>
        <w:rPr>
          <w:rFonts w:hint="eastAsia" w:ascii="宋体" w:hAnsi="宋体" w:eastAsia="宋体" w:cs="宋体"/>
          <w:color w:val="auto"/>
          <w:kern w:val="2"/>
          <w:sz w:val="24"/>
          <w:szCs w:val="22"/>
          <w:lang w:val="en-US" w:eastAsia="zh-CN" w:bidi="ar-SA"/>
        </w:rPr>
        <w:t>1.班级人际关系的特征是什么；</w:t>
      </w:r>
    </w:p>
    <w:p>
      <w:pPr>
        <w:widowControl w:val="0"/>
        <w:adjustRightInd w:val="0"/>
        <w:snapToGrid w:val="0"/>
        <w:spacing w:before="50" w:beforeAutospacing="0" w:after="50" w:afterAutospacing="0" w:line="440" w:lineRule="exact"/>
        <w:ind w:firstLine="480" w:firstLineChars="200"/>
        <w:jc w:val="left"/>
        <w:rPr>
          <w:rFonts w:ascii="宋体" w:hAnsi="宋体" w:eastAsia="宋体" w:cs="宋体"/>
          <w:color w:val="auto"/>
          <w:kern w:val="2"/>
          <w:sz w:val="24"/>
          <w:szCs w:val="22"/>
          <w:lang w:val="en-US" w:eastAsia="zh-CN" w:bidi="ar-SA"/>
        </w:rPr>
      </w:pPr>
      <w:r>
        <w:rPr>
          <w:rFonts w:hint="eastAsia" w:ascii="宋体" w:hAnsi="宋体" w:eastAsia="宋体" w:cs="宋体"/>
          <w:color w:val="auto"/>
          <w:kern w:val="2"/>
          <w:sz w:val="24"/>
          <w:szCs w:val="22"/>
          <w:lang w:val="en-US" w:eastAsia="zh-CN" w:bidi="ar-SA"/>
        </w:rPr>
        <w:t>2.建立良好班级人际关系的原则与方法有哪些？</w:t>
      </w:r>
      <w:r>
        <w:rPr>
          <w:rFonts w:hint="eastAsia" w:ascii="宋体" w:hAnsi="宋体" w:eastAsia="宋体" w:cs="宋体"/>
          <w:color w:val="auto"/>
          <w:kern w:val="2"/>
          <w:sz w:val="24"/>
          <w:szCs w:val="22"/>
          <w:lang w:val="en-US" w:eastAsia="zh-CN" w:bidi="ar-SA"/>
        </w:rPr>
        <w:tab/>
      </w:r>
    </w:p>
    <w:p>
      <w:pPr>
        <w:snapToGrid w:val="0"/>
        <w:spacing w:beforeLines="50" w:afterLines="50" w:line="440" w:lineRule="exact"/>
        <w:ind w:firstLine="560" w:firstLineChars="200"/>
        <w:jc w:val="center"/>
        <w:rPr>
          <w:rFonts w:hint="eastAsia" w:ascii="宋体" w:eastAsia="黑体"/>
          <w:b/>
          <w:color w:val="auto"/>
          <w:sz w:val="28"/>
          <w:szCs w:val="28"/>
          <w:lang w:eastAsia="zh-CN"/>
        </w:rPr>
      </w:pPr>
      <w:r>
        <w:rPr>
          <w:rFonts w:hint="eastAsia" w:ascii="黑体" w:hAnsi="黑体" w:eastAsia="黑体" w:cs="黑体"/>
          <w:bCs/>
          <w:color w:val="auto"/>
          <w:sz w:val="28"/>
          <w:szCs w:val="28"/>
        </w:rPr>
        <w:t>第八章 班主任组织主题班会的艺术</w:t>
      </w:r>
      <w:r>
        <w:rPr>
          <w:rFonts w:hint="eastAsia" w:ascii="黑体" w:hAnsi="黑体" w:eastAsia="黑体" w:cs="黑体"/>
          <w:bCs/>
          <w:color w:val="auto"/>
          <w:sz w:val="28"/>
          <w:szCs w:val="28"/>
          <w:lang w:eastAsia="zh-CN"/>
        </w:rPr>
        <w:t>（</w:t>
      </w:r>
      <w:r>
        <w:rPr>
          <w:rFonts w:hint="eastAsia" w:ascii="黑体" w:hAnsi="黑体" w:eastAsia="黑体" w:cs="黑体"/>
          <w:bCs/>
          <w:color w:val="auto"/>
          <w:sz w:val="28"/>
          <w:szCs w:val="28"/>
          <w:lang w:val="en-US" w:eastAsia="zh-CN"/>
        </w:rPr>
        <w:t>2学时</w:t>
      </w:r>
      <w:r>
        <w:rPr>
          <w:rFonts w:hint="eastAsia" w:ascii="黑体" w:hAnsi="黑体" w:eastAsia="黑体" w:cs="黑体"/>
          <w:bCs/>
          <w:color w:val="auto"/>
          <w:sz w:val="28"/>
          <w:szCs w:val="28"/>
          <w:lang w:eastAsia="zh-CN"/>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1.认知类目标：了解组织主题班会的意义与原则，知道组织主题班会的要求与过程，掌握主题班会的类型，能自己根据需要组织主题班会；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2.过程与方法类目标：通过具体案例的分析与讨论 ，学习主题班会的组织；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3.情感、态度、价值观类目标：通过小组合作设计主题班会方案的尝试，深入体验班主任工作的具体内容，从而循序渐进的完善职业认知，体验职业情感，锻炼职业能力，养成职业习惯，培养职业责任。 </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1.组织主题班会的意义与原则；</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2.组织主题班会的要求与过程；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3.主题班会的类型。</w:t>
      </w:r>
    </w:p>
    <w:p>
      <w:pPr>
        <w:tabs>
          <w:tab w:val="left" w:pos="2968"/>
        </w:tabs>
        <w:spacing w:line="440" w:lineRule="exact"/>
        <w:ind w:firstLine="480" w:firstLineChars="200"/>
        <w:rPr>
          <w:rFonts w:ascii="宋体" w:eastAsia="宋体"/>
          <w:b/>
          <w:color w:val="auto"/>
          <w:sz w:val="24"/>
        </w:rPr>
      </w:pPr>
      <w:r>
        <w:rPr>
          <w:rFonts w:hint="eastAsia" w:ascii="宋体" w:hAnsi="宋体"/>
          <w:b/>
          <w:color w:val="auto"/>
          <w:sz w:val="24"/>
        </w:rPr>
        <w:t>【重点】</w:t>
      </w:r>
      <w:r>
        <w:rPr>
          <w:rFonts w:ascii="宋体" w:eastAsia="宋体"/>
          <w:b/>
          <w:color w:val="auto"/>
          <w:sz w:val="24"/>
        </w:rPr>
        <w:tab/>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各类型主题班会的要求与组织过程。</w:t>
      </w:r>
    </w:p>
    <w:p>
      <w:pPr>
        <w:spacing w:line="440" w:lineRule="exact"/>
        <w:ind w:firstLine="480" w:firstLineChars="200"/>
        <w:rPr>
          <w:rFonts w:ascii="宋体" w:eastAsia="宋体"/>
          <w:b/>
          <w:color w:val="auto"/>
          <w:sz w:val="24"/>
        </w:rPr>
      </w:pPr>
      <w:r>
        <w:rPr>
          <w:rFonts w:hint="eastAsia" w:ascii="宋体" w:hAnsi="宋体"/>
          <w:b/>
          <w:color w:val="auto"/>
          <w:sz w:val="24"/>
        </w:rPr>
        <w:t>【难点】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组织设计主题班会。</w:t>
      </w:r>
    </w:p>
    <w:p>
      <w:pPr>
        <w:spacing w:line="440" w:lineRule="exact"/>
        <w:ind w:firstLine="480" w:firstLineChars="200"/>
        <w:rPr>
          <w:rFonts w:ascii="宋体" w:eastAsia="宋体"/>
          <w:color w:val="auto"/>
          <w:sz w:val="24"/>
        </w:rPr>
      </w:pPr>
      <w:r>
        <w:rPr>
          <w:rFonts w:hint="eastAsia" w:ascii="宋体" w:hAnsi="宋体"/>
          <w:b/>
          <w:bCs/>
          <w:color w:val="auto"/>
          <w:sz w:val="24"/>
        </w:rPr>
        <w:t>【教学方法】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1.通过多媒体课件和传统教学相结合，讲解主题班会的意义与原则，讲解组织主题班会的要求，丰富学生课程理论的基本知识结构，培养学生的职业规范；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2.通过小组合作</w:t>
      </w:r>
      <w:r>
        <w:rPr>
          <w:rFonts w:hint="eastAsia" w:ascii="宋体" w:hAnsi="宋体" w:eastAsia="宋体" w:cs="宋体"/>
          <w:color w:val="auto"/>
          <w:sz w:val="24"/>
          <w:lang w:eastAsia="zh-CN"/>
        </w:rPr>
        <w:t>和分组讨论</w:t>
      </w:r>
      <w:r>
        <w:rPr>
          <w:rFonts w:hint="eastAsia" w:ascii="宋体" w:hAnsi="宋体" w:eastAsia="宋体" w:cs="宋体"/>
          <w:color w:val="auto"/>
          <w:sz w:val="24"/>
        </w:rPr>
        <w:t>，强调理论与实践相结合，帮助学生树立理论联系实际的意识，培养学生解决问题的能力。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以小组为单位，结合班主任组织主题班会的相关理论，自选一个主题，讨论设计主题班会方案。</w:t>
      </w:r>
    </w:p>
    <w:p>
      <w:pPr>
        <w:spacing w:beforeLines="50" w:afterLines="50" w:line="440" w:lineRule="exact"/>
        <w:ind w:left="561"/>
        <w:rPr>
          <w:rFonts w:ascii="仿宋" w:hAnsi="仿宋" w:eastAsia="仿宋"/>
          <w:color w:val="auto"/>
          <w:sz w:val="24"/>
        </w:rPr>
      </w:pPr>
      <w:r>
        <w:rPr>
          <w:rFonts w:hint="eastAsia" w:ascii="黑体" w:hAnsi="黑体" w:eastAsia="黑体"/>
          <w:color w:val="auto"/>
          <w:sz w:val="28"/>
          <w:szCs w:val="28"/>
        </w:rPr>
        <w:t>（二）课程学习内容与课程学习目标的对应关系</w:t>
      </w:r>
      <w:r>
        <w:rPr>
          <w:rFonts w:ascii="仿宋" w:hAnsi="仿宋" w:eastAsia="仿宋"/>
          <w:color w:val="auto"/>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3"/>
        <w:gridCol w:w="232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77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课程学习内容</w:t>
            </w:r>
          </w:p>
        </w:tc>
        <w:tc>
          <w:tcPr>
            <w:tcW w:w="232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教学方法</w:t>
            </w:r>
          </w:p>
        </w:tc>
        <w:tc>
          <w:tcPr>
            <w:tcW w:w="1985"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支撑的课程目标</w:t>
            </w:r>
          </w:p>
        </w:tc>
        <w:tc>
          <w:tcPr>
            <w:tcW w:w="1276"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773"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绪论 课程与教学导论</w:t>
            </w:r>
          </w:p>
        </w:tc>
        <w:tc>
          <w:tcPr>
            <w:tcW w:w="2323"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讲授法、讨论法</w:t>
            </w:r>
          </w:p>
        </w:tc>
        <w:tc>
          <w:tcPr>
            <w:tcW w:w="1985"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课程目标1、3</w:t>
            </w:r>
          </w:p>
        </w:tc>
        <w:tc>
          <w:tcPr>
            <w:tcW w:w="1276"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773" w:type="dxa"/>
            <w:vAlign w:val="center"/>
          </w:tcPr>
          <w:p>
            <w:pPr>
              <w:spacing w:line="440" w:lineRule="exact"/>
              <w:jc w:val="left"/>
              <w:rPr>
                <w:rFonts w:ascii="宋体" w:hAnsi="宋体" w:eastAsia="宋体" w:cs="宋体"/>
                <w:color w:val="auto"/>
                <w:kern w:val="2"/>
                <w:sz w:val="24"/>
                <w:szCs w:val="22"/>
                <w:lang w:val="en-US" w:eastAsia="zh-CN" w:bidi="ar-SA"/>
              </w:rPr>
            </w:pPr>
            <w:r>
              <w:rPr>
                <w:rFonts w:hint="eastAsia" w:ascii="宋体" w:hAnsi="宋体" w:eastAsia="宋体" w:cs="宋体"/>
                <w:color w:val="auto"/>
                <w:sz w:val="24"/>
              </w:rPr>
              <w:t>第一章 课程理论</w:t>
            </w:r>
          </w:p>
        </w:tc>
        <w:tc>
          <w:tcPr>
            <w:tcW w:w="2323" w:type="dxa"/>
            <w:vAlign w:val="center"/>
          </w:tcPr>
          <w:p>
            <w:pPr>
              <w:spacing w:line="440" w:lineRule="exact"/>
              <w:rPr>
                <w:rFonts w:ascii="宋体" w:hAnsi="宋体" w:eastAsia="宋体" w:cs="宋体"/>
                <w:color w:val="auto"/>
                <w:kern w:val="2"/>
                <w:sz w:val="24"/>
                <w:szCs w:val="22"/>
                <w:lang w:val="en-US" w:eastAsia="zh-CN" w:bidi="ar-SA"/>
              </w:rPr>
            </w:pPr>
            <w:r>
              <w:rPr>
                <w:rFonts w:hint="eastAsia" w:ascii="宋体" w:hAnsi="宋体" w:eastAsia="宋体" w:cs="宋体"/>
                <w:color w:val="auto"/>
                <w:sz w:val="24"/>
              </w:rPr>
              <w:t>讲授法</w:t>
            </w:r>
            <w:r>
              <w:rPr>
                <w:rFonts w:hint="eastAsia" w:ascii="宋体" w:hAnsi="宋体" w:eastAsia="宋体" w:cs="宋体"/>
                <w:color w:val="auto"/>
                <w:sz w:val="24"/>
                <w:lang w:eastAsia="zh-CN"/>
              </w:rPr>
              <w:t>、</w:t>
            </w:r>
            <w:r>
              <w:rPr>
                <w:rFonts w:hint="eastAsia" w:ascii="宋体" w:hAnsi="宋体" w:eastAsia="宋体" w:cs="宋体"/>
                <w:color w:val="auto"/>
                <w:sz w:val="24"/>
              </w:rPr>
              <w:t>案例教学</w:t>
            </w:r>
          </w:p>
        </w:tc>
        <w:tc>
          <w:tcPr>
            <w:tcW w:w="1985" w:type="dxa"/>
            <w:vAlign w:val="center"/>
          </w:tcPr>
          <w:p>
            <w:pPr>
              <w:spacing w:line="440" w:lineRule="exact"/>
              <w:rPr>
                <w:rFonts w:ascii="宋体" w:hAnsi="宋体" w:eastAsia="宋体" w:cs="宋体"/>
                <w:color w:val="auto"/>
                <w:kern w:val="2"/>
                <w:sz w:val="24"/>
                <w:szCs w:val="22"/>
                <w:lang w:val="en-US" w:eastAsia="zh-CN" w:bidi="ar-SA"/>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3</w:t>
            </w:r>
          </w:p>
        </w:tc>
        <w:tc>
          <w:tcPr>
            <w:tcW w:w="1276" w:type="dxa"/>
            <w:vAlign w:val="center"/>
          </w:tcPr>
          <w:p>
            <w:pPr>
              <w:spacing w:line="440" w:lineRule="exact"/>
              <w:ind w:firstLine="480" w:firstLineChars="200"/>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kern w:val="2"/>
                <w:sz w:val="24"/>
                <w:szCs w:val="22"/>
                <w:lang w:val="en-US" w:eastAsia="zh-CN" w:bidi="ar-SA"/>
              </w:rPr>
            </w:pPr>
            <w:r>
              <w:rPr>
                <w:rFonts w:hint="eastAsia" w:ascii="宋体" w:hAnsi="宋体" w:eastAsia="宋体" w:cs="宋体"/>
                <w:color w:val="auto"/>
                <w:sz w:val="24"/>
              </w:rPr>
              <w:t>第二章 教学理论</w:t>
            </w:r>
          </w:p>
        </w:tc>
        <w:tc>
          <w:tcPr>
            <w:tcW w:w="2323" w:type="dxa"/>
            <w:vAlign w:val="center"/>
          </w:tcPr>
          <w:p>
            <w:pPr>
              <w:spacing w:line="440" w:lineRule="exact"/>
              <w:rPr>
                <w:rFonts w:ascii="宋体" w:hAnsi="宋体" w:eastAsia="宋体" w:cs="宋体"/>
                <w:color w:val="auto"/>
                <w:kern w:val="2"/>
                <w:sz w:val="24"/>
                <w:szCs w:val="22"/>
                <w:lang w:val="en-US" w:eastAsia="zh-CN" w:bidi="ar-SA"/>
              </w:rPr>
            </w:pPr>
            <w:r>
              <w:rPr>
                <w:rFonts w:hint="eastAsia" w:ascii="宋体" w:hAnsi="宋体" w:eastAsia="宋体" w:cs="宋体"/>
                <w:color w:val="auto"/>
                <w:sz w:val="24"/>
              </w:rPr>
              <w:t>讲授法</w:t>
            </w:r>
          </w:p>
        </w:tc>
        <w:tc>
          <w:tcPr>
            <w:tcW w:w="1985" w:type="dxa"/>
            <w:vAlign w:val="center"/>
          </w:tcPr>
          <w:p>
            <w:pPr>
              <w:spacing w:line="440" w:lineRule="exact"/>
              <w:rPr>
                <w:rFonts w:ascii="宋体" w:hAnsi="宋体" w:eastAsia="宋体" w:cs="宋体"/>
                <w:color w:val="auto"/>
                <w:kern w:val="2"/>
                <w:sz w:val="24"/>
                <w:szCs w:val="22"/>
                <w:lang w:val="en-US" w:eastAsia="zh-CN" w:bidi="ar-SA"/>
              </w:rPr>
            </w:pPr>
            <w:r>
              <w:rPr>
                <w:rFonts w:hint="eastAsia" w:ascii="宋体" w:hAnsi="宋体" w:eastAsia="宋体" w:cs="宋体"/>
                <w:color w:val="auto"/>
                <w:sz w:val="24"/>
              </w:rPr>
              <w:t>课程目标1</w:t>
            </w:r>
          </w:p>
        </w:tc>
        <w:tc>
          <w:tcPr>
            <w:tcW w:w="1276" w:type="dxa"/>
            <w:vAlign w:val="center"/>
          </w:tcPr>
          <w:p>
            <w:pPr>
              <w:spacing w:line="440" w:lineRule="exact"/>
              <w:ind w:firstLine="480" w:firstLineChars="200"/>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rPr>
              <w:t>第三章 教学实践</w:t>
            </w:r>
          </w:p>
        </w:tc>
        <w:tc>
          <w:tcPr>
            <w:tcW w:w="2323" w:type="dxa"/>
            <w:vAlign w:val="center"/>
          </w:tcPr>
          <w:p>
            <w:pPr>
              <w:spacing w:line="440" w:lineRule="exact"/>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rPr>
              <w:t>讲授法、</w:t>
            </w:r>
            <w:r>
              <w:rPr>
                <w:rFonts w:hint="eastAsia" w:ascii="宋体" w:hAnsi="宋体" w:eastAsia="宋体" w:cs="宋体"/>
                <w:color w:val="auto"/>
                <w:sz w:val="24"/>
                <w:lang w:eastAsia="zh-CN"/>
              </w:rPr>
              <w:t>练习法</w:t>
            </w:r>
          </w:p>
        </w:tc>
        <w:tc>
          <w:tcPr>
            <w:tcW w:w="1985" w:type="dxa"/>
            <w:vAlign w:val="center"/>
          </w:tcPr>
          <w:p>
            <w:pPr>
              <w:spacing w:line="440" w:lineRule="exact"/>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rPr>
              <w:t>课程目标1</w:t>
            </w:r>
          </w:p>
        </w:tc>
        <w:tc>
          <w:tcPr>
            <w:tcW w:w="1276" w:type="dxa"/>
            <w:vAlign w:val="center"/>
          </w:tcPr>
          <w:p>
            <w:pPr>
              <w:spacing w:line="440" w:lineRule="exact"/>
              <w:ind w:firstLine="480" w:firstLineChars="200"/>
              <w:rPr>
                <w:rFonts w:hint="eastAsia" w:ascii="宋体" w:hAnsi="宋体" w:eastAsia="宋体" w:cs="宋体"/>
                <w:color w:val="auto"/>
                <w:kern w:val="2"/>
                <w:sz w:val="24"/>
                <w:szCs w:val="22"/>
                <w:lang w:val="en-US" w:eastAsia="zh-CN" w:bidi="ar-SA"/>
              </w:rPr>
            </w:pPr>
            <w:r>
              <w:rPr>
                <w:rFonts w:hint="eastAsia" w:ascii="宋体" w:hAnsi="宋体" w:eastAsia="宋体" w:cs="宋体"/>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sz w:val="24"/>
              </w:rPr>
            </w:pPr>
            <w:r>
              <w:rPr>
                <w:rFonts w:hint="eastAsia" w:ascii="宋体" w:hAnsi="宋体" w:eastAsia="宋体" w:cs="宋体"/>
                <w:color w:val="auto"/>
                <w:sz w:val="24"/>
              </w:rPr>
              <w:t>第四章 班主任工作概述</w:t>
            </w:r>
          </w:p>
        </w:tc>
        <w:tc>
          <w:tcPr>
            <w:tcW w:w="232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w:t>
            </w:r>
            <w:r>
              <w:rPr>
                <w:rFonts w:hint="eastAsia" w:ascii="宋体" w:hAnsi="宋体" w:eastAsia="宋体" w:cs="宋体"/>
                <w:color w:val="auto"/>
                <w:sz w:val="24"/>
              </w:rPr>
              <w:t>案例教学</w:t>
            </w:r>
            <w:r>
              <w:rPr>
                <w:rFonts w:hint="eastAsia" w:ascii="宋体" w:hAnsi="宋体" w:eastAsia="宋体" w:cs="宋体"/>
                <w:color w:val="auto"/>
                <w:sz w:val="24"/>
                <w:lang w:eastAsia="zh-CN"/>
              </w:rPr>
              <w:t>法</w:t>
            </w:r>
          </w:p>
        </w:tc>
        <w:tc>
          <w:tcPr>
            <w:tcW w:w="1985" w:type="dxa"/>
            <w:vAlign w:val="center"/>
          </w:tcPr>
          <w:p>
            <w:pPr>
              <w:spacing w:line="440" w:lineRule="exact"/>
              <w:rPr>
                <w:rFonts w:hint="eastAsia" w:ascii="宋体" w:hAnsi="宋体" w:eastAsia="宋体" w:cs="宋体"/>
                <w:color w:val="auto"/>
                <w:sz w:val="24"/>
                <w:lang w:val="en-US"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sz w:val="24"/>
              </w:rPr>
            </w:pPr>
            <w:r>
              <w:rPr>
                <w:rFonts w:hint="eastAsia" w:ascii="宋体" w:hAnsi="宋体" w:eastAsia="宋体" w:cs="宋体"/>
                <w:color w:val="auto"/>
                <w:sz w:val="24"/>
              </w:rPr>
              <w:t>第五章 班主任了解学生的艺术</w:t>
            </w:r>
          </w:p>
        </w:tc>
        <w:tc>
          <w:tcPr>
            <w:tcW w:w="232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、讨论法</w:t>
            </w:r>
          </w:p>
        </w:tc>
        <w:tc>
          <w:tcPr>
            <w:tcW w:w="1985"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rPr>
              <w:t>课程目标2</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sz w:val="24"/>
              </w:rPr>
            </w:pPr>
            <w:r>
              <w:rPr>
                <w:rFonts w:hint="eastAsia" w:ascii="宋体" w:hAnsi="宋体" w:eastAsia="宋体" w:cs="宋体"/>
                <w:color w:val="auto"/>
                <w:sz w:val="24"/>
              </w:rPr>
              <w:t>第六章 班主任组建班集体的艺术</w:t>
            </w:r>
          </w:p>
        </w:tc>
        <w:tc>
          <w:tcPr>
            <w:tcW w:w="232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w:t>
            </w:r>
            <w:r>
              <w:rPr>
                <w:rFonts w:hint="eastAsia" w:ascii="宋体" w:hAnsi="宋体" w:eastAsia="宋体" w:cs="宋体"/>
                <w:color w:val="auto"/>
                <w:sz w:val="24"/>
              </w:rPr>
              <w:t>案例教学</w:t>
            </w:r>
            <w:r>
              <w:rPr>
                <w:rFonts w:hint="eastAsia" w:ascii="宋体" w:hAnsi="宋体" w:eastAsia="宋体" w:cs="宋体"/>
                <w:color w:val="auto"/>
                <w:sz w:val="24"/>
                <w:lang w:eastAsia="zh-CN"/>
              </w:rPr>
              <w:t>法</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sz w:val="24"/>
              </w:rPr>
            </w:pPr>
            <w:r>
              <w:rPr>
                <w:rFonts w:hint="eastAsia" w:ascii="宋体" w:hAnsi="宋体" w:eastAsia="宋体" w:cs="宋体"/>
                <w:color w:val="auto"/>
                <w:sz w:val="24"/>
              </w:rPr>
              <w:t>第七章 班主任建立良好人际关系的艺术</w:t>
            </w:r>
          </w:p>
        </w:tc>
        <w:tc>
          <w:tcPr>
            <w:tcW w:w="232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w:t>
            </w:r>
            <w:r>
              <w:rPr>
                <w:rFonts w:hint="eastAsia" w:ascii="宋体" w:hAnsi="宋体" w:eastAsia="宋体" w:cs="宋体"/>
                <w:color w:val="auto"/>
                <w:sz w:val="24"/>
              </w:rPr>
              <w:t>案例教学</w:t>
            </w:r>
            <w:r>
              <w:rPr>
                <w:rFonts w:hint="eastAsia" w:ascii="宋体" w:hAnsi="宋体" w:eastAsia="宋体" w:cs="宋体"/>
                <w:color w:val="auto"/>
                <w:sz w:val="24"/>
                <w:lang w:eastAsia="zh-CN"/>
              </w:rPr>
              <w:t>法</w:t>
            </w:r>
          </w:p>
        </w:tc>
        <w:tc>
          <w:tcPr>
            <w:tcW w:w="1985"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4</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73" w:type="dxa"/>
            <w:vAlign w:val="center"/>
          </w:tcPr>
          <w:p>
            <w:pPr>
              <w:spacing w:line="440" w:lineRule="exact"/>
              <w:jc w:val="left"/>
              <w:rPr>
                <w:rFonts w:ascii="宋体" w:hAnsi="宋体" w:eastAsia="宋体" w:cs="宋体"/>
                <w:color w:val="auto"/>
                <w:sz w:val="24"/>
              </w:rPr>
            </w:pPr>
            <w:r>
              <w:rPr>
                <w:rFonts w:hint="eastAsia" w:ascii="宋体" w:hAnsi="宋体" w:eastAsia="宋体" w:cs="宋体"/>
                <w:color w:val="auto"/>
                <w:sz w:val="24"/>
              </w:rPr>
              <w:t>第八章 班主任组织主题班会的艺术</w:t>
            </w:r>
          </w:p>
        </w:tc>
        <w:tc>
          <w:tcPr>
            <w:tcW w:w="2323" w:type="dxa"/>
            <w:vAlign w:val="center"/>
          </w:tcPr>
          <w:p>
            <w:pPr>
              <w:spacing w:line="440" w:lineRule="exact"/>
              <w:rPr>
                <w:rFonts w:hint="eastAsia" w:ascii="宋体" w:hAnsi="宋体" w:eastAsia="宋体" w:cs="宋体"/>
                <w:color w:val="auto"/>
                <w:sz w:val="24"/>
                <w:lang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、讨论法</w:t>
            </w:r>
          </w:p>
        </w:tc>
        <w:tc>
          <w:tcPr>
            <w:tcW w:w="1985"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3</w:t>
            </w:r>
          </w:p>
        </w:tc>
        <w:tc>
          <w:tcPr>
            <w:tcW w:w="1276"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c>
          <w:tcPr>
            <w:tcW w:w="1276" w:type="dxa"/>
            <w:vAlign w:val="center"/>
          </w:tcPr>
          <w:p>
            <w:pPr>
              <w:spacing w:line="440" w:lineRule="exact"/>
              <w:jc w:val="center"/>
              <w:rPr>
                <w:rFonts w:ascii="宋体" w:hAnsi="宋体"/>
                <w:color w:val="auto"/>
                <w:sz w:val="24"/>
              </w:rPr>
            </w:pPr>
            <w:r>
              <w:rPr>
                <w:rFonts w:ascii="宋体" w:hAnsi="宋体"/>
                <w:color w:val="auto"/>
                <w:sz w:val="24"/>
              </w:rPr>
              <w:t>32</w:t>
            </w:r>
          </w:p>
        </w:tc>
      </w:tr>
    </w:tbl>
    <w:p>
      <w:pPr>
        <w:pStyle w:val="3"/>
        <w:bidi w:val="0"/>
      </w:pPr>
      <w:r>
        <w:rPr>
          <w:rFonts w:hint="eastAsia"/>
        </w:rPr>
        <w:t>四、课程考核及与课程学习目标的对应关系</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7918"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6" w:hRule="atLeast"/>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p>
            <w:pPr>
              <w:spacing w:line="440" w:lineRule="exact"/>
              <w:ind w:firstLine="480" w:firstLineChars="200"/>
              <w:rPr>
                <w:rFonts w:ascii="宋体" w:hAnsi="宋体" w:eastAsia="宋体" w:cs="宋体"/>
                <w:color w:val="auto"/>
                <w:sz w:val="24"/>
              </w:rPr>
            </w:pPr>
          </w:p>
        </w:tc>
        <w:tc>
          <w:tcPr>
            <w:tcW w:w="7918"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1.1</w:t>
            </w:r>
            <w:r>
              <w:rPr>
                <w:rFonts w:hint="eastAsia" w:ascii="宋体" w:hAnsi="宋体" w:eastAsia="宋体" w:cs="宋体"/>
                <w:color w:val="auto"/>
                <w:sz w:val="24"/>
                <w:lang w:eastAsia="zh-CN"/>
              </w:rPr>
              <w:t>教学基本概念与理论</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1.2</w:t>
            </w:r>
            <w:r>
              <w:rPr>
                <w:rFonts w:hint="eastAsia" w:ascii="宋体" w:hAnsi="宋体" w:eastAsia="宋体" w:cs="宋体"/>
                <w:color w:val="auto"/>
                <w:sz w:val="24"/>
                <w:lang w:eastAsia="zh-CN"/>
              </w:rPr>
              <w:t>教学基本过程与原则</w:t>
            </w:r>
          </w:p>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rPr>
              <w:t>1.3</w:t>
            </w:r>
            <w:r>
              <w:rPr>
                <w:rFonts w:hint="eastAsia" w:ascii="宋体" w:hAnsi="宋体" w:eastAsia="宋体" w:cs="宋体"/>
                <w:color w:val="auto"/>
                <w:sz w:val="24"/>
                <w:lang w:val="en-US" w:eastAsia="zh-CN"/>
              </w:rPr>
              <w:t xml:space="preserve"> 教学方法与教学组织形式</w:t>
            </w:r>
          </w:p>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rPr>
              <w:t>1.4</w:t>
            </w:r>
            <w:r>
              <w:rPr>
                <w:rFonts w:hint="eastAsia" w:ascii="宋体" w:hAnsi="宋体" w:eastAsia="宋体" w:cs="宋体"/>
                <w:color w:val="auto"/>
                <w:sz w:val="24"/>
                <w:lang w:val="en-US" w:eastAsia="zh-CN"/>
              </w:rPr>
              <w:t xml:space="preserve"> 教学工作的基本环节</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 xml:space="preserve">1.5 </w:t>
            </w:r>
            <w:r>
              <w:rPr>
                <w:rFonts w:hint="eastAsia" w:ascii="宋体" w:hAnsi="宋体" w:eastAsia="宋体" w:cs="宋体"/>
                <w:color w:val="auto"/>
                <w:sz w:val="24"/>
              </w:rPr>
              <w:t>班级概述、班主任的职责</w:t>
            </w:r>
            <w:r>
              <w:rPr>
                <w:rFonts w:hint="eastAsia" w:ascii="宋体" w:hAnsi="宋体" w:eastAsia="宋体" w:cs="宋体"/>
                <w:color w:val="auto"/>
                <w:sz w:val="24"/>
                <w:lang w:eastAsia="zh-CN"/>
              </w:rPr>
              <w:t>和基本</w:t>
            </w:r>
            <w:r>
              <w:rPr>
                <w:rFonts w:hint="eastAsia" w:ascii="宋体" w:hAnsi="宋体" w:eastAsia="宋体" w:cs="宋体"/>
                <w:color w:val="auto"/>
                <w:sz w:val="24"/>
              </w:rPr>
              <w:t>素养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3" w:hRule="atLeast"/>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p>
            <w:pPr>
              <w:spacing w:line="440" w:lineRule="exact"/>
              <w:ind w:firstLine="480" w:firstLineChars="200"/>
              <w:rPr>
                <w:rFonts w:ascii="宋体" w:hAnsi="宋体" w:eastAsia="宋体" w:cs="宋体"/>
                <w:color w:val="auto"/>
                <w:sz w:val="24"/>
              </w:rPr>
            </w:pPr>
          </w:p>
        </w:tc>
        <w:tc>
          <w:tcPr>
            <w:tcW w:w="7918"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2.1</w:t>
            </w:r>
            <w:r>
              <w:rPr>
                <w:rFonts w:hint="eastAsia" w:ascii="宋体" w:hAnsi="宋体" w:eastAsia="宋体" w:cs="宋体"/>
                <w:color w:val="auto"/>
                <w:sz w:val="24"/>
                <w:lang w:eastAsia="zh-CN"/>
              </w:rPr>
              <w:t>班主任了解学生的意义、内容和途径方法</w:t>
            </w:r>
          </w:p>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rPr>
              <w:t>2.2</w:t>
            </w:r>
            <w:r>
              <w:rPr>
                <w:rFonts w:hint="eastAsia" w:ascii="宋体" w:hAnsi="宋体" w:eastAsia="宋体" w:cs="宋体"/>
                <w:color w:val="auto"/>
                <w:sz w:val="24"/>
                <w:lang w:val="en-US" w:eastAsia="zh-CN"/>
              </w:rPr>
              <w:t xml:space="preserve"> 班主任组建班集体</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2.3</w:t>
            </w:r>
            <w:r>
              <w:rPr>
                <w:rFonts w:hint="eastAsia" w:ascii="宋体" w:hAnsi="宋体" w:eastAsia="宋体" w:cs="宋体"/>
                <w:color w:val="auto"/>
                <w:sz w:val="24"/>
                <w:lang w:val="en-US" w:eastAsia="zh-CN"/>
              </w:rPr>
              <w:t xml:space="preserve"> 班主任</w:t>
            </w:r>
            <w:r>
              <w:rPr>
                <w:rFonts w:hint="eastAsia" w:ascii="宋体" w:hAnsi="宋体" w:eastAsia="宋体" w:cs="宋体"/>
                <w:color w:val="auto"/>
                <w:sz w:val="24"/>
              </w:rPr>
              <w:t>选拔、培养和使用班干部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2" w:hRule="atLeast"/>
          <w:jc w:val="center"/>
        </w:trPr>
        <w:tc>
          <w:tcPr>
            <w:tcW w:w="1422"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3</w:t>
            </w:r>
          </w:p>
        </w:tc>
        <w:tc>
          <w:tcPr>
            <w:tcW w:w="7918"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3.1 课程内涵与基本类型</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3.2 课程设计</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3.3 课程表现形式</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3.4 班主任组织主题班会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2" w:hRule="atLeast"/>
          <w:jc w:val="center"/>
        </w:trPr>
        <w:tc>
          <w:tcPr>
            <w:tcW w:w="1422"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4</w:t>
            </w:r>
          </w:p>
        </w:tc>
        <w:tc>
          <w:tcPr>
            <w:tcW w:w="7918"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 xml:space="preserve">4.1 </w:t>
            </w:r>
            <w:r>
              <w:rPr>
                <w:rFonts w:hint="eastAsia" w:ascii="宋体" w:hAnsi="宋体" w:eastAsia="宋体" w:cs="宋体"/>
                <w:color w:val="auto"/>
                <w:sz w:val="24"/>
              </w:rPr>
              <w:t>班主任建立良好班级人际关系</w:t>
            </w:r>
          </w:p>
        </w:tc>
      </w:tr>
    </w:tbl>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课程考核方式分为平时考核和期末考核。平时考核方式包括课堂表现、平时作业；期末考核采用开卷考试。</w:t>
      </w:r>
    </w:p>
    <w:p>
      <w:pPr>
        <w:spacing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（三）课程目标达成评价方式及考核比例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课程考核方式及成绩比例为：课堂表现10%+阶段测试20%+课程论文10%+期末考试60%；本课程共有</w:t>
      </w:r>
      <w:r>
        <w:rPr>
          <w:rFonts w:hint="eastAsia" w:ascii="宋体" w:hAnsi="宋体" w:eastAsia="宋体" w:cs="宋体"/>
          <w:color w:val="auto"/>
          <w:sz w:val="24"/>
          <w:lang w:eastAsia="zh-CN"/>
        </w:rPr>
        <w:t>三</w:t>
      </w:r>
      <w:r>
        <w:rPr>
          <w:rFonts w:hint="eastAsia" w:ascii="宋体" w:hAnsi="宋体" w:eastAsia="宋体" w:cs="宋体"/>
          <w:color w:val="auto"/>
          <w:sz w:val="24"/>
        </w:rPr>
        <w:t>个课程目标，考核方式及成绩比例分别为：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课程目标1：课堂表现、</w:t>
      </w:r>
      <w:r>
        <w:rPr>
          <w:rFonts w:hint="eastAsia" w:ascii="宋体" w:hAnsi="宋体" w:eastAsia="宋体" w:cs="宋体"/>
          <w:color w:val="auto"/>
          <w:sz w:val="24"/>
          <w:lang w:eastAsia="zh-CN"/>
        </w:rPr>
        <w:t>阶段测试</w:t>
      </w:r>
      <w:r>
        <w:rPr>
          <w:rFonts w:hint="eastAsia" w:ascii="宋体" w:hAnsi="宋体" w:eastAsia="宋体" w:cs="宋体"/>
          <w:color w:val="auto"/>
          <w:sz w:val="24"/>
        </w:rPr>
        <w:t>、期末考试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课程目标2：平时作业、</w:t>
      </w:r>
      <w:r>
        <w:rPr>
          <w:rFonts w:hint="eastAsia" w:ascii="宋体" w:hAnsi="宋体" w:eastAsia="宋体" w:cs="宋体"/>
          <w:color w:val="auto"/>
          <w:sz w:val="24"/>
          <w:lang w:eastAsia="zh-CN"/>
        </w:rPr>
        <w:t>阶段测试</w:t>
      </w:r>
      <w:r>
        <w:rPr>
          <w:rFonts w:hint="eastAsia" w:ascii="宋体" w:hAnsi="宋体" w:eastAsia="宋体" w:cs="宋体"/>
          <w:color w:val="auto"/>
          <w:sz w:val="24"/>
        </w:rPr>
        <w:t>、期末考试</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课程目标3：平时作业、</w:t>
      </w:r>
      <w:r>
        <w:rPr>
          <w:rFonts w:hint="eastAsia" w:ascii="宋体" w:hAnsi="宋体" w:eastAsia="宋体" w:cs="宋体"/>
          <w:color w:val="auto"/>
          <w:sz w:val="24"/>
          <w:lang w:eastAsia="zh-CN"/>
        </w:rPr>
        <w:t>阶段测试</w:t>
      </w:r>
      <w:r>
        <w:rPr>
          <w:rFonts w:hint="eastAsia" w:ascii="宋体" w:hAnsi="宋体" w:eastAsia="宋体" w:cs="宋体"/>
          <w:color w:val="auto"/>
          <w:sz w:val="24"/>
        </w:rPr>
        <w:t>、期末考试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6271" w:type="dxa"/>
            <w:gridSpan w:val="4"/>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考核方式及成绩比例（%）</w:t>
            </w:r>
          </w:p>
        </w:tc>
        <w:tc>
          <w:tcPr>
            <w:tcW w:w="1559" w:type="dxa"/>
            <w:vMerge w:val="restart"/>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宋体"/>
                <w:b/>
                <w:color w:val="auto"/>
                <w:sz w:val="24"/>
              </w:rPr>
            </w:pPr>
          </w:p>
        </w:tc>
        <w:tc>
          <w:tcPr>
            <w:tcW w:w="1452"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课堂表现</w:t>
            </w:r>
          </w:p>
        </w:tc>
        <w:tc>
          <w:tcPr>
            <w:tcW w:w="1559" w:type="dxa"/>
            <w:vAlign w:val="center"/>
          </w:tcPr>
          <w:p>
            <w:pPr>
              <w:spacing w:line="440" w:lineRule="exact"/>
              <w:jc w:val="center"/>
              <w:rPr>
                <w:rFonts w:hint="eastAsia" w:ascii="宋体" w:hAnsi="宋体" w:eastAsia="宋体" w:cs="宋体"/>
                <w:b/>
                <w:color w:val="auto"/>
                <w:sz w:val="24"/>
                <w:lang w:eastAsia="zh-CN"/>
              </w:rPr>
            </w:pPr>
            <w:r>
              <w:rPr>
                <w:rFonts w:hint="eastAsia" w:ascii="宋体" w:hAnsi="宋体" w:eastAsia="宋体" w:cs="宋体"/>
                <w:b/>
                <w:color w:val="auto"/>
                <w:sz w:val="24"/>
                <w:lang w:eastAsia="zh-CN"/>
              </w:rPr>
              <w:t>平时作业</w:t>
            </w:r>
          </w:p>
        </w:tc>
        <w:tc>
          <w:tcPr>
            <w:tcW w:w="1701" w:type="dxa"/>
            <w:vAlign w:val="center"/>
          </w:tcPr>
          <w:p>
            <w:pPr>
              <w:spacing w:line="440" w:lineRule="exact"/>
              <w:jc w:val="center"/>
              <w:rPr>
                <w:rFonts w:hint="eastAsia" w:ascii="宋体" w:hAnsi="宋体" w:eastAsia="宋体" w:cs="宋体"/>
                <w:b/>
                <w:color w:val="auto"/>
                <w:sz w:val="24"/>
                <w:lang w:eastAsia="zh-CN"/>
              </w:rPr>
            </w:pPr>
            <w:r>
              <w:rPr>
                <w:rFonts w:hint="eastAsia" w:ascii="宋体" w:hAnsi="宋体" w:eastAsia="宋体" w:cs="宋体"/>
                <w:b/>
                <w:color w:val="auto"/>
                <w:sz w:val="24"/>
                <w:lang w:eastAsia="zh-CN"/>
              </w:rPr>
              <w:t>阶段测试</w:t>
            </w:r>
          </w:p>
        </w:tc>
        <w:tc>
          <w:tcPr>
            <w:tcW w:w="1559"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期末考试</w:t>
            </w:r>
          </w:p>
        </w:tc>
        <w:tc>
          <w:tcPr>
            <w:tcW w:w="1559" w:type="dxa"/>
            <w:vMerge w:val="continue"/>
          </w:tcPr>
          <w:p>
            <w:pPr>
              <w:spacing w:line="440" w:lineRule="exact"/>
              <w:jc w:val="center"/>
              <w:rPr>
                <w:rFonts w:ascii="宋体" w:eastAsia="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p>
        </w:tc>
        <w:tc>
          <w:tcPr>
            <w:tcW w:w="1701"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rPr>
              <w:t>10</w:t>
            </w:r>
          </w:p>
        </w:tc>
        <w:tc>
          <w:tcPr>
            <w:tcW w:w="1559" w:type="dxa"/>
            <w:vAlign w:val="center"/>
          </w:tcPr>
          <w:p>
            <w:pPr>
              <w:spacing w:line="440" w:lineRule="exact"/>
              <w:ind w:firstLine="480" w:firstLineChars="200"/>
              <w:rPr>
                <w:rFonts w:hint="default" w:ascii="宋体" w:hAnsi="宋体" w:eastAsia="宋体" w:cs="宋体"/>
                <w:color w:val="auto"/>
                <w:sz w:val="24"/>
                <w:lang w:val="en-US" w:eastAsia="zh-CN"/>
              </w:rPr>
            </w:pPr>
            <w:r>
              <w:rPr>
                <w:rFonts w:ascii="宋体" w:hAnsi="宋体" w:eastAsia="宋体" w:cs="宋体"/>
                <w:color w:val="auto"/>
                <w:sz w:val="24"/>
              </w:rPr>
              <w:t>25</w:t>
            </w:r>
          </w:p>
        </w:tc>
        <w:tc>
          <w:tcPr>
            <w:tcW w:w="1559" w:type="dxa"/>
            <w:vAlign w:val="top"/>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40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1452"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10</w:t>
            </w:r>
          </w:p>
        </w:tc>
        <w:tc>
          <w:tcPr>
            <w:tcW w:w="1701" w:type="dxa"/>
            <w:vAlign w:val="center"/>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5</w:t>
            </w:r>
          </w:p>
        </w:tc>
        <w:tc>
          <w:tcPr>
            <w:tcW w:w="1559" w:type="dxa"/>
            <w:vAlign w:val="center"/>
          </w:tcPr>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15</w:t>
            </w:r>
          </w:p>
        </w:tc>
        <w:tc>
          <w:tcPr>
            <w:tcW w:w="1559" w:type="dxa"/>
            <w:vAlign w:val="top"/>
          </w:tcPr>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hint="default" w:ascii="宋体" w:hAnsi="宋体" w:eastAsia="宋体" w:cs="宋体"/>
                <w:color w:val="auto"/>
                <w:sz w:val="24"/>
                <w:lang w:val="en-US"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3</w:t>
            </w:r>
          </w:p>
        </w:tc>
        <w:tc>
          <w:tcPr>
            <w:tcW w:w="1452" w:type="dxa"/>
            <w:vAlign w:val="center"/>
          </w:tcPr>
          <w:p>
            <w:pPr>
              <w:spacing w:line="440" w:lineRule="exact"/>
              <w:ind w:firstLine="480" w:firstLineChars="200"/>
              <w:rPr>
                <w:rFonts w:hint="eastAsia" w:ascii="宋体" w:hAnsi="宋体" w:eastAsia="宋体" w:cs="宋体"/>
                <w:color w:val="auto"/>
                <w:sz w:val="24"/>
              </w:rPr>
            </w:pPr>
          </w:p>
        </w:tc>
        <w:tc>
          <w:tcPr>
            <w:tcW w:w="1559" w:type="dxa"/>
            <w:vAlign w:val="center"/>
          </w:tcPr>
          <w:p>
            <w:pPr>
              <w:spacing w:line="440" w:lineRule="exact"/>
              <w:ind w:firstLine="480" w:firstLineChars="200"/>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5</w:t>
            </w:r>
          </w:p>
        </w:tc>
        <w:tc>
          <w:tcPr>
            <w:tcW w:w="1701" w:type="dxa"/>
            <w:vAlign w:val="center"/>
          </w:tcPr>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20</w:t>
            </w:r>
          </w:p>
        </w:tc>
        <w:tc>
          <w:tcPr>
            <w:tcW w:w="1559" w:type="dxa"/>
            <w:vAlign w:val="top"/>
          </w:tcPr>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3</w:t>
            </w:r>
            <w:r>
              <w:rPr>
                <w:rFonts w:ascii="宋体" w:hAnsi="宋体" w:eastAsia="宋体" w:cs="宋体"/>
                <w:color w:val="auto"/>
                <w:sz w:val="24"/>
              </w:rPr>
              <w:t>0</w:t>
            </w:r>
            <w:r>
              <w:rPr>
                <w:rFonts w:hint="eastAsia" w:ascii="宋体" w:hAnsi="宋体" w:eastAsia="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宋体"/>
                <w:color w:val="auto"/>
                <w:sz w:val="24"/>
              </w:rPr>
            </w:pPr>
            <w:r>
              <w:rPr>
                <w:rFonts w:hint="eastAsia" w:ascii="宋体" w:hAnsi="宋体" w:eastAsia="宋体" w:cs="宋体"/>
                <w:color w:val="auto"/>
                <w:sz w:val="24"/>
              </w:rPr>
              <w:t>合计</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15</w:t>
            </w: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60</w:t>
            </w:r>
          </w:p>
        </w:tc>
        <w:tc>
          <w:tcPr>
            <w:tcW w:w="1559" w:type="dxa"/>
            <w:vAlign w:val="top"/>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100</w:t>
            </w:r>
          </w:p>
        </w:tc>
      </w:tr>
    </w:tbl>
    <w:p>
      <w:pPr>
        <w:pStyle w:val="3"/>
        <w:bidi w:val="0"/>
      </w:pPr>
      <w:r>
        <w:rPr>
          <w:rFonts w:hint="eastAsia"/>
        </w:rPr>
        <w:t>五、成绩评定</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（一）总成绩评定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总成绩=平时成绩×40%+期末成绩×60%</w:t>
      </w:r>
    </w:p>
    <w:p>
      <w:pPr>
        <w:spacing w:beforeLines="50" w:afterLines="50" w:line="440" w:lineRule="exact"/>
        <w:ind w:firstLine="560" w:firstLineChars="200"/>
        <w:rPr>
          <w:rFonts w:ascii="宋体" w:eastAsia="宋体"/>
          <w:color w:val="auto"/>
          <w:sz w:val="24"/>
        </w:rPr>
      </w:pPr>
      <w:r>
        <w:rPr>
          <w:rFonts w:hint="eastAsia" w:ascii="黑体" w:hAnsi="黑体" w:eastAsia="黑体"/>
          <w:color w:val="auto"/>
          <w:sz w:val="28"/>
          <w:szCs w:val="28"/>
        </w:rPr>
        <w:t>（二）平时成绩评定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平时成绩（100%）=课堂表现（12</w:t>
      </w:r>
      <w:r>
        <w:rPr>
          <w:rFonts w:ascii="宋体" w:hAnsi="宋体" w:eastAsia="宋体" w:cs="宋体"/>
          <w:color w:val="auto"/>
          <w:sz w:val="24"/>
        </w:rPr>
        <w:t>.5</w:t>
      </w:r>
      <w:r>
        <w:rPr>
          <w:rFonts w:hint="eastAsia" w:ascii="宋体" w:hAnsi="宋体" w:eastAsia="宋体" w:cs="宋体"/>
          <w:color w:val="auto"/>
          <w:sz w:val="24"/>
        </w:rPr>
        <w:t>%）+平时作业（3</w:t>
      </w:r>
      <w:r>
        <w:rPr>
          <w:rFonts w:ascii="宋体" w:hAnsi="宋体" w:eastAsia="宋体" w:cs="宋体"/>
          <w:color w:val="auto"/>
          <w:sz w:val="24"/>
        </w:rPr>
        <w:t>7.5</w:t>
      </w:r>
      <w:r>
        <w:rPr>
          <w:rFonts w:hint="eastAsia" w:ascii="宋体" w:hAnsi="宋体" w:eastAsia="宋体" w:cs="宋体"/>
          <w:color w:val="auto"/>
          <w:sz w:val="24"/>
        </w:rPr>
        <w:t>%）+</w:t>
      </w:r>
      <w:r>
        <w:rPr>
          <w:rFonts w:hint="eastAsia" w:ascii="宋体" w:hAnsi="宋体" w:eastAsia="宋体" w:cs="宋体"/>
          <w:color w:val="auto"/>
          <w:sz w:val="24"/>
          <w:lang w:eastAsia="zh-CN"/>
        </w:rPr>
        <w:t>阶段测试</w:t>
      </w:r>
      <w:r>
        <w:rPr>
          <w:rFonts w:hint="eastAsia" w:ascii="宋体" w:hAnsi="宋体" w:eastAsia="宋体" w:cs="宋体"/>
          <w:color w:val="auto"/>
          <w:sz w:val="24"/>
        </w:rPr>
        <w:t>（50%）。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建议考核方式: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（1）课堂表现：通过学生在课堂上的表现情况、发言与提问情况，来评价学生相关的能力。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（2）作业完成情况：围绕课程的学习目标进行作业的设计。如让学生简述对知识的认识，考核学生对于概念的理解情况，帮助学生将定义转化为自己的理解。</w:t>
      </w:r>
    </w:p>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rPr>
        <w:t>（3）阶段性测验：学生在平时测试、测验中掌握课程</w:t>
      </w:r>
      <w:r>
        <w:rPr>
          <w:rFonts w:hint="eastAsia" w:ascii="宋体" w:hAnsi="宋体" w:eastAsia="宋体" w:cs="宋体"/>
          <w:color w:val="auto"/>
          <w:sz w:val="24"/>
          <w:lang w:eastAsia="zh-CN"/>
        </w:rPr>
        <w:t>内容</w:t>
      </w:r>
      <w:r>
        <w:rPr>
          <w:rFonts w:hint="eastAsia" w:ascii="宋体" w:hAnsi="宋体" w:eastAsia="宋体" w:cs="宋体"/>
          <w:color w:val="auto"/>
          <w:sz w:val="24"/>
        </w:rPr>
        <w:t>的情况</w:t>
      </w:r>
      <w:r>
        <w:rPr>
          <w:rFonts w:hint="eastAsia" w:ascii="宋体" w:hAnsi="宋体" w:eastAsia="宋体" w:cs="宋体"/>
          <w:color w:val="auto"/>
          <w:sz w:val="24"/>
          <w:lang w:eastAsia="zh-CN"/>
        </w:rPr>
        <w:t>。</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（三）期末成绩评定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期末考核主要考察学生对基本概念、基本理论等的掌握情况，基本理论的理解与运用等。方式为开卷考试。要求学生掌握基本概念、基本理论，运用具体理论分析与解决具体问题。</w:t>
      </w:r>
    </w:p>
    <w:p>
      <w:pPr>
        <w:pStyle w:val="3"/>
        <w:bidi w:val="0"/>
      </w:pPr>
      <w:r>
        <w:rPr>
          <w:rFonts w:hint="eastAsia"/>
        </w:rPr>
        <w:t>六、使用教材、相关推荐书目及课程资源</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（一）使用教材</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rPr>
        <w:t>1</w:t>
      </w:r>
      <w:r>
        <w:rPr>
          <w:rFonts w:ascii="宋体" w:hAnsi="宋体" w:eastAsia="宋体" w:cs="宋体"/>
          <w:color w:val="auto"/>
          <w:sz w:val="24"/>
        </w:rPr>
        <w:t>.</w:t>
      </w:r>
      <w:r>
        <w:rPr>
          <w:rFonts w:hint="eastAsia" w:ascii="宋体" w:hAnsi="宋体" w:eastAsia="宋体" w:cs="宋体"/>
          <w:color w:val="auto"/>
          <w:sz w:val="24"/>
          <w:lang w:val="en-US" w:eastAsia="zh-CN"/>
        </w:rPr>
        <w:t>李森主编：《课程与教学论》，北京师范大学出版社，2015年版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r>
        <w:rPr>
          <w:rFonts w:ascii="宋体" w:hAnsi="宋体" w:eastAsia="宋体" w:cs="宋体"/>
          <w:color w:val="auto"/>
          <w:sz w:val="24"/>
        </w:rPr>
        <w:t>.</w:t>
      </w:r>
      <w:r>
        <w:rPr>
          <w:rFonts w:hint="eastAsia" w:ascii="宋体" w:hAnsi="宋体" w:eastAsia="宋体" w:cs="宋体"/>
          <w:color w:val="auto"/>
          <w:sz w:val="24"/>
        </w:rPr>
        <w:t>葛明荣，孙承毅，王晓静主编：《中小学班主任工作》，科学出版社，2016年版。</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（二）相关推荐书目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1.王本陆主编：《课程与教学论》，高等教育出版社，2019年版；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 xml:space="preserve">2.葛明荣、孙承毅、王晓静主编：《班主任工作艺术——从案例中学习》，科学出版社，2010年版；   </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3.张华主编：《课程与教学论》，上海教育出版社，2000年版；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4.丛立新主编：《课程论问题》，教育科学出版社，2000年版；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5.施良方主编：《课程理论：课程的基础、原理与问题》，教育科学出版社，1996年版；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6.黄甫全，王本陆主编：《现代教学论学程》，教育科学出版社，2003年版；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7.李方主编：《课程与教学论》，南京大学出版社，2005年版；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8.李学农主编：《班级管理》，高等教育出版社，2004年版。</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（三）课程资源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可利用中国大学MOOC、爱课程等网络资源进行自主学习</w:t>
      </w:r>
    </w:p>
    <w:p>
      <w:pPr>
        <w:pStyle w:val="3"/>
        <w:bidi w:val="0"/>
      </w:pPr>
      <w:r>
        <w:rPr>
          <w:rFonts w:hint="eastAsia"/>
        </w:rPr>
        <w:t>七、课程大纲制定依据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本课程大纲依据202</w:t>
      </w:r>
      <w:r>
        <w:rPr>
          <w:rFonts w:hint="eastAsia" w:ascii="宋体" w:hAnsi="宋体" w:eastAsia="宋体" w:cs="宋体"/>
          <w:color w:val="auto"/>
          <w:sz w:val="24"/>
          <w:lang w:val="en-US" w:eastAsia="zh-CN"/>
        </w:rPr>
        <w:t>3</w:t>
      </w:r>
      <w:r>
        <w:rPr>
          <w:rFonts w:hint="eastAsia" w:ascii="宋体" w:hAnsi="宋体" w:eastAsia="宋体" w:cs="宋体"/>
          <w:color w:val="auto"/>
          <w:sz w:val="24"/>
        </w:rPr>
        <w:t>年师范类</w:t>
      </w: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专业人才培养方案制定。</w:t>
      </w:r>
    </w:p>
    <w:p>
      <w:pPr>
        <w:spacing w:line="440" w:lineRule="exact"/>
        <w:ind w:firstLine="560" w:firstLineChars="200"/>
        <w:rPr>
          <w:rFonts w:ascii="仿宋" w:hAnsi="仿宋" w:eastAsia="仿宋"/>
          <w:color w:val="auto"/>
          <w:sz w:val="28"/>
          <w:szCs w:val="28"/>
        </w:rPr>
      </w:pPr>
    </w:p>
    <w:p>
      <w:pPr>
        <w:rPr>
          <w:rFonts w:hint="eastAsia" w:ascii="黑体" w:hAnsi="黑体" w:eastAsia="黑体"/>
          <w:bCs/>
          <w:color w:val="auto"/>
          <w:sz w:val="36"/>
          <w:szCs w:val="36"/>
        </w:rPr>
      </w:pPr>
      <w:r>
        <w:rPr>
          <w:rFonts w:hint="eastAsia" w:ascii="黑体" w:hAnsi="黑体" w:eastAsia="黑体"/>
          <w:bCs/>
          <w:color w:val="auto"/>
          <w:sz w:val="36"/>
          <w:szCs w:val="36"/>
        </w:rPr>
        <w:br w:type="page"/>
      </w:r>
    </w:p>
    <w:p>
      <w:pPr>
        <w:pStyle w:val="2"/>
        <w:bidi w:val="0"/>
        <w:rPr>
          <w:rFonts w:hint="eastAsia" w:ascii="黑体" w:hAnsi="黑体" w:eastAsia="黑体" w:cs="Times New Roman"/>
          <w:bCs/>
          <w:sz w:val="36"/>
          <w:szCs w:val="36"/>
        </w:rPr>
      </w:pPr>
      <w:bookmarkStart w:id="115" w:name="_Toc4002"/>
      <w:r>
        <w:rPr>
          <w:rFonts w:hint="eastAsia" w:ascii="黑体" w:hAnsi="黑体" w:eastAsia="黑体" w:cs="Times New Roman"/>
          <w:bCs/>
          <w:sz w:val="36"/>
          <w:szCs w:val="36"/>
        </w:rPr>
        <w:t>《</w:t>
      </w:r>
      <w:r>
        <w:rPr>
          <w:rFonts w:hint="eastAsia" w:ascii="黑体" w:hAnsi="黑体" w:eastAsia="黑体" w:cs="Times New Roman"/>
          <w:bCs/>
          <w:sz w:val="36"/>
          <w:szCs w:val="36"/>
          <w:lang w:eastAsia="zh-CN"/>
        </w:rPr>
        <w:t>化学教学论</w:t>
      </w:r>
      <w:r>
        <w:rPr>
          <w:rFonts w:hint="eastAsia" w:ascii="黑体" w:hAnsi="黑体" w:eastAsia="黑体" w:cs="Times New Roman"/>
          <w:bCs/>
          <w:sz w:val="36"/>
          <w:szCs w:val="36"/>
        </w:rPr>
        <w:t>》课程大纲</w:t>
      </w:r>
      <w:bookmarkEnd w:id="115"/>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hint="eastAsia" w:ascii="宋体" w:hAnsi="宋体" w:eastAsia="宋体" w:cs="Times New Roman"/>
                <w:color w:val="000000"/>
                <w:sz w:val="24"/>
                <w:szCs w:val="24"/>
                <w:lang w:eastAsia="zh-CN"/>
              </w:rPr>
              <w:t>化学教学论</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hint="eastAsia" w:ascii="宋体" w:hAnsi="宋体" w:eastAsia="宋体" w:cs="Times New Roman"/>
                <w:color w:val="000000"/>
                <w:sz w:val="24"/>
                <w:szCs w:val="24"/>
              </w:rPr>
              <w:t>1210817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ascii="宋体" w:hAnsi="宋体" w:eastAsia="宋体" w:cs="Times New Roman"/>
                <w:color w:val="000000"/>
                <w:sz w:val="24"/>
                <w:szCs w:val="24"/>
              </w:rPr>
              <w:t>教师教育必修课程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ascii="宋体" w:hAnsi="宋体" w:eastAsia="宋体" w:cs="Times New Roman"/>
                <w:color w:val="000000"/>
                <w:sz w:val="24"/>
                <w:szCs w:val="24"/>
              </w:rPr>
              <w:t>32（16理论16实训）/1.5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ascii="宋体" w:hAnsi="宋体" w:eastAsia="宋体" w:cs="Times New Roman"/>
                <w:color w:val="000000"/>
                <w:sz w:val="24"/>
                <w:szCs w:val="24"/>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napToGrid w:val="0"/>
              <w:spacing w:before="0" w:beforeLines="0" w:after="0" w:afterLines="0" w:line="440" w:lineRule="exact"/>
              <w:jc w:val="center"/>
              <w:rPr>
                <w:rFonts w:hint="eastAsia" w:ascii="宋体" w:hAnsi="宋体" w:eastAsia="宋体" w:cs="Times New Roman"/>
                <w:color w:val="000000"/>
                <w:kern w:val="2"/>
                <w:sz w:val="24"/>
                <w:szCs w:val="24"/>
                <w:lang w:val="en-US" w:eastAsia="zh-CN"/>
              </w:rPr>
            </w:pPr>
            <w:r>
              <w:rPr>
                <w:rFonts w:ascii="宋体" w:hAnsi="宋体" w:eastAsia="宋体" w:cs="Times New Roman"/>
                <w:color w:val="00000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ascii="宋体" w:hAnsi="宋体" w:eastAsia="宋体" w:cs="Times New Roman"/>
                <w:color w:val="000000"/>
                <w:sz w:val="24"/>
                <w:szCs w:val="24"/>
              </w:rPr>
              <w:t>王妍、郝红芳、陈丁龙</w:t>
            </w:r>
            <w:r>
              <w:rPr>
                <w:rFonts w:ascii="宋体" w:hAnsi="宋体" w:eastAsia="宋体" w:cs="Times New Roman"/>
                <w:color w:val="auto"/>
                <w:sz w:val="24"/>
                <w:szCs w:val="24"/>
              </w:rPr>
              <w:t>、刘会敏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ascii="宋体" w:hAnsi="宋体" w:eastAsia="宋体" w:cs="Times New Roman"/>
                <w:color w:val="000000"/>
                <w:sz w:val="24"/>
                <w:szCs w:val="24"/>
              </w:rPr>
              <w:t>无机化学、有机化学、物理化学、分析化学、教育学、心理学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default" w:ascii="宋体" w:hAnsi="宋体" w:eastAsia="宋体" w:cs="Times New Roman"/>
                <w:color w:val="FF0000"/>
                <w:sz w:val="24"/>
                <w:szCs w:val="24"/>
                <w:lang w:val="en-US" w:eastAsia="zh-CN"/>
              </w:rPr>
            </w:pPr>
            <w:r>
              <w:rPr>
                <w:rFonts w:hint="default" w:ascii="宋体" w:hAnsi="宋体" w:eastAsia="宋体" w:cs="Times New Roman"/>
                <w:color w:val="auto"/>
                <w:sz w:val="24"/>
                <w:szCs w:val="24"/>
                <w:lang w:val="en-US" w:eastAsia="zh-CN"/>
              </w:rPr>
              <w:t>http://mooc1-1.chaoxing.com/visit/interaction?s=15dd63d54860be5906c8ac0b88131cb4</w:t>
            </w:r>
            <w:r>
              <w:rPr>
                <w:rFonts w:hint="eastAsia" w:ascii="宋体" w:hAnsi="宋体" w:eastAsia="宋体" w:cs="Times New Roman"/>
                <w:color w:val="auto"/>
                <w:sz w:val="24"/>
                <w:szCs w:val="24"/>
                <w:lang w:val="en-US" w:eastAsia="zh-CN"/>
              </w:rPr>
              <w:t>（化学教学论）</w:t>
            </w: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0"/>
        </w:num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1.认同中学化学教师工作的价值，能够结合自身实际理解教育的意义，</w:t>
      </w:r>
      <w:r>
        <w:rPr>
          <w:rFonts w:hint="eastAsia" w:ascii="宋体" w:hAnsi="宋体" w:eastAsia="宋体" w:cs="Times New Roman"/>
          <w:color w:val="000000"/>
          <w:kern w:val="2"/>
          <w:sz w:val="24"/>
          <w:szCs w:val="24"/>
          <w:lang w:val="en-US" w:eastAsia="zh-CN"/>
        </w:rPr>
        <w:t>具有从事化学教育工作的意愿。</w:t>
      </w:r>
      <w:r>
        <w:rPr>
          <w:rFonts w:hint="eastAsia" w:ascii="宋体" w:hAnsi="宋体" w:eastAsia="宋体" w:cs="Times New Roman"/>
          <w:b/>
          <w:bCs/>
          <w:sz w:val="24"/>
          <w:szCs w:val="24"/>
        </w:rPr>
        <w:t>【毕业要求</w:t>
      </w:r>
      <w:r>
        <w:rPr>
          <w:rFonts w:hint="eastAsia" w:ascii="宋体" w:hAnsi="宋体" w:eastAsia="宋体" w:cs="Times New Roman"/>
          <w:b/>
          <w:bCs/>
          <w:sz w:val="24"/>
          <w:szCs w:val="24"/>
          <w:lang w:val="en-US" w:eastAsia="zh-CN"/>
        </w:rPr>
        <w:t>2</w:t>
      </w:r>
      <w:r>
        <w:rPr>
          <w:rFonts w:hint="eastAsia" w:ascii="宋体" w:hAnsi="宋体" w:eastAsia="宋体" w:cs="Times New Roman"/>
          <w:b/>
          <w:bCs/>
          <w:sz w:val="24"/>
          <w:szCs w:val="24"/>
          <w:lang w:eastAsia="zh-CN"/>
        </w:rPr>
        <w:t>教育情怀</w:t>
      </w:r>
      <w:r>
        <w:rPr>
          <w:rFonts w:hint="eastAsia" w:ascii="宋体" w:hAnsi="宋体" w:eastAsia="宋体" w:cs="Times New Roman"/>
          <w:b/>
          <w:bCs/>
          <w:sz w:val="24"/>
          <w:szCs w:val="24"/>
        </w:rPr>
        <w:t>】</w:t>
      </w:r>
    </w:p>
    <w:p>
      <w:pPr>
        <w:numPr>
          <w:ilvl w:val="0"/>
          <w:numId w:val="0"/>
        </w:numPr>
        <w:spacing w:line="440" w:lineRule="exact"/>
        <w:ind w:firstLine="480" w:firstLineChars="200"/>
        <w:rPr>
          <w:rFonts w:hint="eastAsia" w:ascii="宋体" w:hAnsi="宋体" w:eastAsia="宋体" w:cs="Times New Roman"/>
          <w:b/>
          <w:bCs/>
          <w:sz w:val="24"/>
          <w:szCs w:val="24"/>
        </w:rPr>
      </w:pPr>
      <w:r>
        <w:rPr>
          <w:rFonts w:hint="eastAsia" w:ascii="宋体" w:hAnsi="宋体" w:eastAsia="宋体" w:cs="Times New Roman"/>
          <w:sz w:val="24"/>
          <w:szCs w:val="24"/>
          <w:lang w:val="en-US" w:eastAsia="zh-CN"/>
        </w:rPr>
        <w:t>2.了解中</w:t>
      </w:r>
      <w:r>
        <w:rPr>
          <w:rFonts w:hint="eastAsia" w:ascii="宋体" w:hAnsi="宋体" w:eastAsia="宋体" w:cs="Times New Roman"/>
          <w:sz w:val="24"/>
          <w:szCs w:val="24"/>
        </w:rPr>
        <w:t>学化学教育现状和理念，掌握化学教学的原则，熟悉中学化学课程标准的结构、内容和要求，理解化学新课程的基本理念，熟悉中学化学教材内容、认识化学教科书的编排特点和知识的呈现形式，体会化学新课程的基本理念在化学教材中的体现，</w:t>
      </w:r>
      <w:r>
        <w:rPr>
          <w:rFonts w:hint="eastAsia" w:ascii="宋体" w:hAnsi="宋体" w:eastAsia="宋体" w:cs="Times New Roman"/>
          <w:color w:val="000000"/>
          <w:sz w:val="24"/>
          <w:szCs w:val="24"/>
        </w:rPr>
        <w:t>具备培养中学生化学学科核心素养的意识</w:t>
      </w:r>
      <w:r>
        <w:rPr>
          <w:rFonts w:hint="eastAsia" w:ascii="宋体" w:hAnsi="宋体" w:eastAsia="宋体" w:cs="Times New Roman"/>
          <w:sz w:val="24"/>
          <w:szCs w:val="24"/>
        </w:rPr>
        <w:t>。</w:t>
      </w:r>
      <w:r>
        <w:rPr>
          <w:rFonts w:hint="eastAsia" w:ascii="宋体" w:hAnsi="宋体" w:eastAsia="宋体" w:cs="Times New Roman"/>
          <w:b/>
          <w:bCs/>
          <w:sz w:val="24"/>
          <w:szCs w:val="24"/>
        </w:rPr>
        <w:t>【毕业要求4教学能力】</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.能根据中学化学课程标准，结合特定的学情，科学制定教学目标；在新课程理念下选择和组织化学教学内容，进行规范的“素养为本”的教学设计</w:t>
      </w:r>
      <w:r>
        <w:rPr>
          <w:rFonts w:hint="eastAsia" w:ascii="宋体" w:hAnsi="宋体" w:eastAsia="宋体" w:cs="Times New Roman"/>
          <w:sz w:val="24"/>
          <w:szCs w:val="24"/>
          <w:lang w:eastAsia="zh-CN"/>
        </w:rPr>
        <w:t>。</w:t>
      </w:r>
      <w:r>
        <w:rPr>
          <w:rFonts w:hint="eastAsia" w:ascii="宋体" w:hAnsi="宋体" w:eastAsia="宋体" w:cs="Times New Roman"/>
          <w:color w:val="auto"/>
          <w:sz w:val="24"/>
          <w:szCs w:val="24"/>
          <w:lang w:eastAsia="zh-CN"/>
        </w:rPr>
        <w:t>运用教学评价方式对他人的教学实施进行评价。</w:t>
      </w:r>
      <w:r>
        <w:rPr>
          <w:rFonts w:hint="eastAsia" w:ascii="宋体" w:hAnsi="宋体" w:eastAsia="宋体" w:cs="Times New Roman"/>
          <w:b/>
          <w:bCs/>
          <w:color w:val="auto"/>
          <w:sz w:val="24"/>
          <w:szCs w:val="24"/>
        </w:rPr>
        <w:t>【毕业要求4 教学能力】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4.能</w:t>
      </w:r>
      <w:r>
        <w:rPr>
          <w:rFonts w:hint="eastAsia" w:ascii="宋体" w:hAnsi="宋体" w:eastAsia="宋体" w:cs="Times New Roman"/>
          <w:sz w:val="24"/>
          <w:szCs w:val="24"/>
        </w:rPr>
        <w:t>规范运用化学教学语言、板书和现代教育技术，</w:t>
      </w:r>
      <w:r>
        <w:rPr>
          <w:rFonts w:hint="eastAsia" w:ascii="宋体" w:hAnsi="宋体" w:eastAsia="宋体" w:cs="Times New Roman"/>
          <w:sz w:val="24"/>
          <w:szCs w:val="24"/>
          <w:lang w:eastAsia="zh-CN"/>
        </w:rPr>
        <w:t>创设教学情境，选择教学方法，安排教学过程和环节，</w:t>
      </w:r>
      <w:r>
        <w:rPr>
          <w:rFonts w:hint="eastAsia" w:ascii="宋体" w:hAnsi="宋体" w:eastAsia="宋体" w:cs="Times New Roman"/>
          <w:sz w:val="24"/>
          <w:szCs w:val="24"/>
        </w:rPr>
        <w:t>独立进行教学实施，获得教学体验。</w:t>
      </w:r>
      <w:r>
        <w:rPr>
          <w:rFonts w:hint="eastAsia" w:ascii="宋体" w:hAnsi="宋体" w:eastAsia="宋体" w:cs="Times New Roman"/>
          <w:b/>
          <w:bCs/>
          <w:sz w:val="24"/>
          <w:szCs w:val="24"/>
        </w:rPr>
        <w:t>【毕业要求4 教学能力】</w:t>
      </w:r>
    </w:p>
    <w:p>
      <w:pPr>
        <w:spacing w:line="440" w:lineRule="exact"/>
        <w:ind w:firstLine="480" w:firstLineChars="200"/>
        <w:rPr>
          <w:rFonts w:hint="eastAsia" w:ascii="宋体" w:hAnsi="宋体" w:eastAsia="宋体" w:cs="Times New Roman"/>
          <w:b/>
          <w:bCs/>
          <w:sz w:val="24"/>
          <w:szCs w:val="24"/>
        </w:rPr>
      </w:pPr>
      <w:r>
        <w:rPr>
          <w:rFonts w:hint="eastAsia" w:ascii="宋体" w:hAnsi="宋体" w:eastAsia="宋体" w:cs="Times New Roman"/>
          <w:sz w:val="24"/>
          <w:szCs w:val="24"/>
          <w:highlight w:val="none"/>
          <w:lang w:val="en-US" w:eastAsia="zh-CN"/>
        </w:rPr>
        <w:t>5</w:t>
      </w:r>
      <w:r>
        <w:rPr>
          <w:rFonts w:hint="eastAsia" w:ascii="宋体" w:hAnsi="宋体" w:eastAsia="宋体" w:cs="Times New Roman"/>
          <w:sz w:val="24"/>
          <w:szCs w:val="24"/>
          <w:highlight w:val="none"/>
        </w:rPr>
        <w:t>.</w:t>
      </w:r>
      <w:r>
        <w:rPr>
          <w:rFonts w:hint="eastAsia" w:ascii="宋体" w:hAnsi="宋体" w:eastAsia="宋体" w:cs="Times New Roman"/>
          <w:sz w:val="24"/>
          <w:szCs w:val="24"/>
          <w:lang w:eastAsia="zh-CN"/>
        </w:rPr>
        <w:t>明确化学教学研究的意义，</w:t>
      </w:r>
      <w:r>
        <w:rPr>
          <w:rFonts w:hint="eastAsia" w:ascii="宋体" w:hAnsi="宋体" w:eastAsia="宋体" w:cs="Times New Roman"/>
          <w:sz w:val="24"/>
          <w:szCs w:val="24"/>
        </w:rPr>
        <w:t>了解化学</w:t>
      </w:r>
      <w:r>
        <w:rPr>
          <w:rFonts w:hint="eastAsia" w:ascii="宋体" w:hAnsi="宋体" w:eastAsia="宋体" w:cs="Times New Roman"/>
          <w:sz w:val="24"/>
          <w:szCs w:val="24"/>
          <w:lang w:eastAsia="zh-CN"/>
        </w:rPr>
        <w:t>教学研究的基本过程。学习、掌握化学教学研究的常用方法，并能在教学研究中加以运用。</w:t>
      </w:r>
      <w:r>
        <w:rPr>
          <w:rFonts w:hint="eastAsia" w:ascii="宋体" w:hAnsi="宋体" w:eastAsia="宋体" w:cs="Times New Roman"/>
          <w:b/>
          <w:bCs/>
          <w:sz w:val="24"/>
          <w:szCs w:val="24"/>
        </w:rPr>
        <w:t>【毕业要求</w:t>
      </w:r>
      <w:r>
        <w:rPr>
          <w:rFonts w:hint="eastAsia" w:ascii="宋体" w:hAnsi="宋体" w:eastAsia="宋体" w:cs="Times New Roman"/>
          <w:b/>
          <w:bCs/>
          <w:sz w:val="24"/>
          <w:szCs w:val="24"/>
          <w:lang w:val="en-US" w:eastAsia="zh-CN"/>
        </w:rPr>
        <w:t>4</w:t>
      </w:r>
      <w:r>
        <w:rPr>
          <w:rFonts w:hint="eastAsia" w:ascii="宋体" w:hAnsi="宋体" w:eastAsia="宋体" w:cs="Times New Roman"/>
          <w:b/>
          <w:bCs/>
          <w:sz w:val="24"/>
          <w:szCs w:val="24"/>
        </w:rPr>
        <w:t xml:space="preserve"> </w:t>
      </w:r>
      <w:r>
        <w:rPr>
          <w:rFonts w:hint="eastAsia" w:ascii="宋体" w:hAnsi="宋体" w:eastAsia="宋体" w:cs="Times New Roman"/>
          <w:b/>
          <w:bCs/>
          <w:sz w:val="24"/>
          <w:szCs w:val="24"/>
          <w:lang w:eastAsia="zh-CN"/>
        </w:rPr>
        <w:t>教学能力</w:t>
      </w:r>
      <w:r>
        <w:rPr>
          <w:rFonts w:hint="eastAsia" w:ascii="宋体" w:hAnsi="宋体" w:eastAsia="宋体" w:cs="Times New Roman"/>
          <w:b/>
          <w:bCs/>
          <w:sz w:val="24"/>
          <w:szCs w:val="24"/>
        </w:rPr>
        <w:t>】</w:t>
      </w:r>
    </w:p>
    <w:p>
      <w:pPr>
        <w:spacing w:line="440" w:lineRule="exact"/>
        <w:ind w:firstLine="480" w:firstLineChars="200"/>
        <w:rPr>
          <w:rFonts w:hint="eastAsia" w:ascii="宋体" w:hAnsi="宋体" w:eastAsia="宋体" w:cs="Times New Roman"/>
          <w:b/>
          <w:bCs/>
          <w:sz w:val="24"/>
          <w:szCs w:val="24"/>
          <w:lang w:val="en-US" w:eastAsia="zh-CN"/>
        </w:rPr>
      </w:pPr>
      <w:r>
        <w:rPr>
          <w:rFonts w:hint="eastAsia" w:ascii="宋体" w:hAnsi="宋体" w:eastAsia="宋体" w:cs="Times New Roman"/>
          <w:sz w:val="24"/>
          <w:szCs w:val="24"/>
          <w:lang w:val="en-US" w:eastAsia="zh-CN"/>
        </w:rPr>
        <w:t>6.理解化学学科核心素养的内涵，结合化学学科特点，挖掘教育资源，进行学科育人的思考和探索。</w:t>
      </w:r>
      <w:r>
        <w:rPr>
          <w:rFonts w:hint="eastAsia" w:ascii="宋体" w:hAnsi="宋体" w:eastAsia="宋体" w:cs="Times New Roman"/>
          <w:b/>
          <w:bCs/>
          <w:sz w:val="24"/>
          <w:szCs w:val="24"/>
          <w:lang w:eastAsia="zh-CN"/>
        </w:rPr>
        <w:t>【</w:t>
      </w:r>
      <w:r>
        <w:rPr>
          <w:rFonts w:hint="eastAsia" w:ascii="宋体" w:hAnsi="宋体" w:eastAsia="宋体" w:cs="Times New Roman"/>
          <w:b/>
          <w:bCs/>
          <w:sz w:val="24"/>
          <w:szCs w:val="24"/>
          <w:lang w:val="en-US" w:eastAsia="zh-CN"/>
        </w:rPr>
        <w:t>毕业要求6 综合育人</w:t>
      </w:r>
      <w:r>
        <w:rPr>
          <w:rFonts w:hint="eastAsia" w:ascii="宋体" w:hAnsi="宋体" w:eastAsia="宋体" w:cs="Times New Roman"/>
          <w:b/>
          <w:bCs/>
          <w:sz w:val="24"/>
          <w:szCs w:val="24"/>
          <w:lang w:eastAsia="zh-CN"/>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napToGrid w:val="0"/>
              <w:spacing w:before="0" w:beforeLines="0" w:after="0" w:afterLines="0" w:line="440" w:lineRule="exact"/>
              <w:jc w:val="center"/>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2.教育情怀</w:t>
            </w: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color w:val="000000"/>
                <w:kern w:val="2"/>
                <w:sz w:val="24"/>
                <w:szCs w:val="24"/>
                <w:lang w:val="en-US" w:eastAsia="zh-CN"/>
              </w:rPr>
            </w:pPr>
            <w:r>
              <w:rPr>
                <w:rFonts w:hint="eastAsia" w:ascii="宋体" w:hAnsi="宋体" w:eastAsia="宋体" w:cs="Times New Roman"/>
                <w:color w:val="000000"/>
                <w:kern w:val="2"/>
                <w:sz w:val="24"/>
                <w:szCs w:val="24"/>
                <w:lang w:val="en-US" w:eastAsia="zh-CN"/>
              </w:rPr>
              <w:t>2.1【职业认同】理解习近平总书记关于教育重要论述，热爱中学教育事业，了解中学教师的职业特点和化学教育的专业要求。认同教师工作的价值在于传播知识、传播思想、传播真理、塑造灵魂、塑造生命、塑造新人，理解教师是学生学习的促进者与学生成长的引路人，具有从事化学教育工作的意愿。（M）</w:t>
            </w:r>
          </w:p>
        </w:tc>
        <w:tc>
          <w:tcPr>
            <w:tcW w:w="1959" w:type="dxa"/>
            <w:noWrap w:val="0"/>
            <w:vAlign w:val="center"/>
          </w:tcPr>
          <w:p>
            <w:pPr>
              <w:snapToGrid w:val="0"/>
              <w:spacing w:before="0" w:beforeLines="0" w:after="0" w:afterLines="0" w:line="44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课程目标</w:t>
            </w:r>
            <w:r>
              <w:rPr>
                <w:rFonts w:hint="eastAsia" w:ascii="宋体" w:hAnsi="宋体" w:eastAsia="宋体" w:cs="宋体"/>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restart"/>
            <w:noWrap w:val="0"/>
            <w:vAlign w:val="center"/>
          </w:tcPr>
          <w:p>
            <w:pPr>
              <w:snapToGrid w:val="0"/>
              <w:spacing w:before="0" w:beforeLines="0" w:after="0" w:afterLines="0" w:line="440" w:lineRule="exact"/>
              <w:jc w:val="center"/>
              <w:rPr>
                <w:rFonts w:hint="eastAsia" w:ascii="宋体" w:hAnsi="宋体" w:eastAsia="宋体" w:cs="Times New Roman"/>
                <w:color w:val="FF0000"/>
                <w:sz w:val="24"/>
                <w:szCs w:val="24"/>
              </w:rPr>
            </w:pPr>
            <w:r>
              <w:rPr>
                <w:rFonts w:ascii="宋体" w:hAnsi="宋体" w:eastAsia="宋体" w:cs="Times New Roman"/>
                <w:color w:val="000000"/>
                <w:sz w:val="24"/>
                <w:szCs w:val="24"/>
              </w:rPr>
              <w:t>4.教学能力</w:t>
            </w:r>
          </w:p>
        </w:tc>
        <w:tc>
          <w:tcPr>
            <w:tcW w:w="5534" w:type="dxa"/>
            <w:noWrap w:val="0"/>
            <w:vAlign w:val="center"/>
          </w:tcPr>
          <w:p>
            <w:pPr>
              <w:snapToGrid w:val="0"/>
              <w:spacing w:before="0" w:beforeLines="0" w:after="0" w:afterLines="0" w:line="440" w:lineRule="exact"/>
              <w:jc w:val="both"/>
              <w:rPr>
                <w:rFonts w:hint="eastAsia" w:ascii="宋体" w:hAnsi="宋体" w:eastAsia="宋体" w:cs="Times New Roman"/>
                <w:sz w:val="24"/>
                <w:szCs w:val="24"/>
              </w:rPr>
            </w:pPr>
            <w:r>
              <w:rPr>
                <w:rFonts w:hint="eastAsia" w:ascii="宋体" w:hAnsi="宋体" w:eastAsia="宋体" w:cs="Times New Roman"/>
                <w:color w:val="000000"/>
                <w:sz w:val="24"/>
                <w:szCs w:val="24"/>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ascii="宋体" w:hAnsi="宋体" w:eastAsia="宋体" w:cs="Times New Roman"/>
                <w:color w:val="000000"/>
                <w:sz w:val="24"/>
                <w:szCs w:val="24"/>
              </w:rPr>
              <w:t>（</w:t>
            </w:r>
            <w:r>
              <w:rPr>
                <w:rFonts w:hint="eastAsia" w:ascii="宋体" w:hAnsi="宋体" w:eastAsia="宋体" w:cs="Times New Roman"/>
                <w:color w:val="000000"/>
                <w:sz w:val="24"/>
                <w:szCs w:val="24"/>
                <w:highlight w:val="none"/>
                <w:lang w:val="en-US" w:eastAsia="zh-CN"/>
              </w:rPr>
              <w:t>M</w:t>
            </w:r>
            <w:r>
              <w:rPr>
                <w:rFonts w:ascii="宋体" w:hAnsi="宋体" w:eastAsia="宋体" w:cs="Times New Roman"/>
                <w:color w:val="000000"/>
                <w:sz w:val="24"/>
                <w:szCs w:val="24"/>
              </w:rPr>
              <w:t>）</w:t>
            </w:r>
          </w:p>
        </w:tc>
        <w:tc>
          <w:tcPr>
            <w:tcW w:w="1959"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lang w:val="en-US"/>
              </w:rPr>
            </w:pPr>
            <w:r>
              <w:rPr>
                <w:rFonts w:hint="eastAsia" w:ascii="宋体" w:hAnsi="宋体" w:eastAsia="宋体" w:cs="宋体"/>
                <w:color w:val="000000"/>
                <w:sz w:val="24"/>
                <w:szCs w:val="24"/>
              </w:rPr>
              <w:t>课程目标</w:t>
            </w:r>
            <w:r>
              <w:rPr>
                <w:rFonts w:hint="eastAsia" w:ascii="宋体" w:hAnsi="宋体" w:eastAsia="宋体" w:cs="宋体"/>
                <w:color w:val="000000"/>
                <w:sz w:val="24"/>
                <w:szCs w:val="24"/>
                <w:lang w:val="en-US" w:eastAsia="zh-CN"/>
              </w:rPr>
              <w:t>2</w:t>
            </w:r>
          </w:p>
          <w:p>
            <w:pPr>
              <w:snapToGrid w:val="0"/>
              <w:spacing w:before="0" w:beforeLines="0" w:after="0" w:afterLines="0" w:line="440" w:lineRule="exact"/>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noWrap w:val="0"/>
            <w:vAlign w:val="center"/>
          </w:tcPr>
          <w:p>
            <w:pPr>
              <w:snapToGrid w:val="0"/>
              <w:spacing w:before="0" w:beforeLines="0" w:after="0" w:afterLines="0" w:line="440" w:lineRule="exact"/>
              <w:jc w:val="center"/>
              <w:rPr>
                <w:rFonts w:hint="eastAsia" w:ascii="宋体" w:hAnsi="宋体" w:eastAsia="宋体" w:cs="Times New Roman"/>
                <w:color w:val="FF0000"/>
                <w:sz w:val="24"/>
                <w:szCs w:val="24"/>
              </w:rPr>
            </w:pP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kern w:val="2"/>
                <w:sz w:val="24"/>
                <w:szCs w:val="24"/>
                <w:lang w:val="en-US" w:eastAsia="zh-CN"/>
              </w:rPr>
            </w:pPr>
            <w:r>
              <w:rPr>
                <w:rFonts w:hint="eastAsia" w:ascii="宋体" w:hAnsi="宋体" w:eastAsia="宋体" w:cs="Times New Roman"/>
                <w:color w:val="000000"/>
                <w:kern w:val="2"/>
                <w:sz w:val="24"/>
                <w:szCs w:val="24"/>
                <w:lang w:val="en-US" w:eastAsia="zh-CN"/>
              </w:rPr>
              <w:t>4.3【教学实施】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并从中获得积极体验。能对自己和他人的教学过程进行评价。</w:t>
            </w:r>
            <w:r>
              <w:rPr>
                <w:rFonts w:ascii="宋体" w:hAnsi="宋体" w:eastAsia="宋体" w:cs="Times New Roman"/>
                <w:color w:val="000000"/>
                <w:kern w:val="2"/>
                <w:sz w:val="24"/>
                <w:szCs w:val="24"/>
                <w:lang w:val="en-US" w:eastAsia="zh-CN"/>
              </w:rPr>
              <w:t>（H）</w:t>
            </w:r>
          </w:p>
        </w:tc>
        <w:tc>
          <w:tcPr>
            <w:tcW w:w="1959"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课程目标</w:t>
            </w:r>
            <w:r>
              <w:rPr>
                <w:rFonts w:hint="eastAsia" w:ascii="宋体" w:hAnsi="宋体" w:eastAsia="宋体" w:cs="宋体"/>
                <w:color w:val="000000"/>
                <w:sz w:val="24"/>
                <w:szCs w:val="24"/>
                <w:lang w:val="en-US" w:eastAsia="zh-CN"/>
              </w:rPr>
              <w:t>3</w:t>
            </w:r>
          </w:p>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课程目标</w:t>
            </w:r>
            <w:r>
              <w:rPr>
                <w:rFonts w:hint="eastAsia" w:ascii="宋体" w:hAnsi="宋体" w:eastAsia="宋体" w:cs="宋体"/>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noWrap w:val="0"/>
            <w:vAlign w:val="center"/>
          </w:tcPr>
          <w:p>
            <w:pPr>
              <w:snapToGrid w:val="0"/>
              <w:spacing w:before="0" w:beforeLines="0" w:after="0" w:afterLines="0" w:line="440" w:lineRule="exact"/>
              <w:jc w:val="center"/>
              <w:rPr>
                <w:rFonts w:hint="eastAsia" w:ascii="宋体" w:hAnsi="宋体" w:eastAsia="宋体" w:cs="Times New Roman"/>
                <w:color w:val="FF0000"/>
                <w:sz w:val="24"/>
                <w:szCs w:val="24"/>
                <w:lang w:eastAsia="zh-CN"/>
              </w:rPr>
            </w:pP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kern w:val="2"/>
                <w:sz w:val="24"/>
                <w:szCs w:val="24"/>
                <w:lang w:val="en-US" w:eastAsia="zh-CN"/>
              </w:rPr>
            </w:pPr>
            <w:r>
              <w:rPr>
                <w:rFonts w:hint="eastAsia" w:ascii="宋体" w:hAnsi="宋体" w:eastAsia="宋体" w:cs="Times New Roman"/>
                <w:color w:val="000000"/>
                <w:kern w:val="2"/>
                <w:sz w:val="24"/>
                <w:szCs w:val="24"/>
                <w:lang w:val="en-US" w:eastAsia="zh-CN"/>
              </w:rPr>
              <w:t>4.4【教学研究】了解国内外中学教学改革发展动态，初步掌握学科研究与教育科学研究的基本方法，能用以分析、研究教育教学实践问题，并尝试提出解决问题的思路与方法，形成一定的教学研究能力。</w:t>
            </w:r>
            <w:r>
              <w:rPr>
                <w:rFonts w:ascii="宋体" w:hAnsi="宋体" w:eastAsia="宋体" w:cs="Times New Roman"/>
                <w:color w:val="000000"/>
                <w:kern w:val="2"/>
                <w:sz w:val="24"/>
                <w:szCs w:val="24"/>
                <w:lang w:val="en-US" w:eastAsia="zh-CN"/>
              </w:rPr>
              <w:t>（H）</w:t>
            </w:r>
          </w:p>
        </w:tc>
        <w:tc>
          <w:tcPr>
            <w:tcW w:w="1959"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课程目标</w:t>
            </w:r>
            <w:r>
              <w:rPr>
                <w:rFonts w:hint="eastAsia" w:ascii="宋体" w:hAnsi="宋体" w:eastAsia="宋体" w:cs="宋体"/>
                <w:color w:val="000000"/>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napToGrid w:val="0"/>
              <w:spacing w:before="0" w:beforeLines="0" w:after="0" w:afterLines="0" w:line="440" w:lineRule="exact"/>
              <w:jc w:val="center"/>
              <w:rPr>
                <w:rFonts w:hint="eastAsia" w:ascii="宋体" w:hAnsi="宋体" w:eastAsia="宋体" w:cs="Times New Roman"/>
                <w:color w:val="FF0000"/>
                <w:sz w:val="24"/>
                <w:szCs w:val="24"/>
                <w:lang w:val="en-US" w:eastAsia="zh-CN"/>
              </w:rPr>
            </w:pPr>
            <w:r>
              <w:rPr>
                <w:rFonts w:hint="eastAsia" w:ascii="宋体" w:hAnsi="宋体" w:eastAsia="宋体" w:cs="Times New Roman"/>
                <w:color w:val="000000"/>
                <w:sz w:val="24"/>
                <w:szCs w:val="24"/>
                <w:lang w:val="en-US" w:eastAsia="zh-CN"/>
              </w:rPr>
              <w:t>6.综合育人</w:t>
            </w:r>
          </w:p>
        </w:tc>
        <w:tc>
          <w:tcPr>
            <w:tcW w:w="5534" w:type="dxa"/>
            <w:noWrap w:val="0"/>
            <w:vAlign w:val="center"/>
          </w:tcPr>
          <w:p>
            <w:pPr>
              <w:widowControl w:val="0"/>
              <w:spacing w:line="400" w:lineRule="exact"/>
              <w:ind w:left="0" w:leftChars="0" w:firstLine="0" w:firstLineChars="0"/>
              <w:jc w:val="both"/>
              <w:rPr>
                <w:rFonts w:ascii="宋体" w:hAnsi="宋体" w:eastAsia="宋体" w:cs="Times New Roman"/>
                <w:color w:val="000000"/>
                <w:kern w:val="2"/>
                <w:sz w:val="24"/>
                <w:szCs w:val="24"/>
                <w:lang w:val="en-US" w:eastAsia="zh-CN"/>
              </w:rPr>
            </w:pPr>
            <w:r>
              <w:rPr>
                <w:rFonts w:hint="eastAsia" w:ascii="宋体" w:hAnsi="宋体" w:eastAsia="宋体" w:cs="Times New Roman"/>
                <w:color w:val="000000"/>
                <w:kern w:val="2"/>
                <w:sz w:val="24"/>
                <w:szCs w:val="24"/>
                <w:lang w:val="en-US" w:eastAsia="zh-CN"/>
              </w:rPr>
              <w:t>6.2【学科育人】理解化学学科的育人功能，理解化学学科核心素养，初步掌握学科育人的途径与方法。结合课程特点，挖掘师德传承、文化自信、科学精神等课程思想政治教育资源，形成结合化学学科特点进行育人的能力。（H）</w:t>
            </w:r>
          </w:p>
        </w:tc>
        <w:tc>
          <w:tcPr>
            <w:tcW w:w="1959"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课程目标</w:t>
            </w:r>
            <w:r>
              <w:rPr>
                <w:rFonts w:hint="eastAsia" w:ascii="宋体" w:hAnsi="宋体" w:eastAsia="宋体" w:cs="宋体"/>
                <w:color w:val="000000"/>
                <w:sz w:val="24"/>
                <w:szCs w:val="24"/>
                <w:lang w:val="en-US" w:eastAsia="zh-CN"/>
              </w:rPr>
              <w:t>6</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w:t>
      </w:r>
      <w:r>
        <w:rPr>
          <w:rFonts w:hint="eastAsia" w:ascii="黑体" w:hAnsi="黑体" w:eastAsia="黑体" w:cs="Times New Roman"/>
          <w:b/>
          <w:sz w:val="28"/>
          <w:szCs w:val="28"/>
          <w:highlight w:val="none"/>
        </w:rPr>
        <w:t>课程学习内容</w:t>
      </w:r>
    </w:p>
    <w:p>
      <w:pPr>
        <w:snapToGrid w:val="0"/>
        <w:spacing w:before="156" w:beforeLines="50" w:after="156" w:afterLines="50" w:line="440" w:lineRule="exact"/>
        <w:ind w:firstLineChars="200"/>
        <w:jc w:val="center"/>
        <w:rPr>
          <w:rFonts w:hint="eastAsia" w:ascii="黑体" w:hAnsi="黑体" w:eastAsia="黑体" w:cs="黑体"/>
          <w:color w:val="000000"/>
          <w:sz w:val="28"/>
          <w:szCs w:val="28"/>
        </w:rPr>
      </w:pPr>
      <w:r>
        <w:rPr>
          <w:rFonts w:hint="eastAsia" w:ascii="黑体" w:hAnsi="黑体" w:eastAsia="黑体" w:cs="黑体"/>
          <w:color w:val="000000"/>
          <w:sz w:val="28"/>
          <w:szCs w:val="28"/>
        </w:rPr>
        <w:t>第一章  化学教学论概述</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1.认知类目标：知道化学教学论课程的主要内容</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2.过程与方法类目标：了解化学教学论的研究方法</w:t>
      </w:r>
      <w:r>
        <w:rPr>
          <w:rFonts w:hint="eastAsia" w:ascii="宋体" w:hAnsi="宋体" w:eastAsia="宋体" w:cs="Times New Roman"/>
          <w:sz w:val="24"/>
          <w:szCs w:val="24"/>
          <w:lang w:eastAsia="zh-CN"/>
        </w:rPr>
        <w:t>。</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sz w:val="24"/>
          <w:szCs w:val="24"/>
        </w:rPr>
        <w:t>3.情感、态度、价值观类目标：体会和感受化学教师的职业责任和学习化学教学论课程的重要性。</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1.化学教学论的学科简介</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2.化学教学论的课程目标</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3.化学教学论的形成和发展。</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化学教学论的课程目标和基本内容。</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化学教学论的基本内容。</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1.通过回忆中学时代的化学老师和化学课，讨论理想中的化学课和化学老师，初步感受化学教师的职业责任和学习化学教学论课程的重要性</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2.通过多媒体课件和传统教学相结合，使学生对化学教学论课程内容及要求、化学教学论的形成和发展有初步的了解</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3.通过案例分析，了解化学教学论课程学习和研究的基本内容</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4.通过组织学生观看优秀教师成长视频，帮助师范生理解教育的意义，增强其从事化学教育工作的意愿。</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结合自己在中学时代化学学习的经历和感受，谈谈你对学习化学教学论必要性的认识。</w:t>
      </w:r>
    </w:p>
    <w:p>
      <w:pPr>
        <w:snapToGrid w:val="0"/>
        <w:spacing w:before="156" w:beforeLines="50" w:after="156" w:afterLines="50" w:line="440" w:lineRule="exact"/>
        <w:ind w:firstLineChars="200"/>
        <w:jc w:val="center"/>
        <w:rPr>
          <w:rFonts w:ascii="Times New Roman" w:hAnsi="Times New Roman" w:eastAsia="宋体" w:cs="Times New Roman"/>
          <w:color w:val="000000"/>
          <w:sz w:val="28"/>
          <w:szCs w:val="28"/>
        </w:rPr>
      </w:pPr>
      <w:r>
        <w:rPr>
          <w:rFonts w:hint="eastAsia" w:ascii="黑体" w:hAnsi="黑体" w:eastAsia="黑体" w:cs="黑体"/>
          <w:color w:val="000000"/>
          <w:sz w:val="28"/>
          <w:szCs w:val="28"/>
        </w:rPr>
        <w:t xml:space="preserve">第二章  化学课程与课程标准 </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1.认知类目标：了解化学课程的含义及基本类型，知道中学化学课程标准的地位功能，熟悉中学化学课程标准的结构、内容和要求</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2.过程与方法类目标：了解化学课程改革的新趋势</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3.情感、态度、价值观类目标：理解化学新课程的基本理念，认同其在中学化学教育教学中的指导作用。</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1.</w:t>
      </w:r>
      <w:r>
        <w:rPr>
          <w:rFonts w:hint="eastAsia" w:ascii="宋体" w:hAnsi="宋体" w:eastAsia="宋体" w:cs="Times New Roman"/>
          <w:sz w:val="24"/>
          <w:szCs w:val="24"/>
        </w:rPr>
        <w:t>化学课程的含义及类型</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2.</w:t>
      </w:r>
      <w:r>
        <w:rPr>
          <w:rFonts w:hint="eastAsia" w:ascii="宋体" w:hAnsi="宋体" w:eastAsia="宋体" w:cs="Times New Roman"/>
          <w:sz w:val="24"/>
          <w:szCs w:val="24"/>
        </w:rPr>
        <w:t>中学化学课程标准的地位功能和基本结构</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3.</w:t>
      </w:r>
      <w:r>
        <w:rPr>
          <w:rFonts w:hint="eastAsia" w:ascii="宋体" w:hAnsi="宋体" w:eastAsia="宋体" w:cs="Times New Roman"/>
          <w:sz w:val="24"/>
          <w:szCs w:val="24"/>
        </w:rPr>
        <w:t>化学新课程的理念和设置</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 xml:space="preserve"> 4.</w:t>
      </w:r>
      <w:r>
        <w:rPr>
          <w:rFonts w:hint="eastAsia" w:ascii="宋体" w:hAnsi="宋体" w:eastAsia="宋体" w:cs="Times New Roman"/>
          <w:sz w:val="24"/>
          <w:szCs w:val="24"/>
        </w:rPr>
        <w:t>中学化学课程标准中的学业质量要求。</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1.中学化学课程标准的地位功能和基本结构</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2.化学新课程的基本理念。</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化学新课程的设计理念。</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1.通过多媒体课件和传统教学相结合，阐明课程的形式和含义，帮助学生认识化学课程</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2.通过课堂研讨和案例分析，帮助学生熟悉中学化学课程标准，理解化学新课程的理念。</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章节测验</w:t>
      </w:r>
    </w:p>
    <w:p>
      <w:pPr>
        <w:snapToGrid w:val="0"/>
        <w:spacing w:before="156" w:beforeLines="50" w:after="156" w:afterLines="50" w:line="440" w:lineRule="exact"/>
        <w:ind w:firstLineChars="200"/>
        <w:jc w:val="center"/>
        <w:rPr>
          <w:rFonts w:hint="eastAsia" w:ascii="黑体" w:hAnsi="黑体" w:eastAsia="黑体" w:cs="黑体"/>
          <w:color w:val="000000"/>
          <w:sz w:val="28"/>
          <w:szCs w:val="28"/>
        </w:rPr>
      </w:pPr>
      <w:r>
        <w:rPr>
          <w:rFonts w:hint="eastAsia" w:ascii="黑体" w:hAnsi="黑体" w:eastAsia="黑体" w:cs="黑体"/>
          <w:color w:val="000000"/>
          <w:sz w:val="28"/>
          <w:szCs w:val="28"/>
        </w:rPr>
        <w:t>第三章  化学新课程教材与教科书</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1.认知类目标：知道中学化学课程、化学教材和化学教科书之间的关系</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2.过程与方法类目标：结合具体的化学教科书，认识化学教科书的编写理念、编排特点和知识的呈现形式</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3.情感、态度、价值观类目标：体会化学新课程的基本理念在化学教材和教科书中的体现。</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1.化学教科书设计的基础</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2.化学教科书单元内容的结构</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3.化学教科书栏目的设计。</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化学教科书内容及单元内容的结构。</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化学新课程理念在教科书中的体现。</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1.通过多媒体课件和传统教学相结合，组织随堂讨论，帮助学生理解化学课程、化学教材与化学教科书之间的关系</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2.通过案例分析，帮助学生体会化学教科书的编写理念和编写模式。</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 根据本节课所学内容，重新熟悉人教版初中和高中化学教科书。</w:t>
      </w:r>
    </w:p>
    <w:p>
      <w:pPr>
        <w:snapToGrid w:val="0"/>
        <w:spacing w:before="156" w:beforeLines="50" w:after="156" w:afterLines="50" w:line="440" w:lineRule="exact"/>
        <w:ind w:firstLineChars="200"/>
        <w:jc w:val="center"/>
        <w:rPr>
          <w:rFonts w:hint="eastAsia" w:ascii="黑体" w:hAnsi="黑体" w:eastAsia="黑体" w:cs="黑体"/>
          <w:color w:val="000000"/>
          <w:sz w:val="28"/>
          <w:szCs w:val="28"/>
        </w:rPr>
      </w:pPr>
      <w:r>
        <w:rPr>
          <w:rFonts w:hint="eastAsia" w:ascii="黑体" w:hAnsi="黑体" w:eastAsia="黑体" w:cs="黑体"/>
          <w:color w:val="000000"/>
          <w:sz w:val="28"/>
          <w:szCs w:val="28"/>
        </w:rPr>
        <w:t>第四章  化学教学的一般原理</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1.认知类目标：了解中学化学教学的理论基础及教学原则</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2.过程与方法类目标：通过案例分析，掌握化学教学过程优化的途径和方法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3.情感、态度、价值观类目标：认同化学教学过程优化的必要性，初步具备不断优化教学过程的意识。</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1.“一切为了每一位学生”、STS教育等现代化学教学理念</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2.中学化学教学的原则</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3.化学教学过程的优化。</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1.现代化学教学理念</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2.中学化学教学原则。</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形成以现代化学教学理念指导教学的意识。</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1.通过多媒体课件和传统教学相结合，阐明现代化学教学的理念和原则，丰富学生课程与教学的基本知识结构，培养学生的职业规范</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2.通过案例分析，向学生展示化学教学过程的优化的目标、方法和内容</w:t>
      </w:r>
      <w:r>
        <w:rPr>
          <w:rFonts w:hint="eastAsia" w:ascii="宋体" w:hAnsi="宋体" w:eastAsia="宋体" w:cs="Times New Roman"/>
          <w:sz w:val="24"/>
          <w:szCs w:val="24"/>
          <w:lang w:eastAsia="zh-CN"/>
        </w:rPr>
        <w:t>。</w:t>
      </w:r>
    </w:p>
    <w:p>
      <w:pPr>
        <w:snapToGrid w:val="0"/>
        <w:spacing w:before="0" w:beforeLines="0" w:after="0" w:afterLines="0" w:line="440" w:lineRule="exact"/>
        <w:ind w:firstLineChars="200"/>
        <w:jc w:val="both"/>
        <w:rPr>
          <w:rFonts w:ascii="宋体" w:hAnsi="宋体" w:eastAsia="宋体" w:cs="Times New Roman"/>
          <w:b/>
          <w:bCs/>
          <w:strike/>
          <w:dstrike w:val="0"/>
          <w:color w:val="000000"/>
          <w:sz w:val="24"/>
          <w:szCs w:val="24"/>
        </w:rPr>
      </w:pPr>
      <w:r>
        <w:rPr>
          <w:rFonts w:ascii="宋体" w:hAnsi="宋体" w:eastAsia="宋体" w:cs="Times New Roman"/>
          <w:b/>
          <w:bCs/>
          <w:strike/>
          <w:dstrike w:val="0"/>
          <w:color w:val="000000"/>
          <w:sz w:val="24"/>
          <w:szCs w:val="24"/>
        </w:rPr>
        <w:t>【复习思考】</w:t>
      </w:r>
    </w:p>
    <w:p>
      <w:pPr>
        <w:spacing w:line="440" w:lineRule="exact"/>
        <w:ind w:firstLine="480" w:firstLineChars="200"/>
        <w:rPr>
          <w:rFonts w:hint="eastAsia" w:ascii="宋体" w:hAnsi="宋体" w:eastAsia="宋体" w:cs="Times New Roman"/>
          <w:strike/>
          <w:dstrike w:val="0"/>
          <w:sz w:val="24"/>
          <w:szCs w:val="24"/>
        </w:rPr>
      </w:pPr>
      <w:r>
        <w:rPr>
          <w:rFonts w:hint="eastAsia" w:ascii="宋体" w:hAnsi="宋体" w:eastAsia="宋体" w:cs="Times New Roman"/>
          <w:strike/>
          <w:dstrike w:val="0"/>
          <w:sz w:val="24"/>
          <w:szCs w:val="24"/>
        </w:rPr>
        <w:t>章节测验</w:t>
      </w:r>
    </w:p>
    <w:p>
      <w:pPr>
        <w:snapToGrid w:val="0"/>
        <w:spacing w:before="156" w:beforeLines="50" w:after="156" w:afterLines="50" w:line="440" w:lineRule="exact"/>
        <w:ind w:firstLineChars="200"/>
        <w:jc w:val="center"/>
        <w:rPr>
          <w:rFonts w:ascii="Times New Roman" w:hAnsi="Times New Roman" w:eastAsia="宋体" w:cs="Times New Roman"/>
          <w:color w:val="000000"/>
          <w:sz w:val="28"/>
          <w:szCs w:val="28"/>
        </w:rPr>
      </w:pPr>
      <w:r>
        <w:rPr>
          <w:rFonts w:hint="eastAsia" w:ascii="黑体" w:hAnsi="黑体" w:eastAsia="黑体" w:cs="黑体"/>
          <w:color w:val="000000"/>
          <w:sz w:val="28"/>
          <w:szCs w:val="28"/>
        </w:rPr>
        <w:t>第五章  化学教学目标</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1.认知类目标：了解化学教学目标的含义和功能，了解基于素养发展功能的化学教学目标分类</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2.过程与方法类目标：知道化学教学目标的制订依据，掌握中学化学教学目标的陈述方法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3.情感、态度、价值观类目标：理解制订教学目标对化学教学的重要意义。</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1.化学教学目标的功能、化学教学目标与课程目标的区别</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2.基于素养发展功能的化学教学目标分类</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3.化学教学目标的制订依据和陈述方式</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4.特定课题的化学教学目标。</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1.化学学科核心素养</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2.化学教学目标的制订。</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基于化学学科核心素养制订教学目标。</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1.通过案例分析，帮助学生体会制订化学教学目标的意义</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2.通过多媒体课件和传统教学相结合，向学生介绍化学学科核心素养和学业质量要求的内容，帮助理解化学教学目标的制订依据</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3.通过案例分析和讲授相结合的方式，使学生掌握化学教学目标的制订方法。</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选择某一节化学课，尝试制订化学课时教学目标。</w:t>
      </w:r>
    </w:p>
    <w:p>
      <w:pPr>
        <w:snapToGrid w:val="0"/>
        <w:spacing w:before="156" w:beforeLines="50" w:after="156" w:afterLines="50" w:line="440" w:lineRule="exact"/>
        <w:ind w:firstLineChars="200"/>
        <w:jc w:val="center"/>
        <w:rPr>
          <w:rFonts w:ascii="Times New Roman" w:hAnsi="Times New Roman" w:eastAsia="宋体" w:cs="Times New Roman"/>
          <w:color w:val="000000"/>
          <w:sz w:val="28"/>
          <w:szCs w:val="28"/>
        </w:rPr>
      </w:pPr>
      <w:r>
        <w:rPr>
          <w:rFonts w:hint="eastAsia" w:ascii="黑体" w:hAnsi="黑体" w:eastAsia="黑体" w:cs="黑体"/>
          <w:color w:val="000000"/>
          <w:sz w:val="28"/>
          <w:szCs w:val="28"/>
        </w:rPr>
        <w:t>第六章  化学教学内容</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1.认知类目标：认识化学教学内容的含义</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2.过程与方法类目标：掌握化学教学内容选择和组织的原则及方法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3.情感、态度、价值观类目标：通过具体教学内容的选择和组织，体会新课程理念。</w:t>
      </w:r>
    </w:p>
    <w:p>
      <w:pPr>
        <w:snapToGrid w:val="0"/>
        <w:spacing w:before="0" w:beforeLines="0" w:after="0" w:afterLines="0" w:line="500" w:lineRule="exact"/>
        <w:ind w:firstLineChars="25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1.化学教学内容，化学教学内容与化学课程内容、化学教科书内容的关系，化学教学资源</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2.作为内容的科学探究和STS教育内容</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3.化学教学内容的选择和组织。</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新课程理念下化学教学内容的选择和组织。</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科学探究和STS教育内容。</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1.通过多媒体课件和传统教学相结合，阐明化学教学内容，使学生了解化学教学内容及其选择和组织</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2.通过案例分析的方法，帮助学生理解科学探究和STS教育内容。</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小组合作，以“离子反应（第1课时）”为例，</w:t>
      </w:r>
      <w:r>
        <w:rPr>
          <w:rFonts w:hint="eastAsia" w:ascii="宋体" w:hAnsi="宋体" w:eastAsia="宋体" w:cs="Times New Roman"/>
          <w:sz w:val="24"/>
          <w:szCs w:val="24"/>
          <w:lang w:eastAsia="zh-CN"/>
        </w:rPr>
        <w:t>分析讨论</w:t>
      </w:r>
      <w:r>
        <w:rPr>
          <w:rFonts w:hint="eastAsia" w:ascii="宋体" w:hAnsi="宋体" w:eastAsia="宋体" w:cs="Times New Roman"/>
          <w:sz w:val="24"/>
          <w:szCs w:val="24"/>
        </w:rPr>
        <w:t>化学教学内容的选择和组织。</w:t>
      </w:r>
    </w:p>
    <w:p>
      <w:pPr>
        <w:snapToGrid w:val="0"/>
        <w:spacing w:before="156" w:beforeLines="50" w:after="156" w:afterLines="50" w:line="440" w:lineRule="exact"/>
        <w:ind w:firstLineChars="200"/>
        <w:jc w:val="center"/>
        <w:rPr>
          <w:rFonts w:hint="eastAsia" w:ascii="黑体" w:hAnsi="黑体" w:eastAsia="黑体" w:cs="黑体"/>
          <w:color w:val="000000"/>
          <w:sz w:val="28"/>
          <w:szCs w:val="28"/>
        </w:rPr>
      </w:pPr>
      <w:r>
        <w:rPr>
          <w:rFonts w:hint="eastAsia" w:ascii="黑体" w:hAnsi="黑体" w:eastAsia="黑体" w:cs="黑体"/>
          <w:color w:val="000000"/>
          <w:sz w:val="28"/>
          <w:szCs w:val="28"/>
        </w:rPr>
        <w:t>第七章  化学教学设计与教学规范</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1.认知类目标：了解化学教学设计的含义、层次和一般步骤；了解化学课的结构与类型</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2.过程与方法类目标：知道化学教学语言、板书设计等方面的化学教学规范；掌握化学课时教学设计的方法并体会优秀教学设计的设计意图</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3.情感、态度、价值观类目标：认同教学规范的重要性。</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1.化学教学设计的含义、层次和一般步骤</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2.化学课的结构与类型</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3.化学教学语言、板书设计等方面的化学教学规范</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4.化学教学方案</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5.</w:t>
      </w:r>
      <w:r>
        <w:rPr>
          <w:rFonts w:hint="eastAsia" w:ascii="宋体" w:hAnsi="宋体" w:eastAsia="宋体" w:cs="Times New Roman"/>
          <w:sz w:val="24"/>
          <w:szCs w:val="24"/>
          <w:lang w:eastAsia="zh-CN"/>
        </w:rPr>
        <w:t>说课的基本内容和形式</w:t>
      </w:r>
      <w:r>
        <w:rPr>
          <w:rFonts w:hint="eastAsia" w:ascii="宋体" w:hAnsi="宋体" w:eastAsia="宋体" w:cs="Times New Roman"/>
          <w:sz w:val="24"/>
          <w:szCs w:val="24"/>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1.化学课时教学设计</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2.化学教学设计案例分析。</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化学课时教学设计。</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1.通过多媒体课件和传统教学相结合，阐明化学教学设计的含义、层次和一般步骤，丰富学生课程与教学的基本知识结构</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2.通过案例分析，强调理论与实践相结合，促进学生知识整合，培养学生的职业规范</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3.通过组织学生观察课堂实录，从中培养师范生发现问题、分析问题、解决问题的能力和探究意识。</w:t>
      </w:r>
    </w:p>
    <w:p>
      <w:pPr>
        <w:snapToGrid w:val="0"/>
        <w:spacing w:before="187" w:beforeLines="0" w:after="187" w:afterLines="0" w:line="440" w:lineRule="exact"/>
        <w:ind w:firstLineChars="200"/>
        <w:jc w:val="center"/>
        <w:rPr>
          <w:rFonts w:ascii="Times New Roman" w:hAnsi="Times New Roman" w:eastAsia="宋体" w:cs="Times New Roman"/>
          <w:color w:val="000000"/>
          <w:sz w:val="28"/>
          <w:szCs w:val="28"/>
        </w:rPr>
      </w:pPr>
      <w:r>
        <w:rPr>
          <w:rFonts w:hint="eastAsia" w:ascii="黑体" w:hAnsi="黑体" w:eastAsia="黑体" w:cs="黑体"/>
          <w:color w:val="000000"/>
          <w:sz w:val="28"/>
          <w:szCs w:val="28"/>
        </w:rPr>
        <w:t>第八章  化学</w:t>
      </w:r>
      <w:r>
        <w:rPr>
          <w:rFonts w:hint="eastAsia" w:ascii="黑体" w:hAnsi="黑体" w:eastAsia="黑体" w:cs="黑体"/>
          <w:color w:val="000000"/>
          <w:sz w:val="28"/>
          <w:szCs w:val="28"/>
          <w:lang w:eastAsia="zh-CN"/>
        </w:rPr>
        <w:t>学习评价</w:t>
      </w:r>
      <w:r>
        <w:rPr>
          <w:rFonts w:hint="eastAsia" w:ascii="黑体" w:hAnsi="黑体" w:eastAsia="黑体" w:cs="黑体"/>
          <w:color w:val="000000"/>
          <w:sz w:val="28"/>
          <w:szCs w:val="28"/>
        </w:rPr>
        <w:t>与</w:t>
      </w:r>
      <w:r>
        <w:rPr>
          <w:rFonts w:hint="eastAsia" w:ascii="黑体" w:hAnsi="黑体" w:eastAsia="黑体" w:cs="黑体"/>
          <w:color w:val="000000"/>
          <w:sz w:val="28"/>
          <w:szCs w:val="28"/>
          <w:lang w:eastAsia="zh-CN"/>
        </w:rPr>
        <w:t>教学</w:t>
      </w:r>
      <w:r>
        <w:rPr>
          <w:rFonts w:hint="eastAsia" w:ascii="黑体" w:hAnsi="黑体" w:eastAsia="黑体" w:cs="黑体"/>
          <w:color w:val="000000"/>
          <w:sz w:val="28"/>
          <w:szCs w:val="28"/>
        </w:rPr>
        <w:t>评价</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1.认知类目标：了解化学学习</w:t>
      </w:r>
      <w:r>
        <w:rPr>
          <w:rFonts w:hint="eastAsia" w:ascii="宋体" w:hAnsi="宋体" w:eastAsia="宋体" w:cs="Times New Roman"/>
          <w:sz w:val="24"/>
          <w:szCs w:val="24"/>
          <w:lang w:eastAsia="zh-CN"/>
        </w:rPr>
        <w:t>评价</w:t>
      </w:r>
      <w:r>
        <w:rPr>
          <w:rFonts w:hint="eastAsia" w:ascii="宋体" w:hAnsi="宋体" w:eastAsia="宋体" w:cs="Times New Roman"/>
          <w:sz w:val="24"/>
          <w:szCs w:val="24"/>
        </w:rPr>
        <w:t>的</w:t>
      </w:r>
      <w:r>
        <w:rPr>
          <w:rFonts w:hint="eastAsia" w:ascii="宋体" w:hAnsi="宋体" w:eastAsia="宋体" w:cs="Times New Roman"/>
          <w:sz w:val="24"/>
          <w:szCs w:val="24"/>
          <w:lang w:eastAsia="zh-CN"/>
        </w:rPr>
        <w:t>目的和</w:t>
      </w:r>
      <w:r>
        <w:rPr>
          <w:rFonts w:hint="eastAsia" w:ascii="宋体" w:hAnsi="宋体" w:eastAsia="宋体" w:cs="Times New Roman"/>
          <w:sz w:val="24"/>
          <w:szCs w:val="24"/>
        </w:rPr>
        <w:t>含义</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2.过程与方法类目标：知道化学学习评价、化学教学评价的主要方法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3.情感、态度、价值观类目标：通过化学教学评价的学习，初步形成教学反思意识。</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1.化学学习</w:t>
      </w:r>
      <w:r>
        <w:rPr>
          <w:rFonts w:hint="eastAsia" w:ascii="宋体" w:hAnsi="宋体" w:eastAsia="宋体" w:cs="Times New Roman"/>
          <w:sz w:val="24"/>
          <w:szCs w:val="24"/>
          <w:lang w:eastAsia="zh-CN"/>
        </w:rPr>
        <w:t>评价</w:t>
      </w:r>
      <w:r>
        <w:rPr>
          <w:rFonts w:hint="eastAsia" w:ascii="宋体" w:hAnsi="宋体" w:eastAsia="宋体" w:cs="Times New Roman"/>
          <w:sz w:val="24"/>
          <w:szCs w:val="24"/>
        </w:rPr>
        <w:t>的</w:t>
      </w:r>
      <w:r>
        <w:rPr>
          <w:rFonts w:hint="eastAsia" w:ascii="宋体" w:hAnsi="宋体" w:eastAsia="宋体" w:cs="Times New Roman"/>
          <w:sz w:val="24"/>
          <w:szCs w:val="24"/>
          <w:lang w:eastAsia="zh-CN"/>
        </w:rPr>
        <w:t>基本观点。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2.化学学习评价的方法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3.化学教学评价的含义及方法。</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1.化学学习评价</w:t>
      </w:r>
      <w:r>
        <w:rPr>
          <w:rFonts w:hint="eastAsia" w:ascii="宋体" w:hAnsi="宋体" w:eastAsia="宋体" w:cs="Times New Roman"/>
          <w:sz w:val="24"/>
          <w:szCs w:val="24"/>
          <w:lang w:eastAsia="zh-CN"/>
        </w:rPr>
        <w:t>。</w:t>
      </w:r>
      <w:r>
        <w:rPr>
          <w:rFonts w:hint="eastAsia"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2.化学教学评价。</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化学教学评价的方法。 </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1.通过多媒体课件和传统教学相结合，阐明</w:t>
      </w:r>
      <w:r>
        <w:rPr>
          <w:rFonts w:hint="eastAsia" w:ascii="宋体" w:hAnsi="宋体" w:eastAsia="宋体" w:cs="Times New Roman"/>
          <w:sz w:val="24"/>
          <w:szCs w:val="24"/>
          <w:lang w:eastAsia="zh-CN"/>
        </w:rPr>
        <w:t>化学学习评价的基本观点与主要方式、化学教学评价含义和内容，</w:t>
      </w:r>
      <w:r>
        <w:rPr>
          <w:rFonts w:hint="eastAsia" w:ascii="宋体" w:hAnsi="宋体" w:eastAsia="宋体" w:cs="Times New Roman"/>
          <w:sz w:val="24"/>
          <w:szCs w:val="24"/>
        </w:rPr>
        <w:t>培养学生的职业规范</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w:t>
      </w:r>
      <w:r>
        <w:rPr>
          <w:rFonts w:hint="eastAsia" w:ascii="宋体" w:hAnsi="宋体" w:eastAsia="宋体" w:cs="Times New Roman"/>
          <w:sz w:val="24"/>
          <w:szCs w:val="24"/>
          <w:lang w:eastAsia="zh-CN"/>
        </w:rPr>
        <w:t>案例分析和</w:t>
      </w:r>
      <w:r>
        <w:rPr>
          <w:rFonts w:hint="eastAsia" w:ascii="宋体" w:hAnsi="宋体" w:eastAsia="宋体" w:cs="Times New Roman"/>
          <w:sz w:val="24"/>
          <w:szCs w:val="24"/>
        </w:rPr>
        <w:t>课堂</w:t>
      </w:r>
      <w:r>
        <w:rPr>
          <w:rFonts w:hint="eastAsia" w:ascii="宋体" w:hAnsi="宋体" w:eastAsia="宋体" w:cs="Times New Roman"/>
          <w:sz w:val="24"/>
          <w:szCs w:val="24"/>
          <w:lang w:eastAsia="zh-CN"/>
        </w:rPr>
        <w:t>讨论</w:t>
      </w:r>
      <w:r>
        <w:rPr>
          <w:rFonts w:hint="eastAsia" w:ascii="宋体" w:hAnsi="宋体" w:eastAsia="宋体" w:cs="Times New Roman"/>
          <w:sz w:val="24"/>
          <w:szCs w:val="24"/>
        </w:rPr>
        <w:t xml:space="preserve">，强化知识应用意识，发展学生的教学能力和反思能力。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3.通过观看课堂实录，初步进行化学教学评价练习。</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numPr>
          <w:ilvl w:val="0"/>
          <w:numId w:val="10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以小组为单位，</w:t>
      </w:r>
      <w:r>
        <w:rPr>
          <w:rFonts w:hint="eastAsia" w:ascii="宋体" w:hAnsi="宋体" w:eastAsia="宋体" w:cs="Times New Roman"/>
          <w:sz w:val="24"/>
          <w:szCs w:val="24"/>
          <w:lang w:eastAsia="zh-CN"/>
        </w:rPr>
        <w:t>对试题进行分析和选择；</w:t>
      </w:r>
    </w:p>
    <w:p>
      <w:pPr>
        <w:numPr>
          <w:ilvl w:val="0"/>
          <w:numId w:val="100"/>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eastAsia="zh-CN"/>
        </w:rPr>
        <w:t>以小组为单位，</w:t>
      </w:r>
      <w:r>
        <w:rPr>
          <w:rFonts w:hint="eastAsia" w:ascii="宋体" w:hAnsi="宋体" w:eastAsia="宋体" w:cs="Times New Roman"/>
          <w:sz w:val="24"/>
          <w:szCs w:val="24"/>
        </w:rPr>
        <w:t>对课堂实录进行评价。</w:t>
      </w:r>
    </w:p>
    <w:p>
      <w:pPr>
        <w:snapToGrid w:val="0"/>
        <w:spacing w:before="187" w:beforeLines="0" w:after="187" w:afterLines="0" w:line="440" w:lineRule="exact"/>
        <w:ind w:firstLineChars="200"/>
        <w:jc w:val="center"/>
        <w:rPr>
          <w:rFonts w:ascii="Times New Roman" w:hAnsi="Times New Roman" w:eastAsia="宋体" w:cs="Times New Roman"/>
          <w:color w:val="000000"/>
          <w:sz w:val="28"/>
          <w:szCs w:val="28"/>
        </w:rPr>
      </w:pPr>
      <w:r>
        <w:rPr>
          <w:rFonts w:hint="eastAsia" w:ascii="黑体" w:hAnsi="黑体" w:eastAsia="黑体" w:cs="黑体"/>
          <w:color w:val="000000"/>
          <w:sz w:val="28"/>
          <w:szCs w:val="28"/>
        </w:rPr>
        <w:t>第</w:t>
      </w:r>
      <w:r>
        <w:rPr>
          <w:rFonts w:hint="eastAsia" w:ascii="黑体" w:hAnsi="黑体" w:eastAsia="黑体" w:cs="黑体"/>
          <w:color w:val="000000"/>
          <w:sz w:val="28"/>
          <w:szCs w:val="28"/>
          <w:lang w:eastAsia="zh-CN"/>
        </w:rPr>
        <w:t>九</w:t>
      </w:r>
      <w:r>
        <w:rPr>
          <w:rFonts w:hint="eastAsia" w:ascii="黑体" w:hAnsi="黑体" w:eastAsia="黑体" w:cs="黑体"/>
          <w:color w:val="000000"/>
          <w:sz w:val="28"/>
          <w:szCs w:val="28"/>
        </w:rPr>
        <w:t>章  化学</w:t>
      </w:r>
      <w:r>
        <w:rPr>
          <w:rFonts w:hint="eastAsia" w:ascii="黑体" w:hAnsi="黑体" w:eastAsia="黑体" w:cs="黑体"/>
          <w:color w:val="000000"/>
          <w:sz w:val="28"/>
          <w:szCs w:val="28"/>
          <w:lang w:eastAsia="zh-CN"/>
        </w:rPr>
        <w:t>教学研究</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1.认知类目标：了解化学</w:t>
      </w:r>
      <w:r>
        <w:rPr>
          <w:rFonts w:hint="eastAsia" w:ascii="宋体" w:hAnsi="宋体" w:eastAsia="宋体" w:cs="Times New Roman"/>
          <w:sz w:val="24"/>
          <w:szCs w:val="24"/>
          <w:lang w:eastAsia="zh-CN"/>
        </w:rPr>
        <w:t>教学研究的基本过程。</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w:t>
      </w:r>
      <w:r>
        <w:rPr>
          <w:rFonts w:hint="eastAsia" w:ascii="宋体" w:hAnsi="宋体" w:eastAsia="宋体" w:cs="Times New Roman"/>
          <w:sz w:val="24"/>
          <w:szCs w:val="24"/>
          <w:lang w:eastAsia="zh-CN"/>
        </w:rPr>
        <w:t>学习并掌握化学教学研究的常用方法，并能在教学研究中加以运用。</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w:t>
      </w:r>
      <w:r>
        <w:rPr>
          <w:rFonts w:hint="eastAsia" w:ascii="宋体" w:hAnsi="宋体" w:eastAsia="宋体" w:cs="Times New Roman"/>
          <w:sz w:val="24"/>
          <w:szCs w:val="24"/>
          <w:lang w:eastAsia="zh-CN"/>
        </w:rPr>
        <w:t>了解化学教学研究的意义</w:t>
      </w:r>
      <w:r>
        <w:rPr>
          <w:rFonts w:hint="eastAsia" w:ascii="宋体" w:hAnsi="宋体" w:eastAsia="宋体" w:cs="Times New Roman"/>
          <w:sz w:val="24"/>
          <w:szCs w:val="24"/>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w:t>
      </w:r>
      <w:r>
        <w:rPr>
          <w:rFonts w:hint="eastAsia" w:ascii="宋体" w:hAnsi="宋体" w:eastAsia="宋体" w:cs="Times New Roman"/>
          <w:sz w:val="24"/>
          <w:szCs w:val="24"/>
          <w:lang w:eastAsia="zh-CN"/>
        </w:rPr>
        <w:t>教学研究的过程。</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2.化学</w:t>
      </w:r>
      <w:r>
        <w:rPr>
          <w:rFonts w:hint="eastAsia" w:ascii="宋体" w:hAnsi="宋体" w:eastAsia="宋体" w:cs="Times New Roman"/>
          <w:sz w:val="24"/>
          <w:szCs w:val="24"/>
          <w:lang w:eastAsia="zh-CN"/>
        </w:rPr>
        <w:t>教学研究的</w:t>
      </w:r>
      <w:r>
        <w:rPr>
          <w:rFonts w:hint="eastAsia" w:ascii="宋体" w:hAnsi="宋体" w:eastAsia="宋体" w:cs="Times New Roman"/>
          <w:sz w:val="24"/>
          <w:szCs w:val="24"/>
        </w:rPr>
        <w:t>方法</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3.化学教学</w:t>
      </w:r>
      <w:r>
        <w:rPr>
          <w:rFonts w:hint="eastAsia" w:ascii="宋体" w:hAnsi="宋体" w:eastAsia="宋体" w:cs="Times New Roman"/>
          <w:sz w:val="24"/>
          <w:szCs w:val="24"/>
          <w:lang w:eastAsia="zh-CN"/>
        </w:rPr>
        <w:t>研究论文的撰写</w:t>
      </w:r>
      <w:r>
        <w:rPr>
          <w:rFonts w:hint="eastAsia" w:ascii="宋体" w:hAnsi="宋体" w:eastAsia="宋体" w:cs="Times New Roman"/>
          <w:sz w:val="24"/>
          <w:szCs w:val="24"/>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w:t>
      </w:r>
      <w:r>
        <w:rPr>
          <w:rFonts w:hint="eastAsia" w:ascii="宋体" w:hAnsi="宋体" w:eastAsia="宋体" w:cs="Times New Roman"/>
          <w:sz w:val="24"/>
          <w:szCs w:val="24"/>
          <w:lang w:eastAsia="zh-CN"/>
        </w:rPr>
        <w:t>教学研究的过程和方法。</w:t>
      </w:r>
      <w:r>
        <w:rPr>
          <w:rFonts w:hint="eastAsia" w:ascii="宋体" w:hAnsi="宋体" w:eastAsia="宋体" w:cs="Times New Roman"/>
          <w:sz w:val="24"/>
          <w:szCs w:val="24"/>
        </w:rPr>
        <w:t xml:space="preserve"> </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化学教学</w:t>
      </w:r>
      <w:r>
        <w:rPr>
          <w:rFonts w:hint="eastAsia" w:ascii="宋体" w:hAnsi="宋体" w:eastAsia="宋体" w:cs="Times New Roman"/>
          <w:sz w:val="24"/>
          <w:szCs w:val="24"/>
          <w:lang w:eastAsia="zh-CN"/>
        </w:rPr>
        <w:t>研究</w:t>
      </w:r>
      <w:r>
        <w:rPr>
          <w:rFonts w:hint="eastAsia" w:ascii="宋体" w:hAnsi="宋体" w:eastAsia="宋体" w:cs="Times New Roman"/>
          <w:sz w:val="24"/>
          <w:szCs w:val="24"/>
        </w:rPr>
        <w:t xml:space="preserve">的方法。 </w:t>
      </w:r>
    </w:p>
    <w:p>
      <w:pPr>
        <w:snapToGrid w:val="0"/>
        <w:spacing w:before="0" w:beforeLines="0" w:after="0" w:afterLines="0" w:line="440" w:lineRule="exact"/>
        <w:ind w:firstLineChars="200"/>
        <w:jc w:val="both"/>
        <w:rPr>
          <w:rFonts w:ascii="宋体" w:hAnsi="宋体" w:eastAsia="宋体" w:cs="Times New Roman"/>
          <w:b/>
          <w:bCs/>
          <w:color w:val="000000"/>
          <w:sz w:val="24"/>
          <w:szCs w:val="24"/>
          <w:highlight w:val="none"/>
        </w:rPr>
      </w:pPr>
      <w:r>
        <w:rPr>
          <w:rFonts w:ascii="宋体" w:hAnsi="宋体" w:eastAsia="宋体" w:cs="Times New Roman"/>
          <w:b/>
          <w:bCs/>
          <w:color w:val="000000"/>
          <w:sz w:val="24"/>
          <w:szCs w:val="24"/>
          <w:highlight w:val="none"/>
        </w:rPr>
        <w:t>【教学方法】</w:t>
      </w:r>
    </w:p>
    <w:p>
      <w:pPr>
        <w:spacing w:line="440" w:lineRule="exact"/>
        <w:ind w:firstLine="480" w:firstLineChars="200"/>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rPr>
        <w:t>1.通过多媒体课件和传统教学相结合，阐明</w:t>
      </w:r>
      <w:r>
        <w:rPr>
          <w:rFonts w:hint="eastAsia" w:ascii="宋体" w:hAnsi="宋体" w:eastAsia="宋体" w:cs="Times New Roman"/>
          <w:sz w:val="24"/>
          <w:szCs w:val="24"/>
          <w:highlight w:val="none"/>
          <w:lang w:eastAsia="zh-CN"/>
        </w:rPr>
        <w:t>化学教学研究的基本过程和方法，以及撰写化学教研论文的步骤和要求。</w:t>
      </w:r>
    </w:p>
    <w:p>
      <w:pPr>
        <w:spacing w:line="440" w:lineRule="exact"/>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2.通过</w:t>
      </w:r>
      <w:r>
        <w:rPr>
          <w:rFonts w:hint="eastAsia" w:ascii="宋体" w:hAnsi="宋体" w:eastAsia="宋体" w:cs="Times New Roman"/>
          <w:sz w:val="24"/>
          <w:szCs w:val="24"/>
          <w:highlight w:val="none"/>
          <w:lang w:eastAsia="zh-CN"/>
        </w:rPr>
        <w:t>课堂实训</w:t>
      </w:r>
      <w:r>
        <w:rPr>
          <w:rFonts w:hint="eastAsia" w:ascii="宋体" w:hAnsi="宋体" w:eastAsia="宋体" w:cs="Times New Roman"/>
          <w:sz w:val="24"/>
          <w:szCs w:val="24"/>
          <w:highlight w:val="none"/>
        </w:rPr>
        <w:t>，</w:t>
      </w:r>
      <w:r>
        <w:rPr>
          <w:rFonts w:hint="eastAsia" w:ascii="宋体" w:hAnsi="宋体" w:eastAsia="宋体" w:cs="Times New Roman"/>
          <w:sz w:val="24"/>
          <w:szCs w:val="24"/>
          <w:highlight w:val="none"/>
          <w:lang w:eastAsia="zh-CN"/>
        </w:rPr>
        <w:t>带领学生体会化学教学研究的过程</w:t>
      </w:r>
      <w:r>
        <w:rPr>
          <w:rFonts w:hint="eastAsia" w:ascii="宋体" w:hAnsi="宋体" w:eastAsia="宋体" w:cs="Times New Roman"/>
          <w:sz w:val="24"/>
          <w:szCs w:val="24"/>
          <w:highlight w:val="none"/>
        </w:rPr>
        <w:t>。</w:t>
      </w:r>
    </w:p>
    <w:p>
      <w:pPr>
        <w:snapToGrid w:val="0"/>
        <w:spacing w:before="0" w:beforeLines="0" w:after="0" w:afterLines="0" w:line="440" w:lineRule="exact"/>
        <w:ind w:firstLineChars="200"/>
        <w:jc w:val="both"/>
        <w:rPr>
          <w:rFonts w:ascii="宋体" w:hAnsi="宋体" w:eastAsia="宋体" w:cs="Times New Roman"/>
          <w:b/>
          <w:bCs/>
          <w:strike/>
          <w:dstrike w:val="0"/>
          <w:color w:val="000000"/>
          <w:sz w:val="24"/>
          <w:szCs w:val="24"/>
          <w:highlight w:val="none"/>
        </w:rPr>
      </w:pPr>
      <w:r>
        <w:rPr>
          <w:rFonts w:ascii="宋体" w:hAnsi="宋体" w:eastAsia="宋体" w:cs="Times New Roman"/>
          <w:b/>
          <w:bCs/>
          <w:strike/>
          <w:dstrike w:val="0"/>
          <w:color w:val="000000"/>
          <w:sz w:val="24"/>
          <w:szCs w:val="24"/>
          <w:highlight w:val="none"/>
        </w:rPr>
        <w:t>【复习思考】</w:t>
      </w:r>
    </w:p>
    <w:p>
      <w:pPr>
        <w:spacing w:line="440" w:lineRule="exact"/>
        <w:ind w:firstLine="480" w:firstLineChars="200"/>
        <w:rPr>
          <w:rFonts w:hint="eastAsia" w:ascii="宋体" w:hAnsi="宋体" w:eastAsia="宋体" w:cs="Times New Roman"/>
          <w:strike/>
          <w:dstrike w:val="0"/>
          <w:sz w:val="24"/>
          <w:szCs w:val="24"/>
        </w:rPr>
      </w:pPr>
      <w:r>
        <w:rPr>
          <w:rFonts w:hint="eastAsia" w:ascii="宋体" w:hAnsi="宋体" w:eastAsia="宋体" w:cs="Times New Roman"/>
          <w:strike/>
          <w:dstrike w:val="0"/>
          <w:sz w:val="24"/>
          <w:szCs w:val="24"/>
        </w:rPr>
        <w:t>章节测验</w:t>
      </w:r>
    </w:p>
    <w:p>
      <w:pPr>
        <w:snapToGrid w:val="0"/>
        <w:spacing w:before="187" w:beforeLines="0" w:after="187" w:afterLines="0" w:line="440" w:lineRule="exact"/>
        <w:ind w:firstLineChars="200"/>
        <w:jc w:val="center"/>
        <w:rPr>
          <w:rFonts w:hint="eastAsia" w:ascii="黑体" w:hAnsi="黑体" w:eastAsia="黑体" w:cs="黑体"/>
          <w:color w:val="000000"/>
          <w:sz w:val="28"/>
          <w:szCs w:val="28"/>
        </w:rPr>
      </w:pPr>
      <w:r>
        <w:rPr>
          <w:rFonts w:hint="eastAsia" w:ascii="黑体" w:hAnsi="黑体" w:eastAsia="黑体" w:cs="黑体"/>
          <w:color w:val="000000"/>
          <w:sz w:val="28"/>
          <w:szCs w:val="28"/>
          <w:lang w:eastAsia="zh-CN"/>
        </w:rPr>
        <w:t>实训一</w:t>
      </w:r>
      <w:r>
        <w:rPr>
          <w:rFonts w:hint="eastAsia" w:ascii="黑体" w:hAnsi="黑体" w:eastAsia="黑体" w:cs="黑体"/>
          <w:color w:val="000000"/>
          <w:sz w:val="28"/>
          <w:szCs w:val="28"/>
        </w:rPr>
        <w:t xml:space="preserve">  教学设计实训</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1.认知类目标：熟悉中学化学</w:t>
      </w:r>
      <w:r>
        <w:rPr>
          <w:rFonts w:hint="eastAsia" w:ascii="宋体" w:hAnsi="宋体" w:eastAsia="宋体" w:cs="Times New Roman"/>
          <w:sz w:val="24"/>
          <w:szCs w:val="24"/>
          <w:lang w:eastAsia="zh-CN"/>
        </w:rPr>
        <w:t>教材</w:t>
      </w:r>
      <w:r>
        <w:rPr>
          <w:rFonts w:hint="eastAsia" w:ascii="宋体" w:hAnsi="宋体" w:eastAsia="宋体" w:cs="Times New Roman"/>
          <w:sz w:val="24"/>
          <w:szCs w:val="24"/>
        </w:rPr>
        <w:t>及课程标准</w:t>
      </w:r>
      <w:r>
        <w:rPr>
          <w:rFonts w:hint="eastAsia" w:ascii="宋体" w:hAnsi="宋体" w:eastAsia="宋体" w:cs="Times New Roman"/>
          <w:sz w:val="24"/>
          <w:szCs w:val="24"/>
          <w:lang w:eastAsia="zh-CN"/>
        </w:rPr>
        <w:t>的内容。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2.过程与方法类目标：能根据特定的学情与教学内容，结合中学化学课程标准，科学制定教学目标；能整合教学资源，运用现代教育技术，</w:t>
      </w:r>
      <w:r>
        <w:rPr>
          <w:rFonts w:hint="eastAsia" w:ascii="宋体" w:hAnsi="宋体" w:eastAsia="宋体" w:cs="Times New Roman"/>
          <w:sz w:val="24"/>
          <w:szCs w:val="24"/>
          <w:lang w:eastAsia="zh-CN"/>
        </w:rPr>
        <w:t>选择试题，</w:t>
      </w:r>
      <w:r>
        <w:rPr>
          <w:rFonts w:hint="eastAsia" w:ascii="宋体" w:hAnsi="宋体" w:eastAsia="宋体" w:cs="Times New Roman"/>
          <w:sz w:val="24"/>
          <w:szCs w:val="24"/>
        </w:rPr>
        <w:t>独立进行教学设计</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3.情感、态度、价值观类目标：通过独立教学设计体验，加深教师职业责任感。</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1.根据特定的教学内容，</w:t>
      </w:r>
      <w:r>
        <w:rPr>
          <w:rFonts w:hint="eastAsia" w:ascii="宋体" w:hAnsi="宋体" w:eastAsia="宋体" w:cs="Times New Roman"/>
          <w:sz w:val="24"/>
          <w:szCs w:val="24"/>
          <w:lang w:eastAsia="zh-CN"/>
        </w:rPr>
        <w:t>设定教学目标、</w:t>
      </w:r>
      <w:r>
        <w:rPr>
          <w:rFonts w:hint="eastAsia" w:ascii="宋体" w:hAnsi="宋体" w:eastAsia="宋体" w:cs="Times New Roman"/>
          <w:sz w:val="24"/>
          <w:szCs w:val="24"/>
        </w:rPr>
        <w:t>进行化学教材分析和学情分析</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w:t>
      </w:r>
      <w:r>
        <w:rPr>
          <w:rFonts w:hint="eastAsia" w:ascii="宋体" w:hAnsi="宋体" w:eastAsia="宋体" w:cs="Times New Roman"/>
          <w:sz w:val="24"/>
          <w:szCs w:val="24"/>
          <w:lang w:eastAsia="zh-CN"/>
        </w:rPr>
        <w:t>有针对性地进行试题选择练习。</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独立进行化学课时教学设计</w:t>
      </w:r>
      <w:r>
        <w:rPr>
          <w:rFonts w:hint="eastAsia" w:ascii="宋体" w:hAnsi="宋体" w:eastAsia="宋体" w:cs="Times New Roman"/>
          <w:sz w:val="24"/>
          <w:szCs w:val="24"/>
          <w:lang w:eastAsia="zh-CN"/>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独立进行</w:t>
      </w:r>
      <w:r>
        <w:rPr>
          <w:rFonts w:hint="eastAsia" w:ascii="宋体" w:hAnsi="宋体" w:eastAsia="宋体" w:cs="Times New Roman"/>
          <w:sz w:val="24"/>
          <w:szCs w:val="24"/>
          <w:lang w:eastAsia="zh-CN"/>
        </w:rPr>
        <w:t>完整的</w:t>
      </w:r>
      <w:r>
        <w:rPr>
          <w:rFonts w:hint="eastAsia" w:ascii="宋体" w:hAnsi="宋体" w:eastAsia="宋体" w:cs="Times New Roman"/>
          <w:sz w:val="24"/>
          <w:szCs w:val="24"/>
        </w:rPr>
        <w:t>化学课时教学设计</w:t>
      </w:r>
      <w:r>
        <w:rPr>
          <w:rFonts w:hint="eastAsia" w:ascii="宋体" w:hAnsi="宋体" w:eastAsia="宋体" w:cs="Times New Roman"/>
          <w:sz w:val="24"/>
          <w:szCs w:val="24"/>
          <w:lang w:eastAsia="zh-CN"/>
        </w:rPr>
        <w:t>。</w:t>
      </w:r>
      <w:r>
        <w:rPr>
          <w:rFonts w:hint="eastAsia" w:ascii="宋体" w:hAnsi="宋体" w:eastAsia="宋体" w:cs="Times New Roman"/>
          <w:sz w:val="24"/>
          <w:szCs w:val="24"/>
        </w:rPr>
        <w:t xml:space="preserve"> </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独立进行</w:t>
      </w:r>
      <w:r>
        <w:rPr>
          <w:rFonts w:hint="eastAsia" w:ascii="宋体" w:hAnsi="宋体" w:eastAsia="宋体" w:cs="Times New Roman"/>
          <w:sz w:val="24"/>
          <w:szCs w:val="24"/>
          <w:lang w:eastAsia="zh-CN"/>
        </w:rPr>
        <w:t>完整的</w:t>
      </w:r>
      <w:r>
        <w:rPr>
          <w:rFonts w:hint="eastAsia" w:ascii="宋体" w:hAnsi="宋体" w:eastAsia="宋体" w:cs="Times New Roman"/>
          <w:sz w:val="24"/>
          <w:szCs w:val="24"/>
        </w:rPr>
        <w:t>化学课时教学设计</w:t>
      </w:r>
      <w:r>
        <w:rPr>
          <w:rFonts w:hint="eastAsia" w:ascii="宋体" w:hAnsi="宋体" w:eastAsia="宋体" w:cs="Times New Roman"/>
          <w:sz w:val="24"/>
          <w:szCs w:val="24"/>
          <w:lang w:eastAsia="zh-CN"/>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通过理论与实践相结合的方法，培养学生整合教学资源，进行化学教学设计的能力。</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eastAsia="zh-CN"/>
        </w:rPr>
        <w:t>在给定初、高中课题中任选</w:t>
      </w:r>
      <w:r>
        <w:rPr>
          <w:rFonts w:hint="eastAsia" w:ascii="宋体" w:hAnsi="宋体" w:eastAsia="宋体" w:cs="Times New Roman"/>
          <w:sz w:val="24"/>
          <w:szCs w:val="24"/>
        </w:rPr>
        <w:t>一个</w:t>
      </w:r>
      <w:r>
        <w:rPr>
          <w:rFonts w:hint="eastAsia" w:ascii="宋体" w:hAnsi="宋体" w:eastAsia="宋体" w:cs="Times New Roman"/>
          <w:sz w:val="24"/>
          <w:szCs w:val="24"/>
          <w:lang w:eastAsia="zh-CN"/>
        </w:rPr>
        <w:t>，</w:t>
      </w:r>
      <w:r>
        <w:rPr>
          <w:rFonts w:hint="eastAsia" w:ascii="宋体" w:hAnsi="宋体" w:eastAsia="宋体" w:cs="Times New Roman"/>
          <w:sz w:val="24"/>
          <w:szCs w:val="24"/>
        </w:rPr>
        <w:t>独立进行</w:t>
      </w:r>
      <w:r>
        <w:rPr>
          <w:rFonts w:hint="eastAsia" w:ascii="宋体" w:hAnsi="宋体" w:eastAsia="宋体" w:cs="Times New Roman"/>
          <w:sz w:val="24"/>
          <w:szCs w:val="24"/>
          <w:lang w:eastAsia="zh-CN"/>
        </w:rPr>
        <w:t>规范的</w:t>
      </w:r>
      <w:r>
        <w:rPr>
          <w:rFonts w:hint="eastAsia" w:ascii="宋体" w:hAnsi="宋体" w:eastAsia="宋体" w:cs="Times New Roman"/>
          <w:sz w:val="24"/>
          <w:szCs w:val="24"/>
        </w:rPr>
        <w:t>化学课时教学设计。</w:t>
      </w:r>
    </w:p>
    <w:p>
      <w:pPr>
        <w:snapToGrid w:val="0"/>
        <w:spacing w:before="187" w:beforeLines="0" w:after="187" w:afterLines="0" w:line="440" w:lineRule="exact"/>
        <w:ind w:firstLineChars="200"/>
        <w:jc w:val="center"/>
        <w:rPr>
          <w:rFonts w:hint="eastAsia" w:ascii="黑体" w:hAnsi="黑体" w:eastAsia="黑体" w:cs="黑体"/>
          <w:color w:val="000000"/>
          <w:sz w:val="28"/>
          <w:szCs w:val="28"/>
          <w:highlight w:val="yellow"/>
        </w:rPr>
      </w:pPr>
      <w:r>
        <w:rPr>
          <w:rFonts w:hint="eastAsia" w:ascii="黑体" w:hAnsi="黑体" w:eastAsia="黑体" w:cs="黑体"/>
          <w:color w:val="000000"/>
          <w:sz w:val="28"/>
          <w:szCs w:val="28"/>
          <w:lang w:eastAsia="zh-CN"/>
        </w:rPr>
        <w:t>实训二</w:t>
      </w:r>
      <w:r>
        <w:rPr>
          <w:rFonts w:hint="eastAsia" w:ascii="黑体" w:hAnsi="黑体" w:eastAsia="黑体" w:cs="黑体"/>
          <w:color w:val="000000"/>
          <w:sz w:val="28"/>
          <w:szCs w:val="28"/>
        </w:rPr>
        <w:t xml:space="preserve">  </w:t>
      </w:r>
      <w:r>
        <w:rPr>
          <w:rFonts w:hint="eastAsia" w:ascii="黑体" w:hAnsi="黑体" w:eastAsia="黑体" w:cs="黑体"/>
          <w:color w:val="000000"/>
          <w:sz w:val="28"/>
          <w:szCs w:val="28"/>
          <w:highlight w:val="none"/>
        </w:rPr>
        <w:t>教学实践及评价实训</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1.认知类目标：知道化学教学活动的类型、课堂教学的规范</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2.过程与方法类目标：能够独立进行教学实施，获得教学体验；能结合新课程理念，运用教学评价方式对自己和他人的教学</w:t>
      </w:r>
      <w:r>
        <w:rPr>
          <w:rFonts w:hint="eastAsia" w:ascii="宋体" w:hAnsi="宋体" w:eastAsia="宋体" w:cs="Times New Roman"/>
          <w:sz w:val="24"/>
          <w:szCs w:val="24"/>
          <w:lang w:eastAsia="zh-CN"/>
        </w:rPr>
        <w:t>过程</w:t>
      </w:r>
      <w:r>
        <w:rPr>
          <w:rFonts w:hint="eastAsia" w:ascii="宋体" w:hAnsi="宋体" w:eastAsia="宋体" w:cs="Times New Roman"/>
          <w:sz w:val="24"/>
          <w:szCs w:val="24"/>
        </w:rPr>
        <w:t>进行反思和评价</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3.情感、态度、价值观类目标：感受课后反思的重要性，初步形成反思意识。</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1.观看中学优秀教师教学录像并对教学录像进行分析讲评</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2.以小组为单位，每人</w:t>
      </w:r>
      <w:r>
        <w:rPr>
          <w:rFonts w:hint="eastAsia" w:ascii="宋体" w:hAnsi="宋体" w:eastAsia="宋体" w:cs="Times New Roman"/>
          <w:sz w:val="24"/>
          <w:szCs w:val="24"/>
          <w:lang w:eastAsia="zh-CN"/>
        </w:rPr>
        <w:t>进行</w:t>
      </w:r>
      <w:r>
        <w:rPr>
          <w:rFonts w:hint="eastAsia" w:ascii="宋体" w:hAnsi="宋体" w:eastAsia="宋体" w:cs="Times New Roman"/>
          <w:sz w:val="24"/>
          <w:szCs w:val="24"/>
        </w:rPr>
        <w:t>约5-8分钟</w:t>
      </w:r>
      <w:r>
        <w:rPr>
          <w:rFonts w:hint="eastAsia" w:ascii="宋体" w:hAnsi="宋体" w:eastAsia="宋体" w:cs="Times New Roman"/>
          <w:sz w:val="24"/>
          <w:szCs w:val="24"/>
          <w:lang w:eastAsia="zh-CN"/>
        </w:rPr>
        <w:t>讲课</w:t>
      </w:r>
      <w:r>
        <w:rPr>
          <w:rFonts w:hint="eastAsia" w:ascii="宋体" w:hAnsi="宋体" w:eastAsia="宋体" w:cs="Times New Roman"/>
          <w:sz w:val="24"/>
          <w:szCs w:val="24"/>
        </w:rPr>
        <w:t>微型试讲</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.以小组为单位，对微型试讲进行教学互评</w:t>
      </w:r>
      <w:r>
        <w:rPr>
          <w:rFonts w:hint="eastAsia" w:ascii="宋体" w:hAnsi="宋体" w:eastAsia="宋体" w:cs="Times New Roman"/>
          <w:sz w:val="24"/>
          <w:szCs w:val="24"/>
          <w:lang w:eastAsia="zh-CN"/>
        </w:rPr>
        <w:t>和自我反思</w:t>
      </w:r>
      <w:r>
        <w:rPr>
          <w:rFonts w:hint="eastAsia" w:ascii="宋体" w:hAnsi="宋体" w:eastAsia="宋体" w:cs="Times New Roman"/>
          <w:sz w:val="24"/>
          <w:szCs w:val="24"/>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1.化学教学实施</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2.化学教学</w:t>
      </w:r>
      <w:r>
        <w:rPr>
          <w:rFonts w:hint="eastAsia" w:ascii="宋体" w:hAnsi="宋体" w:eastAsia="宋体" w:cs="Times New Roman"/>
          <w:sz w:val="24"/>
          <w:szCs w:val="24"/>
          <w:lang w:eastAsia="zh-CN"/>
        </w:rPr>
        <w:t>评价、反思与改进</w:t>
      </w:r>
      <w:r>
        <w:rPr>
          <w:rFonts w:hint="eastAsia" w:ascii="宋体" w:hAnsi="宋体" w:eastAsia="宋体" w:cs="Times New Roman"/>
          <w:sz w:val="24"/>
          <w:szCs w:val="24"/>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化学教学实施。</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1.通过组织学生观察课堂实录，从中培养师范生发现问题、分析问题、解决问题的能力和探究意识</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2.利用微格教室，使学生进行教学实践，获得教学体验</w:t>
      </w:r>
      <w:r>
        <w:rPr>
          <w:rFonts w:hint="eastAsia" w:ascii="宋体" w:hAnsi="宋体" w:eastAsia="宋体" w:cs="Times New Roman"/>
          <w:sz w:val="24"/>
          <w:szCs w:val="24"/>
          <w:lang w:eastAsia="zh-CN"/>
        </w:rPr>
        <w:t>。</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3.通过小组合作的方式，进行组内互评</w:t>
      </w:r>
      <w:r>
        <w:rPr>
          <w:rFonts w:hint="eastAsia" w:ascii="宋体" w:hAnsi="宋体" w:eastAsia="宋体" w:cs="Times New Roman"/>
          <w:sz w:val="24"/>
          <w:szCs w:val="24"/>
          <w:lang w:eastAsia="zh-CN"/>
        </w:rPr>
        <w:t>、自我反思和改进，</w:t>
      </w:r>
      <w:r>
        <w:rPr>
          <w:rFonts w:hint="eastAsia" w:ascii="宋体" w:hAnsi="宋体" w:eastAsia="宋体" w:cs="Times New Roman"/>
          <w:sz w:val="24"/>
          <w:szCs w:val="24"/>
        </w:rPr>
        <w:t>培养学生的教学评价能力和自我反思</w:t>
      </w:r>
      <w:r>
        <w:rPr>
          <w:rFonts w:hint="eastAsia" w:ascii="宋体" w:hAnsi="宋体" w:eastAsia="宋体" w:cs="Times New Roman"/>
          <w:sz w:val="24"/>
          <w:szCs w:val="24"/>
          <w:lang w:eastAsia="zh-CN"/>
        </w:rPr>
        <w:t>改进</w:t>
      </w:r>
      <w:r>
        <w:rPr>
          <w:rFonts w:hint="eastAsia" w:ascii="宋体" w:hAnsi="宋体" w:eastAsia="宋体" w:cs="Times New Roman"/>
          <w:sz w:val="24"/>
          <w:szCs w:val="24"/>
        </w:rPr>
        <w:t>意识</w:t>
      </w:r>
      <w:r>
        <w:rPr>
          <w:rFonts w:hint="eastAsia" w:ascii="宋体" w:hAnsi="宋体" w:eastAsia="宋体" w:cs="Times New Roman"/>
          <w:sz w:val="24"/>
          <w:szCs w:val="24"/>
          <w:lang w:eastAsia="zh-CN"/>
        </w:rPr>
        <w:t>。</w:t>
      </w:r>
    </w:p>
    <w:p>
      <w:pPr>
        <w:snapToGrid w:val="0"/>
        <w:spacing w:before="0" w:beforeLines="0" w:after="0" w:afterLines="0" w:line="440" w:lineRule="exact"/>
        <w:ind w:firstLineChars="200"/>
        <w:jc w:val="both"/>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1.针对自己的教学试讲进行教学反思</w:t>
      </w:r>
      <w:r>
        <w:rPr>
          <w:rFonts w:hint="eastAsia" w:ascii="宋体" w:hAnsi="宋体" w:eastAsia="宋体" w:cs="Times New Roman"/>
          <w:sz w:val="24"/>
          <w:szCs w:val="24"/>
          <w:lang w:eastAsia="zh-CN"/>
        </w:rPr>
        <w:t>、提出改进思路</w:t>
      </w:r>
      <w:r>
        <w:rPr>
          <w:rFonts w:hint="eastAsia" w:ascii="宋体" w:hAnsi="宋体" w:eastAsia="宋体" w:cs="Times New Roman"/>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2.针对一名小组成员的教学试讲进行教学评价。 </w:t>
      </w:r>
    </w:p>
    <w:p>
      <w:pPr>
        <w:spacing w:before="156" w:beforeLines="50" w:after="156" w:afterLines="50" w:line="440" w:lineRule="exact"/>
        <w:ind w:left="0" w:firstLine="560" w:firstLineChars="200"/>
        <w:rPr>
          <w:rFonts w:hint="eastAsia" w:ascii="仿宋" w:hAnsi="仿宋" w:eastAsia="仿宋" w:cs="Times New Roman"/>
          <w:sz w:val="24"/>
          <w:szCs w:val="24"/>
        </w:rPr>
      </w:pPr>
      <w:r>
        <w:rPr>
          <w:rFonts w:hint="eastAsia" w:ascii="黑体" w:hAnsi="黑体" w:eastAsia="黑体" w:cs="Times New Roman"/>
          <w:sz w:val="28"/>
          <w:szCs w:val="28"/>
        </w:rPr>
        <w:t>（二</w:t>
      </w:r>
      <w:r>
        <w:rPr>
          <w:rFonts w:hint="eastAsia" w:ascii="黑体" w:hAnsi="黑体" w:eastAsia="黑体" w:cs="Times New Roman"/>
          <w:color w:val="auto"/>
          <w:sz w:val="28"/>
          <w:szCs w:val="28"/>
        </w:rPr>
        <w:t>）课程学习内容与课程学习目标的对应关系</w:t>
      </w:r>
      <w:r>
        <w:rPr>
          <w:rFonts w:hint="eastAsia" w:ascii="仿宋" w:hAnsi="仿宋" w:eastAsia="仿宋" w:cs="Times New Roman"/>
          <w:color w:val="auto"/>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一</w:t>
            </w:r>
            <w:r>
              <w:rPr>
                <w:rFonts w:ascii="宋体" w:hAnsi="宋体" w:eastAsia="宋体" w:cs="Times New Roman"/>
                <w:color w:val="000000"/>
                <w:sz w:val="24"/>
                <w:szCs w:val="24"/>
              </w:rPr>
              <w:t>章</w:t>
            </w:r>
            <w:r>
              <w:rPr>
                <w:rFonts w:hint="eastAsia" w:ascii="Times New Roman" w:hAnsi="Times New Roman" w:eastAsia="宋体" w:cs="Times New Roman"/>
                <w:color w:val="000000"/>
                <w:sz w:val="24"/>
                <w:szCs w:val="24"/>
                <w:lang w:val="en-US" w:eastAsia="zh-CN"/>
              </w:rPr>
              <w:t xml:space="preserve"> </w:t>
            </w:r>
            <w:r>
              <w:rPr>
                <w:rFonts w:ascii="宋体" w:hAnsi="宋体" w:eastAsia="宋体" w:cs="Times New Roman"/>
                <w:color w:val="000000"/>
                <w:sz w:val="24"/>
                <w:szCs w:val="24"/>
              </w:rPr>
              <w:t>化学教学论概述</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rPr>
            </w:pPr>
            <w:r>
              <w:rPr>
                <w:rFonts w:hint="eastAsia" w:ascii="宋体" w:hAnsi="宋体" w:eastAsia="宋体" w:cs="宋体"/>
                <w:color w:val="000000"/>
                <w:sz w:val="24"/>
                <w:szCs w:val="24"/>
              </w:rPr>
              <w:t>讲授法</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highlight w:val="none"/>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1</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二</w:t>
            </w:r>
            <w:r>
              <w:rPr>
                <w:rFonts w:ascii="宋体" w:hAnsi="宋体" w:eastAsia="宋体" w:cs="Times New Roman"/>
                <w:color w:val="000000"/>
                <w:sz w:val="24"/>
                <w:szCs w:val="24"/>
              </w:rPr>
              <w:t>章</w:t>
            </w:r>
            <w:r>
              <w:rPr>
                <w:rFonts w:hint="eastAsia" w:ascii="Times New Roman" w:hAnsi="Times New Roman" w:eastAsia="宋体" w:cs="Times New Roman"/>
                <w:color w:val="000000"/>
                <w:sz w:val="24"/>
                <w:szCs w:val="24"/>
                <w:lang w:val="en-US" w:eastAsia="zh-CN"/>
              </w:rPr>
              <w:t xml:space="preserve"> </w:t>
            </w:r>
            <w:r>
              <w:rPr>
                <w:rFonts w:ascii="宋体" w:hAnsi="宋体" w:eastAsia="宋体" w:cs="Times New Roman"/>
                <w:color w:val="000000"/>
                <w:sz w:val="24"/>
                <w:szCs w:val="24"/>
              </w:rPr>
              <w:t>化学课程与课程标准</w:t>
            </w:r>
            <w:r>
              <w:rPr>
                <w:rFonts w:ascii="Times New Roman" w:hAnsi="Times New Roman" w:eastAsia="Times New Roman" w:cs="Times New Roman"/>
                <w:color w:val="000000"/>
                <w:sz w:val="24"/>
                <w:szCs w:val="24"/>
              </w:rPr>
              <w:t xml:space="preserve"> </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rPr>
            </w:pPr>
            <w:r>
              <w:rPr>
                <w:rFonts w:hint="eastAsia" w:ascii="宋体" w:hAnsi="宋体" w:eastAsia="宋体" w:cs="宋体"/>
                <w:color w:val="000000"/>
                <w:sz w:val="24"/>
                <w:szCs w:val="24"/>
              </w:rPr>
              <w:t>讲授法、专题研讨</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highlight w:val="none"/>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2、3</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lang w:eastAsia="zh-CN"/>
              </w:rPr>
            </w:pPr>
            <w:r>
              <w:rPr>
                <w:rFonts w:hint="eastAsia" w:ascii="宋体" w:hAnsi="宋体" w:eastAsia="宋体" w:cs="宋体"/>
                <w:color w:val="000000"/>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三</w:t>
            </w:r>
            <w:r>
              <w:rPr>
                <w:rFonts w:ascii="宋体" w:hAnsi="宋体" w:eastAsia="宋体" w:cs="Times New Roman"/>
                <w:color w:val="000000"/>
                <w:sz w:val="24"/>
                <w:szCs w:val="24"/>
              </w:rPr>
              <w:t>章</w:t>
            </w:r>
            <w:r>
              <w:rPr>
                <w:rFonts w:hint="eastAsia" w:ascii="Times New Roman" w:hAnsi="Times New Roman" w:eastAsia="宋体" w:cs="Times New Roman"/>
                <w:color w:val="000000"/>
                <w:sz w:val="24"/>
                <w:szCs w:val="24"/>
                <w:lang w:val="en-US" w:eastAsia="zh-CN"/>
              </w:rPr>
              <w:t xml:space="preserve"> </w:t>
            </w:r>
            <w:r>
              <w:rPr>
                <w:rFonts w:ascii="宋体" w:hAnsi="宋体" w:eastAsia="宋体" w:cs="Times New Roman"/>
                <w:color w:val="000000"/>
                <w:sz w:val="24"/>
                <w:szCs w:val="24"/>
              </w:rPr>
              <w:t>化学新课程教材与教科书</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rPr>
            </w:pPr>
            <w:r>
              <w:rPr>
                <w:rFonts w:hint="eastAsia" w:ascii="宋体" w:hAnsi="宋体" w:eastAsia="宋体" w:cs="宋体"/>
                <w:color w:val="000000"/>
                <w:sz w:val="24"/>
                <w:szCs w:val="24"/>
              </w:rPr>
              <w:t>讲授法、案例教学</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highlight w:val="none"/>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2</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lang w:eastAsia="zh-CN"/>
              </w:rPr>
            </w:pPr>
            <w:r>
              <w:rPr>
                <w:rFonts w:hint="eastAsia" w:ascii="宋体" w:hAnsi="宋体" w:eastAsia="宋体" w:cs="宋体"/>
                <w:color w:val="000000"/>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四</w:t>
            </w:r>
            <w:r>
              <w:rPr>
                <w:rFonts w:ascii="宋体" w:hAnsi="宋体" w:eastAsia="宋体" w:cs="Times New Roman"/>
                <w:color w:val="000000"/>
                <w:sz w:val="24"/>
                <w:szCs w:val="24"/>
              </w:rPr>
              <w:t>章</w:t>
            </w:r>
            <w:r>
              <w:rPr>
                <w:rFonts w:ascii="Times New Roman" w:hAnsi="Times New Roman" w:eastAsia="Times New Roman" w:cs="Times New Roman"/>
                <w:color w:val="000000"/>
                <w:sz w:val="24"/>
                <w:szCs w:val="24"/>
              </w:rPr>
              <w:t xml:space="preserve"> </w:t>
            </w:r>
            <w:r>
              <w:rPr>
                <w:rFonts w:ascii="宋体" w:hAnsi="宋体" w:eastAsia="宋体" w:cs="Times New Roman"/>
                <w:color w:val="000000"/>
                <w:sz w:val="24"/>
                <w:szCs w:val="24"/>
              </w:rPr>
              <w:t>化学教学的一般原理</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rPr>
            </w:pPr>
            <w:r>
              <w:rPr>
                <w:rFonts w:hint="eastAsia" w:ascii="宋体" w:hAnsi="宋体" w:eastAsia="宋体" w:cs="宋体"/>
                <w:color w:val="000000"/>
                <w:sz w:val="24"/>
                <w:szCs w:val="24"/>
              </w:rPr>
              <w:t>讲授法、案例教学</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color w:val="FF0000"/>
                <w:sz w:val="24"/>
                <w:szCs w:val="24"/>
                <w:highlight w:val="none"/>
                <w:lang w:eastAsia="zh-CN"/>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2</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五</w:t>
            </w:r>
            <w:r>
              <w:rPr>
                <w:rFonts w:ascii="宋体" w:hAnsi="宋体" w:eastAsia="宋体" w:cs="Times New Roman"/>
                <w:color w:val="000000"/>
                <w:sz w:val="24"/>
                <w:szCs w:val="24"/>
              </w:rPr>
              <w:t>章</w:t>
            </w:r>
            <w:r>
              <w:rPr>
                <w:rFonts w:ascii="Times New Roman" w:hAnsi="Times New Roman" w:eastAsia="Times New Roman" w:cs="Times New Roman"/>
                <w:color w:val="000000"/>
                <w:sz w:val="24"/>
                <w:szCs w:val="24"/>
              </w:rPr>
              <w:t xml:space="preserve"> </w:t>
            </w:r>
            <w:r>
              <w:rPr>
                <w:rFonts w:ascii="宋体" w:hAnsi="宋体" w:eastAsia="宋体" w:cs="Times New Roman"/>
                <w:color w:val="000000"/>
                <w:sz w:val="24"/>
                <w:szCs w:val="24"/>
              </w:rPr>
              <w:t>化学教学目标</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讲授法、案例教学</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3</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六</w:t>
            </w:r>
            <w:r>
              <w:rPr>
                <w:rFonts w:ascii="宋体" w:hAnsi="宋体" w:eastAsia="宋体" w:cs="Times New Roman"/>
                <w:color w:val="000000"/>
                <w:sz w:val="24"/>
                <w:szCs w:val="24"/>
              </w:rPr>
              <w:t>章</w:t>
            </w:r>
            <w:r>
              <w:rPr>
                <w:rFonts w:ascii="Times New Roman" w:hAnsi="Times New Roman" w:eastAsia="Times New Roman" w:cs="Times New Roman"/>
                <w:color w:val="000000"/>
                <w:sz w:val="24"/>
                <w:szCs w:val="24"/>
              </w:rPr>
              <w:t xml:space="preserve"> </w:t>
            </w:r>
            <w:r>
              <w:rPr>
                <w:rFonts w:ascii="宋体" w:hAnsi="宋体" w:eastAsia="宋体" w:cs="Times New Roman"/>
                <w:color w:val="000000"/>
                <w:sz w:val="24"/>
                <w:szCs w:val="24"/>
              </w:rPr>
              <w:t>化学教学内容</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讲授法、案例教学</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2</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七</w:t>
            </w:r>
            <w:r>
              <w:rPr>
                <w:rFonts w:ascii="宋体" w:hAnsi="宋体" w:eastAsia="宋体" w:cs="Times New Roman"/>
                <w:color w:val="000000"/>
                <w:sz w:val="24"/>
                <w:szCs w:val="24"/>
              </w:rPr>
              <w:t>章</w:t>
            </w:r>
            <w:r>
              <w:rPr>
                <w:rFonts w:ascii="Times New Roman" w:hAnsi="Times New Roman" w:eastAsia="Times New Roman" w:cs="Times New Roman"/>
                <w:color w:val="000000"/>
                <w:sz w:val="24"/>
                <w:szCs w:val="24"/>
              </w:rPr>
              <w:t xml:space="preserve"> </w:t>
            </w:r>
            <w:r>
              <w:rPr>
                <w:rFonts w:ascii="宋体" w:hAnsi="宋体" w:eastAsia="宋体" w:cs="Times New Roman"/>
                <w:color w:val="000000"/>
                <w:sz w:val="24"/>
                <w:szCs w:val="24"/>
              </w:rPr>
              <w:t>化学教学设计与教学规范</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讲授法、案例教学、</w:t>
            </w:r>
          </w:p>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专题研讨</w:t>
            </w:r>
          </w:p>
        </w:tc>
        <w:tc>
          <w:tcPr>
            <w:tcW w:w="1985" w:type="dxa"/>
            <w:noWrap w:val="0"/>
            <w:vAlign w:val="center"/>
          </w:tcPr>
          <w:p>
            <w:pPr>
              <w:snapToGrid w:val="0"/>
              <w:spacing w:before="0" w:beforeLines="0" w:after="0" w:afterLines="0" w:line="440" w:lineRule="exact"/>
              <w:jc w:val="center"/>
              <w:rPr>
                <w:rFonts w:hint="default" w:ascii="宋体" w:hAnsi="宋体" w:eastAsia="宋体" w:cs="宋体"/>
                <w:sz w:val="24"/>
                <w:szCs w:val="24"/>
                <w:highlight w:val="none"/>
                <w:lang w:val="en-US"/>
              </w:rPr>
            </w:pPr>
            <w:r>
              <w:rPr>
                <w:rFonts w:hint="eastAsia" w:ascii="宋体" w:hAnsi="宋体" w:eastAsia="宋体" w:cs="宋体"/>
                <w:color w:val="000000"/>
                <w:sz w:val="24"/>
                <w:szCs w:val="24"/>
                <w:highlight w:val="none"/>
              </w:rPr>
              <w:t>课程目标</w:t>
            </w:r>
            <w:r>
              <w:rPr>
                <w:rFonts w:hint="eastAsia" w:ascii="宋体" w:hAnsi="宋体" w:eastAsia="宋体" w:cs="宋体"/>
                <w:color w:val="000000"/>
                <w:sz w:val="24"/>
                <w:szCs w:val="24"/>
                <w:highlight w:val="none"/>
                <w:lang w:val="en-US" w:eastAsia="zh-CN"/>
              </w:rPr>
              <w:t>2、3</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ascii="宋体" w:hAnsi="宋体" w:eastAsia="宋体" w:cs="Times New Roman"/>
                <w:color w:val="000000"/>
                <w:sz w:val="24"/>
                <w:szCs w:val="24"/>
              </w:rPr>
              <w:t>第</w:t>
            </w:r>
            <w:r>
              <w:rPr>
                <w:rFonts w:hint="eastAsia" w:ascii="Times New Roman" w:hAnsi="Times New Roman" w:eastAsia="宋体" w:cs="Times New Roman"/>
                <w:color w:val="000000"/>
                <w:sz w:val="24"/>
                <w:szCs w:val="24"/>
                <w:lang w:val="en-US" w:eastAsia="zh-CN"/>
              </w:rPr>
              <w:t>八</w:t>
            </w:r>
            <w:r>
              <w:rPr>
                <w:rFonts w:ascii="宋体" w:hAnsi="宋体" w:eastAsia="宋体" w:cs="Times New Roman"/>
                <w:color w:val="000000"/>
                <w:sz w:val="24"/>
                <w:szCs w:val="24"/>
              </w:rPr>
              <w:t>章</w:t>
            </w:r>
            <w:r>
              <w:rPr>
                <w:rFonts w:hint="eastAsia" w:ascii="Times New Roman" w:hAnsi="Times New Roman" w:eastAsia="宋体" w:cs="Times New Roman"/>
                <w:color w:val="000000"/>
                <w:sz w:val="24"/>
                <w:szCs w:val="24"/>
                <w:lang w:val="en-US" w:eastAsia="zh-CN"/>
              </w:rPr>
              <w:t xml:space="preserve"> </w:t>
            </w:r>
            <w:r>
              <w:rPr>
                <w:rFonts w:ascii="宋体" w:hAnsi="宋体" w:eastAsia="宋体" w:cs="Times New Roman"/>
                <w:color w:val="000000"/>
                <w:sz w:val="24"/>
                <w:szCs w:val="24"/>
              </w:rPr>
              <w:t>化学教育测量与评价</w:t>
            </w:r>
            <w:r>
              <w:rPr>
                <w:rFonts w:ascii="Times New Roman" w:hAnsi="Times New Roman" w:eastAsia="Times New Roman" w:cs="Times New Roman"/>
                <w:color w:val="000000"/>
                <w:sz w:val="24"/>
                <w:szCs w:val="24"/>
              </w:rPr>
              <w:t xml:space="preserve"> </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讲授法、案例教学</w:t>
            </w:r>
          </w:p>
        </w:tc>
        <w:tc>
          <w:tcPr>
            <w:tcW w:w="1985"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课程目标</w:t>
            </w:r>
            <w:r>
              <w:rPr>
                <w:rFonts w:hint="eastAsia" w:ascii="宋体" w:hAnsi="宋体" w:eastAsia="宋体" w:cs="宋体"/>
                <w:color w:val="000000"/>
                <w:sz w:val="24"/>
                <w:szCs w:val="24"/>
                <w:highlight w:val="none"/>
                <w:lang w:val="en-US" w:eastAsia="zh-CN"/>
              </w:rPr>
              <w:t>4、5</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lang w:eastAsia="zh-CN"/>
              </w:rPr>
              <w:t>第九章</w:t>
            </w:r>
            <w:r>
              <w:rPr>
                <w:rFonts w:hint="eastAsia" w:ascii="宋体" w:hAnsi="宋体" w:eastAsia="宋体" w:cs="Times New Roman"/>
                <w:color w:val="000000"/>
                <w:sz w:val="24"/>
                <w:szCs w:val="24"/>
                <w:lang w:val="en-US" w:eastAsia="zh-CN"/>
              </w:rPr>
              <w:t xml:space="preserve"> 化学教学研究</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讲授法、实训</w:t>
            </w:r>
          </w:p>
        </w:tc>
        <w:tc>
          <w:tcPr>
            <w:tcW w:w="1985" w:type="dxa"/>
            <w:noWrap w:val="0"/>
            <w:vAlign w:val="center"/>
          </w:tcPr>
          <w:p>
            <w:pPr>
              <w:snapToGrid w:val="0"/>
              <w:spacing w:before="0" w:beforeLines="0" w:after="0" w:afterLines="0" w:line="440" w:lineRule="exact"/>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eastAsia="zh-CN"/>
              </w:rPr>
              <w:t>课程目标</w:t>
            </w:r>
            <w:r>
              <w:rPr>
                <w:rFonts w:hint="eastAsia" w:ascii="宋体" w:hAnsi="宋体" w:eastAsia="宋体" w:cs="宋体"/>
                <w:color w:val="000000"/>
                <w:sz w:val="24"/>
                <w:szCs w:val="24"/>
                <w:highlight w:val="none"/>
                <w:lang w:val="en-US" w:eastAsia="zh-CN"/>
              </w:rPr>
              <w:t>5、6</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hint="eastAsia" w:ascii="宋体" w:hAnsi="宋体" w:eastAsia="宋体" w:cs="Times New Roman"/>
                <w:color w:val="000000"/>
                <w:sz w:val="24"/>
                <w:szCs w:val="24"/>
                <w:lang w:eastAsia="zh-CN"/>
              </w:rPr>
              <w:t>实训一</w:t>
            </w:r>
            <w:r>
              <w:rPr>
                <w:rFonts w:ascii="Times New Roman" w:hAnsi="Times New Roman" w:eastAsia="Times New Roman" w:cs="Times New Roman"/>
                <w:color w:val="000000"/>
                <w:sz w:val="24"/>
                <w:szCs w:val="24"/>
              </w:rPr>
              <w:t xml:space="preserve"> </w:t>
            </w:r>
            <w:r>
              <w:rPr>
                <w:rFonts w:ascii="宋体" w:hAnsi="宋体" w:eastAsia="宋体" w:cs="Times New Roman"/>
                <w:color w:val="000000"/>
                <w:sz w:val="24"/>
                <w:szCs w:val="24"/>
              </w:rPr>
              <w:t>教学设计实训</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实训</w:t>
            </w:r>
          </w:p>
        </w:tc>
        <w:tc>
          <w:tcPr>
            <w:tcW w:w="1985" w:type="dxa"/>
            <w:noWrap w:val="0"/>
            <w:vAlign w:val="center"/>
          </w:tcPr>
          <w:p>
            <w:pPr>
              <w:snapToGrid w:val="0"/>
              <w:spacing w:before="0" w:beforeLines="0" w:after="0" w:afterLines="0" w:line="440" w:lineRule="exact"/>
              <w:jc w:val="center"/>
              <w:rPr>
                <w:rFonts w:hint="default" w:ascii="宋体" w:hAnsi="宋体" w:eastAsia="宋体" w:cs="宋体"/>
                <w:sz w:val="24"/>
                <w:szCs w:val="24"/>
                <w:highlight w:val="none"/>
                <w:lang w:val="en-US"/>
              </w:rPr>
            </w:pPr>
            <w:r>
              <w:rPr>
                <w:rFonts w:hint="eastAsia" w:ascii="宋体" w:hAnsi="宋体" w:eastAsia="宋体" w:cs="宋体"/>
                <w:color w:val="auto"/>
                <w:sz w:val="24"/>
                <w:szCs w:val="24"/>
                <w:highlight w:val="none"/>
              </w:rPr>
              <w:t>课程目标</w:t>
            </w:r>
            <w:r>
              <w:rPr>
                <w:rFonts w:hint="eastAsia" w:ascii="宋体" w:hAnsi="宋体" w:eastAsia="宋体" w:cs="宋体"/>
                <w:color w:val="auto"/>
                <w:sz w:val="24"/>
                <w:szCs w:val="24"/>
                <w:highlight w:val="none"/>
                <w:lang w:val="en-US" w:eastAsia="zh-CN"/>
              </w:rPr>
              <w:t>3、6</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napToGrid w:val="0"/>
              <w:spacing w:before="0" w:beforeLines="0" w:after="0" w:afterLines="0" w:line="440" w:lineRule="exact"/>
              <w:jc w:val="left"/>
              <w:rPr>
                <w:rFonts w:hint="eastAsia" w:ascii="宋体" w:hAnsi="宋体" w:eastAsia="宋体" w:cs="宋体"/>
                <w:sz w:val="24"/>
                <w:szCs w:val="24"/>
              </w:rPr>
            </w:pPr>
            <w:r>
              <w:rPr>
                <w:rFonts w:hint="eastAsia" w:ascii="宋体" w:hAnsi="宋体" w:eastAsia="宋体" w:cs="Times New Roman"/>
                <w:sz w:val="24"/>
                <w:szCs w:val="24"/>
                <w:lang w:eastAsia="zh-CN"/>
              </w:rPr>
              <w:t>实训二</w:t>
            </w:r>
            <w:r>
              <w:rPr>
                <w:rFonts w:hint="eastAsia" w:ascii="宋体" w:hAnsi="宋体" w:eastAsia="宋体" w:cs="Times New Roman"/>
                <w:sz w:val="24"/>
                <w:szCs w:val="24"/>
              </w:rPr>
              <w:t xml:space="preserve"> 教学实践及评价实训</w:t>
            </w:r>
          </w:p>
        </w:tc>
        <w:tc>
          <w:tcPr>
            <w:tcW w:w="2693" w:type="dxa"/>
            <w:noWrap w:val="0"/>
            <w:vAlign w:val="center"/>
          </w:tcPr>
          <w:p>
            <w:pPr>
              <w:snapToGrid w:val="0"/>
              <w:spacing w:before="0" w:beforeLines="0" w:after="0" w:afterLines="0" w:line="440" w:lineRule="exact"/>
              <w:jc w:val="center"/>
              <w:rPr>
                <w:rFonts w:hint="eastAsia" w:ascii="宋体" w:hAnsi="宋体" w:eastAsia="宋体" w:cs="宋体"/>
                <w:sz w:val="24"/>
                <w:szCs w:val="24"/>
              </w:rPr>
            </w:pPr>
            <w:r>
              <w:rPr>
                <w:rFonts w:hint="eastAsia" w:ascii="宋体" w:hAnsi="宋体" w:eastAsia="宋体" w:cs="宋体"/>
                <w:color w:val="000000"/>
                <w:sz w:val="24"/>
                <w:szCs w:val="24"/>
              </w:rPr>
              <w:t>实训</w:t>
            </w:r>
          </w:p>
        </w:tc>
        <w:tc>
          <w:tcPr>
            <w:tcW w:w="1985" w:type="dxa"/>
            <w:noWrap w:val="0"/>
            <w:vAlign w:val="center"/>
          </w:tcPr>
          <w:p>
            <w:pPr>
              <w:snapToGrid w:val="0"/>
              <w:spacing w:before="0" w:beforeLines="0" w:after="0" w:afterLines="0" w:line="440" w:lineRule="exact"/>
              <w:jc w:val="center"/>
              <w:rPr>
                <w:rFonts w:hint="default" w:ascii="宋体" w:hAnsi="宋体" w:eastAsia="宋体" w:cs="宋体"/>
                <w:sz w:val="24"/>
                <w:szCs w:val="24"/>
                <w:highlight w:val="none"/>
                <w:lang w:val="en-US"/>
              </w:rPr>
            </w:pPr>
            <w:r>
              <w:rPr>
                <w:rFonts w:hint="eastAsia" w:ascii="宋体" w:hAnsi="宋体" w:eastAsia="宋体" w:cs="宋体"/>
                <w:color w:val="000000"/>
                <w:sz w:val="24"/>
                <w:szCs w:val="24"/>
                <w:highlight w:val="none"/>
              </w:rPr>
              <w:t>课程目标</w:t>
            </w:r>
            <w:r>
              <w:rPr>
                <w:rFonts w:hint="eastAsia" w:ascii="宋体" w:hAnsi="宋体" w:eastAsia="宋体" w:cs="宋体"/>
                <w:color w:val="000000"/>
                <w:sz w:val="24"/>
                <w:szCs w:val="24"/>
                <w:highlight w:val="none"/>
                <w:lang w:val="en-US" w:eastAsia="zh-CN"/>
              </w:rPr>
              <w:t>4、5、6</w:t>
            </w:r>
          </w:p>
        </w:tc>
        <w:tc>
          <w:tcPr>
            <w:tcW w:w="1276" w:type="dxa"/>
            <w:noWrap w:val="0"/>
            <w:vAlign w:val="center"/>
          </w:tcPr>
          <w:p>
            <w:pPr>
              <w:snapToGrid w:val="0"/>
              <w:spacing w:before="0" w:beforeLines="0" w:after="0" w:afterLines="0" w:line="44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32</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eastAsia="zh-CN"/>
              </w:rPr>
              <w:t>课程目标</w:t>
            </w:r>
            <w:r>
              <w:rPr>
                <w:rFonts w:hint="eastAsia" w:ascii="宋体" w:hAnsi="宋体" w:eastAsia="宋体" w:cs="Times New Roman"/>
                <w:bCs/>
                <w:sz w:val="24"/>
                <w:szCs w:val="24"/>
                <w:lang w:val="en-US" w:eastAsia="zh-CN"/>
              </w:rPr>
              <w:t>1</w:t>
            </w:r>
          </w:p>
        </w:tc>
        <w:tc>
          <w:tcPr>
            <w:tcW w:w="7918" w:type="dxa"/>
            <w:noWrap w:val="0"/>
            <w:vAlign w:val="center"/>
          </w:tcPr>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1.1线上学习情况；</w:t>
            </w:r>
          </w:p>
          <w:p>
            <w:pPr>
              <w:spacing w:line="440" w:lineRule="exact"/>
              <w:rPr>
                <w:rFonts w:hint="default"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 xml:space="preserve">1.2对教师职业的理解和认同。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w:t>
            </w:r>
            <w:r>
              <w:rPr>
                <w:rFonts w:hint="eastAsia" w:ascii="宋体" w:hAnsi="宋体" w:eastAsia="宋体" w:cs="Times New Roman"/>
                <w:bCs/>
                <w:sz w:val="24"/>
                <w:szCs w:val="24"/>
                <w:lang w:val="en-US" w:eastAsia="zh-CN"/>
              </w:rPr>
              <w:t>2</w:t>
            </w:r>
          </w:p>
        </w:tc>
        <w:tc>
          <w:tcPr>
            <w:tcW w:w="7918" w:type="dxa"/>
            <w:noWrap w:val="0"/>
            <w:vAlign w:val="center"/>
          </w:tcPr>
          <w:p>
            <w:pPr>
              <w:spacing w:line="440" w:lineRule="exact"/>
              <w:rPr>
                <w:rFonts w:hint="eastAsia" w:ascii="宋体" w:hAnsi="宋体" w:eastAsia="宋体" w:cs="Times New Roman"/>
                <w:bCs/>
                <w:sz w:val="24"/>
                <w:szCs w:val="24"/>
                <w:highlight w:val="none"/>
                <w:lang w:eastAsia="zh-CN"/>
              </w:rPr>
            </w:pP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w:t>
            </w:r>
            <w:r>
              <w:rPr>
                <w:rFonts w:hint="eastAsia" w:ascii="宋体" w:hAnsi="宋体" w:eastAsia="宋体" w:cs="Times New Roman"/>
                <w:bCs/>
                <w:sz w:val="24"/>
                <w:szCs w:val="24"/>
                <w:highlight w:val="none"/>
                <w:lang w:val="en-US" w:eastAsia="zh-CN"/>
              </w:rPr>
              <w:t>1</w:t>
            </w:r>
            <w:r>
              <w:rPr>
                <w:rFonts w:hint="eastAsia" w:ascii="宋体" w:hAnsi="宋体" w:eastAsia="宋体" w:cs="Times New Roman"/>
                <w:bCs/>
                <w:sz w:val="24"/>
                <w:szCs w:val="24"/>
                <w:highlight w:val="none"/>
                <w:lang w:eastAsia="zh-CN"/>
              </w:rPr>
              <w:t>进行教材分析；</w:t>
            </w:r>
          </w:p>
          <w:p>
            <w:pPr>
              <w:spacing w:line="440" w:lineRule="exact"/>
              <w:rPr>
                <w:rFonts w:hint="eastAsia" w:ascii="宋体" w:hAnsi="宋体" w:eastAsia="宋体" w:cs="Times New Roman"/>
                <w:bCs/>
                <w:sz w:val="24"/>
                <w:szCs w:val="24"/>
                <w:highlight w:val="yellow"/>
              </w:rPr>
            </w:pPr>
            <w:r>
              <w:rPr>
                <w:rFonts w:hint="eastAsia" w:ascii="宋体" w:hAnsi="宋体" w:eastAsia="宋体" w:cs="Times New Roman"/>
                <w:bCs/>
                <w:sz w:val="24"/>
                <w:szCs w:val="24"/>
                <w:highlight w:val="none"/>
                <w:lang w:val="en-US" w:eastAsia="zh-CN"/>
              </w:rPr>
              <w:t>2.2对新课程理念的理解</w:t>
            </w:r>
            <w:r>
              <w:rPr>
                <w:rFonts w:hint="eastAsia" w:ascii="宋体" w:hAnsi="宋体" w:eastAsia="宋体" w:cs="Times New Roman"/>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w:t>
            </w:r>
            <w:r>
              <w:rPr>
                <w:rFonts w:hint="eastAsia" w:ascii="宋体" w:hAnsi="宋体" w:eastAsia="宋体" w:cs="Times New Roman"/>
                <w:bCs/>
                <w:sz w:val="24"/>
                <w:szCs w:val="24"/>
                <w:lang w:val="en-US" w:eastAsia="zh-CN"/>
              </w:rPr>
              <w:t>3</w:t>
            </w:r>
          </w:p>
        </w:tc>
        <w:tc>
          <w:tcPr>
            <w:tcW w:w="7918" w:type="dxa"/>
            <w:noWrap w:val="0"/>
            <w:vAlign w:val="center"/>
          </w:tcPr>
          <w:p>
            <w:pPr>
              <w:spacing w:line="440" w:lineRule="exact"/>
              <w:rPr>
                <w:rFonts w:hint="eastAsia" w:ascii="宋体" w:hAnsi="宋体" w:eastAsia="宋体" w:cs="Times New Roman"/>
                <w:bCs/>
                <w:sz w:val="24"/>
                <w:szCs w:val="24"/>
                <w:highlight w:val="none"/>
                <w:lang w:eastAsia="zh-CN"/>
              </w:rPr>
            </w:pPr>
            <w:r>
              <w:rPr>
                <w:rFonts w:hint="eastAsia" w:ascii="宋体" w:hAnsi="宋体" w:eastAsia="宋体" w:cs="Times New Roman"/>
                <w:bCs/>
                <w:sz w:val="24"/>
                <w:szCs w:val="24"/>
                <w:highlight w:val="none"/>
                <w:lang w:val="en-US" w:eastAsia="zh-CN"/>
              </w:rPr>
              <w:t>3.1进行</w:t>
            </w:r>
            <w:r>
              <w:rPr>
                <w:rFonts w:hint="eastAsia" w:ascii="宋体" w:hAnsi="宋体" w:eastAsia="宋体" w:cs="Times New Roman"/>
                <w:bCs/>
                <w:sz w:val="24"/>
                <w:szCs w:val="24"/>
                <w:highlight w:val="none"/>
                <w:lang w:eastAsia="zh-CN"/>
              </w:rPr>
              <w:t>学情分析；</w:t>
            </w:r>
          </w:p>
          <w:p>
            <w:pPr>
              <w:spacing w:line="440" w:lineRule="exac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lang w:val="en-US" w:eastAsia="zh-CN"/>
              </w:rPr>
              <w:t>3</w:t>
            </w:r>
            <w:r>
              <w:rPr>
                <w:rFonts w:hint="eastAsia" w:ascii="宋体" w:hAnsi="宋体" w:eastAsia="宋体" w:cs="Times New Roman"/>
                <w:bCs/>
                <w:sz w:val="24"/>
                <w:szCs w:val="24"/>
                <w:highlight w:val="none"/>
              </w:rPr>
              <w:t>.</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lang w:eastAsia="zh-CN"/>
              </w:rPr>
              <w:t>制订教学目标</w:t>
            </w:r>
            <w:r>
              <w:rPr>
                <w:rFonts w:hint="eastAsia" w:ascii="宋体" w:hAnsi="宋体" w:eastAsia="宋体" w:cs="Times New Roman"/>
                <w:bCs/>
                <w:sz w:val="24"/>
                <w:szCs w:val="24"/>
                <w:highlight w:val="none"/>
              </w:rPr>
              <w:t>；</w:t>
            </w:r>
          </w:p>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3.3教学素材的搜集与整理；</w:t>
            </w:r>
          </w:p>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3</w:t>
            </w:r>
            <w:r>
              <w:rPr>
                <w:rFonts w:hint="eastAsia" w:ascii="宋体" w:hAnsi="宋体" w:eastAsia="宋体" w:cs="Times New Roman"/>
                <w:bCs/>
                <w:sz w:val="24"/>
                <w:szCs w:val="24"/>
                <w:highlight w:val="none"/>
              </w:rPr>
              <w:t>.</w:t>
            </w:r>
            <w:r>
              <w:rPr>
                <w:rFonts w:hint="eastAsia" w:ascii="宋体" w:hAnsi="宋体" w:eastAsia="宋体" w:cs="Times New Roman"/>
                <w:bCs/>
                <w:sz w:val="24"/>
                <w:szCs w:val="24"/>
                <w:highlight w:val="none"/>
                <w:lang w:val="en-US" w:eastAsia="zh-CN"/>
              </w:rPr>
              <w:t>4进行规范的、体现化学新课程基本理念的教学设计；</w:t>
            </w:r>
          </w:p>
          <w:p>
            <w:pPr>
              <w:spacing w:line="440" w:lineRule="exact"/>
              <w:rPr>
                <w:rFonts w:hint="eastAsia" w:ascii="宋体" w:hAnsi="宋体" w:eastAsia="宋体" w:cs="Times New Roman"/>
                <w:bCs/>
                <w:sz w:val="24"/>
                <w:szCs w:val="24"/>
                <w:highlight w:val="yellow"/>
              </w:rPr>
            </w:pPr>
            <w:r>
              <w:rPr>
                <w:rFonts w:hint="eastAsia" w:ascii="宋体" w:hAnsi="宋体" w:eastAsia="宋体" w:cs="Times New Roman"/>
                <w:bCs/>
                <w:sz w:val="24"/>
                <w:szCs w:val="24"/>
                <w:highlight w:val="none"/>
                <w:lang w:val="en-US" w:eastAsia="zh-CN"/>
              </w:rPr>
              <w:t>3.5运用化学教学评价方式对自己或他人的教学进行评价</w:t>
            </w:r>
            <w:r>
              <w:rPr>
                <w:rFonts w:hint="eastAsia" w:ascii="宋体" w:hAnsi="宋体" w:eastAsia="宋体" w:cs="Times New Roman"/>
                <w:bCs/>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w:t>
            </w:r>
            <w:r>
              <w:rPr>
                <w:rFonts w:hint="eastAsia" w:ascii="宋体" w:hAnsi="宋体" w:eastAsia="宋体" w:cs="Times New Roman"/>
                <w:bCs/>
                <w:sz w:val="24"/>
                <w:szCs w:val="24"/>
                <w:lang w:val="en-US" w:eastAsia="zh-CN"/>
              </w:rPr>
              <w:t>4</w:t>
            </w:r>
          </w:p>
        </w:tc>
        <w:tc>
          <w:tcPr>
            <w:tcW w:w="7918" w:type="dxa"/>
            <w:noWrap w:val="0"/>
            <w:vAlign w:val="center"/>
          </w:tcPr>
          <w:p>
            <w:pPr>
              <w:spacing w:line="440" w:lineRule="exact"/>
              <w:rPr>
                <w:rFonts w:hint="eastAsia" w:ascii="宋体" w:hAnsi="宋体" w:eastAsia="宋体" w:cs="Times New Roman"/>
                <w:bCs/>
                <w:sz w:val="24"/>
                <w:szCs w:val="24"/>
                <w:highlight w:val="none"/>
              </w:rPr>
            </w:pPr>
            <w:r>
              <w:rPr>
                <w:rFonts w:hint="eastAsia" w:ascii="宋体" w:hAnsi="宋体" w:eastAsia="宋体" w:cs="Times New Roman"/>
                <w:bCs/>
                <w:sz w:val="24"/>
                <w:szCs w:val="24"/>
                <w:highlight w:val="none"/>
                <w:lang w:val="en-US" w:eastAsia="zh-CN"/>
              </w:rPr>
              <w:t>4.1</w:t>
            </w:r>
            <w:r>
              <w:rPr>
                <w:rFonts w:hint="eastAsia" w:ascii="宋体" w:hAnsi="宋体" w:eastAsia="宋体" w:cs="Times New Roman"/>
                <w:bCs/>
                <w:sz w:val="24"/>
                <w:szCs w:val="24"/>
                <w:highlight w:val="none"/>
                <w:lang w:eastAsia="zh-CN"/>
              </w:rPr>
              <w:t>根据特定学情，正确选择教学方法，合理组织教学活动，独立进行教学实施</w:t>
            </w:r>
            <w:r>
              <w:rPr>
                <w:rFonts w:hint="eastAsia" w:ascii="宋体" w:hAnsi="宋体" w:eastAsia="宋体" w:cs="Times New Roman"/>
                <w:bCs/>
                <w:sz w:val="24"/>
                <w:szCs w:val="24"/>
                <w:highlight w:val="none"/>
              </w:rPr>
              <w:t>；</w:t>
            </w:r>
          </w:p>
          <w:p>
            <w:pPr>
              <w:spacing w:line="440" w:lineRule="exact"/>
              <w:rPr>
                <w:rFonts w:hint="eastAsia" w:ascii="宋体" w:hAnsi="宋体" w:eastAsia="宋体" w:cs="Times New Roman"/>
                <w:bCs/>
                <w:sz w:val="24"/>
                <w:szCs w:val="24"/>
                <w:highlight w:val="yellow"/>
                <w:lang w:val="en-US" w:eastAsia="zh-CN"/>
              </w:rPr>
            </w:pP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lang w:eastAsia="zh-CN"/>
              </w:rPr>
              <w:t>规范运用化学教学语言、板书和现代教育技术。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eastAsia="zh-CN"/>
              </w:rPr>
              <w:t>课程目标</w:t>
            </w:r>
            <w:r>
              <w:rPr>
                <w:rFonts w:hint="eastAsia" w:ascii="宋体" w:hAnsi="宋体" w:eastAsia="宋体" w:cs="Times New Roman"/>
                <w:bCs/>
                <w:sz w:val="24"/>
                <w:szCs w:val="24"/>
                <w:lang w:val="en-US" w:eastAsia="zh-CN"/>
              </w:rPr>
              <w:t>5</w:t>
            </w:r>
          </w:p>
        </w:tc>
        <w:tc>
          <w:tcPr>
            <w:tcW w:w="7918" w:type="dxa"/>
            <w:noWrap w:val="0"/>
            <w:vAlign w:val="center"/>
          </w:tcPr>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5</w:t>
            </w:r>
            <w:r>
              <w:rPr>
                <w:rFonts w:hint="eastAsia" w:ascii="宋体" w:hAnsi="宋体" w:eastAsia="宋体" w:cs="Times New Roman"/>
                <w:bCs/>
                <w:sz w:val="24"/>
                <w:szCs w:val="24"/>
                <w:highlight w:val="none"/>
              </w:rPr>
              <w:t>.1</w:t>
            </w:r>
            <w:r>
              <w:rPr>
                <w:rFonts w:hint="eastAsia" w:ascii="宋体" w:hAnsi="宋体" w:eastAsia="宋体" w:cs="Times New Roman"/>
                <w:bCs/>
                <w:sz w:val="24"/>
                <w:szCs w:val="24"/>
                <w:highlight w:val="none"/>
                <w:lang w:eastAsia="zh-CN"/>
              </w:rPr>
              <w:t>对化学教学研究方法的掌握和运用</w:t>
            </w:r>
            <w:r>
              <w:rPr>
                <w:rFonts w:hint="eastAsia" w:ascii="宋体" w:hAnsi="宋体" w:eastAsia="宋体" w:cs="Times New Roman"/>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eastAsia="zh-CN"/>
              </w:rPr>
              <w:t>课程目标</w:t>
            </w:r>
            <w:r>
              <w:rPr>
                <w:rFonts w:hint="eastAsia" w:ascii="宋体" w:hAnsi="宋体" w:eastAsia="宋体" w:cs="Times New Roman"/>
                <w:bCs/>
                <w:sz w:val="24"/>
                <w:szCs w:val="24"/>
                <w:lang w:val="en-US" w:eastAsia="zh-CN"/>
              </w:rPr>
              <w:t>6</w:t>
            </w:r>
          </w:p>
        </w:tc>
        <w:tc>
          <w:tcPr>
            <w:tcW w:w="7918" w:type="dxa"/>
            <w:noWrap w:val="0"/>
            <w:vAlign w:val="center"/>
          </w:tcPr>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6.1对化学学科核心素养的理解；</w:t>
            </w:r>
          </w:p>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val="en-US" w:eastAsia="zh-CN"/>
              </w:rPr>
              <w:t>6.2将核心素养融入化学教学的思考。</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课程考核方式包括</w:t>
      </w:r>
      <w:r>
        <w:rPr>
          <w:rFonts w:hint="eastAsia" w:ascii="宋体" w:hAnsi="宋体" w:eastAsia="宋体" w:cs="Times New Roman"/>
          <w:sz w:val="24"/>
          <w:szCs w:val="24"/>
          <w:lang w:eastAsia="zh-CN"/>
        </w:rPr>
        <w:t>线上学习、职业认同问卷、作业和</w:t>
      </w:r>
      <w:r>
        <w:rPr>
          <w:rFonts w:hint="eastAsia" w:ascii="宋体" w:hAnsi="宋体" w:eastAsia="宋体" w:cs="Times New Roman"/>
          <w:sz w:val="24"/>
          <w:szCs w:val="24"/>
          <w:highlight w:val="none"/>
        </w:rPr>
        <w:t>课程论文</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ascii="黑体" w:hAnsi="黑体" w:eastAsia="黑体" w:cs="Times New Roman"/>
          <w:sz w:val="28"/>
          <w:szCs w:val="28"/>
          <w:highlight w:val="yellow"/>
        </w:rPr>
      </w:pPr>
      <w:r>
        <w:rPr>
          <w:rFonts w:hint="eastAsia" w:ascii="黑体" w:hAnsi="黑体" w:eastAsia="黑体" w:cs="Times New Roman"/>
          <w:sz w:val="28"/>
          <w:szCs w:val="28"/>
        </w:rPr>
        <w:t>（三）</w:t>
      </w:r>
      <w:r>
        <w:rPr>
          <w:rFonts w:hint="eastAsia" w:ascii="黑体" w:hAnsi="黑体" w:eastAsia="黑体" w:cs="Times New Roman"/>
          <w:sz w:val="28"/>
          <w:szCs w:val="28"/>
          <w:highlight w:val="none"/>
        </w:rPr>
        <w:t>课程目标达成评价方式及考核比例</w:t>
      </w:r>
    </w:p>
    <w:p>
      <w:pPr>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本课程考核方式及成绩比例为：</w:t>
      </w:r>
      <w:r>
        <w:rPr>
          <w:rFonts w:hint="eastAsia" w:ascii="宋体" w:hAnsi="宋体" w:eastAsia="宋体" w:cs="Times New Roman"/>
          <w:color w:val="auto"/>
          <w:sz w:val="24"/>
          <w:szCs w:val="24"/>
          <w:lang w:val="en-US" w:eastAsia="zh-CN"/>
        </w:rPr>
        <w:t>线上学习5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问卷</w:t>
      </w:r>
      <w:r>
        <w:rPr>
          <w:rFonts w:hint="eastAsia" w:ascii="宋体" w:hAnsi="宋体" w:eastAsia="宋体" w:cs="Times New Roman"/>
          <w:color w:val="auto"/>
          <w:sz w:val="24"/>
          <w:szCs w:val="24"/>
          <w:lang w:val="en-US" w:eastAsia="zh-CN"/>
        </w:rPr>
        <w:t>5%+</w:t>
      </w:r>
      <w:r>
        <w:rPr>
          <w:rFonts w:hint="eastAsia" w:ascii="宋体" w:hAnsi="宋体" w:eastAsia="宋体" w:cs="Times New Roman"/>
          <w:color w:val="auto"/>
          <w:sz w:val="24"/>
          <w:szCs w:val="24"/>
        </w:rPr>
        <w:t>作业</w:t>
      </w: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w:t>
      </w:r>
      <w:r>
        <w:rPr>
          <w:rFonts w:hint="eastAsia" w:ascii="宋体" w:hAnsi="宋体" w:eastAsia="宋体" w:cs="宋体"/>
          <w:color w:val="auto"/>
          <w:sz w:val="24"/>
          <w:szCs w:val="24"/>
          <w:highlight w:val="none"/>
          <w:lang w:eastAsia="zh-CN"/>
        </w:rPr>
        <w:t>教材分析</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15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w:t>
      </w:r>
      <w:r>
        <w:rPr>
          <w:rFonts w:hint="eastAsia" w:ascii="宋体" w:hAnsi="宋体" w:eastAsia="宋体" w:cs="Times New Roman"/>
          <w:color w:val="auto"/>
          <w:sz w:val="24"/>
          <w:szCs w:val="24"/>
        </w:rPr>
        <w:t>作业</w:t>
      </w:r>
      <w:r>
        <w:rPr>
          <w:rFonts w:hint="eastAsia" w:ascii="宋体" w:hAnsi="宋体" w:eastAsia="宋体" w:cs="Times New Roman"/>
          <w:color w:val="auto"/>
          <w:sz w:val="24"/>
          <w:szCs w:val="24"/>
          <w:lang w:val="en-US" w:eastAsia="zh-CN"/>
        </w:rPr>
        <w:t>2（教学设计）10%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作业3（</w:t>
      </w:r>
      <w:r>
        <w:rPr>
          <w:rFonts w:hint="eastAsia" w:ascii="宋体" w:hAnsi="宋体" w:eastAsia="宋体" w:cs="Times New Roman"/>
          <w:color w:val="auto"/>
          <w:sz w:val="24"/>
          <w:szCs w:val="24"/>
        </w:rPr>
        <w:t>微型试讲</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作业</w:t>
      </w:r>
      <w:r>
        <w:rPr>
          <w:rFonts w:hint="eastAsia" w:ascii="宋体" w:hAnsi="宋体" w:eastAsia="宋体" w:cs="Times New Roman"/>
          <w:color w:val="auto"/>
          <w:sz w:val="24"/>
          <w:szCs w:val="24"/>
          <w:lang w:val="en-US" w:eastAsia="zh-CN"/>
        </w:rPr>
        <w:t>4（教学评价）5%+作业5（教学研讨）20%+</w:t>
      </w:r>
      <w:r>
        <w:rPr>
          <w:rFonts w:hint="eastAsia" w:ascii="宋体" w:hAnsi="宋体" w:eastAsia="宋体" w:cs="Times New Roman"/>
          <w:color w:val="auto"/>
          <w:sz w:val="24"/>
          <w:szCs w:val="24"/>
        </w:rPr>
        <w:t>课程论文</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%；本课程共有</w:t>
      </w:r>
      <w:r>
        <w:rPr>
          <w:rFonts w:hint="eastAsia" w:ascii="宋体" w:hAnsi="宋体" w:eastAsia="宋体" w:cs="Times New Roman"/>
          <w:color w:val="auto"/>
          <w:sz w:val="24"/>
          <w:szCs w:val="24"/>
          <w:lang w:eastAsia="zh-CN"/>
        </w:rPr>
        <w:t>六</w:t>
      </w:r>
      <w:r>
        <w:rPr>
          <w:rFonts w:hint="eastAsia" w:ascii="宋体" w:hAnsi="宋体" w:eastAsia="宋体" w:cs="Times New Roman"/>
          <w:color w:val="auto"/>
          <w:sz w:val="24"/>
          <w:szCs w:val="24"/>
        </w:rPr>
        <w:t>个课程目标，考核方式及成绩比例分别为：</w:t>
      </w:r>
    </w:p>
    <w:p>
      <w:pPr>
        <w:spacing w:line="360" w:lineRule="auto"/>
        <w:ind w:firstLine="480" w:firstLineChars="200"/>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lang w:eastAsia="zh-CN"/>
        </w:rPr>
        <w:t>课程目标</w:t>
      </w:r>
      <w:r>
        <w:rPr>
          <w:rFonts w:hint="eastAsia" w:ascii="宋体" w:hAnsi="宋体" w:eastAsia="宋体" w:cs="Times New Roman"/>
          <w:color w:val="auto"/>
          <w:sz w:val="24"/>
          <w:szCs w:val="24"/>
          <w:highlight w:val="none"/>
          <w:lang w:val="en-US" w:eastAsia="zh-CN"/>
        </w:rPr>
        <w:t>1：线上学习5</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问卷</w:t>
      </w:r>
      <w:r>
        <w:rPr>
          <w:rFonts w:hint="eastAsia" w:ascii="宋体" w:hAnsi="宋体" w:eastAsia="宋体" w:cs="Times New Roman"/>
          <w:color w:val="auto"/>
          <w:sz w:val="24"/>
          <w:szCs w:val="24"/>
          <w:highlight w:val="none"/>
          <w:lang w:val="en-US" w:eastAsia="zh-CN"/>
        </w:rPr>
        <w:t>5%</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w:t>
      </w:r>
      <w:r>
        <w:rPr>
          <w:rFonts w:hint="eastAsia" w:ascii="宋体" w:hAnsi="宋体" w:eastAsia="宋体" w:cs="Times New Roman"/>
          <w:color w:val="auto"/>
          <w:sz w:val="24"/>
          <w:szCs w:val="24"/>
          <w:highlight w:val="none"/>
          <w:lang w:val="en-US" w:eastAsia="zh-CN"/>
        </w:rPr>
        <w:t>2</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作业</w:t>
      </w:r>
      <w:r>
        <w:rPr>
          <w:rFonts w:hint="eastAsia" w:ascii="宋体" w:hAnsi="宋体" w:eastAsia="宋体" w:cs="Times New Roman"/>
          <w:color w:val="auto"/>
          <w:sz w:val="24"/>
          <w:szCs w:val="24"/>
          <w:highlight w:val="none"/>
          <w:lang w:val="en-US" w:eastAsia="zh-CN"/>
        </w:rPr>
        <w:t>1</w:t>
      </w:r>
      <w:r>
        <w:rPr>
          <w:rFonts w:hint="eastAsia" w:ascii="宋体" w:hAnsi="宋体" w:eastAsia="宋体" w:cs="宋体"/>
          <w:color w:val="auto"/>
          <w:sz w:val="24"/>
          <w:szCs w:val="24"/>
          <w:highlight w:val="none"/>
          <w:lang w:eastAsia="zh-CN"/>
        </w:rPr>
        <w:t>（教材分析）</w:t>
      </w:r>
      <w:r>
        <w:rPr>
          <w:rFonts w:hint="eastAsia" w:ascii="宋体" w:hAnsi="宋体" w:eastAsia="宋体" w:cs="Times New Roman"/>
          <w:color w:val="auto"/>
          <w:sz w:val="24"/>
          <w:szCs w:val="24"/>
          <w:highlight w:val="none"/>
          <w:lang w:val="en-US" w:eastAsia="zh-CN"/>
        </w:rPr>
        <w:t>15</w:t>
      </w:r>
      <w:r>
        <w:rPr>
          <w:rFonts w:hint="eastAsia" w:ascii="宋体" w:hAnsi="宋体" w:eastAsia="宋体" w:cs="Times New Roman"/>
          <w:color w:val="auto"/>
          <w:sz w:val="24"/>
          <w:szCs w:val="24"/>
          <w:highlight w:val="none"/>
        </w:rPr>
        <w:t>%</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w:t>
      </w:r>
      <w:r>
        <w:rPr>
          <w:rFonts w:hint="eastAsia" w:ascii="宋体" w:hAnsi="宋体" w:eastAsia="宋体" w:cs="Times New Roman"/>
          <w:color w:val="auto"/>
          <w:sz w:val="24"/>
          <w:szCs w:val="24"/>
          <w:highlight w:val="none"/>
          <w:lang w:val="en-US" w:eastAsia="zh-CN"/>
        </w:rPr>
        <w:t>3</w:t>
      </w:r>
      <w:r>
        <w:rPr>
          <w:rFonts w:hint="eastAsia" w:ascii="宋体" w:hAnsi="宋体" w:eastAsia="宋体" w:cs="Times New Roman"/>
          <w:color w:val="auto"/>
          <w:sz w:val="24"/>
          <w:szCs w:val="24"/>
          <w:highlight w:val="none"/>
        </w:rPr>
        <w:t>：作业</w:t>
      </w:r>
      <w:r>
        <w:rPr>
          <w:rFonts w:hint="eastAsia" w:ascii="宋体" w:hAnsi="宋体" w:eastAsia="宋体" w:cs="Times New Roman"/>
          <w:color w:val="auto"/>
          <w:sz w:val="24"/>
          <w:szCs w:val="24"/>
          <w:highlight w:val="none"/>
          <w:lang w:val="en-US" w:eastAsia="zh-CN"/>
        </w:rPr>
        <w:t>2（教学设计）10%+作业4（教学评价）5%</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w:t>
      </w: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作业</w:t>
      </w:r>
      <w:r>
        <w:rPr>
          <w:rFonts w:hint="eastAsia" w:ascii="宋体" w:hAnsi="宋体" w:eastAsia="宋体" w:cs="Times New Roman"/>
          <w:color w:val="auto"/>
          <w:sz w:val="24"/>
          <w:szCs w:val="24"/>
          <w:highlight w:val="none"/>
          <w:lang w:val="en-US" w:eastAsia="zh-CN"/>
        </w:rPr>
        <w:t>3（</w:t>
      </w:r>
      <w:r>
        <w:rPr>
          <w:rFonts w:hint="eastAsia" w:ascii="宋体" w:hAnsi="宋体" w:eastAsia="宋体" w:cs="Times New Roman"/>
          <w:color w:val="auto"/>
          <w:sz w:val="24"/>
          <w:szCs w:val="24"/>
          <w:highlight w:val="none"/>
        </w:rPr>
        <w:t>微型试讲</w:t>
      </w:r>
      <w:r>
        <w:rPr>
          <w:rFonts w:hint="eastAsia" w:ascii="宋体" w:hAnsi="宋体" w:eastAsia="宋体" w:cs="Times New Roman"/>
          <w:color w:val="auto"/>
          <w:sz w:val="24"/>
          <w:szCs w:val="24"/>
          <w:highlight w:val="none"/>
          <w:lang w:val="en-US" w:eastAsia="zh-CN"/>
        </w:rPr>
        <w:t>）20</w:t>
      </w:r>
      <w:r>
        <w:rPr>
          <w:rFonts w:hint="eastAsia" w:ascii="宋体" w:hAnsi="宋体" w:eastAsia="宋体" w:cs="Times New Roman"/>
          <w:color w:val="auto"/>
          <w:sz w:val="24"/>
          <w:szCs w:val="24"/>
          <w:highlight w:val="none"/>
        </w:rPr>
        <w:t>%</w:t>
      </w:r>
    </w:p>
    <w:p>
      <w:pPr>
        <w:spacing w:line="360" w:lineRule="auto"/>
        <w:ind w:firstLine="480" w:firstLineChars="200"/>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eastAsia="zh-CN"/>
        </w:rPr>
        <w:t>课程目标</w:t>
      </w:r>
      <w:r>
        <w:rPr>
          <w:rFonts w:hint="eastAsia" w:ascii="宋体" w:hAnsi="宋体" w:eastAsia="宋体" w:cs="Times New Roman"/>
          <w:color w:val="auto"/>
          <w:sz w:val="24"/>
          <w:szCs w:val="24"/>
          <w:highlight w:val="none"/>
          <w:lang w:val="en-US" w:eastAsia="zh-CN"/>
        </w:rPr>
        <w:t>5：作业5</w:t>
      </w:r>
      <w:r>
        <w:rPr>
          <w:rFonts w:hint="eastAsia" w:ascii="宋体" w:hAnsi="宋体" w:eastAsia="宋体" w:cs="Times New Roman"/>
          <w:color w:val="auto"/>
          <w:sz w:val="24"/>
          <w:szCs w:val="24"/>
          <w:lang w:val="en-US" w:eastAsia="zh-CN"/>
        </w:rPr>
        <w:t>（教学研讨）20%</w:t>
      </w:r>
    </w:p>
    <w:p>
      <w:pPr>
        <w:spacing w:line="360" w:lineRule="auto"/>
        <w:ind w:firstLine="480" w:firstLineChars="200"/>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lang w:val="en-US" w:eastAsia="zh-CN"/>
        </w:rPr>
        <w:t>课程目标6：</w:t>
      </w:r>
      <w:r>
        <w:rPr>
          <w:rFonts w:hint="eastAsia" w:ascii="宋体" w:hAnsi="宋体" w:eastAsia="宋体" w:cs="Times New Roman"/>
          <w:color w:val="auto"/>
          <w:sz w:val="24"/>
          <w:szCs w:val="24"/>
          <w:highlight w:val="none"/>
        </w:rPr>
        <w:t>课程论文</w:t>
      </w:r>
      <w:r>
        <w:rPr>
          <w:rFonts w:hint="eastAsia" w:ascii="宋体" w:hAnsi="宋体" w:eastAsia="宋体" w:cs="Times New Roman"/>
          <w:color w:val="auto"/>
          <w:sz w:val="24"/>
          <w:szCs w:val="24"/>
          <w:highlight w:val="none"/>
          <w:lang w:val="en-US" w:eastAsia="zh-CN"/>
        </w:rPr>
        <w:t>:20</w:t>
      </w:r>
      <w:r>
        <w:rPr>
          <w:rFonts w:hint="eastAsia" w:ascii="宋体" w:hAnsi="宋体" w:eastAsia="宋体" w:cs="Times New Roman"/>
          <w:color w:val="auto"/>
          <w:sz w:val="24"/>
          <w:szCs w:val="24"/>
          <w:highlight w:val="none"/>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如下图：</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9"/>
        <w:gridCol w:w="899"/>
        <w:gridCol w:w="899"/>
        <w:gridCol w:w="899"/>
        <w:gridCol w:w="899"/>
        <w:gridCol w:w="899"/>
        <w:gridCol w:w="900"/>
        <w:gridCol w:w="900"/>
        <w:gridCol w:w="899"/>
        <w:gridCol w:w="1"/>
        <w:gridCol w:w="899"/>
        <w:gridCol w:w="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433" w:hRule="atLeast"/>
        </w:trPr>
        <w:tc>
          <w:tcPr>
            <w:tcW w:w="899" w:type="dxa"/>
            <w:vMerge w:val="restart"/>
            <w:noWrap w:val="0"/>
            <w:vAlign w:val="center"/>
          </w:tcPr>
          <w:p>
            <w:pPr>
              <w:spacing w:line="440" w:lineRule="exact"/>
              <w:jc w:val="center"/>
              <w:rPr>
                <w:rFonts w:hint="eastAsia" w:ascii="宋体" w:hAnsi="宋体" w:eastAsia="宋体" w:cs="Times New Roman"/>
                <w:color w:val="auto"/>
                <w:sz w:val="24"/>
                <w:szCs w:val="24"/>
                <w:vertAlign w:val="baseline"/>
              </w:rPr>
            </w:pPr>
            <w:r>
              <w:rPr>
                <w:rFonts w:ascii="宋体" w:hAnsi="宋体" w:eastAsia="宋体" w:cs="Times New Roman"/>
                <w:b/>
                <w:bCs/>
                <w:color w:val="000000"/>
                <w:sz w:val="24"/>
                <w:szCs w:val="24"/>
              </w:rPr>
              <w:t>课程目标</w:t>
            </w:r>
          </w:p>
        </w:tc>
        <w:tc>
          <w:tcPr>
            <w:tcW w:w="7194" w:type="dxa"/>
            <w:gridSpan w:val="8"/>
            <w:noWrap w:val="0"/>
            <w:vAlign w:val="center"/>
          </w:tcPr>
          <w:p>
            <w:pPr>
              <w:spacing w:line="440" w:lineRule="exact"/>
              <w:jc w:val="center"/>
              <w:rPr>
                <w:rFonts w:ascii="宋体" w:hAnsi="宋体" w:eastAsia="宋体" w:cs="Times New Roman"/>
                <w:b/>
                <w:bCs/>
                <w:color w:val="000000"/>
                <w:sz w:val="24"/>
                <w:szCs w:val="24"/>
              </w:rPr>
            </w:pPr>
            <w:r>
              <w:rPr>
                <w:rFonts w:ascii="宋体" w:hAnsi="宋体" w:eastAsia="宋体" w:cs="Times New Roman"/>
                <w:b/>
                <w:bCs/>
                <w:color w:val="000000"/>
                <w:sz w:val="24"/>
                <w:szCs w:val="24"/>
              </w:rPr>
              <w:t>考核方式及成绩比例（</w:t>
            </w:r>
            <w:r>
              <w:rPr>
                <w:rFonts w:ascii="Times New Roman" w:hAnsi="Times New Roman" w:eastAsia="Times New Roman" w:cs="Times New Roman"/>
                <w:b/>
                <w:bCs/>
                <w:color w:val="000000"/>
                <w:sz w:val="24"/>
                <w:szCs w:val="24"/>
              </w:rPr>
              <w:t>%</w:t>
            </w:r>
            <w:r>
              <w:rPr>
                <w:rFonts w:ascii="宋体" w:hAnsi="宋体" w:eastAsia="宋体" w:cs="Times New Roman"/>
                <w:b/>
                <w:bCs/>
                <w:color w:val="000000"/>
                <w:sz w:val="24"/>
                <w:szCs w:val="24"/>
              </w:rPr>
              <w:t>）</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r>
              <w:rPr>
                <w:rFonts w:ascii="宋体" w:hAnsi="宋体" w:eastAsia="宋体" w:cs="Times New Roman"/>
                <w:b/>
                <w:bCs/>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899" w:type="dxa"/>
            <w:vMerge w:val="continue"/>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b/>
                <w:bCs/>
                <w:color w:val="000000"/>
                <w:sz w:val="24"/>
                <w:szCs w:val="24"/>
                <w:lang w:eastAsia="zh-CN"/>
              </w:rPr>
              <w:t>线上学习</w:t>
            </w: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b/>
                <w:bCs/>
                <w:color w:val="000000"/>
                <w:sz w:val="24"/>
                <w:szCs w:val="24"/>
                <w:lang w:eastAsia="zh-CN"/>
              </w:rPr>
            </w:pPr>
            <w:r>
              <w:rPr>
                <w:rFonts w:hint="eastAsia" w:ascii="宋体" w:hAnsi="宋体" w:eastAsia="宋体" w:cs="Times New Roman"/>
                <w:b/>
                <w:bCs/>
                <w:color w:val="000000"/>
                <w:sz w:val="24"/>
                <w:szCs w:val="24"/>
                <w:lang w:eastAsia="zh-CN"/>
              </w:rPr>
              <w:t>问卷</w:t>
            </w: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b/>
                <w:bCs/>
                <w:color w:val="000000"/>
                <w:sz w:val="24"/>
                <w:szCs w:val="24"/>
                <w:lang w:val="en-US" w:eastAsia="zh-CN"/>
              </w:rPr>
              <w:t>作业1</w:t>
            </w: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ascii="宋体" w:hAnsi="宋体" w:eastAsia="宋体" w:cs="Times New Roman"/>
                <w:b/>
                <w:bCs/>
                <w:color w:val="000000"/>
                <w:sz w:val="24"/>
                <w:szCs w:val="24"/>
              </w:rPr>
              <w:t>作业</w:t>
            </w:r>
            <w:r>
              <w:rPr>
                <w:rFonts w:hint="eastAsia" w:ascii="宋体" w:hAnsi="宋体" w:eastAsia="宋体" w:cs="Times New Roman"/>
                <w:b/>
                <w:bCs/>
                <w:color w:val="000000"/>
                <w:sz w:val="24"/>
                <w:szCs w:val="24"/>
                <w:lang w:val="en-US" w:eastAsia="zh-CN"/>
              </w:rPr>
              <w:t>2</w:t>
            </w: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b/>
                <w:bCs/>
                <w:color w:val="000000"/>
                <w:sz w:val="24"/>
                <w:szCs w:val="24"/>
                <w:lang w:eastAsia="zh-CN"/>
              </w:rPr>
              <w:t>作业</w:t>
            </w:r>
            <w:r>
              <w:rPr>
                <w:rFonts w:hint="eastAsia" w:ascii="宋体" w:hAnsi="宋体" w:eastAsia="宋体" w:cs="Times New Roman"/>
                <w:b/>
                <w:bCs/>
                <w:color w:val="000000"/>
                <w:sz w:val="24"/>
                <w:szCs w:val="24"/>
                <w:lang w:val="en-US" w:eastAsia="zh-CN"/>
              </w:rPr>
              <w:t>3</w:t>
            </w:r>
          </w:p>
        </w:tc>
        <w:tc>
          <w:tcPr>
            <w:tcW w:w="900"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b/>
                <w:bCs/>
                <w:color w:val="000000"/>
                <w:sz w:val="24"/>
                <w:szCs w:val="24"/>
                <w:lang w:eastAsia="zh-CN"/>
              </w:rPr>
              <w:t>作业</w:t>
            </w:r>
            <w:r>
              <w:rPr>
                <w:rFonts w:hint="eastAsia" w:ascii="宋体" w:hAnsi="宋体" w:eastAsia="宋体" w:cs="Times New Roman"/>
                <w:b/>
                <w:bCs/>
                <w:color w:val="000000"/>
                <w:sz w:val="24"/>
                <w:szCs w:val="24"/>
                <w:lang w:val="en-US" w:eastAsia="zh-CN"/>
              </w:rPr>
              <w:t>4</w:t>
            </w:r>
          </w:p>
        </w:tc>
        <w:tc>
          <w:tcPr>
            <w:tcW w:w="900" w:type="dxa"/>
            <w:noWrap w:val="0"/>
            <w:vAlign w:val="center"/>
          </w:tcPr>
          <w:p>
            <w:pPr>
              <w:snapToGrid w:val="0"/>
              <w:spacing w:before="0" w:beforeLines="0" w:after="0" w:afterLines="0" w:line="440" w:lineRule="exact"/>
              <w:jc w:val="center"/>
              <w:rPr>
                <w:rFonts w:hint="eastAsia" w:ascii="宋体" w:hAnsi="宋体" w:eastAsia="宋体" w:cs="Times New Roman"/>
                <w:b/>
                <w:bCs/>
                <w:color w:val="000000"/>
                <w:sz w:val="24"/>
                <w:szCs w:val="24"/>
                <w:lang w:eastAsia="zh-CN"/>
              </w:rPr>
            </w:pPr>
            <w:r>
              <w:rPr>
                <w:rFonts w:hint="eastAsia" w:ascii="宋体" w:hAnsi="宋体" w:eastAsia="宋体" w:cs="Times New Roman"/>
                <w:b/>
                <w:bCs/>
                <w:color w:val="000000"/>
                <w:sz w:val="24"/>
                <w:szCs w:val="24"/>
                <w:lang w:eastAsia="zh-CN"/>
              </w:rPr>
              <w:t>作业</w:t>
            </w:r>
            <w:r>
              <w:rPr>
                <w:rFonts w:hint="eastAsia" w:ascii="宋体" w:hAnsi="宋体" w:eastAsia="宋体" w:cs="Times New Roman"/>
                <w:b/>
                <w:bCs/>
                <w:color w:val="000000"/>
                <w:sz w:val="24"/>
                <w:szCs w:val="24"/>
                <w:lang w:val="en-US" w:eastAsia="zh-CN"/>
              </w:rPr>
              <w:t>5</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r>
              <w:rPr>
                <w:rFonts w:ascii="宋体" w:hAnsi="宋体" w:eastAsia="宋体" w:cs="Times New Roman"/>
                <w:b/>
                <w:bCs/>
                <w:color w:val="000000"/>
                <w:sz w:val="24"/>
                <w:szCs w:val="24"/>
                <w:highlight w:val="none"/>
              </w:rPr>
              <w:t>课程论文</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eastAsia="zh-CN"/>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1</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5</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5</w:t>
            </w:r>
          </w:p>
        </w:tc>
        <w:tc>
          <w:tcPr>
            <w:tcW w:w="899" w:type="dxa"/>
            <w:noWrap w:val="0"/>
            <w:vAlign w:val="center"/>
          </w:tcPr>
          <w:p>
            <w:pPr>
              <w:snapToGrid w:val="0"/>
              <w:spacing w:before="0" w:beforeLines="0" w:after="0" w:afterLines="0" w:line="440" w:lineRule="exact"/>
              <w:jc w:val="center"/>
              <w:rPr>
                <w:rFonts w:hint="eastAsia" w:ascii="宋体" w:hAnsi="宋体" w:eastAsia="宋体" w:cs="宋体"/>
                <w:color w:val="000000"/>
                <w:sz w:val="24"/>
                <w:szCs w:val="24"/>
                <w:lang w:val="en-US" w:eastAsia="zh-CN"/>
              </w:rPr>
            </w:pP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lang w:val="en-US" w:eastAsia="zh-CN"/>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2</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15</w:t>
            </w:r>
          </w:p>
        </w:tc>
        <w:tc>
          <w:tcPr>
            <w:tcW w:w="899" w:type="dxa"/>
            <w:noWrap w:val="0"/>
            <w:vAlign w:val="center"/>
          </w:tcPr>
          <w:p>
            <w:pPr>
              <w:snapToGrid w:val="0"/>
              <w:spacing w:before="0" w:beforeLines="0" w:after="0" w:afterLines="0"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3</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10</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5</w:t>
            </w: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4</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FF0000"/>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FF0000"/>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20</w:t>
            </w: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5</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eastAsia="zh-CN"/>
              </w:rPr>
            </w:pPr>
            <w:r>
              <w:rPr>
                <w:rFonts w:hint="eastAsia" w:ascii="宋体" w:hAnsi="宋体" w:eastAsia="宋体" w:cs="Times New Roman"/>
                <w:color w:val="auto"/>
                <w:sz w:val="24"/>
                <w:szCs w:val="24"/>
                <w:vertAlign w:val="baseline"/>
                <w:lang w:eastAsia="zh-CN"/>
              </w:rPr>
              <w:t>课程目标</w:t>
            </w:r>
            <w:r>
              <w:rPr>
                <w:rFonts w:hint="eastAsia" w:ascii="宋体" w:hAnsi="宋体" w:eastAsia="宋体" w:cs="Times New Roman"/>
                <w:color w:val="auto"/>
                <w:sz w:val="24"/>
                <w:szCs w:val="24"/>
                <w:vertAlign w:val="baseline"/>
                <w:lang w:val="en-US" w:eastAsia="zh-CN"/>
              </w:rPr>
              <w:t>6</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eastAsia="zh-CN"/>
              </w:rPr>
              <w:t>合计</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5</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5</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10</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15</w:t>
            </w:r>
          </w:p>
        </w:tc>
        <w:tc>
          <w:tcPr>
            <w:tcW w:w="899"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20</w:t>
            </w: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5</w:t>
            </w:r>
          </w:p>
        </w:tc>
        <w:tc>
          <w:tcPr>
            <w:tcW w:w="900" w:type="dxa"/>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20</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rPr>
            </w:pPr>
            <w:r>
              <w:rPr>
                <w:rFonts w:hint="eastAsia" w:ascii="宋体" w:hAnsi="宋体" w:eastAsia="宋体" w:cs="Times New Roman"/>
                <w:color w:val="auto"/>
                <w:sz w:val="24"/>
                <w:szCs w:val="24"/>
                <w:vertAlign w:val="baseline"/>
                <w:lang w:val="en-US" w:eastAsia="zh-CN"/>
              </w:rPr>
              <w:t>20</w:t>
            </w:r>
          </w:p>
        </w:tc>
        <w:tc>
          <w:tcPr>
            <w:tcW w:w="900" w:type="dxa"/>
            <w:gridSpan w:val="2"/>
            <w:noWrap w:val="0"/>
            <w:vAlign w:val="center"/>
          </w:tcPr>
          <w:p>
            <w:pPr>
              <w:spacing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100</w:t>
            </w:r>
          </w:p>
        </w:tc>
      </w:tr>
    </w:tbl>
    <w:p>
      <w:pPr>
        <w:spacing w:before="156" w:beforeLines="50" w:after="156" w:afterLines="50" w:line="440" w:lineRule="exact"/>
        <w:ind w:firstLine="560" w:firstLineChars="200"/>
        <w:rPr>
          <w:rFonts w:hint="eastAsia" w:ascii="黑体" w:hAnsi="黑体" w:eastAsia="黑体" w:cs="Times New Roman"/>
          <w:sz w:val="28"/>
          <w:szCs w:val="28"/>
          <w:lang w:eastAsia="zh-CN"/>
        </w:rPr>
      </w:pPr>
      <w:r>
        <w:rPr>
          <w:rFonts w:hint="eastAsia" w:ascii="黑体" w:hAnsi="黑体" w:eastAsia="黑体" w:cs="Times New Roman"/>
          <w:sz w:val="28"/>
          <w:szCs w:val="28"/>
        </w:rPr>
        <w:t>（</w:t>
      </w:r>
      <w:r>
        <w:rPr>
          <w:rFonts w:hint="eastAsia" w:ascii="黑体" w:hAnsi="黑体" w:eastAsia="黑体" w:cs="Times New Roman"/>
          <w:sz w:val="28"/>
          <w:szCs w:val="28"/>
          <w:lang w:val="en-US" w:eastAsia="zh-CN"/>
        </w:rPr>
        <w:t>四</w:t>
      </w:r>
      <w:r>
        <w:rPr>
          <w:rFonts w:hint="eastAsia" w:ascii="黑体" w:hAnsi="黑体" w:eastAsia="黑体" w:cs="Times New Roman"/>
          <w:sz w:val="28"/>
          <w:szCs w:val="28"/>
        </w:rPr>
        <w:t>）</w:t>
      </w:r>
      <w:r>
        <w:rPr>
          <w:rFonts w:hint="eastAsia" w:ascii="黑体" w:hAnsi="黑体" w:eastAsia="黑体" w:cs="Times New Roman"/>
          <w:sz w:val="28"/>
          <w:szCs w:val="28"/>
          <w:lang w:val="en-US" w:eastAsia="zh-CN"/>
        </w:rPr>
        <w:t>考核标准</w:t>
      </w:r>
    </w:p>
    <w:p>
      <w:pPr>
        <w:keepNext w:val="0"/>
        <w:keepLines w:val="0"/>
        <w:pageBreakBefore w:val="0"/>
        <w:widowControl w:val="0"/>
        <w:numPr>
          <w:ilvl w:val="0"/>
          <w:numId w:val="101"/>
        </w:numPr>
        <w:kinsoku/>
        <w:wordWrap/>
        <w:overflowPunct/>
        <w:topLinePunct w:val="0"/>
        <w:autoSpaceDE/>
        <w:autoSpaceDN/>
        <w:bidi w:val="0"/>
        <w:adjustRightInd/>
        <w:snapToGrid/>
        <w:spacing w:before="156" w:beforeLines="50" w:line="440" w:lineRule="exact"/>
        <w:ind w:firstLine="482" w:firstLineChars="200"/>
        <w:textAlignment w:val="auto"/>
        <w:rPr>
          <w:rFonts w:ascii="Times New Roman" w:hAnsi="Times New Roman" w:eastAsia="宋体" w:cs="Times New Roman"/>
          <w:b/>
          <w:sz w:val="24"/>
          <w:szCs w:val="24"/>
        </w:rPr>
      </w:pPr>
      <w:r>
        <w:rPr>
          <w:rFonts w:hint="eastAsia" w:ascii="Times New Roman" w:hAnsi="Times New Roman" w:eastAsia="宋体" w:cs="Times New Roman"/>
          <w:b/>
          <w:sz w:val="24"/>
          <w:szCs w:val="24"/>
          <w:lang w:val="en-US" w:eastAsia="zh-CN"/>
        </w:rPr>
        <w:t>线上学习</w:t>
      </w:r>
      <w:r>
        <w:rPr>
          <w:rFonts w:ascii="Times New Roman" w:hAnsi="Times New Roman" w:eastAsia="宋体" w:cs="Times New Roman"/>
          <w:b/>
          <w:sz w:val="24"/>
          <w:szCs w:val="24"/>
        </w:rPr>
        <w:t>评分标准</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通过学生线上课程</w:t>
      </w:r>
      <w:r>
        <w:rPr>
          <w:rFonts w:hint="eastAsia" w:ascii="宋体" w:hAnsi="宋体" w:eastAsia="宋体" w:cs="Times New Roman"/>
          <w:color w:val="auto"/>
          <w:sz w:val="24"/>
          <w:szCs w:val="24"/>
          <w:highlight w:val="none"/>
          <w:lang w:val="en-US" w:eastAsia="zh-CN"/>
        </w:rPr>
        <w:t>学习</w:t>
      </w:r>
      <w:r>
        <w:rPr>
          <w:rFonts w:hint="eastAsia" w:ascii="宋体" w:hAnsi="宋体" w:eastAsia="宋体" w:cs="Times New Roman"/>
          <w:color w:val="auto"/>
          <w:sz w:val="24"/>
          <w:szCs w:val="24"/>
          <w:highlight w:val="none"/>
        </w:rPr>
        <w:t>次数和完成度，来评价学生的学习态度和积极性；线上课程满分为100分，包含章节任务点、章节测验和章节学习次数。章节任务点按完成任务点的个数计分，全部完成得满分；章节测验按所有章节测验类型任务点的平均分计分；章节学习次数满8次计为满分。</w:t>
      </w:r>
    </w:p>
    <w:p>
      <w:pPr>
        <w:keepNext w:val="0"/>
        <w:keepLines w:val="0"/>
        <w:pageBreakBefore w:val="0"/>
        <w:widowControl w:val="0"/>
        <w:numPr>
          <w:ilvl w:val="0"/>
          <w:numId w:val="101"/>
        </w:numPr>
        <w:kinsoku/>
        <w:wordWrap/>
        <w:overflowPunct/>
        <w:topLinePunct w:val="0"/>
        <w:autoSpaceDE/>
        <w:autoSpaceDN/>
        <w:bidi w:val="0"/>
        <w:adjustRightInd/>
        <w:snapToGrid/>
        <w:spacing w:before="156" w:beforeLines="50" w:line="440" w:lineRule="exact"/>
        <w:ind w:firstLine="482" w:firstLineChars="200"/>
        <w:textAlignment w:val="auto"/>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问卷</w:t>
      </w:r>
    </w:p>
    <w:p>
      <w:pPr>
        <w:spacing w:line="360" w:lineRule="auto"/>
        <w:ind w:firstLine="480" w:firstLineChars="200"/>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通过问卷了解学生对中学化学教师工作的价值认同、自身适合教师工作与否、是否具有从事中学化学教师工作的意愿。</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line="440" w:lineRule="exact"/>
        <w:ind w:firstLine="0" w:firstLineChars="0"/>
        <w:textAlignment w:val="auto"/>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 xml:space="preserve">    3、作业评分标准</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Chars="200" w:right="0" w:rightChars="0"/>
        <w:jc w:val="both"/>
        <w:textAlignment w:val="auto"/>
        <w:outlineLvl w:val="9"/>
        <w:rPr>
          <w:rFonts w:hint="eastAsia" w:ascii="Times New Roman" w:hAnsi="Times New Roman" w:eastAsia="宋体" w:cs="Times New Roman"/>
          <w:b/>
          <w:color w:val="auto"/>
          <w:sz w:val="24"/>
          <w:szCs w:val="24"/>
          <w:lang w:val="en-US" w:eastAsia="zh-CN"/>
        </w:rPr>
      </w:pPr>
      <w:r>
        <w:rPr>
          <w:rFonts w:hint="eastAsia" w:ascii="Times New Roman" w:hAnsi="Times New Roman" w:eastAsia="宋体" w:cs="Times New Roman"/>
          <w:b/>
          <w:color w:val="auto"/>
          <w:sz w:val="24"/>
          <w:szCs w:val="24"/>
          <w:lang w:val="en-US" w:eastAsia="zh-CN"/>
        </w:rPr>
        <w:t>（1）作业1：教材分析</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要求学生</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rPr>
        <w:t>结合</w:t>
      </w:r>
      <w:r>
        <w:rPr>
          <w:rFonts w:hint="eastAsia" w:ascii="宋体" w:hAnsi="宋体" w:eastAsia="宋体" w:cs="Times New Roman"/>
          <w:color w:val="auto"/>
          <w:sz w:val="24"/>
          <w:szCs w:val="24"/>
          <w:highlight w:val="none"/>
          <w:lang w:eastAsia="zh-CN"/>
        </w:rPr>
        <w:t>中学化学课程标准的要求、教材内容和新课程理念，针对特定课题进行教材分析。</w:t>
      </w:r>
      <w:r>
        <w:rPr>
          <w:rFonts w:hint="eastAsia" w:ascii="宋体" w:hAnsi="宋体" w:eastAsia="宋体" w:cs="Times New Roman"/>
          <w:color w:val="auto"/>
          <w:sz w:val="24"/>
          <w:szCs w:val="24"/>
          <w:highlight w:val="none"/>
        </w:rPr>
        <w:t>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31"/>
        <w:gridCol w:w="1422"/>
        <w:gridCol w:w="1422"/>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1420" w:type="dxa"/>
            <w:noWrap w:val="0"/>
            <w:vAlign w:val="center"/>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imes New Roman" w:hAnsi="Times New Roman" w:eastAsia="宋体" w:cs="宋体"/>
                <w:color w:val="000000"/>
                <w:kern w:val="0"/>
                <w:sz w:val="24"/>
                <w:szCs w:val="24"/>
              </w:rPr>
            </w:pPr>
            <w:r>
              <w:rPr>
                <w:rFonts w:ascii="Times New Roman" w:hAnsi="Times New Roman" w:eastAsia="宋体" w:cs="宋体"/>
                <w:color w:val="000000"/>
                <w:kern w:val="0"/>
                <w:sz w:val="21"/>
                <w:szCs w:val="21"/>
              </w:rPr>
              <w:t>考核内容</w:t>
            </w:r>
          </w:p>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1"/>
                <w:szCs w:val="21"/>
                <w:lang w:val="en-US" w:eastAsia="zh-CN"/>
              </w:rPr>
              <w:t>等级</w:t>
            </w:r>
          </w:p>
        </w:tc>
        <w:tc>
          <w:tcPr>
            <w:tcW w:w="143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A</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B</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C</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D</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完成进度（</w:t>
            </w:r>
            <w:r>
              <w:rPr>
                <w:rFonts w:hint="eastAsia" w:ascii="Times New Roman" w:hAnsi="Times New Roman" w:eastAsia="宋体" w:cs="宋体"/>
                <w:color w:val="000000"/>
                <w:kern w:val="0"/>
                <w:sz w:val="24"/>
                <w:szCs w:val="24"/>
                <w:lang w:val="en-US" w:eastAsia="zh-CN"/>
              </w:rPr>
              <w:t>20分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提前或按时完成并提交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延时1-7天提交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延时一周以上提交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截止到学期结束仍未提交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lang w:eastAsia="zh-CN"/>
              </w:rPr>
              <w:t>分析</w:t>
            </w:r>
            <w:r>
              <w:rPr>
                <w:rFonts w:hint="eastAsia" w:ascii="Times New Roman" w:hAnsi="Times New Roman" w:eastAsia="宋体" w:cs="宋体"/>
                <w:color w:val="000000"/>
                <w:kern w:val="0"/>
                <w:sz w:val="24"/>
                <w:szCs w:val="24"/>
                <w:lang w:val="en-US" w:eastAsia="zh-CN"/>
              </w:rPr>
              <w:t>内容</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40分</w:t>
            </w:r>
            <w:r>
              <w:rPr>
                <w:rFonts w:hint="eastAsia" w:ascii="Times New Roman" w:hAnsi="Times New Roman" w:eastAsia="宋体" w:cs="宋体"/>
                <w:color w:val="000000"/>
                <w:kern w:val="0"/>
                <w:sz w:val="24"/>
                <w:szCs w:val="24"/>
                <w:lang w:eastAsia="zh-CN"/>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lang w:eastAsia="zh-CN"/>
              </w:rPr>
              <w:t>语句通顺，切合课题，内容正确，分析全面（</w:t>
            </w:r>
            <w:r>
              <w:rPr>
                <w:rFonts w:hint="eastAsia" w:ascii="Times New Roman" w:hAnsi="Times New Roman" w:eastAsia="宋体" w:cs="宋体"/>
                <w:color w:val="000000"/>
                <w:kern w:val="0"/>
                <w:sz w:val="24"/>
                <w:szCs w:val="24"/>
                <w:lang w:val="en-US" w:eastAsia="zh-CN"/>
              </w:rPr>
              <w:t>36-40分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eastAsia="zh-CN"/>
              </w:rPr>
              <w:t>语句通顺，切合课题，内容个别有误，分析比较全面（</w:t>
            </w:r>
            <w:r>
              <w:rPr>
                <w:rFonts w:hint="eastAsia" w:ascii="Times New Roman" w:hAnsi="Times New Roman" w:eastAsia="宋体" w:cs="宋体"/>
                <w:color w:val="000000"/>
                <w:kern w:val="0"/>
                <w:sz w:val="24"/>
                <w:szCs w:val="24"/>
                <w:lang w:val="en-US" w:eastAsia="zh-CN"/>
              </w:rPr>
              <w:t>30-35分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eastAsia="zh-CN"/>
              </w:rPr>
              <w:t>语句基本通顺，内容不具体，分析不够全面（</w:t>
            </w:r>
            <w:r>
              <w:rPr>
                <w:rFonts w:hint="eastAsia" w:ascii="Times New Roman" w:hAnsi="Times New Roman" w:eastAsia="宋体" w:cs="宋体"/>
                <w:color w:val="000000"/>
                <w:kern w:val="0"/>
                <w:sz w:val="24"/>
                <w:szCs w:val="24"/>
                <w:lang w:val="en-US" w:eastAsia="zh-CN"/>
              </w:rPr>
              <w:t>24-29分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eastAsia="zh-CN"/>
              </w:rPr>
              <w:t>语句不通顺，内容不具体，</w:t>
            </w:r>
            <w:r>
              <w:rPr>
                <w:rFonts w:hint="eastAsia" w:ascii="Times New Roman" w:hAnsi="Times New Roman" w:eastAsia="宋体" w:cs="宋体"/>
                <w:color w:val="000000"/>
                <w:kern w:val="0"/>
                <w:sz w:val="24"/>
                <w:szCs w:val="24"/>
                <w:lang w:val="en-US" w:eastAsia="zh-CN"/>
              </w:rPr>
              <w:t>偏离课题，</w:t>
            </w:r>
            <w:r>
              <w:rPr>
                <w:rFonts w:hint="eastAsia" w:ascii="Times New Roman" w:hAnsi="Times New Roman" w:eastAsia="宋体" w:cs="宋体"/>
                <w:color w:val="000000"/>
                <w:kern w:val="0"/>
                <w:sz w:val="24"/>
                <w:szCs w:val="24"/>
                <w:lang w:eastAsia="zh-CN"/>
              </w:rPr>
              <w:t>分析片面（</w:t>
            </w:r>
            <w:r>
              <w:rPr>
                <w:rFonts w:hint="eastAsia" w:ascii="Times New Roman" w:hAnsi="Times New Roman" w:eastAsia="宋体" w:cs="宋体"/>
                <w:color w:val="000000"/>
                <w:kern w:val="0"/>
                <w:sz w:val="24"/>
                <w:szCs w:val="24"/>
                <w:lang w:val="en-US" w:eastAsia="zh-CN"/>
              </w:rPr>
              <w:t>0-23分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素养培养意识</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40分</w:t>
            </w:r>
            <w:r>
              <w:rPr>
                <w:rFonts w:hint="eastAsia" w:ascii="Times New Roman" w:hAnsi="Times New Roman" w:eastAsia="宋体" w:cs="宋体"/>
                <w:color w:val="000000"/>
                <w:kern w:val="0"/>
                <w:sz w:val="24"/>
                <w:szCs w:val="24"/>
                <w:lang w:eastAsia="zh-CN"/>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能够结合新课程理念，</w:t>
            </w:r>
            <w:r>
              <w:rPr>
                <w:rFonts w:hint="eastAsia" w:ascii="Times New Roman" w:hAnsi="Times New Roman" w:eastAsia="宋体" w:cs="宋体"/>
                <w:color w:val="000000"/>
                <w:kern w:val="0"/>
                <w:sz w:val="24"/>
                <w:szCs w:val="24"/>
                <w:lang w:eastAsia="zh-CN"/>
              </w:rPr>
              <w:t>核心素养的培养意识</w:t>
            </w:r>
            <w:r>
              <w:rPr>
                <w:rFonts w:hint="eastAsia" w:ascii="Times New Roman" w:hAnsi="Times New Roman" w:eastAsia="宋体" w:cs="宋体"/>
                <w:color w:val="000000"/>
                <w:kern w:val="0"/>
                <w:sz w:val="24"/>
                <w:szCs w:val="24"/>
                <w:lang w:val="en-US" w:eastAsia="zh-CN"/>
              </w:rPr>
              <w:t>强</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36-40分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能够结合新课程理念，</w:t>
            </w:r>
            <w:r>
              <w:rPr>
                <w:rFonts w:hint="eastAsia" w:ascii="Times New Roman" w:hAnsi="Times New Roman" w:eastAsia="宋体" w:cs="宋体"/>
                <w:color w:val="000000"/>
                <w:kern w:val="0"/>
                <w:sz w:val="24"/>
                <w:szCs w:val="24"/>
                <w:lang w:eastAsia="zh-CN"/>
              </w:rPr>
              <w:t>核心素养的培养意识</w:t>
            </w:r>
            <w:r>
              <w:rPr>
                <w:rFonts w:hint="eastAsia" w:ascii="Times New Roman" w:hAnsi="Times New Roman" w:eastAsia="宋体" w:cs="宋体"/>
                <w:color w:val="000000"/>
                <w:kern w:val="0"/>
                <w:sz w:val="24"/>
                <w:szCs w:val="24"/>
                <w:lang w:val="en-US" w:eastAsia="zh-CN"/>
              </w:rPr>
              <w:t>有体现</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30-35分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eastAsia="zh-CN"/>
              </w:rPr>
              <w:t>核心素养的培养意识</w:t>
            </w:r>
            <w:r>
              <w:rPr>
                <w:rFonts w:hint="eastAsia" w:ascii="Times New Roman" w:hAnsi="Times New Roman" w:eastAsia="宋体" w:cs="宋体"/>
                <w:color w:val="000000"/>
                <w:kern w:val="0"/>
                <w:sz w:val="24"/>
                <w:szCs w:val="24"/>
                <w:lang w:val="en-US" w:eastAsia="zh-CN"/>
              </w:rPr>
              <w:t>体现</w:t>
            </w:r>
            <w:r>
              <w:rPr>
                <w:rFonts w:hint="eastAsia" w:ascii="Times New Roman" w:hAnsi="Times New Roman" w:eastAsia="宋体" w:cs="宋体"/>
                <w:color w:val="000000"/>
                <w:kern w:val="0"/>
                <w:sz w:val="24"/>
                <w:szCs w:val="24"/>
                <w:lang w:eastAsia="zh-CN"/>
              </w:rPr>
              <w:t>不明显（</w:t>
            </w:r>
            <w:r>
              <w:rPr>
                <w:rFonts w:hint="eastAsia" w:ascii="Times New Roman" w:hAnsi="Times New Roman" w:eastAsia="宋体" w:cs="宋体"/>
                <w:color w:val="000000"/>
                <w:kern w:val="0"/>
                <w:sz w:val="24"/>
                <w:szCs w:val="24"/>
                <w:lang w:val="en-US" w:eastAsia="zh-CN"/>
              </w:rPr>
              <w:t>24-29分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eastAsia="zh-CN"/>
              </w:rPr>
              <w:t>未体现核心素养的培养，</w:t>
            </w:r>
            <w:r>
              <w:rPr>
                <w:rFonts w:hint="eastAsia" w:ascii="Times New Roman" w:hAnsi="Times New Roman" w:eastAsia="宋体" w:cs="宋体"/>
                <w:color w:val="000000"/>
                <w:kern w:val="0"/>
                <w:sz w:val="24"/>
                <w:szCs w:val="24"/>
                <w:lang w:val="en-US" w:eastAsia="zh-CN"/>
              </w:rPr>
              <w:t>存在严重抄袭</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0-23分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7" w:type="dxa"/>
            <w:gridSpan w:val="5"/>
            <w:noWrap w:val="0"/>
            <w:vAlign w:val="top"/>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总分</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color w:val="auto"/>
          <w:sz w:val="24"/>
          <w:szCs w:val="24"/>
          <w:lang w:val="en-US" w:eastAsia="zh-CN"/>
        </w:rPr>
      </w:pPr>
      <w:r>
        <w:rPr>
          <w:rFonts w:hint="eastAsia" w:ascii="Times New Roman" w:hAnsi="Times New Roman" w:eastAsia="宋体" w:cs="Times New Roman"/>
          <w:b/>
          <w:color w:val="auto"/>
          <w:sz w:val="24"/>
          <w:szCs w:val="24"/>
          <w:lang w:val="en-US" w:eastAsia="zh-CN"/>
        </w:rPr>
        <w:t>（2）作业2：教学设计</w:t>
      </w:r>
    </w:p>
    <w:p>
      <w:pPr>
        <w:spacing w:line="360" w:lineRule="auto"/>
        <w:ind w:firstLine="480" w:firstLineChars="200"/>
        <w:rPr>
          <w:rFonts w:hint="eastAsia" w:ascii="宋体" w:hAnsi="宋体" w:eastAsia="宋体" w:cs="Times New Roman"/>
          <w:color w:val="FF0000"/>
          <w:sz w:val="44"/>
          <w:szCs w:val="44"/>
          <w:highlight w:val="none"/>
          <w:lang w:val="en-US" w:eastAsia="zh-CN"/>
        </w:rPr>
      </w:pPr>
      <w:r>
        <w:rPr>
          <w:rFonts w:hint="eastAsia" w:ascii="宋体" w:hAnsi="宋体" w:eastAsia="宋体" w:cs="Times New Roman"/>
          <w:color w:val="auto"/>
          <w:sz w:val="24"/>
          <w:szCs w:val="24"/>
          <w:highlight w:val="none"/>
        </w:rPr>
        <w:t>考查学生对化学教学理念和原则的内化情况，对中学化学教材和课标的熟悉程度，以及规范进行“素养为本”的化学教学设计的能力。内容：给定每组初中和高中化学课题各一，学生</w:t>
      </w:r>
      <w:r>
        <w:rPr>
          <w:rFonts w:hint="eastAsia" w:ascii="宋体" w:hAnsi="宋体" w:eastAsia="宋体" w:cs="Times New Roman"/>
          <w:color w:val="auto"/>
          <w:sz w:val="24"/>
          <w:szCs w:val="24"/>
          <w:highlight w:val="none"/>
          <w:lang w:val="en-US" w:eastAsia="zh-CN"/>
        </w:rPr>
        <w:t>从</w:t>
      </w:r>
      <w:r>
        <w:rPr>
          <w:rFonts w:hint="eastAsia" w:ascii="宋体" w:hAnsi="宋体" w:eastAsia="宋体" w:cs="Times New Roman"/>
          <w:color w:val="auto"/>
          <w:sz w:val="24"/>
          <w:szCs w:val="24"/>
          <w:highlight w:val="none"/>
        </w:rPr>
        <w:t>给定的初中、高中课题中任选一个进行规范的教学设计。具体评分标准如下：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551"/>
        <w:gridCol w:w="1551"/>
        <w:gridCol w:w="1551"/>
        <w:gridCol w:w="1552"/>
        <w:gridCol w:w="8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1420" w:type="dxa"/>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mc:AlternateContent>
                <mc:Choice Requires="wpsCustomData">
                  <wpsCustomData:diagonalParaType/>
                </mc:Choice>
              </mc:AlternateContent>
              <w:rPr>
                <w:rFonts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考核内容</w:t>
            </w:r>
          </w:p>
          <w:p>
            <w:pPr>
              <w:spacing w:line="440" w:lineRule="exact"/>
              <w:rPr>
                <w:rFonts w:hint="eastAsia" w:ascii="Times New Roman" w:hAnsi="Times New Roman" w:eastAsia="宋体" w:cs="宋体"/>
                <w:color w:val="000000"/>
                <w:kern w:val="0"/>
                <w:sz w:val="21"/>
                <w:szCs w:val="21"/>
                <w:lang w:val="en-US" w:eastAsia="zh-CN"/>
              </w:rPr>
            </w:pPr>
            <w:r>
              <w:rPr>
                <w:rFonts w:hint="eastAsia" w:ascii="Times New Roman" w:hAnsi="Times New Roman" w:eastAsia="宋体" w:cs="宋体"/>
                <w:color w:val="000000"/>
                <w:kern w:val="0"/>
                <w:sz w:val="21"/>
                <w:szCs w:val="21"/>
                <w:lang w:val="en-US" w:eastAsia="zh-CN"/>
              </w:rPr>
              <w:t>等级</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A</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B</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C</w:t>
            </w:r>
          </w:p>
        </w:tc>
        <w:tc>
          <w:tcPr>
            <w:tcW w:w="1552"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D</w:t>
            </w:r>
          </w:p>
        </w:tc>
        <w:tc>
          <w:tcPr>
            <w:tcW w:w="894" w:type="dxa"/>
            <w:noWrap w:val="0"/>
            <w:vAlign w:val="center"/>
          </w:tcPr>
          <w:p>
            <w:pPr>
              <w:spacing w:line="440" w:lineRule="exact"/>
              <w:jc w:val="center"/>
              <w:rPr>
                <w:rFonts w:ascii="Times New Roman" w:hAnsi="Times New Roman" w:eastAsia="宋体" w:cs="宋体"/>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kern w:val="0"/>
                <w:sz w:val="24"/>
                <w:szCs w:val="24"/>
              </w:rPr>
              <w:t>完成进度（</w:t>
            </w:r>
            <w:r>
              <w:rPr>
                <w:rFonts w:hint="eastAsia" w:ascii="Times New Roman" w:hAnsi="Times New Roman" w:eastAsia="宋体" w:cs="宋体"/>
                <w:kern w:val="0"/>
                <w:sz w:val="24"/>
                <w:szCs w:val="24"/>
                <w:lang w:val="en-US" w:eastAsia="zh-CN"/>
              </w:rPr>
              <w:t>20分</w:t>
            </w:r>
            <w:r>
              <w:rPr>
                <w:rFonts w:hint="eastAsia" w:ascii="Times New Roman" w:hAnsi="Times New Roman" w:eastAsia="宋体" w:cs="宋体"/>
                <w:kern w:val="0"/>
                <w:sz w:val="24"/>
                <w:szCs w:val="24"/>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当堂完成提交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微型试讲前提交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结课前提交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截止到学期结束仍未提交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卷面整洁度（</w:t>
            </w:r>
            <w:r>
              <w:rPr>
                <w:rFonts w:hint="eastAsia" w:ascii="Times New Roman" w:hAnsi="Times New Roman" w:eastAsia="宋体" w:cs="宋体"/>
                <w:color w:val="000000"/>
                <w:kern w:val="0"/>
                <w:sz w:val="24"/>
                <w:szCs w:val="24"/>
                <w:lang w:val="en-US" w:eastAsia="zh-CN"/>
              </w:rPr>
              <w:t>20分</w:t>
            </w:r>
            <w:r>
              <w:rPr>
                <w:rFonts w:hint="eastAsia" w:ascii="Times New Roman" w:hAnsi="Times New Roman" w:eastAsia="宋体" w:cs="宋体"/>
                <w:color w:val="000000"/>
                <w:kern w:val="0"/>
                <w:sz w:val="24"/>
                <w:szCs w:val="24"/>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卷面整洁，书写认真、美观</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书写认真，但卷面有污渍或明显褶皱</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卷面比较整洁，但书写潦草，个别地方看不清楚</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书写潦草、不工整，卷面有明显污渍或褶皱</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准确度</w:t>
            </w:r>
          </w:p>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30分</w:t>
            </w:r>
            <w:r>
              <w:rPr>
                <w:rFonts w:hint="eastAsia" w:ascii="Times New Roman" w:hAnsi="Times New Roman" w:eastAsia="宋体" w:cs="宋体"/>
                <w:color w:val="000000"/>
                <w:kern w:val="0"/>
                <w:sz w:val="24"/>
                <w:szCs w:val="24"/>
              </w:rPr>
              <w:t>）</w:t>
            </w:r>
          </w:p>
        </w:tc>
        <w:tc>
          <w:tcPr>
            <w:tcW w:w="1551" w:type="dxa"/>
            <w:noWrap w:val="0"/>
            <w:vAlign w:val="top"/>
          </w:tcPr>
          <w:p>
            <w:pPr>
              <w:spacing w:line="440" w:lineRule="exact"/>
              <w:rPr>
                <w:rFonts w:ascii="Times New Roman" w:hAnsi="Times New Roman" w:eastAsia="宋体" w:cs="宋体"/>
                <w:color w:val="000000"/>
                <w:kern w:val="0"/>
                <w:sz w:val="24"/>
                <w:szCs w:val="24"/>
                <w:highlight w:val="none"/>
              </w:rPr>
            </w:pPr>
            <w:r>
              <w:rPr>
                <w:rFonts w:hint="eastAsia" w:ascii="Times New Roman" w:hAnsi="Times New Roman" w:eastAsia="宋体" w:cs="宋体"/>
                <w:color w:val="000000"/>
                <w:kern w:val="0"/>
                <w:sz w:val="24"/>
                <w:szCs w:val="24"/>
                <w:highlight w:val="none"/>
              </w:rPr>
              <w:t>无科学性错误</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环节完整</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27-30分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rPr>
              <w:t>环节完整</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1-3处科学性错误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23-26分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rPr>
              <w:t>环节</w:t>
            </w:r>
            <w:r>
              <w:rPr>
                <w:rFonts w:hint="eastAsia" w:ascii="Times New Roman" w:hAnsi="Times New Roman" w:eastAsia="宋体" w:cs="宋体"/>
                <w:color w:val="000000"/>
                <w:kern w:val="0"/>
                <w:sz w:val="24"/>
                <w:szCs w:val="24"/>
                <w:highlight w:val="none"/>
                <w:lang w:val="en-US" w:eastAsia="zh-CN"/>
              </w:rPr>
              <w:t>基本</w:t>
            </w:r>
            <w:r>
              <w:rPr>
                <w:rFonts w:hint="eastAsia" w:ascii="Times New Roman" w:hAnsi="Times New Roman" w:eastAsia="宋体" w:cs="宋体"/>
                <w:color w:val="000000"/>
                <w:kern w:val="0"/>
                <w:sz w:val="24"/>
                <w:szCs w:val="24"/>
                <w:highlight w:val="none"/>
              </w:rPr>
              <w:t>完整</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4-6处科学性错误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18-22分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ascii="Times New Roman" w:hAnsi="Times New Roman" w:eastAsia="宋体" w:cs="宋体"/>
                <w:color w:val="000000"/>
                <w:kern w:val="0"/>
                <w:sz w:val="24"/>
                <w:szCs w:val="24"/>
                <w:highlight w:val="none"/>
              </w:rPr>
            </w:pPr>
            <w:r>
              <w:rPr>
                <w:rFonts w:hint="eastAsia" w:ascii="Times New Roman" w:hAnsi="Times New Roman" w:eastAsia="宋体" w:cs="宋体"/>
                <w:color w:val="000000"/>
                <w:kern w:val="0"/>
                <w:sz w:val="24"/>
                <w:szCs w:val="24"/>
                <w:highlight w:val="none"/>
              </w:rPr>
              <w:t>环节不完整，6处以上科学性错误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0-17分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合理度</w:t>
            </w:r>
          </w:p>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30分</w:t>
            </w:r>
            <w:r>
              <w:rPr>
                <w:rFonts w:hint="eastAsia" w:ascii="Times New Roman" w:hAnsi="Times New Roman" w:eastAsia="宋体" w:cs="宋体"/>
                <w:color w:val="000000"/>
                <w:kern w:val="0"/>
                <w:sz w:val="24"/>
                <w:szCs w:val="24"/>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lang w:val="en-US" w:eastAsia="zh-CN"/>
              </w:rPr>
              <w:t>教学目标表述正确，</w:t>
            </w:r>
            <w:r>
              <w:rPr>
                <w:rFonts w:hint="eastAsia" w:ascii="Times New Roman" w:hAnsi="Times New Roman" w:eastAsia="宋体" w:cs="宋体"/>
                <w:color w:val="000000"/>
                <w:kern w:val="0"/>
                <w:sz w:val="24"/>
                <w:szCs w:val="24"/>
                <w:highlight w:val="none"/>
              </w:rPr>
              <w:t>教学设计条理清晰，符合学生认知发展</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lang w:val="en-US" w:eastAsia="zh-CN"/>
              </w:rPr>
              <w:t>教学设计整体关注</w:t>
            </w:r>
            <w:r>
              <w:rPr>
                <w:rFonts w:hint="eastAsia" w:ascii="Times New Roman" w:hAnsi="Times New Roman" w:eastAsia="宋体" w:cs="宋体"/>
                <w:color w:val="000000"/>
                <w:kern w:val="0"/>
                <w:sz w:val="24"/>
                <w:szCs w:val="24"/>
                <w:highlight w:val="none"/>
                <w:lang w:eastAsia="zh-CN"/>
              </w:rPr>
              <w:t>中学生化学学科核心素养的培养</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27-30分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lang w:val="en-US" w:eastAsia="zh-CN"/>
              </w:rPr>
              <w:t>教学目标表述正确，</w:t>
            </w:r>
            <w:r>
              <w:rPr>
                <w:rFonts w:hint="eastAsia" w:ascii="Times New Roman" w:hAnsi="Times New Roman" w:eastAsia="宋体" w:cs="宋体"/>
                <w:color w:val="000000"/>
                <w:kern w:val="0"/>
                <w:sz w:val="24"/>
                <w:szCs w:val="24"/>
                <w:highlight w:val="none"/>
              </w:rPr>
              <w:t>教学设计个别地方欠合理</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lang w:val="en-US" w:eastAsia="zh-CN"/>
              </w:rPr>
              <w:t>教学设计整体关注</w:t>
            </w:r>
            <w:r>
              <w:rPr>
                <w:rFonts w:hint="eastAsia" w:ascii="Times New Roman" w:hAnsi="Times New Roman" w:eastAsia="宋体" w:cs="宋体"/>
                <w:color w:val="000000"/>
                <w:kern w:val="0"/>
                <w:sz w:val="24"/>
                <w:szCs w:val="24"/>
                <w:highlight w:val="none"/>
                <w:lang w:eastAsia="zh-CN"/>
              </w:rPr>
              <w:t>中学生化学学科核心素养的培养</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23-26分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lang w:val="en-US" w:eastAsia="zh-CN"/>
              </w:rPr>
              <w:t>教学目标表述可行性差，</w:t>
            </w:r>
            <w:r>
              <w:rPr>
                <w:rFonts w:hint="eastAsia" w:ascii="Times New Roman" w:hAnsi="Times New Roman" w:eastAsia="宋体" w:cs="宋体"/>
                <w:color w:val="000000"/>
                <w:kern w:val="0"/>
                <w:sz w:val="24"/>
                <w:szCs w:val="24"/>
                <w:highlight w:val="none"/>
              </w:rPr>
              <w:t>教学设计个别不合理</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lang w:val="en-US" w:eastAsia="zh-CN"/>
              </w:rPr>
              <w:t>个别教学活动关注</w:t>
            </w:r>
            <w:r>
              <w:rPr>
                <w:rFonts w:hint="eastAsia" w:ascii="Times New Roman" w:hAnsi="Times New Roman" w:eastAsia="宋体" w:cs="宋体"/>
                <w:color w:val="000000"/>
                <w:kern w:val="0"/>
                <w:sz w:val="24"/>
                <w:szCs w:val="24"/>
                <w:highlight w:val="none"/>
                <w:lang w:eastAsia="zh-CN"/>
              </w:rPr>
              <w:t>中学生化学学科核心素养的培养</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18-22分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hint="default" w:ascii="Times New Roman" w:hAnsi="Times New Roman" w:eastAsia="宋体" w:cs="宋体"/>
                <w:color w:val="000000"/>
                <w:kern w:val="0"/>
                <w:sz w:val="24"/>
                <w:szCs w:val="24"/>
                <w:highlight w:val="none"/>
                <w:lang w:val="en-US" w:eastAsia="zh-CN"/>
              </w:rPr>
            </w:pPr>
            <w:r>
              <w:rPr>
                <w:rFonts w:hint="eastAsia" w:ascii="Times New Roman" w:hAnsi="Times New Roman" w:eastAsia="宋体" w:cs="宋体"/>
                <w:color w:val="000000"/>
                <w:kern w:val="0"/>
                <w:sz w:val="24"/>
                <w:szCs w:val="24"/>
                <w:highlight w:val="none"/>
                <w:lang w:val="en-US" w:eastAsia="zh-CN"/>
              </w:rPr>
              <w:t>教学目标表述不正确，</w:t>
            </w:r>
            <w:r>
              <w:rPr>
                <w:rFonts w:hint="eastAsia" w:ascii="Times New Roman" w:hAnsi="Times New Roman" w:eastAsia="宋体" w:cs="宋体"/>
                <w:color w:val="000000"/>
                <w:kern w:val="0"/>
                <w:sz w:val="24"/>
                <w:szCs w:val="24"/>
                <w:highlight w:val="none"/>
              </w:rPr>
              <w:t>教学设计多处不合理</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lang w:val="en-US" w:eastAsia="zh-CN"/>
              </w:rPr>
              <w:t>未关注</w:t>
            </w:r>
            <w:r>
              <w:rPr>
                <w:rFonts w:hint="eastAsia" w:ascii="Times New Roman" w:hAnsi="Times New Roman" w:eastAsia="宋体" w:cs="宋体"/>
                <w:color w:val="000000"/>
                <w:kern w:val="0"/>
                <w:sz w:val="24"/>
                <w:szCs w:val="24"/>
                <w:highlight w:val="none"/>
                <w:lang w:eastAsia="zh-CN"/>
              </w:rPr>
              <w:t>中学生化学学科核心素养的培养</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0-17分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25" w:type="dxa"/>
            <w:gridSpan w:val="5"/>
            <w:noWrap w:val="0"/>
            <w:vAlign w:val="top"/>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总分</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（3）作业3：微型试讲</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考查学生运用教学技能，独立实施教学的能力，要求：</w:t>
      </w:r>
      <w:r>
        <w:rPr>
          <w:rFonts w:hint="eastAsia" w:ascii="宋体" w:hAnsi="宋体" w:eastAsia="宋体" w:cs="Times New Roman"/>
          <w:color w:val="auto"/>
          <w:sz w:val="24"/>
          <w:szCs w:val="24"/>
          <w:highlight w:val="none"/>
        </w:rPr>
        <w:t>利用自己的教学设计进行5-8分钟的微型试讲，录制并提交试讲视频。</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31"/>
        <w:gridCol w:w="1422"/>
        <w:gridCol w:w="1422"/>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20" w:type="dxa"/>
            <w:noWrap w:val="0"/>
            <w:vAlign w:val="center"/>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imes New Roman" w:hAnsi="Times New Roman" w:eastAsia="宋体" w:cs="宋体"/>
                <w:color w:val="000000"/>
                <w:kern w:val="0"/>
                <w:sz w:val="24"/>
                <w:szCs w:val="24"/>
              </w:rPr>
            </w:pPr>
            <w:r>
              <w:rPr>
                <w:rFonts w:ascii="Times New Roman" w:hAnsi="Times New Roman" w:eastAsia="宋体" w:cs="宋体"/>
                <w:color w:val="000000"/>
                <w:kern w:val="0"/>
                <w:sz w:val="21"/>
                <w:szCs w:val="21"/>
              </w:rPr>
              <w:t>考核内容</w:t>
            </w:r>
          </w:p>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1"/>
                <w:szCs w:val="21"/>
                <w:lang w:val="en-US" w:eastAsia="zh-CN"/>
              </w:rPr>
              <w:t>等级</w:t>
            </w:r>
          </w:p>
        </w:tc>
        <w:tc>
          <w:tcPr>
            <w:tcW w:w="143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A</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B</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C</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D</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重点难点把握（</w:t>
            </w:r>
            <w:r>
              <w:rPr>
                <w:rFonts w:hint="eastAsia" w:ascii="Times New Roman" w:hAnsi="Times New Roman" w:eastAsia="宋体" w:cs="宋体"/>
                <w:color w:val="000000"/>
                <w:kern w:val="0"/>
                <w:sz w:val="24"/>
                <w:szCs w:val="24"/>
                <w:lang w:val="en-US" w:eastAsia="zh-CN"/>
              </w:rPr>
              <w:t>25分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准确把握，效果好</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23-25分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重难点过多或过少</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19-22分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重难点把握个别不合理</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15-18分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重难点不清晰或把握不准确</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教学方法选择（</w:t>
            </w:r>
            <w:r>
              <w:rPr>
                <w:rFonts w:hint="eastAsia" w:ascii="Times New Roman" w:hAnsi="Times New Roman" w:eastAsia="宋体" w:cs="宋体"/>
                <w:color w:val="000000"/>
                <w:kern w:val="0"/>
                <w:sz w:val="24"/>
                <w:szCs w:val="24"/>
                <w:lang w:val="en-US" w:eastAsia="zh-CN"/>
              </w:rPr>
              <w:t>25分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教学方法新颖、丰富，与内容效果相适应</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23-25分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教学方法与内容效果相适应</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19-22分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教学方法与内容比较适应，但过于陈旧单一</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15-18分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教学方法选择不当，不适用</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口语教态与时间把控（</w:t>
            </w:r>
            <w:r>
              <w:rPr>
                <w:rFonts w:hint="eastAsia" w:ascii="Times New Roman" w:hAnsi="Times New Roman" w:eastAsia="宋体" w:cs="宋体"/>
                <w:color w:val="000000"/>
                <w:kern w:val="0"/>
                <w:sz w:val="24"/>
                <w:szCs w:val="24"/>
                <w:lang w:val="en-US" w:eastAsia="zh-CN"/>
              </w:rPr>
              <w:t>40分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口齿清晰流利，普通话标准，声音洪亮；</w:t>
            </w:r>
            <w:r>
              <w:rPr>
                <w:rFonts w:hint="eastAsia" w:ascii="Times New Roman" w:hAnsi="Times New Roman" w:eastAsia="宋体" w:cs="宋体"/>
                <w:color w:val="000000"/>
                <w:kern w:val="0"/>
                <w:sz w:val="24"/>
                <w:szCs w:val="24"/>
                <w:lang w:eastAsia="zh-CN"/>
              </w:rPr>
              <w:t>语言简炼、准确；</w:t>
            </w:r>
            <w:r>
              <w:rPr>
                <w:rFonts w:hint="eastAsia" w:ascii="Times New Roman" w:hAnsi="Times New Roman" w:eastAsia="宋体" w:cs="宋体"/>
                <w:color w:val="000000"/>
                <w:kern w:val="0"/>
                <w:sz w:val="24"/>
                <w:szCs w:val="24"/>
              </w:rPr>
              <w:t>教态自然，能脱稿，举目适度</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36-40分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声音洪亮，口齿清晰。教态比较自然，半脱稿</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30-35分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声音洪亮，多次看稿，教态紧张</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24-29分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语言表达不清，教态紧张，对所教内容不熟悉</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0-23分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板书技能（</w:t>
            </w:r>
            <w:r>
              <w:rPr>
                <w:rFonts w:hint="eastAsia" w:ascii="Times New Roman" w:hAnsi="Times New Roman" w:eastAsia="宋体" w:cs="宋体"/>
                <w:color w:val="000000"/>
                <w:kern w:val="0"/>
                <w:sz w:val="24"/>
                <w:szCs w:val="24"/>
                <w:lang w:val="en-US" w:eastAsia="zh-CN"/>
              </w:rPr>
              <w:t>10分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形式规范、内容合适，书写美观</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9-10分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形式规范、内容合适</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7-8分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个别设计不合理，书写一般</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5-6分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缺少板书或板书设计不规范、内容错误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7" w:type="dxa"/>
            <w:gridSpan w:val="5"/>
            <w:noWrap w:val="0"/>
            <w:vAlign w:val="top"/>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总分</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（4）作业4：教学评价</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要求学生</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rPr>
        <w:t>结合新课程理念，运用教学评价方式对</w:t>
      </w:r>
      <w:r>
        <w:rPr>
          <w:rFonts w:hint="eastAsia" w:ascii="宋体" w:hAnsi="宋体" w:eastAsia="宋体" w:cs="Times New Roman"/>
          <w:color w:val="auto"/>
          <w:sz w:val="24"/>
          <w:szCs w:val="24"/>
          <w:highlight w:val="none"/>
          <w:lang w:val="en-US" w:eastAsia="zh-CN"/>
        </w:rPr>
        <w:t>自己或</w:t>
      </w:r>
      <w:r>
        <w:rPr>
          <w:rFonts w:hint="eastAsia" w:ascii="宋体" w:hAnsi="宋体" w:eastAsia="宋体" w:cs="Times New Roman"/>
          <w:color w:val="auto"/>
          <w:sz w:val="24"/>
          <w:szCs w:val="24"/>
          <w:highlight w:val="none"/>
        </w:rPr>
        <w:t>他人的教学实施进行教学评价。具体评分标准如下：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31"/>
        <w:gridCol w:w="1422"/>
        <w:gridCol w:w="1422"/>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20" w:type="dxa"/>
            <w:noWrap w:val="0"/>
            <w:vAlign w:val="center"/>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imes New Roman" w:hAnsi="Times New Roman" w:eastAsia="宋体" w:cs="宋体"/>
                <w:color w:val="000000"/>
                <w:kern w:val="0"/>
                <w:sz w:val="24"/>
                <w:szCs w:val="24"/>
              </w:rPr>
            </w:pPr>
            <w:r>
              <w:rPr>
                <w:rFonts w:ascii="Times New Roman" w:hAnsi="Times New Roman" w:eastAsia="宋体" w:cs="宋体"/>
                <w:color w:val="000000"/>
                <w:kern w:val="0"/>
                <w:sz w:val="21"/>
                <w:szCs w:val="21"/>
              </w:rPr>
              <w:t>考核内容</w:t>
            </w:r>
          </w:p>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1"/>
                <w:szCs w:val="21"/>
                <w:lang w:val="en-US" w:eastAsia="zh-CN"/>
              </w:rPr>
              <w:t>等级</w:t>
            </w:r>
          </w:p>
        </w:tc>
        <w:tc>
          <w:tcPr>
            <w:tcW w:w="143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A</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B</w:t>
            </w:r>
          </w:p>
        </w:tc>
        <w:tc>
          <w:tcPr>
            <w:tcW w:w="142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C</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D</w:t>
            </w:r>
          </w:p>
        </w:tc>
        <w:tc>
          <w:tcPr>
            <w:tcW w:w="1412" w:type="dxa"/>
            <w:noWrap w:val="0"/>
            <w:vAlign w:val="center"/>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完成进度（</w:t>
            </w:r>
            <w:r>
              <w:rPr>
                <w:rFonts w:hint="eastAsia" w:ascii="Times New Roman" w:hAnsi="Times New Roman" w:eastAsia="宋体" w:cs="宋体"/>
                <w:color w:val="000000"/>
                <w:kern w:val="0"/>
                <w:sz w:val="24"/>
                <w:szCs w:val="24"/>
                <w:lang w:val="en-US" w:eastAsia="zh-CN"/>
              </w:rPr>
              <w:t>20分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提前或按时完成并提交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延时1-7天提交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延时一周以上提交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截止到学期结束仍未提交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卷面整洁度（</w:t>
            </w:r>
            <w:r>
              <w:rPr>
                <w:rFonts w:hint="eastAsia" w:ascii="Times New Roman" w:hAnsi="Times New Roman" w:eastAsia="宋体" w:cs="宋体"/>
                <w:color w:val="000000"/>
                <w:kern w:val="0"/>
                <w:sz w:val="24"/>
                <w:szCs w:val="24"/>
                <w:lang w:val="en-US" w:eastAsia="zh-CN"/>
              </w:rPr>
              <w:t>20分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卷面整洁，书写认真、美观</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书写认真，但卷面有污渍或明显褶皱</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卷面比较整洁，但书写潦草，个别地方看不清楚</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书写潦草、不工整，卷面有明显污渍或褶皱</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内容水平（</w:t>
            </w:r>
            <w:r>
              <w:rPr>
                <w:rFonts w:hint="eastAsia" w:ascii="Times New Roman" w:hAnsi="Times New Roman" w:eastAsia="宋体" w:cs="宋体"/>
                <w:color w:val="000000"/>
                <w:kern w:val="0"/>
                <w:sz w:val="24"/>
                <w:szCs w:val="24"/>
                <w:lang w:val="en-US" w:eastAsia="zh-CN"/>
              </w:rPr>
              <w:t>60分</w:t>
            </w:r>
            <w:r>
              <w:rPr>
                <w:rFonts w:hint="eastAsia" w:ascii="Times New Roman" w:hAnsi="Times New Roman" w:eastAsia="宋体" w:cs="宋体"/>
                <w:color w:val="000000"/>
                <w:kern w:val="0"/>
                <w:sz w:val="24"/>
                <w:szCs w:val="24"/>
              </w:rPr>
              <w:t>）</w:t>
            </w:r>
          </w:p>
        </w:tc>
        <w:tc>
          <w:tcPr>
            <w:tcW w:w="143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语句表达通顺，有自己的观点与感受，针对性强</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54-60分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有自己的观点与感受，但个别地方有语言表达不通顺</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45-53分</w:t>
            </w:r>
            <w:r>
              <w:rPr>
                <w:rFonts w:hint="eastAsia" w:ascii="Times New Roman" w:hAnsi="Times New Roman" w:eastAsia="宋体" w:cs="宋体"/>
                <w:color w:val="000000"/>
                <w:kern w:val="0"/>
                <w:sz w:val="24"/>
                <w:szCs w:val="24"/>
                <w:lang w:eastAsia="zh-CN"/>
              </w:rPr>
              <w:t>）</w:t>
            </w:r>
          </w:p>
        </w:tc>
        <w:tc>
          <w:tcPr>
            <w:tcW w:w="142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语言表达通顺，但缺乏自己的观点和感受</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36-44分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语言表达不通顺，且缺乏自己的观点和感受</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0-35分</w:t>
            </w:r>
            <w:r>
              <w:rPr>
                <w:rFonts w:hint="eastAsia" w:ascii="Times New Roman" w:hAnsi="Times New Roman" w:eastAsia="宋体" w:cs="宋体"/>
                <w:color w:val="000000"/>
                <w:kern w:val="0"/>
                <w:sz w:val="24"/>
                <w:szCs w:val="24"/>
                <w:lang w:eastAsia="zh-CN"/>
              </w:rPr>
              <w:t>）</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07" w:type="dxa"/>
            <w:gridSpan w:val="5"/>
            <w:noWrap w:val="0"/>
            <w:vAlign w:val="top"/>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总分</w:t>
            </w:r>
          </w:p>
        </w:tc>
        <w:tc>
          <w:tcPr>
            <w:tcW w:w="1412" w:type="dxa"/>
            <w:noWrap w:val="0"/>
            <w:vAlign w:val="top"/>
          </w:tcPr>
          <w:p>
            <w:pPr>
              <w:spacing w:line="440" w:lineRule="exact"/>
              <w:rPr>
                <w:rFonts w:ascii="Times New Roman" w:hAnsi="Times New Roman" w:eastAsia="宋体" w:cs="宋体"/>
                <w:color w:val="000000"/>
                <w:kern w:val="0"/>
                <w:sz w:val="24"/>
                <w:szCs w:val="24"/>
              </w:rPr>
            </w:pPr>
          </w:p>
        </w:tc>
      </w:tr>
    </w:tbl>
    <w:p>
      <w:pPr>
        <w:keepNext w:val="0"/>
        <w:keepLines w:val="0"/>
        <w:pageBreakBefore w:val="0"/>
        <w:widowControl w:val="0"/>
        <w:numPr>
          <w:ilvl w:val="0"/>
          <w:numId w:val="102"/>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作业5：教学研讨</w:t>
      </w:r>
    </w:p>
    <w:p>
      <w:pPr>
        <w:spacing w:line="360" w:lineRule="auto"/>
        <w:ind w:firstLine="480" w:firstLineChars="200"/>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要求学生：以小组为单位，在一定研究方向上确定研讨主题，有计划、有组织地开展专题教学研讨，并提交研讨记录。评分标准如下：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7"/>
        <w:gridCol w:w="3135"/>
        <w:gridCol w:w="848"/>
        <w:gridCol w:w="848"/>
        <w:gridCol w:w="848"/>
        <w:gridCol w:w="850"/>
        <w:gridCol w:w="1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restart"/>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考核项目</w:t>
            </w:r>
          </w:p>
        </w:tc>
        <w:tc>
          <w:tcPr>
            <w:tcW w:w="3135" w:type="dxa"/>
            <w:vMerge w:val="restart"/>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考核指标</w:t>
            </w:r>
          </w:p>
        </w:tc>
        <w:tc>
          <w:tcPr>
            <w:tcW w:w="3394" w:type="dxa"/>
            <w:gridSpan w:val="4"/>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等级</w:t>
            </w:r>
          </w:p>
        </w:tc>
        <w:tc>
          <w:tcPr>
            <w:tcW w:w="1287" w:type="dxa"/>
            <w:vMerge w:val="restart"/>
            <w:noWrap w:val="0"/>
            <w:vAlign w:val="center"/>
          </w:tcPr>
          <w:p>
            <w:pPr>
              <w:spacing w:line="440" w:lineRule="exact"/>
              <w:jc w:val="center"/>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3135"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A</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B</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C</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D</w:t>
            </w:r>
          </w:p>
        </w:tc>
        <w:tc>
          <w:tcPr>
            <w:tcW w:w="12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完成进度</w:t>
            </w: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按时完成该部分研习记录</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9-10</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7-8</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5-6</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0-4</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restart"/>
            <w:noWrap w:val="0"/>
            <w:vAlign w:val="center"/>
          </w:tcPr>
          <w:p>
            <w:pPr>
              <w:spacing w:line="440" w:lineRule="exact"/>
              <w:jc w:val="both"/>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内容要求</w:t>
            </w: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记录详实，书写认真</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9-10</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7-8</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5-6</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0-4</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积极发言，主动参与讨论；</w:t>
            </w:r>
          </w:p>
          <w:p>
            <w:pPr>
              <w:spacing w:line="440" w:lineRule="exact"/>
              <w:jc w:val="both"/>
              <w:rPr>
                <w:rFonts w:hint="default" w:ascii="Times New Roman" w:hAnsi="Times New Roman" w:eastAsia="宋体" w:cs="宋体"/>
                <w:color w:val="000000"/>
                <w:kern w:val="0"/>
                <w:sz w:val="24"/>
                <w:szCs w:val="24"/>
                <w:lang w:val="en-US" w:eastAsia="zh-CN"/>
              </w:rPr>
            </w:pPr>
            <w:r>
              <w:rPr>
                <w:rFonts w:hint="default" w:ascii="Times New Roman" w:hAnsi="Times New Roman" w:eastAsia="宋体" w:cs="宋体"/>
                <w:color w:val="000000"/>
                <w:kern w:val="0"/>
                <w:sz w:val="24"/>
                <w:szCs w:val="24"/>
                <w:lang w:val="en-US" w:eastAsia="zh-CN"/>
              </w:rPr>
              <w:t>思路清晰、观点表达充分、语言流畅</w:t>
            </w:r>
            <w:r>
              <w:rPr>
                <w:rFonts w:hint="eastAsia" w:ascii="Times New Roman" w:hAnsi="Times New Roman" w:eastAsia="宋体" w:cs="宋体"/>
                <w:color w:val="000000"/>
                <w:kern w:val="0"/>
                <w:sz w:val="24"/>
                <w:szCs w:val="24"/>
                <w:lang w:val="en-US" w:eastAsia="zh-CN"/>
              </w:rPr>
              <w:t>。</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18</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2</w:t>
            </w:r>
            <w:r>
              <w:rPr>
                <w:rFonts w:hint="eastAsia" w:ascii="Times New Roman" w:hAnsi="Times New Roman" w:eastAsia="宋体" w:cs="宋体"/>
                <w:color w:val="000000"/>
                <w:kern w:val="0"/>
                <w:sz w:val="24"/>
                <w:szCs w:val="24"/>
              </w:rPr>
              <w:t>0</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14</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16</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1</w:t>
            </w:r>
            <w:r>
              <w:rPr>
                <w:rFonts w:hint="eastAsia" w:ascii="Times New Roman" w:hAnsi="Times New Roman" w:eastAsia="宋体" w:cs="宋体"/>
                <w:color w:val="000000"/>
                <w:kern w:val="0"/>
                <w:sz w:val="24"/>
                <w:szCs w:val="24"/>
                <w:lang w:val="en-US" w:eastAsia="zh-CN"/>
              </w:rPr>
              <w:t>0</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6</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w:t>
            </w:r>
            <w:r>
              <w:rPr>
                <w:rFonts w:hint="eastAsia" w:ascii="Times New Roman" w:hAnsi="Times New Roman" w:eastAsia="宋体" w:cs="宋体"/>
                <w:color w:val="000000"/>
                <w:kern w:val="0"/>
                <w:sz w:val="24"/>
                <w:szCs w:val="24"/>
                <w:lang w:val="en-US" w:eastAsia="zh-CN"/>
              </w:rPr>
              <w:t>8</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体现应用学科研究基本方法分析教学实践问题。</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18</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2</w:t>
            </w:r>
            <w:r>
              <w:rPr>
                <w:rFonts w:hint="eastAsia" w:ascii="Times New Roman" w:hAnsi="Times New Roman" w:eastAsia="宋体" w:cs="宋体"/>
                <w:color w:val="000000"/>
                <w:kern w:val="0"/>
                <w:sz w:val="24"/>
                <w:szCs w:val="24"/>
              </w:rPr>
              <w:t>0</w:t>
            </w:r>
          </w:p>
        </w:tc>
        <w:tc>
          <w:tcPr>
            <w:tcW w:w="848" w:type="dxa"/>
            <w:noWrap w:val="0"/>
            <w:vAlign w:val="center"/>
          </w:tcPr>
          <w:p>
            <w:pPr>
              <w:spacing w:line="440" w:lineRule="exact"/>
              <w:jc w:val="center"/>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14</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16</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1</w:t>
            </w:r>
            <w:r>
              <w:rPr>
                <w:rFonts w:hint="eastAsia" w:ascii="Times New Roman" w:hAnsi="Times New Roman" w:eastAsia="宋体" w:cs="宋体"/>
                <w:color w:val="000000"/>
                <w:kern w:val="0"/>
                <w:sz w:val="24"/>
                <w:szCs w:val="24"/>
                <w:lang w:val="en-US" w:eastAsia="zh-CN"/>
              </w:rPr>
              <w:t>0</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6</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w:t>
            </w:r>
            <w:r>
              <w:rPr>
                <w:rFonts w:hint="eastAsia" w:ascii="Times New Roman" w:hAnsi="Times New Roman" w:eastAsia="宋体" w:cs="宋体"/>
                <w:color w:val="000000"/>
                <w:kern w:val="0"/>
                <w:sz w:val="24"/>
                <w:szCs w:val="24"/>
                <w:lang w:val="en-US" w:eastAsia="zh-CN"/>
              </w:rPr>
              <w:t>8</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体现对国内外中学教学改革发展动态的了解，并能针对研究主题尝试提出解决问题的思路或方法。</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18</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2</w:t>
            </w:r>
            <w:r>
              <w:rPr>
                <w:rFonts w:hint="eastAsia" w:ascii="Times New Roman" w:hAnsi="Times New Roman" w:eastAsia="宋体" w:cs="宋体"/>
                <w:color w:val="000000"/>
                <w:kern w:val="0"/>
                <w:sz w:val="24"/>
                <w:szCs w:val="24"/>
              </w:rPr>
              <w:t>0</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14</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16</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1</w:t>
            </w:r>
            <w:r>
              <w:rPr>
                <w:rFonts w:hint="eastAsia" w:ascii="Times New Roman" w:hAnsi="Times New Roman" w:eastAsia="宋体" w:cs="宋体"/>
                <w:color w:val="000000"/>
                <w:kern w:val="0"/>
                <w:sz w:val="24"/>
                <w:szCs w:val="24"/>
                <w:lang w:val="en-US" w:eastAsia="zh-CN"/>
              </w:rPr>
              <w:t>0</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6</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w:t>
            </w:r>
            <w:r>
              <w:rPr>
                <w:rFonts w:hint="eastAsia" w:ascii="Times New Roman" w:hAnsi="Times New Roman" w:eastAsia="宋体" w:cs="宋体"/>
                <w:color w:val="000000"/>
                <w:kern w:val="0"/>
                <w:sz w:val="24"/>
                <w:szCs w:val="24"/>
                <w:lang w:val="en-US" w:eastAsia="zh-CN"/>
              </w:rPr>
              <w:t>8</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continue"/>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c>
          <w:tcPr>
            <w:tcW w:w="3135"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体现自身收获和反思</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17-20</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13-16</w:t>
            </w:r>
          </w:p>
        </w:tc>
        <w:tc>
          <w:tcPr>
            <w:tcW w:w="848"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9-12</w:t>
            </w:r>
          </w:p>
        </w:tc>
        <w:tc>
          <w:tcPr>
            <w:tcW w:w="850"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rPr>
              <w:t>0-8</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16" w:type="dxa"/>
            <w:gridSpan w:val="6"/>
            <w:noWrap w:val="0"/>
            <w:vAlign w:val="center"/>
          </w:tcPr>
          <w:p>
            <w:pPr>
              <w:spacing w:line="440" w:lineRule="exact"/>
              <w:jc w:val="center"/>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总分</w:t>
            </w:r>
          </w:p>
        </w:tc>
        <w:tc>
          <w:tcPr>
            <w:tcW w:w="1287" w:type="dxa"/>
            <w:noWrap w:val="0"/>
            <w:vAlign w:val="center"/>
          </w:tcPr>
          <w:p>
            <w:pPr>
              <w:spacing w:line="440" w:lineRule="exact"/>
              <w:jc w:val="both"/>
              <w:rPr>
                <w:rFonts w:hint="eastAsia" w:ascii="Times New Roman" w:hAnsi="Times New Roman" w:eastAsia="宋体" w:cs="宋体"/>
                <w:color w:val="000000"/>
                <w:kern w:val="0"/>
                <w:sz w:val="24"/>
                <w:szCs w:val="24"/>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line="440" w:lineRule="exact"/>
        <w:ind w:firstLine="0" w:firstLineChars="0"/>
        <w:textAlignment w:val="auto"/>
        <w:rPr>
          <w:rFonts w:hint="eastAsia" w:ascii="Times New Roman" w:hAnsi="Times New Roman" w:eastAsia="宋体" w:cs="Times New Roman"/>
          <w:b/>
          <w:sz w:val="24"/>
          <w:szCs w:val="24"/>
          <w:highlight w:val="none"/>
          <w:lang w:val="en-US" w:eastAsia="zh-CN"/>
        </w:rPr>
      </w:pPr>
      <w:r>
        <w:rPr>
          <w:rFonts w:hint="eastAsia" w:ascii="Times New Roman" w:hAnsi="Times New Roman" w:eastAsia="宋体" w:cs="Times New Roman"/>
          <w:b/>
          <w:sz w:val="24"/>
          <w:szCs w:val="24"/>
          <w:highlight w:val="none"/>
          <w:lang w:val="en-US" w:eastAsia="zh-CN"/>
        </w:rPr>
        <w:t xml:space="preserve">    4、课程论文评分标准</w:t>
      </w:r>
    </w:p>
    <w:p>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考查学生对化学核心素养内涵、“素养为本”现代教学理念的理解。要求：从网络、图书或期刊上查阅不少于四篇有关“科学素养”“化学学科核心素养”</w:t>
      </w:r>
      <w:r>
        <w:rPr>
          <w:rFonts w:hint="eastAsia" w:ascii="宋体" w:hAnsi="宋体" w:eastAsia="宋体" w:cs="Times New Roman"/>
          <w:color w:val="auto"/>
          <w:sz w:val="24"/>
          <w:szCs w:val="24"/>
          <w:highlight w:val="none"/>
          <w:lang w:eastAsia="zh-CN"/>
        </w:rPr>
        <w:t>“素养教学”</w:t>
      </w:r>
      <w:r>
        <w:rPr>
          <w:rFonts w:hint="eastAsia" w:ascii="宋体" w:hAnsi="宋体" w:eastAsia="宋体" w:cs="Times New Roman"/>
          <w:color w:val="auto"/>
          <w:sz w:val="24"/>
          <w:szCs w:val="24"/>
          <w:highlight w:val="none"/>
        </w:rPr>
        <w:t>的资料，以</w:t>
      </w:r>
      <w:r>
        <w:rPr>
          <w:rFonts w:hint="eastAsia" w:ascii="宋体" w:hAnsi="宋体" w:eastAsia="宋体" w:cs="Times New Roman"/>
          <w:color w:val="auto"/>
          <w:sz w:val="24"/>
          <w:szCs w:val="24"/>
          <w:highlight w:val="none"/>
          <w:lang w:eastAsia="zh-CN"/>
        </w:rPr>
        <w:t>“化学学科核心素养的理解”</w:t>
      </w:r>
      <w:r>
        <w:rPr>
          <w:rFonts w:hint="eastAsia" w:ascii="宋体" w:hAnsi="宋体" w:eastAsia="宋体" w:cs="Times New Roman"/>
          <w:color w:val="auto"/>
          <w:sz w:val="24"/>
          <w:szCs w:val="24"/>
          <w:highlight w:val="none"/>
          <w:lang w:val="en-US" w:eastAsia="zh-CN"/>
        </w:rPr>
        <w:t>或</w:t>
      </w:r>
      <w:r>
        <w:rPr>
          <w:rFonts w:hint="eastAsia" w:ascii="宋体" w:hAnsi="宋体" w:eastAsia="宋体" w:cs="Times New Roman"/>
          <w:color w:val="auto"/>
          <w:sz w:val="24"/>
          <w:szCs w:val="24"/>
          <w:highlight w:val="none"/>
          <w:lang w:eastAsia="zh-CN"/>
        </w:rPr>
        <w:t>“将化学学科核心素养融入课堂”</w:t>
      </w:r>
      <w:r>
        <w:rPr>
          <w:rFonts w:hint="eastAsia" w:ascii="宋体" w:hAnsi="宋体" w:eastAsia="宋体" w:cs="Times New Roman"/>
          <w:color w:val="auto"/>
          <w:sz w:val="24"/>
          <w:szCs w:val="24"/>
          <w:highlight w:val="none"/>
        </w:rPr>
        <w:t>为题，</w:t>
      </w:r>
      <w:r>
        <w:rPr>
          <w:rFonts w:hint="eastAsia" w:ascii="宋体" w:hAnsi="宋体" w:eastAsia="宋体" w:cs="Times New Roman"/>
          <w:color w:val="auto"/>
          <w:sz w:val="24"/>
          <w:szCs w:val="24"/>
          <w:highlight w:val="none"/>
          <w:lang w:eastAsia="zh-CN"/>
        </w:rPr>
        <w:t>结合新课改要求和教学体验，</w:t>
      </w:r>
      <w:r>
        <w:rPr>
          <w:rFonts w:hint="eastAsia" w:ascii="宋体" w:hAnsi="宋体" w:eastAsia="宋体" w:cs="Times New Roman"/>
          <w:color w:val="auto"/>
          <w:sz w:val="24"/>
          <w:szCs w:val="24"/>
          <w:highlight w:val="none"/>
        </w:rPr>
        <w:t>撰写课程论文</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rPr>
        <w:t>字数不少于2000字，使用课程论文模板。具体评分标准如下：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19" w:type="dxa"/>
            <w:noWrap w:val="0"/>
            <w:vAlign w:val="center"/>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imes New Roman" w:hAnsi="Times New Roman" w:eastAsia="宋体" w:cs="宋体"/>
                <w:color w:val="000000"/>
                <w:kern w:val="0"/>
                <w:sz w:val="24"/>
                <w:szCs w:val="24"/>
              </w:rPr>
            </w:pPr>
            <w:r>
              <w:rPr>
                <w:rFonts w:ascii="Times New Roman" w:hAnsi="Times New Roman" w:eastAsia="宋体" w:cs="宋体"/>
                <w:color w:val="000000"/>
                <w:kern w:val="0"/>
                <w:sz w:val="21"/>
                <w:szCs w:val="21"/>
              </w:rPr>
              <w:t>考核内容</w:t>
            </w:r>
          </w:p>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1"/>
                <w:szCs w:val="21"/>
                <w:lang w:val="en-US" w:eastAsia="zh-CN"/>
              </w:rPr>
              <w:t>等级</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A</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B</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C</w:t>
            </w:r>
          </w:p>
        </w:tc>
        <w:tc>
          <w:tcPr>
            <w:tcW w:w="1544"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D</w:t>
            </w:r>
          </w:p>
        </w:tc>
        <w:tc>
          <w:tcPr>
            <w:tcW w:w="936" w:type="dxa"/>
            <w:noWrap w:val="0"/>
            <w:vAlign w:val="center"/>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教学理念</w:t>
            </w:r>
          </w:p>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50分</w:t>
            </w:r>
            <w:r>
              <w:rPr>
                <w:rFonts w:ascii="Times New Roman" w:hAnsi="Times New Roman" w:eastAsia="宋体" w:cs="宋体"/>
                <w:color w:val="000000"/>
                <w:kern w:val="0"/>
                <w:sz w:val="24"/>
                <w:szCs w:val="24"/>
              </w:rPr>
              <w:t>）</w:t>
            </w:r>
          </w:p>
        </w:tc>
        <w:tc>
          <w:tcPr>
            <w:tcW w:w="1541" w:type="dxa"/>
            <w:noWrap w:val="0"/>
            <w:vAlign w:val="center"/>
          </w:tcPr>
          <w:p>
            <w:pPr>
              <w:spacing w:line="440" w:lineRule="exact"/>
              <w:rPr>
                <w:rFonts w:hint="eastAsia" w:ascii="Times New Roman" w:hAnsi="Times New Roman" w:eastAsia="宋体" w:cs="宋体"/>
                <w:color w:val="000000"/>
                <w:kern w:val="0"/>
                <w:sz w:val="24"/>
                <w:szCs w:val="24"/>
                <w:lang w:eastAsia="zh-CN"/>
              </w:rPr>
            </w:pPr>
            <w:r>
              <w:rPr>
                <w:rFonts w:ascii="Times New Roman" w:hAnsi="Times New Roman" w:eastAsia="宋体" w:cs="宋体"/>
                <w:color w:val="000000"/>
                <w:kern w:val="0"/>
                <w:sz w:val="24"/>
                <w:szCs w:val="24"/>
              </w:rPr>
              <w:t>提前完成</w:t>
            </w:r>
            <w:r>
              <w:rPr>
                <w:rFonts w:hint="eastAsia" w:ascii="Times New Roman" w:hAnsi="Times New Roman" w:eastAsia="宋体" w:cs="宋体"/>
                <w:color w:val="000000"/>
                <w:kern w:val="0"/>
                <w:sz w:val="24"/>
                <w:szCs w:val="24"/>
                <w:lang w:eastAsia="zh-CN"/>
              </w:rPr>
              <w:t>。</w:t>
            </w:r>
            <w:r>
              <w:rPr>
                <w:rFonts w:ascii="Times New Roman" w:hAnsi="Times New Roman" w:eastAsia="宋体" w:cs="宋体"/>
                <w:color w:val="000000"/>
                <w:kern w:val="0"/>
                <w:sz w:val="24"/>
                <w:szCs w:val="24"/>
              </w:rPr>
              <w:t>查阅文献</w:t>
            </w:r>
            <w:r>
              <w:rPr>
                <w:rFonts w:hint="eastAsia" w:ascii="Times New Roman" w:hAnsi="Times New Roman" w:eastAsia="宋体" w:cs="宋体"/>
                <w:color w:val="000000"/>
                <w:kern w:val="0"/>
                <w:sz w:val="24"/>
                <w:szCs w:val="24"/>
                <w:lang w:val="en-US" w:eastAsia="zh-CN"/>
              </w:rPr>
              <w:t>篇数符合要求，</w:t>
            </w:r>
            <w:r>
              <w:rPr>
                <w:rFonts w:ascii="Times New Roman" w:hAnsi="Times New Roman" w:eastAsia="宋体" w:cs="宋体"/>
                <w:color w:val="000000"/>
                <w:kern w:val="0"/>
                <w:sz w:val="24"/>
                <w:szCs w:val="24"/>
              </w:rPr>
              <w:t>具有一定的广度和深度，能较好地理解信息，有综合归纳资料的能力</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对教育理念有比较深刻</w:t>
            </w:r>
            <w:r>
              <w:rPr>
                <w:rFonts w:ascii="Times New Roman" w:hAnsi="Times New Roman" w:eastAsia="宋体" w:cs="宋体"/>
                <w:color w:val="000000"/>
                <w:kern w:val="0"/>
                <w:sz w:val="24"/>
                <w:szCs w:val="24"/>
              </w:rPr>
              <w:t>的见解</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45-50分</w:t>
            </w:r>
            <w:r>
              <w:rPr>
                <w:rFonts w:hint="eastAsia" w:ascii="Times New Roman" w:hAnsi="Times New Roman" w:eastAsia="宋体" w:cs="宋体"/>
                <w:color w:val="000000"/>
                <w:kern w:val="0"/>
                <w:sz w:val="24"/>
                <w:szCs w:val="24"/>
                <w:lang w:eastAsia="zh-CN"/>
              </w:rPr>
              <w:t>）</w:t>
            </w:r>
          </w:p>
        </w:tc>
        <w:tc>
          <w:tcPr>
            <w:tcW w:w="1541"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ascii="Times New Roman" w:hAnsi="Times New Roman" w:eastAsia="宋体" w:cs="宋体"/>
                <w:color w:val="000000"/>
                <w:kern w:val="0"/>
                <w:sz w:val="24"/>
                <w:szCs w:val="24"/>
              </w:rPr>
              <w:t>按时完成</w:t>
            </w:r>
            <w:r>
              <w:rPr>
                <w:rFonts w:hint="eastAsia" w:ascii="Times New Roman" w:hAnsi="Times New Roman" w:eastAsia="宋体" w:cs="宋体"/>
                <w:color w:val="000000"/>
                <w:kern w:val="0"/>
                <w:sz w:val="24"/>
                <w:szCs w:val="24"/>
                <w:lang w:eastAsia="zh-CN"/>
              </w:rPr>
              <w:t>。</w:t>
            </w:r>
            <w:r>
              <w:rPr>
                <w:rFonts w:ascii="Times New Roman" w:hAnsi="Times New Roman" w:eastAsia="宋体" w:cs="宋体"/>
                <w:color w:val="000000"/>
                <w:kern w:val="0"/>
                <w:sz w:val="24"/>
                <w:szCs w:val="24"/>
              </w:rPr>
              <w:t>具有文献查阅能力，相关度较高，能理解各类信息，对问题进行了归纳总结</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对教育理念的一定理解（38-44分）</w:t>
            </w:r>
          </w:p>
        </w:tc>
        <w:tc>
          <w:tcPr>
            <w:tcW w:w="1541"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ascii="Times New Roman" w:hAnsi="Times New Roman" w:eastAsia="宋体" w:cs="宋体"/>
                <w:color w:val="000000"/>
                <w:kern w:val="0"/>
                <w:sz w:val="24"/>
                <w:szCs w:val="24"/>
              </w:rPr>
              <w:t>延时完成</w:t>
            </w:r>
            <w:r>
              <w:rPr>
                <w:rFonts w:hint="eastAsia" w:ascii="Times New Roman" w:hAnsi="Times New Roman" w:eastAsia="宋体" w:cs="宋体"/>
                <w:color w:val="000000"/>
                <w:kern w:val="0"/>
                <w:sz w:val="24"/>
                <w:szCs w:val="24"/>
                <w:lang w:eastAsia="zh-CN"/>
              </w:rPr>
              <w:t>。</w:t>
            </w:r>
            <w:r>
              <w:rPr>
                <w:rFonts w:ascii="Times New Roman" w:hAnsi="Times New Roman" w:eastAsia="宋体" w:cs="宋体"/>
                <w:color w:val="000000"/>
                <w:kern w:val="0"/>
                <w:sz w:val="24"/>
                <w:szCs w:val="24"/>
              </w:rPr>
              <w:t>文献查阅能力较差，相关度一般，</w:t>
            </w:r>
            <w:r>
              <w:rPr>
                <w:rFonts w:hint="eastAsia" w:ascii="Times New Roman" w:hAnsi="Times New Roman" w:eastAsia="宋体" w:cs="宋体"/>
                <w:color w:val="000000"/>
                <w:kern w:val="0"/>
                <w:sz w:val="24"/>
                <w:szCs w:val="24"/>
                <w:lang w:val="en-US" w:eastAsia="zh-CN"/>
              </w:rPr>
              <w:t>直接引用而</w:t>
            </w:r>
            <w:r>
              <w:rPr>
                <w:rFonts w:ascii="Times New Roman" w:hAnsi="Times New Roman" w:eastAsia="宋体" w:cs="宋体"/>
                <w:color w:val="000000"/>
                <w:kern w:val="0"/>
                <w:sz w:val="24"/>
                <w:szCs w:val="24"/>
              </w:rPr>
              <w:t>未进行归纳总结</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对教育理念的理解较浅（31-37分）</w:t>
            </w:r>
          </w:p>
        </w:tc>
        <w:tc>
          <w:tcPr>
            <w:tcW w:w="1544"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ascii="Times New Roman" w:hAnsi="Times New Roman" w:eastAsia="宋体" w:cs="宋体"/>
                <w:color w:val="000000"/>
                <w:kern w:val="0"/>
                <w:sz w:val="24"/>
                <w:szCs w:val="24"/>
              </w:rPr>
              <w:t>补交</w:t>
            </w:r>
            <w:r>
              <w:rPr>
                <w:rFonts w:hint="eastAsia" w:ascii="Times New Roman" w:hAnsi="Times New Roman" w:eastAsia="宋体" w:cs="宋体"/>
                <w:color w:val="000000"/>
                <w:kern w:val="0"/>
                <w:sz w:val="24"/>
                <w:szCs w:val="24"/>
                <w:lang w:val="en-US" w:eastAsia="zh-CN"/>
              </w:rPr>
              <w:t>或未交。</w:t>
            </w:r>
            <w:r>
              <w:rPr>
                <w:rFonts w:ascii="Times New Roman" w:hAnsi="Times New Roman" w:eastAsia="宋体" w:cs="宋体"/>
                <w:color w:val="000000"/>
                <w:kern w:val="0"/>
                <w:sz w:val="24"/>
                <w:szCs w:val="24"/>
              </w:rPr>
              <w:t>未做文献查阅，未进行归纳总结</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缺少自己的理解。（0-30分）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9" w:hRule="atLeast"/>
          <w:jc w:val="center"/>
        </w:trPr>
        <w:tc>
          <w:tcPr>
            <w:tcW w:w="1419"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结合实践</w:t>
            </w:r>
            <w:r>
              <w:rPr>
                <w:rFonts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50分</w:t>
            </w:r>
            <w:r>
              <w:rPr>
                <w:rFonts w:ascii="Times New Roman" w:hAnsi="Times New Roman" w:eastAsia="宋体" w:cs="宋体"/>
                <w:color w:val="000000"/>
                <w:kern w:val="0"/>
                <w:sz w:val="24"/>
                <w:szCs w:val="24"/>
              </w:rPr>
              <w:t>）</w:t>
            </w:r>
          </w:p>
        </w:tc>
        <w:tc>
          <w:tcPr>
            <w:tcW w:w="1541"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能够多角度结合中学化学教学进行说明，</w:t>
            </w:r>
            <w:r>
              <w:rPr>
                <w:rFonts w:ascii="Times New Roman" w:hAnsi="Times New Roman" w:eastAsia="宋体" w:cs="宋体"/>
                <w:color w:val="000000"/>
                <w:kern w:val="0"/>
                <w:sz w:val="24"/>
                <w:szCs w:val="24"/>
              </w:rPr>
              <w:t>论点明确、分析清晰、论证合乎逻辑</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45-50分</w:t>
            </w:r>
            <w:r>
              <w:rPr>
                <w:rFonts w:hint="eastAsia" w:ascii="Times New Roman" w:hAnsi="Times New Roman" w:eastAsia="宋体" w:cs="宋体"/>
                <w:color w:val="000000"/>
                <w:kern w:val="0"/>
                <w:sz w:val="24"/>
                <w:szCs w:val="24"/>
                <w:lang w:eastAsia="zh-CN"/>
              </w:rPr>
              <w:t>）</w:t>
            </w:r>
          </w:p>
        </w:tc>
        <w:tc>
          <w:tcPr>
            <w:tcW w:w="1541"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能够结合中学化学进行说明，</w:t>
            </w:r>
            <w:r>
              <w:rPr>
                <w:rFonts w:ascii="Times New Roman" w:hAnsi="Times New Roman" w:eastAsia="宋体" w:cs="宋体"/>
                <w:color w:val="000000"/>
                <w:kern w:val="0"/>
                <w:sz w:val="24"/>
                <w:szCs w:val="24"/>
              </w:rPr>
              <w:t>表达个人观点，但缺乏表达技巧和条理</w:t>
            </w:r>
            <w:r>
              <w:rPr>
                <w:rFonts w:hint="eastAsia" w:ascii="Times New Roman" w:hAnsi="Times New Roman" w:eastAsia="宋体" w:cs="宋体"/>
                <w:color w:val="000000"/>
                <w:kern w:val="0"/>
                <w:sz w:val="24"/>
                <w:szCs w:val="24"/>
                <w:lang w:val="en-US" w:eastAsia="zh-CN"/>
              </w:rPr>
              <w:t>（38-44分）</w:t>
            </w:r>
          </w:p>
        </w:tc>
        <w:tc>
          <w:tcPr>
            <w:tcW w:w="1541"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结合中学化学教学情况较少，</w:t>
            </w:r>
            <w:r>
              <w:rPr>
                <w:rFonts w:ascii="Times New Roman" w:hAnsi="Times New Roman" w:eastAsia="宋体" w:cs="宋体"/>
                <w:color w:val="000000"/>
                <w:kern w:val="0"/>
                <w:sz w:val="24"/>
                <w:szCs w:val="24"/>
              </w:rPr>
              <w:t>表述逻辑性差，缺乏条理</w:t>
            </w:r>
            <w:r>
              <w:rPr>
                <w:rFonts w:hint="eastAsia" w:ascii="Times New Roman" w:hAnsi="Times New Roman" w:eastAsia="宋体" w:cs="宋体"/>
                <w:color w:val="000000"/>
                <w:kern w:val="0"/>
                <w:sz w:val="24"/>
                <w:szCs w:val="24"/>
                <w:lang w:val="en-US" w:eastAsia="zh-CN"/>
              </w:rPr>
              <w:t>（31-37分）</w:t>
            </w:r>
          </w:p>
        </w:tc>
        <w:tc>
          <w:tcPr>
            <w:tcW w:w="1544" w:type="dxa"/>
            <w:noWrap w:val="0"/>
            <w:vAlign w:val="center"/>
          </w:tcPr>
          <w:p>
            <w:pPr>
              <w:spacing w:line="440" w:lineRule="exact"/>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未结合中学化学教学进行说明，语句不通，表述混乱缺乏逻辑（0-30分）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586" w:type="dxa"/>
            <w:gridSpan w:val="5"/>
            <w:noWrap w:val="0"/>
            <w:vAlign w:val="center"/>
          </w:tcPr>
          <w:p>
            <w:pPr>
              <w:spacing w:line="440" w:lineRule="exact"/>
              <w:jc w:val="center"/>
              <w:rPr>
                <w:rFonts w:hint="eastAsia"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总分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bl>
    <w:p>
      <w:pPr>
        <w:pStyle w:val="3"/>
        <w:bidi w:val="0"/>
        <w:rPr>
          <w:rFonts w:hint="eastAsia"/>
        </w:rPr>
      </w:pPr>
      <w:r>
        <w:rPr>
          <w:rFonts w:hint="eastAsia"/>
        </w:rPr>
        <w:t>五、成绩评定</w:t>
      </w:r>
    </w:p>
    <w:p>
      <w:pPr>
        <w:spacing w:before="156" w:beforeLines="50" w:after="156" w:afterLines="50"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val="en-US" w:eastAsia="zh-CN"/>
        </w:rPr>
        <w:t>总成绩=线上学习5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问卷</w:t>
      </w:r>
      <w:r>
        <w:rPr>
          <w:rFonts w:hint="eastAsia" w:ascii="宋体" w:hAnsi="宋体" w:eastAsia="宋体" w:cs="Times New Roman"/>
          <w:color w:val="auto"/>
          <w:sz w:val="24"/>
          <w:szCs w:val="24"/>
          <w:lang w:val="en-US" w:eastAsia="zh-CN"/>
        </w:rPr>
        <w:t>5%+</w:t>
      </w:r>
      <w:r>
        <w:rPr>
          <w:rFonts w:hint="eastAsia" w:ascii="宋体" w:hAnsi="宋体" w:eastAsia="宋体" w:cs="Times New Roman"/>
          <w:color w:val="auto"/>
          <w:sz w:val="24"/>
          <w:szCs w:val="24"/>
        </w:rPr>
        <w:t>作业</w:t>
      </w:r>
      <w:r>
        <w:rPr>
          <w:rFonts w:hint="eastAsia" w:ascii="宋体" w:hAnsi="宋体" w:eastAsia="宋体" w:cs="Times New Roman"/>
          <w:color w:val="auto"/>
          <w:sz w:val="24"/>
          <w:szCs w:val="24"/>
          <w:lang w:val="en-US" w:eastAsia="zh-CN"/>
        </w:rPr>
        <w:t>1（教学设计）10%+</w:t>
      </w:r>
      <w:r>
        <w:rPr>
          <w:rFonts w:hint="eastAsia" w:ascii="宋体" w:hAnsi="宋体" w:eastAsia="宋体" w:cs="Times New Roman"/>
          <w:color w:val="auto"/>
          <w:sz w:val="24"/>
          <w:szCs w:val="24"/>
        </w:rPr>
        <w:t>作业</w:t>
      </w:r>
      <w:r>
        <w:rPr>
          <w:rFonts w:hint="eastAsia" w:ascii="宋体" w:hAnsi="宋体" w:eastAsia="宋体" w:cs="Times New Roman"/>
          <w:color w:val="auto"/>
          <w:sz w:val="24"/>
          <w:szCs w:val="24"/>
          <w:lang w:val="en-US" w:eastAsia="zh-CN"/>
        </w:rPr>
        <w:t>2</w:t>
      </w:r>
      <w:r>
        <w:rPr>
          <w:rFonts w:hint="eastAsia" w:ascii="宋体" w:hAnsi="宋体" w:eastAsia="宋体" w:cs="Times New Roman"/>
          <w:color w:val="auto"/>
          <w:sz w:val="24"/>
          <w:szCs w:val="24"/>
        </w:rPr>
        <w:t>（</w:t>
      </w:r>
      <w:r>
        <w:rPr>
          <w:rFonts w:hint="eastAsia" w:ascii="宋体" w:hAnsi="宋体" w:eastAsia="宋体" w:cs="宋体"/>
          <w:color w:val="auto"/>
          <w:sz w:val="24"/>
          <w:szCs w:val="24"/>
          <w:highlight w:val="none"/>
          <w:lang w:eastAsia="zh-CN"/>
        </w:rPr>
        <w:t>教材分析</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15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作业3（</w:t>
      </w:r>
      <w:r>
        <w:rPr>
          <w:rFonts w:hint="eastAsia" w:ascii="宋体" w:hAnsi="宋体" w:eastAsia="宋体" w:cs="Times New Roman"/>
          <w:color w:val="auto"/>
          <w:sz w:val="24"/>
          <w:szCs w:val="24"/>
        </w:rPr>
        <w:t>微型试讲</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作业</w:t>
      </w:r>
      <w:r>
        <w:rPr>
          <w:rFonts w:hint="eastAsia" w:ascii="宋体" w:hAnsi="宋体" w:eastAsia="宋体" w:cs="Times New Roman"/>
          <w:color w:val="auto"/>
          <w:sz w:val="24"/>
          <w:szCs w:val="24"/>
          <w:lang w:val="en-US" w:eastAsia="zh-CN"/>
        </w:rPr>
        <w:t>4（教学评价）5%+作业5（教学研讨）20%+</w:t>
      </w:r>
      <w:r>
        <w:rPr>
          <w:rFonts w:hint="eastAsia" w:ascii="宋体" w:hAnsi="宋体" w:eastAsia="宋体" w:cs="Times New Roman"/>
          <w:color w:val="auto"/>
          <w:sz w:val="24"/>
          <w:szCs w:val="24"/>
        </w:rPr>
        <w:t>课程论文</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p>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王后雄主编：《新理念化学教学论》，北京大学出版社，2015年版</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（二）相关推荐书目</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郑长龙主编：《化学课程与教学论（第二版）》，东北师范大学出版社，2018年版</w:t>
      </w:r>
    </w:p>
    <w:p>
      <w:pPr>
        <w:spacing w:line="440" w:lineRule="exact"/>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王本陆主编：《课程与教学论（第3版）》，高等教育出版社，2017年版</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1.学习通在线网站建立了网络课程：《</w:t>
      </w:r>
      <w:r>
        <w:rPr>
          <w:rFonts w:hint="eastAsia" w:ascii="宋体" w:hAnsi="宋体" w:eastAsia="宋体" w:cs="宋体"/>
          <w:sz w:val="24"/>
          <w:szCs w:val="24"/>
          <w:lang w:val="en-US" w:eastAsia="zh-CN"/>
        </w:rPr>
        <w:t>化学教学论</w:t>
      </w:r>
      <w:r>
        <w:rPr>
          <w:rFonts w:hint="eastAsia" w:ascii="宋体" w:hAnsi="宋体" w:eastAsia="宋体" w:cs="宋体"/>
          <w:sz w:val="24"/>
          <w:szCs w:val="24"/>
        </w:rPr>
        <w:t>》</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2.https://www.icourse163.org/course/BNU-1001934009?from=searchPage（国家精品课：中学化学教学设计与实践）</w:t>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本课程大纲依据</w:t>
      </w:r>
      <w:r>
        <w:rPr>
          <w:rFonts w:hint="eastAsia" w:ascii="宋体" w:hAnsi="宋体" w:eastAsia="宋体" w:cs="宋体"/>
          <w:sz w:val="24"/>
          <w:szCs w:val="24"/>
          <w:lang w:val="en-US" w:eastAsia="zh-CN"/>
        </w:rPr>
        <w:t>2023版化学</w:t>
      </w:r>
      <w:r>
        <w:rPr>
          <w:rFonts w:hint="eastAsia" w:ascii="宋体" w:hAnsi="宋体" w:eastAsia="宋体" w:cs="宋体"/>
          <w:sz w:val="24"/>
          <w:szCs w:val="24"/>
        </w:rPr>
        <w:t>专业人才培养方案制定。</w:t>
      </w:r>
    </w:p>
    <w:p>
      <w:pPr>
        <w:spacing w:line="440" w:lineRule="exact"/>
        <w:ind w:firstLine="480" w:firstLineChars="200"/>
        <w:rPr>
          <w:rFonts w:hint="eastAsia" w:ascii="宋体" w:hAnsi="宋体" w:eastAsia="宋体" w:cs="Times New Roman"/>
          <w:sz w:val="24"/>
          <w:szCs w:val="24"/>
        </w:rPr>
      </w:pPr>
    </w:p>
    <w:p/>
    <w:p>
      <w:pPr>
        <w:pStyle w:val="2"/>
        <w:bidi w:val="0"/>
      </w:pPr>
      <w:bookmarkStart w:id="116" w:name="_Toc28663"/>
      <w:r>
        <w:rPr>
          <w:rFonts w:hint="eastAsia"/>
        </w:rPr>
        <w:t>《教师语言技能》课程大纲</w:t>
      </w:r>
      <w:bookmarkEnd w:id="116"/>
    </w:p>
    <w:p>
      <w:pPr>
        <w:pStyle w:val="3"/>
        <w:bidi w:val="0"/>
      </w:pPr>
      <w:r>
        <w:rPr>
          <w:rFonts w:hint="eastAsia"/>
        </w:rPr>
        <w:t>一、课程基本信息</w:t>
      </w:r>
    </w:p>
    <w:tbl>
      <w:tblPr>
        <w:tblStyle w:val="1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课程名称</w:t>
            </w:r>
          </w:p>
        </w:tc>
        <w:tc>
          <w:tcPr>
            <w:tcW w:w="265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教师语言技能</w:t>
            </w:r>
          </w:p>
        </w:tc>
        <w:tc>
          <w:tcPr>
            <w:tcW w:w="148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课程代码</w:t>
            </w:r>
          </w:p>
        </w:tc>
        <w:tc>
          <w:tcPr>
            <w:tcW w:w="280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1210816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课程类别</w:t>
            </w:r>
          </w:p>
        </w:tc>
        <w:tc>
          <w:tcPr>
            <w:tcW w:w="265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教师教育必修课程</w:t>
            </w:r>
          </w:p>
        </w:tc>
        <w:tc>
          <w:tcPr>
            <w:tcW w:w="148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学时</w:t>
            </w:r>
          </w:p>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/学分</w:t>
            </w:r>
          </w:p>
        </w:tc>
        <w:tc>
          <w:tcPr>
            <w:tcW w:w="2804"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开课单位</w:t>
            </w:r>
          </w:p>
        </w:tc>
        <w:tc>
          <w:tcPr>
            <w:tcW w:w="265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教师教育学院</w:t>
            </w:r>
          </w:p>
        </w:tc>
        <w:tc>
          <w:tcPr>
            <w:tcW w:w="148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适用专业</w:t>
            </w:r>
          </w:p>
        </w:tc>
        <w:tc>
          <w:tcPr>
            <w:tcW w:w="2804" w:type="dxa"/>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化学专业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课程负责人</w:t>
            </w:r>
          </w:p>
        </w:tc>
        <w:tc>
          <w:tcPr>
            <w:tcW w:w="6943" w:type="dxa"/>
            <w:gridSpan w:val="3"/>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王素贞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大纲撰写人</w:t>
            </w:r>
          </w:p>
        </w:tc>
        <w:tc>
          <w:tcPr>
            <w:tcW w:w="2659" w:type="dxa"/>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rPr>
              <w:t>王素贞</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王晓勇</w:t>
            </w:r>
          </w:p>
        </w:tc>
        <w:tc>
          <w:tcPr>
            <w:tcW w:w="1480"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大纲审核人</w:t>
            </w:r>
          </w:p>
        </w:tc>
        <w:tc>
          <w:tcPr>
            <w:tcW w:w="2804" w:type="dxa"/>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79" w:type="dxa"/>
            <w:vAlign w:val="center"/>
          </w:tcPr>
          <w:p>
            <w:pPr>
              <w:spacing w:line="440" w:lineRule="exact"/>
              <w:jc w:val="center"/>
              <w:rPr>
                <w:rFonts w:hint="eastAsia" w:ascii="宋体" w:hAnsi="宋体" w:eastAsia="宋体" w:cs="宋体"/>
                <w:color w:val="auto"/>
                <w:sz w:val="24"/>
              </w:rPr>
            </w:pPr>
            <w:r>
              <w:rPr>
                <w:rFonts w:hint="eastAsia" w:ascii="宋体" w:hAnsi="宋体" w:eastAsia="宋体" w:cs="宋体"/>
                <w:color w:val="auto"/>
                <w:sz w:val="24"/>
              </w:rPr>
              <w:t>先修课程</w:t>
            </w:r>
          </w:p>
        </w:tc>
        <w:tc>
          <w:tcPr>
            <w:tcW w:w="6943" w:type="dxa"/>
            <w:gridSpan w:val="3"/>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先修</w:t>
            </w:r>
            <w:r>
              <w:rPr>
                <w:rFonts w:hint="eastAsia" w:ascii="宋体" w:hAnsi="宋体" w:eastAsia="宋体" w:cs="宋体"/>
                <w:color w:val="auto"/>
                <w:sz w:val="24"/>
              </w:rPr>
              <w:t>《教育</w:t>
            </w:r>
            <w:r>
              <w:rPr>
                <w:rFonts w:hint="eastAsia" w:ascii="宋体" w:hAnsi="宋体" w:eastAsia="宋体" w:cs="宋体"/>
                <w:color w:val="auto"/>
                <w:sz w:val="24"/>
                <w:lang w:eastAsia="zh-CN"/>
              </w:rPr>
              <w:t>学</w:t>
            </w:r>
            <w:r>
              <w:rPr>
                <w:rFonts w:hint="eastAsia" w:ascii="宋体" w:hAnsi="宋体" w:eastAsia="宋体" w:cs="宋体"/>
                <w:color w:val="auto"/>
                <w:sz w:val="24"/>
              </w:rPr>
              <w:t>》</w:t>
            </w:r>
            <w:r>
              <w:rPr>
                <w:rFonts w:hint="eastAsia" w:ascii="宋体" w:hAnsi="宋体" w:eastAsia="宋体" w:cs="宋体"/>
                <w:color w:val="auto"/>
                <w:sz w:val="24"/>
                <w:lang w:eastAsia="zh-CN"/>
              </w:rPr>
              <w:t>、《学校教育心理学》课程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79" w:type="dxa"/>
            <w:vAlign w:val="center"/>
          </w:tcPr>
          <w:p>
            <w:pPr>
              <w:spacing w:line="440" w:lineRule="exact"/>
              <w:jc w:val="cente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课程网址</w:t>
            </w:r>
          </w:p>
        </w:tc>
        <w:tc>
          <w:tcPr>
            <w:tcW w:w="6943" w:type="dxa"/>
            <w:gridSpan w:val="3"/>
            <w:vAlign w:val="center"/>
          </w:tcPr>
          <w:p>
            <w:pPr>
              <w:spacing w:line="440" w:lineRule="exact"/>
              <w:jc w:val="center"/>
              <w:rPr>
                <w:rFonts w:hint="eastAsia" w:asciiTheme="minorEastAsia" w:hAnsiTheme="minorEastAsia" w:eastAsiaTheme="minorEastAsia" w:cstheme="minorEastAsia"/>
                <w:color w:val="auto"/>
                <w:sz w:val="24"/>
                <w:lang w:eastAsia="zh-CN"/>
              </w:rPr>
            </w:pPr>
            <w:r>
              <w:rPr>
                <w:rFonts w:hint="eastAsia" w:ascii="宋体" w:hAnsi="宋体" w:eastAsia="宋体" w:cs="宋体"/>
                <w:color w:val="auto"/>
                <w:sz w:val="24"/>
                <w:lang w:eastAsia="zh-CN"/>
              </w:rPr>
              <w:t>无</w:t>
            </w:r>
          </w:p>
        </w:tc>
      </w:tr>
    </w:tbl>
    <w:p>
      <w:pPr>
        <w:pStyle w:val="3"/>
        <w:bidi w:val="0"/>
      </w:pPr>
      <w:r>
        <w:rPr>
          <w:rFonts w:hint="eastAsia"/>
        </w:rPr>
        <w:t>二、课程学习目标及与毕业要求的对应关系</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通过本课程的学习，使学生达到以下目标：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热爱教育事业，具有坚定的从教信念、敬业精神、职业理想；能够在课程的学习过程中，养成正确的学生观、教师观和教育观，尊重学生的个性差异，运用教学口语进行有效的课堂教学；运用语言艺术进行与学生、家长及其他工作对象的沟通；具备良好个人修养，从言谈到举止都做到为人师表。</w:t>
      </w:r>
      <w:r>
        <w:rPr>
          <w:rFonts w:hint="eastAsia" w:ascii="宋体" w:hAnsi="宋体" w:eastAsia="宋体" w:cs="宋体"/>
          <w:b/>
          <w:color w:val="auto"/>
          <w:sz w:val="24"/>
        </w:rPr>
        <w:t>【毕业要求2教育情怀】</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2.具备中学教学基本技能和教育理论的基本知识；遵循中学教育规律，结合中学生身心 发展和认知发展特点，运用教育原理和方法， 通过信息技术等方法和手段， 依据中学化学 课程标准，进行教学设计，实施课堂教学，获得教学体验；能进行教学评价与反思、教学研讨， 具有持续改进的意识和能力， 形成初步的教学研究能力。</w:t>
      </w:r>
      <w:r>
        <w:rPr>
          <w:rFonts w:hint="eastAsia" w:ascii="宋体" w:hAnsi="宋体" w:eastAsia="宋体" w:cs="宋体"/>
          <w:b/>
          <w:color w:val="auto"/>
          <w:sz w:val="24"/>
        </w:rPr>
        <w:t>【毕业要求4教学能力】</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3.理解学习共同体在教育教学工作中的重要作用，具有团队协作精神与技能， 有效践行学习共同体；掌握沟通、交流与合作的技能， 具有小组互助和合作学习体验。</w:t>
      </w:r>
      <w:r>
        <w:rPr>
          <w:rFonts w:hint="eastAsia" w:ascii="宋体" w:hAnsi="宋体" w:eastAsia="宋体" w:cs="宋体"/>
          <w:b/>
          <w:color w:val="auto"/>
          <w:sz w:val="24"/>
        </w:rPr>
        <w:t>【毕业要求8沟通合作】</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6"/>
        <w:gridCol w:w="5670"/>
        <w:gridCol w:w="19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6"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毕业要求</w:t>
            </w:r>
          </w:p>
        </w:tc>
        <w:tc>
          <w:tcPr>
            <w:tcW w:w="5670"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毕业要求指标点</w:t>
            </w:r>
          </w:p>
        </w:tc>
        <w:tc>
          <w:tcPr>
            <w:tcW w:w="1933"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6"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lang w:val="en-US" w:eastAsia="zh-CN"/>
              </w:rPr>
              <w:t>2</w:t>
            </w:r>
            <w:r>
              <w:rPr>
                <w:rFonts w:hint="eastAsia" w:ascii="宋体" w:hAnsi="宋体" w:eastAsia="宋体" w:cs="宋体"/>
                <w:bCs/>
                <w:color w:val="auto"/>
                <w:sz w:val="24"/>
              </w:rPr>
              <w:t>.教育情怀</w:t>
            </w:r>
          </w:p>
        </w:tc>
        <w:tc>
          <w:tcPr>
            <w:tcW w:w="5670" w:type="dxa"/>
            <w:vAlign w:val="center"/>
          </w:tcPr>
          <w:p>
            <w:pPr>
              <w:spacing w:line="440" w:lineRule="exact"/>
              <w:rPr>
                <w:rFonts w:ascii="宋体" w:hAnsi="宋体" w:eastAsia="宋体" w:cs="宋体"/>
                <w:bCs/>
                <w:color w:val="auto"/>
                <w:sz w:val="24"/>
              </w:rPr>
            </w:pPr>
            <w:r>
              <w:rPr>
                <w:rFonts w:hint="eastAsia" w:ascii="宋体" w:hAnsi="宋体" w:eastAsia="宋体" w:cs="宋体"/>
                <w:bCs/>
                <w:color w:val="auto"/>
                <w:sz w:val="24"/>
                <w:lang w:val="en-US" w:eastAsia="zh-CN"/>
              </w:rPr>
              <w:t>2.1理解习近平总书记关于教育重要论述，热爱中学教育事业， 了解中学 教师的职业特点和化学教育的专业要求。认同教师工作的价值在于传播知识、传播思想、 传播真理、塑造灵魂、塑造生命、塑造新人， 理解教师是学生学习的促进者与学生成长的引路人，具有从事化学教育工作的意愿。</w:t>
            </w:r>
            <w:r>
              <w:rPr>
                <w:rFonts w:hint="eastAsia" w:ascii="宋体" w:hAnsi="宋体" w:eastAsia="宋体" w:cs="宋体"/>
                <w:bCs/>
                <w:color w:val="auto"/>
                <w:sz w:val="24"/>
              </w:rPr>
              <w:t>（L）</w:t>
            </w:r>
          </w:p>
        </w:tc>
        <w:tc>
          <w:tcPr>
            <w:tcW w:w="1933"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6"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lang w:val="en-US" w:eastAsia="zh-CN"/>
              </w:rPr>
              <w:t>4</w:t>
            </w:r>
            <w:r>
              <w:rPr>
                <w:rFonts w:hint="eastAsia" w:ascii="宋体" w:hAnsi="宋体" w:eastAsia="宋体" w:cs="宋体"/>
                <w:bCs/>
                <w:color w:val="auto"/>
                <w:sz w:val="24"/>
              </w:rPr>
              <w:t>.教学能力</w:t>
            </w:r>
          </w:p>
        </w:tc>
        <w:tc>
          <w:tcPr>
            <w:tcW w:w="5670" w:type="dxa"/>
            <w:vAlign w:val="center"/>
          </w:tcPr>
          <w:p>
            <w:pPr>
              <w:spacing w:line="440" w:lineRule="exact"/>
              <w:rPr>
                <w:rFonts w:ascii="宋体" w:hAnsi="宋体" w:eastAsia="宋体" w:cs="宋体"/>
                <w:bCs/>
                <w:color w:val="auto"/>
                <w:sz w:val="24"/>
              </w:rPr>
            </w:pPr>
            <w:r>
              <w:rPr>
                <w:rFonts w:hint="eastAsia" w:ascii="宋体" w:hAnsi="宋体" w:eastAsia="宋体" w:cs="宋体"/>
                <w:bCs/>
                <w:color w:val="auto"/>
                <w:sz w:val="24"/>
                <w:lang w:val="en-US" w:eastAsia="zh-CN"/>
              </w:rPr>
              <w:t>4.1掌握教育学、心理学的基本理论， 了解中学生身心发展一般规律。握普通话、钢笔字、毛笔字、粉笔字、现代教育技术等教师基本技能。</w:t>
            </w:r>
            <w:r>
              <w:rPr>
                <w:rFonts w:hint="eastAsia" w:ascii="宋体" w:hAnsi="宋体" w:eastAsia="宋体" w:cs="宋体"/>
                <w:bCs/>
                <w:color w:val="auto"/>
                <w:sz w:val="24"/>
              </w:rPr>
              <w:t>（H）</w:t>
            </w:r>
          </w:p>
        </w:tc>
        <w:tc>
          <w:tcPr>
            <w:tcW w:w="1933"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6"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lang w:val="en-US" w:eastAsia="zh-CN"/>
              </w:rPr>
              <w:t>8</w:t>
            </w:r>
            <w:r>
              <w:rPr>
                <w:rFonts w:hint="eastAsia" w:ascii="宋体" w:hAnsi="宋体" w:eastAsia="宋体" w:cs="宋体"/>
                <w:bCs/>
                <w:color w:val="auto"/>
                <w:sz w:val="24"/>
              </w:rPr>
              <w:t>.沟通合作</w:t>
            </w:r>
          </w:p>
        </w:tc>
        <w:tc>
          <w:tcPr>
            <w:tcW w:w="5670" w:type="dxa"/>
            <w:vAlign w:val="center"/>
          </w:tcPr>
          <w:p>
            <w:pPr>
              <w:spacing w:line="440" w:lineRule="exact"/>
              <w:rPr>
                <w:rFonts w:ascii="宋体" w:hAnsi="宋体" w:eastAsia="宋体" w:cs="宋体"/>
                <w:bCs/>
                <w:color w:val="auto"/>
                <w:sz w:val="24"/>
              </w:rPr>
            </w:pPr>
            <w:r>
              <w:rPr>
                <w:rFonts w:hint="eastAsia" w:ascii="宋体" w:hAnsi="宋体" w:eastAsia="宋体" w:cs="宋体"/>
                <w:bCs/>
                <w:color w:val="auto"/>
                <w:sz w:val="24"/>
                <w:lang w:val="en-US" w:eastAsia="zh-CN"/>
              </w:rPr>
              <w:t>8.2掌握沟通交流的一般知识、方法与技能，具有阅读理解能力、语言与 文字表达能力、交流沟通能力、信息获取和处理能力，能够在教育实践、社会实践中与学校领导、同事、学生、家长及社区有效沟通交流。</w:t>
            </w:r>
            <w:r>
              <w:rPr>
                <w:rFonts w:hint="eastAsia" w:ascii="宋体" w:hAnsi="宋体" w:eastAsia="宋体" w:cs="宋体"/>
                <w:bCs/>
                <w:color w:val="auto"/>
                <w:sz w:val="24"/>
              </w:rPr>
              <w:t>（</w:t>
            </w:r>
            <w:r>
              <w:rPr>
                <w:rFonts w:hint="eastAsia" w:ascii="宋体" w:hAnsi="宋体" w:eastAsia="宋体" w:cs="宋体"/>
                <w:bCs/>
                <w:color w:val="auto"/>
                <w:sz w:val="24"/>
                <w:lang w:val="en-US" w:eastAsia="zh-CN"/>
              </w:rPr>
              <w:t>H</w:t>
            </w:r>
            <w:r>
              <w:rPr>
                <w:rFonts w:hint="eastAsia" w:ascii="宋体" w:hAnsi="宋体" w:eastAsia="宋体" w:cs="宋体"/>
                <w:bCs/>
                <w:color w:val="auto"/>
                <w:sz w:val="24"/>
              </w:rPr>
              <w:t>）</w:t>
            </w:r>
          </w:p>
        </w:tc>
        <w:tc>
          <w:tcPr>
            <w:tcW w:w="1933" w:type="dxa"/>
            <w:vAlign w:val="center"/>
          </w:tcPr>
          <w:p>
            <w:pPr>
              <w:spacing w:line="440" w:lineRule="exact"/>
              <w:jc w:val="center"/>
              <w:rPr>
                <w:rFonts w:ascii="宋体" w:hAnsi="宋体" w:eastAsia="宋体" w:cs="宋体"/>
                <w:bCs/>
                <w:color w:val="auto"/>
                <w:sz w:val="24"/>
              </w:rPr>
            </w:pPr>
            <w:r>
              <w:rPr>
                <w:rFonts w:hint="eastAsia" w:ascii="宋体" w:hAnsi="宋体" w:eastAsia="宋体" w:cs="宋体"/>
                <w:bCs/>
                <w:color w:val="auto"/>
                <w:sz w:val="24"/>
              </w:rPr>
              <w:t>课程目标3</w:t>
            </w:r>
          </w:p>
        </w:tc>
      </w:tr>
    </w:tbl>
    <w:p>
      <w:pPr>
        <w:pStyle w:val="3"/>
        <w:bidi w:val="0"/>
      </w:pPr>
      <w:r>
        <w:rPr>
          <w:rFonts w:hint="eastAsia"/>
        </w:rPr>
        <w:t>三、课程学习内容及与课程学习目标的对应关系</w:t>
      </w:r>
    </w:p>
    <w:p>
      <w:pPr>
        <w:spacing w:beforeLines="50" w:afterLines="50" w:line="440" w:lineRule="exact"/>
        <w:ind w:firstLine="562" w:firstLineChars="200"/>
        <w:rPr>
          <w:rFonts w:ascii="黑体" w:hAnsi="黑体" w:eastAsia="黑体"/>
          <w:b/>
          <w:color w:val="auto"/>
          <w:sz w:val="28"/>
          <w:szCs w:val="28"/>
        </w:rPr>
      </w:pPr>
      <w:r>
        <w:rPr>
          <w:rFonts w:hint="eastAsia" w:ascii="黑体" w:hAnsi="黑体" w:eastAsia="黑体"/>
          <w:b/>
          <w:color w:val="auto"/>
          <w:sz w:val="28"/>
          <w:szCs w:val="28"/>
        </w:rPr>
        <w:t>（一）课程学习内容</w:t>
      </w:r>
    </w:p>
    <w:p>
      <w:pPr>
        <w:spacing w:beforeLines="50" w:afterLines="50" w:line="440" w:lineRule="exact"/>
        <w:ind w:firstLine="560" w:firstLineChars="200"/>
        <w:jc w:val="center"/>
        <w:rPr>
          <w:rFonts w:ascii="黑体" w:hAnsi="黑体" w:eastAsia="黑体" w:cs="黑体"/>
          <w:b/>
          <w:color w:val="auto"/>
          <w:sz w:val="28"/>
          <w:szCs w:val="28"/>
        </w:rPr>
      </w:pPr>
      <w:r>
        <w:rPr>
          <w:rFonts w:hint="eastAsia" w:ascii="黑体" w:hAnsi="黑体" w:eastAsia="黑体" w:cs="黑体"/>
          <w:bCs/>
          <w:color w:val="auto"/>
          <w:sz w:val="28"/>
          <w:szCs w:val="28"/>
        </w:rPr>
        <w:t>第一章</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课程概论（</w:t>
      </w:r>
      <w:r>
        <w:rPr>
          <w:rFonts w:ascii="黑体" w:hAnsi="黑体" w:eastAsia="黑体" w:cs="黑体"/>
          <w:bCs/>
          <w:color w:val="auto"/>
          <w:sz w:val="28"/>
          <w:szCs w:val="28"/>
        </w:rPr>
        <w:t>2</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通过概论的讲解，使学生了解教师语言技能课的性质、特点、任务、要求等。</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rPr>
          <w:rFonts w:ascii="宋体" w:hAnsi="宋体" w:eastAsia="宋体" w:cs="宋体"/>
          <w:color w:val="auto"/>
          <w:sz w:val="24"/>
        </w:rPr>
      </w:pPr>
      <w:r>
        <w:rPr>
          <w:rFonts w:hint="eastAsia" w:ascii="宋体" w:hAnsi="宋体" w:eastAsia="宋体" w:cs="宋体"/>
          <w:color w:val="auto"/>
          <w:sz w:val="24"/>
        </w:rPr>
        <w:t xml:space="preserve">    </w:t>
      </w:r>
      <w:r>
        <w:rPr>
          <w:rFonts w:ascii="宋体" w:hAnsi="宋体" w:eastAsia="宋体" w:cs="宋体"/>
          <w:color w:val="auto"/>
          <w:sz w:val="24"/>
        </w:rPr>
        <w:t>1.</w:t>
      </w:r>
      <w:r>
        <w:rPr>
          <w:rFonts w:hint="eastAsia" w:ascii="宋体" w:hAnsi="宋体" w:eastAsia="宋体" w:cs="宋体"/>
          <w:color w:val="auto"/>
          <w:sz w:val="24"/>
        </w:rPr>
        <w:t>教师语言技能的含义；</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2.</w:t>
      </w:r>
      <w:r>
        <w:rPr>
          <w:rFonts w:hint="eastAsia" w:ascii="宋体" w:hAnsi="宋体" w:eastAsia="宋体" w:cs="宋体"/>
          <w:color w:val="auto"/>
          <w:sz w:val="24"/>
        </w:rPr>
        <w:t>教师语言技能的特点；</w:t>
      </w:r>
    </w:p>
    <w:p>
      <w:pPr>
        <w:spacing w:line="440" w:lineRule="exact"/>
        <w:ind w:firstLine="480" w:firstLineChars="200"/>
        <w:rPr>
          <w:rFonts w:ascii="宋体" w:hAnsi="宋体" w:eastAsia="宋体" w:cs="宋体"/>
          <w:color w:val="auto"/>
          <w:sz w:val="24"/>
          <w:highlight w:val="yellow"/>
        </w:rPr>
      </w:pPr>
      <w:r>
        <w:rPr>
          <w:rFonts w:ascii="宋体" w:hAnsi="宋体" w:eastAsia="宋体" w:cs="宋体"/>
          <w:color w:val="auto"/>
          <w:sz w:val="24"/>
        </w:rPr>
        <w:t>3.</w:t>
      </w:r>
      <w:r>
        <w:rPr>
          <w:rFonts w:hint="eastAsia" w:ascii="宋体" w:hAnsi="宋体" w:eastAsia="宋体" w:cs="宋体"/>
          <w:color w:val="auto"/>
          <w:sz w:val="24"/>
        </w:rPr>
        <w:t>教师语言技能的要求。</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教师语言技能的</w:t>
      </w:r>
      <w:r>
        <w:rPr>
          <w:rFonts w:hint="eastAsia" w:ascii="宋体" w:hAnsi="宋体" w:eastAsia="宋体" w:cs="宋体"/>
          <w:color w:val="auto"/>
          <w:sz w:val="24"/>
          <w:lang w:val="en-US" w:eastAsia="zh-CN"/>
        </w:rPr>
        <w:t>特点</w:t>
      </w:r>
      <w:r>
        <w:rPr>
          <w:rFonts w:hint="eastAsia" w:ascii="宋体" w:hAnsi="宋体" w:eastAsia="宋体" w:cs="宋体"/>
          <w:color w:val="auto"/>
          <w:sz w:val="24"/>
        </w:rPr>
        <w:t>。</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教师语言技能要求。</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b/>
          <w:color w:val="auto"/>
          <w:sz w:val="24"/>
          <w:lang w:eastAsia="zh-CN"/>
        </w:rPr>
      </w:pPr>
      <w:r>
        <w:rPr>
          <w:rFonts w:hint="eastAsia" w:ascii="宋体" w:hAnsi="宋体" w:eastAsia="宋体" w:cs="宋体"/>
          <w:color w:val="auto"/>
          <w:sz w:val="24"/>
        </w:rPr>
        <w:t>采用传统教学与多媒体课件相结合的方法，用课堂讲授的方法详细讲解教师口语的语音知识、口语交际知识、教师职业口语知识，使学生掌握扎实的教师口语专业知识，丰富学生教师口语素养，培养学生教师口语的表达能力</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复习思考</w:t>
      </w:r>
      <w:r>
        <w:rPr>
          <w:rFonts w:hint="eastAsia" w:ascii="宋体" w:hAnsi="宋体"/>
          <w:b/>
          <w:color w:val="auto"/>
          <w:sz w:val="24"/>
          <w:lang w:eastAsia="zh-CN"/>
        </w:rPr>
        <w:t>】</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教师语言技能重要性。</w:t>
      </w:r>
    </w:p>
    <w:p>
      <w:pPr>
        <w:spacing w:beforeLines="50" w:afterLines="50" w:line="440" w:lineRule="exact"/>
        <w:ind w:firstLine="560" w:firstLineChars="200"/>
        <w:jc w:val="center"/>
        <w:rPr>
          <w:rFonts w:ascii="黑体" w:hAnsi="黑体" w:eastAsia="黑体" w:cs="黑体"/>
          <w:b/>
          <w:color w:val="auto"/>
          <w:sz w:val="28"/>
          <w:szCs w:val="28"/>
        </w:rPr>
      </w:pPr>
      <w:r>
        <w:rPr>
          <w:rFonts w:hint="eastAsia" w:ascii="黑体" w:hAnsi="黑体" w:eastAsia="黑体" w:cs="黑体"/>
          <w:bCs/>
          <w:color w:val="auto"/>
          <w:sz w:val="28"/>
          <w:szCs w:val="28"/>
        </w:rPr>
        <w:t xml:space="preserve">第二章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普通话水平测试简介（</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1.了解普通话是教师职业语言的基础；</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2.了解普通话水平测试的基本情况和要求；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3.熟悉普通话测试的题型和测试流程；能够根据普通话测试标准进行自我检测。</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1.什么是普通话测试；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2.普通话等级标准；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3.试题构成与讲解；</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4.自我测试。</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普通话测试标准及常见问题。</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普通话测试易错点</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b/>
          <w:color w:val="auto"/>
          <w:sz w:val="24"/>
          <w:lang w:eastAsia="zh-CN"/>
        </w:rPr>
      </w:pPr>
      <w:r>
        <w:rPr>
          <w:rFonts w:hint="eastAsia" w:ascii="宋体" w:hAnsi="宋体" w:eastAsia="宋体" w:cs="宋体"/>
          <w:color w:val="auto"/>
          <w:sz w:val="24"/>
        </w:rPr>
        <w:t>采用传统教学与多媒体课件相结合的方法，用课堂讲授的方法详细讲解教师口语的语音知识、口语交际知识、教师职业口语知识，使学生掌握扎实的教师口语专业知识，丰富学生教师口语素养，培养学生教师口语的表达能力</w:t>
      </w:r>
    </w:p>
    <w:p>
      <w:pPr>
        <w:spacing w:line="440" w:lineRule="exact"/>
        <w:ind w:firstLine="480" w:firstLineChars="200"/>
        <w:rPr>
          <w:rFonts w:hint="eastAsia" w:ascii="宋体" w:hAnsi="宋体" w:eastAsia="宋体" w:cs="宋体"/>
          <w:color w:val="auto"/>
          <w:sz w:val="24"/>
        </w:rPr>
      </w:pPr>
      <w:r>
        <w:rPr>
          <w:rFonts w:hint="eastAsia" w:ascii="宋体" w:hAnsi="宋体"/>
          <w:b/>
          <w:color w:val="auto"/>
          <w:sz w:val="24"/>
          <w:lang w:eastAsia="zh-CN"/>
        </w:rPr>
        <w:t>【</w:t>
      </w:r>
      <w:r>
        <w:rPr>
          <w:rFonts w:hint="eastAsia" w:ascii="宋体" w:hAnsi="宋体"/>
          <w:b/>
          <w:color w:val="auto"/>
          <w:sz w:val="24"/>
          <w:lang w:val="en-US" w:eastAsia="zh-CN"/>
        </w:rPr>
        <w:t>复习思考</w:t>
      </w:r>
      <w:r>
        <w:rPr>
          <w:rFonts w:hint="eastAsia" w:ascii="宋体" w:hAnsi="宋体"/>
          <w:b/>
          <w:color w:val="auto"/>
          <w:sz w:val="24"/>
          <w:lang w:eastAsia="zh-CN"/>
        </w:rPr>
        <w:t>】</w:t>
      </w:r>
    </w:p>
    <w:p>
      <w:pPr>
        <w:spacing w:line="440" w:lineRule="exact"/>
        <w:ind w:firstLine="480" w:firstLineChars="200"/>
        <w:rPr>
          <w:rFonts w:hint="default" w:ascii="宋体" w:eastAsia="宋体"/>
          <w:color w:val="auto"/>
          <w:sz w:val="24"/>
          <w:lang w:val="en-US" w:eastAsia="zh-CN"/>
        </w:rPr>
      </w:pPr>
      <w:r>
        <w:rPr>
          <w:rFonts w:hint="eastAsia" w:ascii="宋体" w:eastAsia="宋体"/>
          <w:color w:val="auto"/>
          <w:sz w:val="24"/>
          <w:lang w:val="en-US" w:eastAsia="zh-CN"/>
        </w:rPr>
        <w:t>普通话测试的练习方法。</w:t>
      </w:r>
    </w:p>
    <w:p>
      <w:pPr>
        <w:spacing w:beforeLines="50" w:afterLines="50" w:line="440" w:lineRule="exact"/>
        <w:ind w:firstLine="560" w:firstLineChars="200"/>
        <w:jc w:val="center"/>
        <w:rPr>
          <w:rFonts w:ascii="黑体" w:hAnsi="黑体" w:eastAsia="黑体" w:cs="黑体"/>
          <w:bCs/>
          <w:color w:val="auto"/>
          <w:sz w:val="28"/>
          <w:szCs w:val="28"/>
        </w:rPr>
      </w:pPr>
      <w:r>
        <w:rPr>
          <w:rFonts w:hint="eastAsia" w:ascii="黑体" w:hAnsi="黑体" w:eastAsia="黑体" w:cs="黑体"/>
          <w:bCs/>
          <w:color w:val="auto"/>
          <w:sz w:val="28"/>
          <w:szCs w:val="28"/>
        </w:rPr>
        <w:t xml:space="preserve">第三章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教师口语的语音基础（</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了解教师口语的语音基础构成，能够进行发音准确、吐字清晰、响度适当、语流顺畅的口语表达。</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1.发音准确；</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2.吐字清晰；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3.响度适当；</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4.语流顺畅。</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发音准确、吐字清晰的技能训练。</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韵母和轻声</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采用案例教学的方法，通过文本、视频、语音等方式呈现相关教学内容，理论联系实际，实现教育的生活化，培养学生教师口语表达的实践能力以及逻辑思维能力、反思能力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1.本讲主要针对教师口语中语音的使用进行的讲解和练习。你认为，教师口语的语音基础是什么？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2.如何做到发音准确、吐字清晰、语流顺畅、响度适中？</w:t>
      </w:r>
    </w:p>
    <w:p>
      <w:pPr>
        <w:spacing w:line="440" w:lineRule="exact"/>
        <w:ind w:firstLine="480" w:firstLineChars="200"/>
        <w:rPr>
          <w:rFonts w:ascii="黑体" w:hAnsi="黑体" w:eastAsia="黑体" w:cs="黑体"/>
          <w:b/>
          <w:color w:val="auto"/>
          <w:sz w:val="28"/>
          <w:szCs w:val="28"/>
        </w:rPr>
      </w:pPr>
      <w:r>
        <w:rPr>
          <w:rFonts w:hint="eastAsia" w:ascii="宋体" w:hAnsi="宋体" w:eastAsia="宋体" w:cs="宋体"/>
          <w:color w:val="auto"/>
          <w:sz w:val="24"/>
        </w:rPr>
        <w:t>3.你觉得自己的语音表达怎么样？对照讲授，对自己的语音情况进行如实自评。</w:t>
      </w:r>
    </w:p>
    <w:p>
      <w:pPr>
        <w:spacing w:beforeLines="50" w:afterLines="50" w:line="440" w:lineRule="exact"/>
        <w:ind w:firstLine="560" w:firstLineChars="200"/>
        <w:jc w:val="center"/>
        <w:rPr>
          <w:rFonts w:ascii="黑体" w:hAnsi="黑体" w:eastAsia="黑体" w:cs="黑体"/>
          <w:bCs/>
          <w:color w:val="auto"/>
          <w:sz w:val="28"/>
          <w:szCs w:val="28"/>
        </w:rPr>
      </w:pPr>
      <w:r>
        <w:rPr>
          <w:rFonts w:hint="eastAsia" w:ascii="黑体" w:hAnsi="黑体" w:eastAsia="黑体" w:cs="黑体"/>
          <w:bCs/>
          <w:color w:val="auto"/>
          <w:sz w:val="28"/>
          <w:szCs w:val="28"/>
        </w:rPr>
        <w:t xml:space="preserve">第四章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朗读训练</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ascii="宋体" w:hAnsi="宋体" w:eastAsia="宋体" w:cs="宋体"/>
          <w:color w:val="auto"/>
          <w:sz w:val="24"/>
        </w:rPr>
        <w:t>1.</w:t>
      </w:r>
      <w:r>
        <w:rPr>
          <w:rFonts w:hint="eastAsia" w:ascii="宋体" w:hAnsi="宋体" w:eastAsia="宋体" w:cs="宋体"/>
          <w:color w:val="auto"/>
          <w:sz w:val="24"/>
        </w:rPr>
        <w:t>了解朗读的含义及其在教师口语表达中的作用；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2.学习朗读的理论知识；能够运用理论知识进行朗读的综合实践。</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1.朗读的含义及作用；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2.朗读的技巧；</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3.朗读训练。</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朗读技巧。</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朗读技巧。</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eastAsia="宋体"/>
          <w:b/>
          <w:color w:val="auto"/>
          <w:sz w:val="24"/>
          <w:lang w:eastAsia="zh-CN"/>
        </w:rPr>
      </w:pPr>
      <w:r>
        <w:rPr>
          <w:rFonts w:hint="eastAsia" w:ascii="宋体" w:hAnsi="宋体" w:eastAsia="宋体" w:cs="宋体"/>
          <w:color w:val="auto"/>
          <w:sz w:val="24"/>
        </w:rPr>
        <w:t>采用以互助为基础的合作教学法，按优势互补的原则成立合作学习小组，在讨论、互助学习与互助评价的活动中，进一步深入理解理论知识内容，培养学生的合作精神和人际沟通能力</w:t>
      </w:r>
      <w:r>
        <w:rPr>
          <w:rFonts w:hint="eastAsia" w:ascii="宋体" w:hAnsi="宋体" w:eastAsia="宋体" w:cs="宋体"/>
          <w:color w:val="auto"/>
          <w:sz w:val="24"/>
          <w:lang w:eastAsia="zh-CN"/>
        </w:rPr>
        <w:t>。</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复习思考</w:t>
      </w:r>
      <w:r>
        <w:rPr>
          <w:rFonts w:hint="eastAsia" w:ascii="宋体" w:hAnsi="宋体"/>
          <w:b/>
          <w:color w:val="auto"/>
          <w:sz w:val="24"/>
          <w:lang w:eastAsia="zh-CN"/>
        </w:rPr>
        <w:t>】</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如何选择合适的朗读素材。</w:t>
      </w:r>
    </w:p>
    <w:p>
      <w:pPr>
        <w:spacing w:beforeLines="50" w:afterLines="50" w:line="440" w:lineRule="exact"/>
        <w:ind w:firstLine="560" w:firstLineChars="200"/>
        <w:jc w:val="center"/>
        <w:rPr>
          <w:rFonts w:ascii="黑体" w:hAnsi="黑体" w:eastAsia="黑体" w:cs="黑体"/>
          <w:bCs/>
          <w:color w:val="auto"/>
          <w:sz w:val="28"/>
          <w:szCs w:val="28"/>
        </w:rPr>
      </w:pPr>
      <w:r>
        <w:rPr>
          <w:rFonts w:hint="eastAsia" w:ascii="黑体" w:hAnsi="黑体" w:eastAsia="黑体" w:cs="黑体"/>
          <w:bCs/>
          <w:color w:val="auto"/>
          <w:sz w:val="28"/>
          <w:szCs w:val="28"/>
        </w:rPr>
        <w:t xml:space="preserve">第五章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解说训练（</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1.了解解说的含义及其在教师口语表达中的作用；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2.学习解说的理论知识；能够运用理论知识进行解说的综合实践。</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1.解说的含义；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2.解说的作用；</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3.解说的要求；</w:t>
      </w:r>
    </w:p>
    <w:p>
      <w:pPr>
        <w:spacing w:line="440" w:lineRule="exact"/>
        <w:ind w:firstLine="480" w:firstLineChars="200"/>
        <w:rPr>
          <w:rFonts w:ascii="宋体"/>
          <w:color w:val="auto"/>
          <w:sz w:val="24"/>
        </w:rPr>
      </w:pPr>
      <w:r>
        <w:rPr>
          <w:rFonts w:hint="eastAsia" w:ascii="宋体" w:hAnsi="宋体" w:eastAsia="宋体" w:cs="宋体"/>
          <w:color w:val="auto"/>
          <w:sz w:val="24"/>
        </w:rPr>
        <w:t>4.解说技能训练</w:t>
      </w:r>
      <w:r>
        <w:rPr>
          <w:rFonts w:hint="eastAsia" w:ascii="宋体" w:hAnsi="宋体"/>
          <w:color w:val="auto"/>
          <w:sz w:val="24"/>
        </w:rPr>
        <w:t>。</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解说要求及技能训练。</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解说思维能力训练。</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采用案例教学的方法，通过文本、视频、语音等方式呈现相关教学内容，理论联系实际，实现教育的生活化，培养学生教师口语表达的实践能力以及逻辑思维能力、反思能力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1.就一部中国名著做详细性解说，可从以下要点着手：著作名称、成书时间、作者生平、写作背景、内容梗概，影响、艺术特色等；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2.介绍一个风景区；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3.介绍一个人物（平凡或伟大、传说中的或现实中的）；</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4.介绍一部电影；</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4.介绍一个游戏（名称、规则、价值及影响等）；</w:t>
      </w:r>
    </w:p>
    <w:p>
      <w:pPr>
        <w:spacing w:line="440" w:lineRule="exact"/>
        <w:ind w:firstLine="480" w:firstLineChars="200"/>
        <w:rPr>
          <w:rFonts w:ascii="宋体" w:hAnsi="宋体" w:eastAsia="宋体" w:cs="宋体"/>
          <w:color w:val="auto"/>
          <w:sz w:val="24"/>
          <w:highlight w:val="yellow"/>
        </w:rPr>
      </w:pPr>
      <w:r>
        <w:rPr>
          <w:rFonts w:hint="eastAsia" w:ascii="宋体" w:hAnsi="宋体" w:eastAsia="宋体" w:cs="宋体"/>
          <w:color w:val="auto"/>
          <w:sz w:val="24"/>
        </w:rPr>
        <w:t>5.参考”麻婆豆腐“，介绍一个民俗、或一道美食；</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6.介绍一个科学现象或科学知识。如：为什么站在太阳底下会出现影子；人为什么会做梦？世界上究竟有没有鬼？人类的出现；一万年以后，人类会是什么样子等等；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7.介绍一种动植物。如猫、狗、樱花、竹子等等；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8.介绍一个生活经验（生活小妙招），如大家关心的衣食住行问题：穿衣打扮小知识、饭桌上的礼仪等等。</w:t>
      </w:r>
    </w:p>
    <w:p>
      <w:pPr>
        <w:spacing w:line="440" w:lineRule="exact"/>
        <w:ind w:firstLine="480" w:firstLineChars="200"/>
        <w:rPr>
          <w:rFonts w:ascii="宋体" w:eastAsia="宋体"/>
          <w:color w:val="auto"/>
          <w:sz w:val="24"/>
        </w:rPr>
      </w:pPr>
      <w:r>
        <w:rPr>
          <w:rFonts w:hint="eastAsia" w:ascii="宋体" w:hAnsi="宋体" w:eastAsia="宋体" w:cs="宋体"/>
          <w:color w:val="auto"/>
          <w:sz w:val="24"/>
        </w:rPr>
        <w:t>注意：听众设计为中学生。</w:t>
      </w:r>
    </w:p>
    <w:p>
      <w:pPr>
        <w:spacing w:beforeLines="50" w:afterLines="50" w:line="440" w:lineRule="exact"/>
        <w:ind w:firstLine="560" w:firstLineChars="200"/>
        <w:jc w:val="center"/>
        <w:rPr>
          <w:rFonts w:ascii="黑体" w:hAnsi="黑体" w:eastAsia="黑体" w:cs="黑体"/>
          <w:bCs/>
          <w:color w:val="auto"/>
          <w:sz w:val="28"/>
          <w:szCs w:val="28"/>
        </w:rPr>
      </w:pPr>
      <w:r>
        <w:rPr>
          <w:rFonts w:hint="eastAsia" w:ascii="黑体" w:hAnsi="黑体" w:eastAsia="黑体" w:cs="黑体"/>
          <w:bCs/>
          <w:color w:val="auto"/>
          <w:sz w:val="28"/>
          <w:szCs w:val="28"/>
        </w:rPr>
        <w:t xml:space="preserve">第六章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演讲训练（</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了解演讲的概念、作用，学习演讲的技能和要求，能够根据要求进行演讲的口语表达。</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1.演讲概念；</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2.演讲的意义；</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3.演讲的基本要求；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4.演讲练习。</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演讲的要求和技能训练。</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演讲技能训练。</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采用案例教学的方法，通过文本、视频、语音等方式呈现相关教学内容，理论联系实际，实现教育的生活化，培养学生教师口语表达的实践能力以及逻辑思维能力、反思能力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根据以下面题目准备3—5分钟演讲</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1.我们如何与父母/同学/朋友相处；</w:t>
      </w:r>
    </w:p>
    <w:p>
      <w:pPr>
        <w:spacing w:line="440" w:lineRule="exact"/>
        <w:ind w:firstLine="480" w:firstLineChars="200"/>
        <w:rPr>
          <w:rFonts w:ascii="宋体" w:hAnsi="宋体" w:eastAsia="宋体" w:cs="宋体"/>
          <w:color w:val="auto"/>
          <w:sz w:val="24"/>
          <w:highlight w:val="yellow"/>
        </w:rPr>
      </w:pPr>
      <w:r>
        <w:rPr>
          <w:rFonts w:hint="eastAsia" w:ascii="宋体" w:hAnsi="宋体" w:eastAsia="宋体" w:cs="宋体"/>
          <w:color w:val="auto"/>
          <w:sz w:val="24"/>
        </w:rPr>
        <w:t>2.谈谈社会公德；</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3.谈谈个人修养；</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4.我对某某问题的看法或思考（社会问题、婚姻恋爱问题、交友问题、学术问题）；</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5.我的理想。</w:t>
      </w:r>
    </w:p>
    <w:p>
      <w:pPr>
        <w:spacing w:beforeLines="50" w:afterLines="50" w:line="440" w:lineRule="exact"/>
        <w:ind w:firstLine="560" w:firstLineChars="200"/>
        <w:jc w:val="center"/>
        <w:rPr>
          <w:rFonts w:ascii="黑体" w:hAnsi="黑体" w:eastAsia="黑体" w:cs="黑体"/>
          <w:bCs/>
          <w:color w:val="auto"/>
          <w:sz w:val="28"/>
          <w:szCs w:val="28"/>
        </w:rPr>
      </w:pPr>
      <w:r>
        <w:rPr>
          <w:rFonts w:hint="eastAsia" w:ascii="黑体" w:hAnsi="黑体" w:eastAsia="黑体" w:cs="黑体"/>
          <w:bCs/>
          <w:color w:val="auto"/>
          <w:sz w:val="28"/>
          <w:szCs w:val="28"/>
        </w:rPr>
        <w:t xml:space="preserve">第七章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教学口语（</w:t>
      </w:r>
      <w:r>
        <w:rPr>
          <w:rFonts w:ascii="黑体" w:hAnsi="黑体" w:eastAsia="黑体" w:cs="黑体"/>
          <w:bCs/>
          <w:color w:val="auto"/>
          <w:sz w:val="28"/>
          <w:szCs w:val="28"/>
        </w:rPr>
        <w:t>6</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1.通过对教学口语含义、特点和要求的讲述，使学生对教学口语有一个总体的认识；</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2.通过对教学口诸环节的训练，使学生初步掌握导入语、讲授语、过渡语、提问语、应变语、小结语等的要求和技能。</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1.教学口语含义、特点和要求；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2.导入语及其练习；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3.讲授语及其练习；</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4.提问语及其练习。</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主要教学环节用语的要求及练习。</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口语表达与组织</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采用情景教学方法，根据教学内容让学生模拟真实教学情境，从而真实理解课程内容，在增强课堂趣味性的同时，也进一步提升了学生的教师口语表达技能，增强了学生对教师职业的切实感受，增强了他们对未来职业的自豪感和责任感。</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1.从中学语文/英语教材中，选择一篇课文，进行课前导入设计。并解释这样设计的理由；</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2.讲授语要做到深浅适度，通俗易懂，需要注意哪些问题；</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3.提问语需要注意哪些事项；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4.到中学课堂进行观摩，对教师提问语进行记录，并分析其效果。</w:t>
      </w:r>
    </w:p>
    <w:p>
      <w:pPr>
        <w:spacing w:beforeLines="50" w:afterLines="50" w:line="440" w:lineRule="exact"/>
        <w:ind w:firstLine="560" w:firstLineChars="200"/>
        <w:jc w:val="center"/>
        <w:rPr>
          <w:rFonts w:ascii="黑体" w:hAnsi="黑体" w:eastAsia="黑体" w:cs="黑体"/>
          <w:b/>
          <w:color w:val="auto"/>
          <w:sz w:val="28"/>
          <w:szCs w:val="28"/>
        </w:rPr>
      </w:pPr>
      <w:r>
        <w:rPr>
          <w:rFonts w:hint="eastAsia" w:ascii="黑体" w:hAnsi="黑体" w:eastAsia="黑体" w:cs="黑体"/>
          <w:bCs/>
          <w:color w:val="auto"/>
          <w:sz w:val="28"/>
          <w:szCs w:val="28"/>
        </w:rPr>
        <w:t xml:space="preserve">第八章 </w:t>
      </w:r>
      <w:r>
        <w:rPr>
          <w:rFonts w:ascii="黑体" w:hAnsi="黑体" w:eastAsia="黑体" w:cs="黑体"/>
          <w:bCs/>
          <w:color w:val="auto"/>
          <w:sz w:val="28"/>
          <w:szCs w:val="28"/>
        </w:rPr>
        <w:t xml:space="preserve"> </w:t>
      </w:r>
      <w:r>
        <w:rPr>
          <w:rFonts w:hint="eastAsia" w:ascii="黑体" w:hAnsi="黑体" w:eastAsia="黑体" w:cs="黑体"/>
          <w:bCs/>
          <w:color w:val="auto"/>
          <w:sz w:val="28"/>
          <w:szCs w:val="28"/>
        </w:rPr>
        <w:t>教育口语（</w:t>
      </w:r>
      <w:r>
        <w:rPr>
          <w:rFonts w:ascii="黑体" w:hAnsi="黑体" w:eastAsia="黑体" w:cs="黑体"/>
          <w:bCs/>
          <w:color w:val="auto"/>
          <w:sz w:val="28"/>
          <w:szCs w:val="28"/>
        </w:rPr>
        <w:t>4</w:t>
      </w:r>
      <w:r>
        <w:rPr>
          <w:rFonts w:hint="eastAsia" w:ascii="黑体" w:hAnsi="黑体" w:eastAsia="黑体" w:cs="黑体"/>
          <w:bCs/>
          <w:color w:val="auto"/>
          <w:sz w:val="28"/>
          <w:szCs w:val="28"/>
          <w:lang w:eastAsia="zh-CN"/>
        </w:rPr>
        <w:t>学时</w:t>
      </w:r>
      <w:r>
        <w:rPr>
          <w:rFonts w:hint="eastAsia" w:ascii="黑体" w:hAnsi="黑体" w:eastAsia="黑体" w:cs="黑体"/>
          <w:bCs/>
          <w:color w:val="auto"/>
          <w:sz w:val="28"/>
          <w:szCs w:val="28"/>
        </w:rPr>
        <w:t>）</w:t>
      </w:r>
    </w:p>
    <w:p>
      <w:pPr>
        <w:spacing w:line="440" w:lineRule="exact"/>
        <w:ind w:firstLine="480" w:firstLineChars="200"/>
        <w:rPr>
          <w:rFonts w:ascii="宋体" w:eastAsia="宋体"/>
          <w:b/>
          <w:color w:val="auto"/>
          <w:sz w:val="24"/>
        </w:rPr>
      </w:pPr>
      <w:r>
        <w:rPr>
          <w:rFonts w:hint="eastAsia" w:ascii="宋体" w:hAnsi="宋体"/>
          <w:b/>
          <w:color w:val="auto"/>
          <w:sz w:val="24"/>
        </w:rPr>
        <w:t>【学习目标】</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1.了解教育口语的含义和特征；</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2.熟悉各种类型的教育口语；熟悉并能够综合运用沟通语、批评语等教育口语技能。</w:t>
      </w:r>
    </w:p>
    <w:p>
      <w:pPr>
        <w:spacing w:line="440" w:lineRule="exact"/>
        <w:ind w:firstLine="480" w:firstLineChars="200"/>
        <w:rPr>
          <w:rFonts w:ascii="宋体" w:eastAsia="宋体"/>
          <w:b/>
          <w:color w:val="auto"/>
          <w:sz w:val="24"/>
        </w:rPr>
      </w:pPr>
      <w:r>
        <w:rPr>
          <w:rFonts w:hint="eastAsia" w:ascii="宋体" w:hAnsi="宋体"/>
          <w:b/>
          <w:color w:val="auto"/>
          <w:sz w:val="24"/>
        </w:rPr>
        <w:t>【学习内容】</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1.教育口语的含义、特征和要求；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2.沟通语的含义、作用和要求；</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3.批评语的含义、作用及要求。</w:t>
      </w:r>
    </w:p>
    <w:p>
      <w:pPr>
        <w:spacing w:line="440" w:lineRule="exact"/>
        <w:ind w:firstLine="482" w:firstLineChars="200"/>
        <w:rPr>
          <w:rFonts w:hint="eastAsia" w:ascii="宋体" w:eastAsia="宋体"/>
          <w:b/>
          <w:color w:val="auto"/>
          <w:sz w:val="24"/>
          <w:lang w:eastAsia="zh-CN"/>
        </w:rPr>
      </w:pPr>
      <w:r>
        <w:rPr>
          <w:rFonts w:hint="eastAsia" w:ascii="宋体" w:hAnsi="宋体" w:eastAsia="宋体"/>
          <w:b/>
          <w:color w:val="auto"/>
          <w:sz w:val="24"/>
          <w:lang w:eastAsia="zh-CN"/>
        </w:rPr>
        <w:t>【重点】</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沟通语及批评语的要求及训练。</w:t>
      </w:r>
    </w:p>
    <w:p>
      <w:pPr>
        <w:spacing w:line="440" w:lineRule="exact"/>
        <w:ind w:firstLine="482" w:firstLineChars="200"/>
        <w:rPr>
          <w:rFonts w:hint="eastAsia" w:ascii="宋体" w:hAnsi="宋体" w:eastAsia="宋体"/>
          <w:b/>
          <w:color w:val="auto"/>
          <w:sz w:val="24"/>
          <w:lang w:eastAsia="zh-CN"/>
        </w:rPr>
      </w:pPr>
      <w:r>
        <w:rPr>
          <w:rFonts w:hint="eastAsia" w:ascii="宋体" w:hAnsi="宋体" w:eastAsia="宋体"/>
          <w:b/>
          <w:color w:val="auto"/>
          <w:sz w:val="24"/>
          <w:lang w:eastAsia="zh-CN"/>
        </w:rPr>
        <w:t>【</w:t>
      </w:r>
      <w:r>
        <w:rPr>
          <w:rFonts w:hint="eastAsia" w:ascii="宋体" w:hAnsi="宋体" w:eastAsia="宋体"/>
          <w:b/>
          <w:color w:val="auto"/>
          <w:sz w:val="24"/>
          <w:lang w:val="en-US" w:eastAsia="zh-CN"/>
        </w:rPr>
        <w:t>难</w:t>
      </w:r>
      <w:r>
        <w:rPr>
          <w:rFonts w:hint="eastAsia" w:ascii="宋体" w:hAnsi="宋体" w:eastAsia="宋体"/>
          <w:b/>
          <w:color w:val="auto"/>
          <w:sz w:val="24"/>
          <w:lang w:eastAsia="zh-CN"/>
        </w:rPr>
        <w:t>点】</w:t>
      </w:r>
    </w:p>
    <w:p>
      <w:pPr>
        <w:spacing w:line="440" w:lineRule="exact"/>
        <w:ind w:firstLine="480" w:firstLineChars="200"/>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人际交往语言选择能力与意识</w:t>
      </w:r>
    </w:p>
    <w:p>
      <w:pPr>
        <w:spacing w:line="440" w:lineRule="exact"/>
        <w:ind w:firstLine="480" w:firstLineChars="200"/>
        <w:rPr>
          <w:rFonts w:hint="eastAsia" w:ascii="宋体" w:hAnsi="宋体"/>
          <w:b/>
          <w:color w:val="auto"/>
          <w:sz w:val="24"/>
          <w:lang w:eastAsia="zh-CN"/>
        </w:rPr>
      </w:pPr>
      <w:r>
        <w:rPr>
          <w:rFonts w:hint="eastAsia" w:ascii="宋体" w:hAnsi="宋体"/>
          <w:b/>
          <w:color w:val="auto"/>
          <w:sz w:val="24"/>
          <w:lang w:eastAsia="zh-CN"/>
        </w:rPr>
        <w:t>【</w:t>
      </w:r>
      <w:r>
        <w:rPr>
          <w:rFonts w:hint="eastAsia" w:ascii="宋体" w:hAnsi="宋体"/>
          <w:b/>
          <w:color w:val="auto"/>
          <w:sz w:val="24"/>
          <w:lang w:val="en-US" w:eastAsia="zh-CN"/>
        </w:rPr>
        <w:t>教学方法</w:t>
      </w:r>
      <w:r>
        <w:rPr>
          <w:rFonts w:hint="eastAsia" w:ascii="宋体" w:hAnsi="宋体"/>
          <w:b/>
          <w:color w:val="auto"/>
          <w:sz w:val="24"/>
          <w:lang w:eastAsia="zh-CN"/>
        </w:rPr>
        <w:t>】</w:t>
      </w:r>
    </w:p>
    <w:p>
      <w:pPr>
        <w:spacing w:line="440" w:lineRule="exact"/>
        <w:ind w:firstLine="480" w:firstLineChars="200"/>
        <w:rPr>
          <w:rFonts w:hint="eastAsia" w:ascii="宋体" w:hAnsi="宋体"/>
          <w:b/>
          <w:color w:val="auto"/>
          <w:sz w:val="24"/>
          <w:lang w:eastAsia="zh-CN"/>
        </w:rPr>
      </w:pPr>
      <w:r>
        <w:rPr>
          <w:rFonts w:hint="eastAsia" w:ascii="宋体" w:hAnsi="宋体" w:eastAsia="宋体" w:cs="宋体"/>
          <w:color w:val="auto"/>
          <w:sz w:val="24"/>
        </w:rPr>
        <w:t>采用以互助为基础的合作教学法，按优势互补的原则成立合作学习小组，在讨论、互助学习与互助评价的活动中，进一步深入理解理论知识内容，培养学生的合作精神和人际沟通能力</w:t>
      </w:r>
    </w:p>
    <w:p>
      <w:pPr>
        <w:spacing w:line="440" w:lineRule="exact"/>
        <w:ind w:firstLine="480" w:firstLineChars="200"/>
        <w:rPr>
          <w:rFonts w:ascii="宋体" w:eastAsia="宋体"/>
          <w:b/>
          <w:color w:val="auto"/>
          <w:sz w:val="24"/>
        </w:rPr>
      </w:pPr>
      <w:r>
        <w:rPr>
          <w:rFonts w:hint="eastAsia" w:ascii="宋体" w:hAnsi="宋体"/>
          <w:b/>
          <w:color w:val="auto"/>
          <w:sz w:val="24"/>
        </w:rPr>
        <w:t>【复习思考】</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1.教师在运用沟通语时，应注意哪些问题；</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2.高考前夕，父母关怀备至。有一次晚饭后，父亲听见你房间有流行音乐乐曲声。一看，你边用手机播放音乐边复习功课。他火了，拿起你的手机就走。第二天晚饭后，你同爸爸开始了沟通；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3.一个初二学生说：“我最讨厌学习语文了”。如果你是该生的语文老师，你将如何与学生沟通；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4.批评语应该遵循的原则有哪些？请详细论述；</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5.写一篇课后感，谈谈自己的收获。</w:t>
      </w:r>
    </w:p>
    <w:p>
      <w:pPr>
        <w:spacing w:beforeLines="50" w:afterLines="50" w:line="440" w:lineRule="exact"/>
        <w:ind w:left="561"/>
        <w:rPr>
          <w:rFonts w:ascii="仿宋" w:hAnsi="仿宋" w:eastAsia="仿宋"/>
          <w:color w:val="auto"/>
          <w:sz w:val="24"/>
        </w:rPr>
      </w:pPr>
      <w:r>
        <w:rPr>
          <w:rFonts w:hint="eastAsia" w:ascii="黑体" w:hAnsi="黑体" w:eastAsia="黑体"/>
          <w:color w:val="auto"/>
          <w:sz w:val="28"/>
          <w:szCs w:val="28"/>
        </w:rPr>
        <w:t>（二）课程学习内容与课程学习目标的对应关系</w:t>
      </w:r>
      <w:r>
        <w:rPr>
          <w:rFonts w:ascii="仿宋" w:hAnsi="仿宋" w:eastAsia="仿宋"/>
          <w:color w:val="auto"/>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4"/>
        <w:gridCol w:w="2430"/>
        <w:gridCol w:w="2040"/>
        <w:gridCol w:w="7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0" w:hRule="atLeast"/>
          <w:jc w:val="center"/>
        </w:trPr>
        <w:tc>
          <w:tcPr>
            <w:tcW w:w="4094"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课程学习内容</w:t>
            </w:r>
          </w:p>
        </w:tc>
        <w:tc>
          <w:tcPr>
            <w:tcW w:w="2430"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教学方法</w:t>
            </w:r>
          </w:p>
        </w:tc>
        <w:tc>
          <w:tcPr>
            <w:tcW w:w="2040"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支撑的课程目标</w:t>
            </w:r>
          </w:p>
        </w:tc>
        <w:tc>
          <w:tcPr>
            <w:tcW w:w="793" w:type="dxa"/>
            <w:vAlign w:val="center"/>
          </w:tcPr>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学时</w:t>
            </w:r>
          </w:p>
          <w:p>
            <w:pPr>
              <w:spacing w:line="440" w:lineRule="exact"/>
              <w:jc w:val="center"/>
              <w:rPr>
                <w:rFonts w:ascii="宋体" w:hAnsi="宋体" w:eastAsia="宋体" w:cs="宋体"/>
                <w:b/>
                <w:bCs/>
                <w:color w:val="auto"/>
                <w:sz w:val="24"/>
              </w:rPr>
            </w:pPr>
            <w:r>
              <w:rPr>
                <w:rFonts w:hint="eastAsia" w:ascii="宋体" w:hAnsi="宋体" w:eastAsia="宋体" w:cs="宋体"/>
                <w:b/>
                <w:bCs/>
                <w:color w:val="auto"/>
                <w:sz w:val="24"/>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第一章 课程概论</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讲授法、互动研讨</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第二章 普通话水平测试简介及练习</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讲授法、专题研讨</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第三章 语音基础</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讲授法、案例教学</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第四章 朗读及训练</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讲授法、练习法</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第五章 解说及训练</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讲授法、练习法</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第六章 演讲及训练</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讲授法、练习法</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w:t>
            </w:r>
            <w:r>
              <w:rPr>
                <w:rFonts w:hint="eastAsia" w:ascii="宋体" w:hAnsi="宋体" w:eastAsia="宋体" w:cs="宋体"/>
                <w:color w:val="auto"/>
                <w:sz w:val="24"/>
                <w:lang w:val="en-US" w:eastAsia="zh-CN"/>
              </w:rPr>
              <w:t>七</w:t>
            </w:r>
            <w:r>
              <w:rPr>
                <w:rFonts w:hint="eastAsia" w:ascii="宋体" w:hAnsi="宋体" w:eastAsia="宋体" w:cs="宋体"/>
                <w:color w:val="auto"/>
                <w:sz w:val="24"/>
              </w:rPr>
              <w:t>章 教学口语</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讲授法、讨论法</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94" w:type="dxa"/>
          </w:tcPr>
          <w:p>
            <w:pPr>
              <w:spacing w:line="440" w:lineRule="exact"/>
              <w:rPr>
                <w:rFonts w:ascii="宋体" w:hAnsi="宋体" w:eastAsia="宋体" w:cs="宋体"/>
                <w:color w:val="auto"/>
                <w:sz w:val="24"/>
              </w:rPr>
            </w:pPr>
            <w:r>
              <w:rPr>
                <w:rFonts w:hint="eastAsia" w:ascii="宋体" w:hAnsi="宋体" w:eastAsia="宋体" w:cs="宋体"/>
                <w:color w:val="auto"/>
                <w:sz w:val="24"/>
              </w:rPr>
              <w:t>第</w:t>
            </w:r>
            <w:r>
              <w:rPr>
                <w:rFonts w:hint="eastAsia" w:ascii="宋体" w:hAnsi="宋体" w:eastAsia="宋体" w:cs="宋体"/>
                <w:color w:val="auto"/>
                <w:sz w:val="24"/>
                <w:lang w:val="en-US" w:eastAsia="zh-CN"/>
              </w:rPr>
              <w:t>八</w:t>
            </w:r>
            <w:r>
              <w:rPr>
                <w:rFonts w:hint="eastAsia" w:ascii="宋体" w:hAnsi="宋体" w:eastAsia="宋体" w:cs="宋体"/>
                <w:color w:val="auto"/>
                <w:sz w:val="24"/>
              </w:rPr>
              <w:t>章 教育口语</w:t>
            </w:r>
          </w:p>
        </w:tc>
        <w:tc>
          <w:tcPr>
            <w:tcW w:w="243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讲授法、案例分析法</w:t>
            </w:r>
          </w:p>
        </w:tc>
        <w:tc>
          <w:tcPr>
            <w:tcW w:w="2040"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课程目标1、2、3</w:t>
            </w:r>
          </w:p>
        </w:tc>
        <w:tc>
          <w:tcPr>
            <w:tcW w:w="793" w:type="dxa"/>
            <w:vAlign w:val="center"/>
          </w:tcPr>
          <w:p>
            <w:pPr>
              <w:spacing w:line="440" w:lineRule="exact"/>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4" w:type="dxa"/>
            <w:gridSpan w:val="3"/>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c>
          <w:tcPr>
            <w:tcW w:w="793" w:type="dxa"/>
            <w:vAlign w:val="center"/>
          </w:tcPr>
          <w:p>
            <w:pPr>
              <w:spacing w:line="440" w:lineRule="exact"/>
              <w:jc w:val="center"/>
              <w:rPr>
                <w:rFonts w:ascii="宋体" w:eastAsia="宋体"/>
                <w:color w:val="auto"/>
                <w:sz w:val="24"/>
              </w:rPr>
            </w:pPr>
            <w:r>
              <w:rPr>
                <w:rFonts w:ascii="宋体" w:hAnsi="宋体"/>
                <w:color w:val="auto"/>
                <w:sz w:val="24"/>
              </w:rPr>
              <w:t>32</w:t>
            </w:r>
          </w:p>
        </w:tc>
      </w:tr>
    </w:tbl>
    <w:p>
      <w:pPr>
        <w:pStyle w:val="3"/>
        <w:bidi w:val="0"/>
      </w:pPr>
      <w:r>
        <w:rPr>
          <w:rFonts w:hint="eastAsia"/>
        </w:rPr>
        <w:t>四、课程考核及与课程学习目标的对应关系</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7918"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1.1教育口语的特点是什么。</w:t>
            </w:r>
          </w:p>
          <w:p>
            <w:pPr>
              <w:spacing w:line="440" w:lineRule="exact"/>
              <w:rPr>
                <w:rFonts w:ascii="宋体" w:hAnsi="宋体" w:eastAsia="宋体" w:cs="宋体"/>
                <w:color w:val="auto"/>
                <w:sz w:val="24"/>
              </w:rPr>
            </w:pPr>
            <w:r>
              <w:rPr>
                <w:rFonts w:hint="eastAsia" w:ascii="宋体" w:hAnsi="宋体" w:eastAsia="宋体" w:cs="宋体"/>
                <w:color w:val="auto"/>
                <w:sz w:val="24"/>
              </w:rPr>
              <w:t>1.2如何正确运用沟通语、表扬语与评价语。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2.1教师口语的语音基础是什么？自我检测吐字发音、流畅、生动是否达标。</w:t>
            </w:r>
          </w:p>
          <w:p>
            <w:pPr>
              <w:spacing w:line="440" w:lineRule="exact"/>
              <w:rPr>
                <w:rFonts w:ascii="宋体" w:hAnsi="宋体" w:eastAsia="宋体" w:cs="宋体"/>
                <w:color w:val="auto"/>
                <w:sz w:val="24"/>
              </w:rPr>
            </w:pPr>
            <w:r>
              <w:rPr>
                <w:rFonts w:hint="eastAsia" w:ascii="宋体" w:hAnsi="宋体" w:eastAsia="宋体" w:cs="宋体"/>
                <w:color w:val="auto"/>
                <w:sz w:val="24"/>
              </w:rPr>
              <w:t>2.2根据要求，能够进行发音规范、清晰流畅的朗读；能够进行目标明确、层次清晰、重点突出的解说；能够进行目的明确、富有感染力的演讲。</w:t>
            </w:r>
          </w:p>
          <w:p>
            <w:pPr>
              <w:spacing w:line="440" w:lineRule="exact"/>
              <w:rPr>
                <w:rFonts w:ascii="宋体" w:hAnsi="宋体" w:eastAsia="宋体" w:cs="宋体"/>
                <w:color w:val="auto"/>
                <w:sz w:val="24"/>
              </w:rPr>
            </w:pPr>
            <w:r>
              <w:rPr>
                <w:rFonts w:hint="eastAsia" w:ascii="宋体" w:hAnsi="宋体" w:eastAsia="宋体" w:cs="宋体"/>
                <w:color w:val="auto"/>
                <w:sz w:val="24"/>
              </w:rPr>
              <w:t>2.3熟悉教学口语各种类型，并能根据教学内容进行较好的课堂教学口语表达。</w:t>
            </w:r>
          </w:p>
          <w:p>
            <w:pPr>
              <w:spacing w:line="440" w:lineRule="exact"/>
              <w:rPr>
                <w:rFonts w:ascii="宋体" w:hAnsi="宋体" w:eastAsia="宋体" w:cs="宋体"/>
                <w:color w:val="auto"/>
                <w:sz w:val="24"/>
              </w:rPr>
            </w:pPr>
            <w:r>
              <w:rPr>
                <w:rFonts w:hint="eastAsia" w:ascii="宋体" w:hAnsi="宋体" w:eastAsia="宋体" w:cs="宋体"/>
                <w:color w:val="auto"/>
                <w:sz w:val="24"/>
              </w:rPr>
              <w:t>2.4熟悉教育口语类型、要求，能够根据理论讲解，进行符合实际的教育口语表达。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课程目标3</w:t>
            </w:r>
          </w:p>
        </w:tc>
        <w:tc>
          <w:tcPr>
            <w:tcW w:w="7918"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3.1能够根据教学任务，很好地进行团队合作学习。</w:t>
            </w:r>
          </w:p>
          <w:p>
            <w:pPr>
              <w:spacing w:line="440" w:lineRule="exact"/>
              <w:rPr>
                <w:rFonts w:ascii="宋体" w:hAnsi="宋体" w:eastAsia="宋体" w:cs="宋体"/>
                <w:color w:val="auto"/>
                <w:sz w:val="24"/>
              </w:rPr>
            </w:pPr>
            <w:r>
              <w:rPr>
                <w:rFonts w:hint="eastAsia" w:ascii="宋体" w:hAnsi="宋体" w:eastAsia="宋体" w:cs="宋体"/>
                <w:color w:val="auto"/>
                <w:sz w:val="24"/>
              </w:rPr>
              <w:t>3.2 能够掌握教育活动中各种类型的口语表达技能，并能够胜任中学教学中与学生乃至同事、家长等的沟通与合作等诸多方面工作。</w:t>
            </w:r>
          </w:p>
        </w:tc>
      </w:tr>
    </w:tbl>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（二）课程考核方式</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课程考核方式分为平时考核和期末考核。平时考核方式包括课堂表现、平时作业、阶段性测试等；期末考核采用开卷考试。</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（三）课程目标达成评价方式及考核比例</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本课程考核方式及成绩比例为：课堂出勤10%+课堂表现10%+课程作业40%+期末考试40%；本课程共有三个课程目标，考核方式及成绩比例分别为：</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课程目标1：课堂出勤5%+课堂表现5%+期末考试10%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课程目标2：课程作业40%+期末考试15%</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课程目标3：课堂出勤5%+课堂表现5%+期末考试15%</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课程目标</w:t>
            </w:r>
          </w:p>
        </w:tc>
        <w:tc>
          <w:tcPr>
            <w:tcW w:w="6271" w:type="dxa"/>
            <w:gridSpan w:val="4"/>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考核方式及成绩比例（%）</w:t>
            </w:r>
          </w:p>
        </w:tc>
        <w:tc>
          <w:tcPr>
            <w:tcW w:w="1559" w:type="dxa"/>
            <w:vMerge w:val="restart"/>
            <w:vAlign w:val="center"/>
          </w:tcPr>
          <w:p>
            <w:pPr>
              <w:spacing w:line="440" w:lineRule="exact"/>
              <w:jc w:val="center"/>
              <w:rPr>
                <w:rFonts w:ascii="宋体" w:eastAsia="宋体"/>
                <w:b/>
                <w:color w:val="auto"/>
                <w:sz w:val="24"/>
              </w:rPr>
            </w:pPr>
            <w:r>
              <w:rPr>
                <w:rFonts w:hint="eastAsia" w:ascii="宋体" w:hAnsi="宋体" w:eastAsia="宋体" w:cs="宋体"/>
                <w:b/>
                <w:color w:val="auto"/>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宋体"/>
                <w:b/>
                <w:color w:val="auto"/>
                <w:sz w:val="24"/>
              </w:rPr>
            </w:pPr>
          </w:p>
        </w:tc>
        <w:tc>
          <w:tcPr>
            <w:tcW w:w="1452"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课堂出勤</w:t>
            </w:r>
          </w:p>
        </w:tc>
        <w:tc>
          <w:tcPr>
            <w:tcW w:w="1559"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课堂表现</w:t>
            </w:r>
          </w:p>
        </w:tc>
        <w:tc>
          <w:tcPr>
            <w:tcW w:w="1701"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课程作业</w:t>
            </w:r>
          </w:p>
        </w:tc>
        <w:tc>
          <w:tcPr>
            <w:tcW w:w="1559" w:type="dxa"/>
            <w:vAlign w:val="center"/>
          </w:tcPr>
          <w:p>
            <w:pPr>
              <w:spacing w:line="440" w:lineRule="exact"/>
              <w:jc w:val="center"/>
              <w:rPr>
                <w:rFonts w:ascii="宋体" w:hAnsi="宋体" w:eastAsia="宋体" w:cs="宋体"/>
                <w:b/>
                <w:color w:val="auto"/>
                <w:sz w:val="24"/>
              </w:rPr>
            </w:pPr>
            <w:r>
              <w:rPr>
                <w:rFonts w:hint="eastAsia" w:ascii="宋体" w:hAnsi="宋体" w:eastAsia="宋体" w:cs="宋体"/>
                <w:b/>
                <w:color w:val="auto"/>
                <w:sz w:val="24"/>
              </w:rPr>
              <w:t>期末考试</w:t>
            </w:r>
          </w:p>
        </w:tc>
        <w:tc>
          <w:tcPr>
            <w:tcW w:w="1559" w:type="dxa"/>
            <w:vMerge w:val="continue"/>
          </w:tcPr>
          <w:p>
            <w:pPr>
              <w:spacing w:line="440" w:lineRule="exact"/>
              <w:jc w:val="center"/>
              <w:rPr>
                <w:rFonts w:ascii="宋体" w:eastAsia="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课程目标1</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701"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559"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课程目标2</w:t>
            </w:r>
          </w:p>
        </w:tc>
        <w:tc>
          <w:tcPr>
            <w:tcW w:w="1452"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15</w:t>
            </w:r>
          </w:p>
        </w:tc>
        <w:tc>
          <w:tcPr>
            <w:tcW w:w="1559"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rPr>
                <w:rFonts w:ascii="宋体" w:hAnsi="宋体" w:eastAsia="宋体" w:cs="宋体"/>
                <w:color w:val="auto"/>
                <w:sz w:val="24"/>
              </w:rPr>
            </w:pPr>
            <w:r>
              <w:rPr>
                <w:rFonts w:hint="eastAsia" w:ascii="宋体" w:hAnsi="宋体" w:eastAsia="宋体" w:cs="宋体"/>
                <w:color w:val="auto"/>
                <w:sz w:val="24"/>
              </w:rPr>
              <w:t>课程目标3</w:t>
            </w:r>
          </w:p>
        </w:tc>
        <w:tc>
          <w:tcPr>
            <w:tcW w:w="1452"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p>
        </w:tc>
        <w:tc>
          <w:tcPr>
            <w:tcW w:w="1701" w:type="dxa"/>
            <w:vAlign w:val="center"/>
          </w:tcPr>
          <w:p>
            <w:pPr>
              <w:spacing w:line="440" w:lineRule="exact"/>
              <w:ind w:firstLine="480" w:firstLineChars="200"/>
              <w:rPr>
                <w:rFonts w:ascii="宋体" w:hAnsi="宋体" w:eastAsia="宋体" w:cs="宋体"/>
                <w:color w:val="auto"/>
                <w:sz w:val="24"/>
              </w:rPr>
            </w:pP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15</w:t>
            </w:r>
          </w:p>
        </w:tc>
        <w:tc>
          <w:tcPr>
            <w:tcW w:w="1559"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482" w:firstLineChars="200"/>
              <w:rPr>
                <w:rFonts w:ascii="宋体" w:hAnsi="宋体" w:eastAsia="宋体" w:cs="宋体"/>
                <w:b/>
                <w:bCs/>
                <w:color w:val="auto"/>
                <w:sz w:val="24"/>
              </w:rPr>
            </w:pPr>
            <w:r>
              <w:rPr>
                <w:rFonts w:hint="eastAsia" w:ascii="宋体" w:hAnsi="宋体" w:eastAsia="宋体" w:cs="宋体"/>
                <w:b/>
                <w:bCs/>
                <w:color w:val="auto"/>
                <w:sz w:val="24"/>
              </w:rPr>
              <w:t>合计</w:t>
            </w:r>
          </w:p>
        </w:tc>
        <w:tc>
          <w:tcPr>
            <w:tcW w:w="1452"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w:t>
            </w:r>
          </w:p>
        </w:tc>
        <w:tc>
          <w:tcPr>
            <w:tcW w:w="1701"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40</w:t>
            </w:r>
          </w:p>
        </w:tc>
        <w:tc>
          <w:tcPr>
            <w:tcW w:w="1559" w:type="dxa"/>
            <w:vAlign w:val="center"/>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40</w:t>
            </w:r>
          </w:p>
        </w:tc>
        <w:tc>
          <w:tcPr>
            <w:tcW w:w="1559" w:type="dxa"/>
          </w:tcPr>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100</w:t>
            </w:r>
          </w:p>
        </w:tc>
      </w:tr>
    </w:tbl>
    <w:p>
      <w:pPr>
        <w:pStyle w:val="3"/>
        <w:bidi w:val="0"/>
      </w:pPr>
      <w:r>
        <w:rPr>
          <w:rFonts w:hint="eastAsia"/>
        </w:rPr>
        <w:t>五、成绩评定</w:t>
      </w:r>
    </w:p>
    <w:p>
      <w:pPr>
        <w:spacing w:beforeLines="50"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（一）总成绩评定</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总成绩=课堂出勤+课堂表现+课程作业+期末考试</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（1）课堂出勤率。（占总分10%）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（2）平时上课表现，包含课内回答问题的表现、讨论与发言的积极性与质量、预习与课前汇报情况等。（占10%）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（3）课程作业情况，包含教学设计、中期作业、论文或调查报告的撰写等。（40%）</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w:t>
      </w:r>
      <w:r>
        <w:rPr>
          <w:rFonts w:ascii="宋体" w:hAnsi="宋体" w:eastAsia="宋体" w:cs="宋体"/>
          <w:color w:val="auto"/>
          <w:sz w:val="24"/>
        </w:rPr>
        <w:t>4</w:t>
      </w:r>
      <w:r>
        <w:rPr>
          <w:rFonts w:hint="eastAsia" w:ascii="宋体" w:hAnsi="宋体" w:eastAsia="宋体" w:cs="宋体"/>
          <w:color w:val="auto"/>
          <w:sz w:val="24"/>
        </w:rPr>
        <w:t>）期末考核主要考察学生对全部课程的理解、收获及认识；学生对课堂教学用语、教育口语的认识及综合运用能力，方式为开卷考试。（40%）</w:t>
      </w:r>
    </w:p>
    <w:p>
      <w:pPr>
        <w:pStyle w:val="3"/>
        <w:bidi w:val="0"/>
      </w:pPr>
      <w:r>
        <w:rPr>
          <w:rFonts w:hint="eastAsia"/>
        </w:rPr>
        <w:t>六、使用教材、相关推荐书目及课程资源</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（一）使用教材</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1</w:t>
      </w:r>
      <w:r>
        <w:rPr>
          <w:rFonts w:ascii="宋体" w:hAnsi="宋体" w:eastAsia="宋体" w:cs="宋体"/>
          <w:color w:val="auto"/>
          <w:sz w:val="24"/>
        </w:rPr>
        <w:t>.</w:t>
      </w:r>
      <w:r>
        <w:rPr>
          <w:rFonts w:hint="eastAsia" w:ascii="宋体" w:hAnsi="宋体" w:eastAsia="宋体" w:cs="宋体"/>
          <w:color w:val="auto"/>
          <w:sz w:val="24"/>
        </w:rPr>
        <w:t>王素贞主编：教师口语，上海交通大学出版社，2016年版；</w:t>
      </w:r>
    </w:p>
    <w:p>
      <w:pPr>
        <w:spacing w:line="440" w:lineRule="exact"/>
        <w:ind w:firstLine="560" w:firstLineChars="200"/>
        <w:rPr>
          <w:rFonts w:ascii="宋体" w:eastAsia="宋体"/>
          <w:color w:val="auto"/>
          <w:sz w:val="24"/>
        </w:rPr>
      </w:pPr>
      <w:r>
        <w:rPr>
          <w:rFonts w:hint="eastAsia" w:ascii="黑体" w:hAnsi="黑体" w:eastAsia="黑体"/>
          <w:color w:val="auto"/>
          <w:sz w:val="28"/>
          <w:szCs w:val="28"/>
        </w:rPr>
        <w:t>（二）相关推荐书目</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1.张洁主编：教师口语训练教程，华东师范大学出版社，2013年版。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2.赵林森主编：教师口语，河南大学出版社，2004年版；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3.程培元主编：教师口语教程，高等教育出版社，2014年版；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4.国家教育委员会师范教育司组编：教师口语，北京师范大学出版社，2014年版；</w:t>
      </w:r>
    </w:p>
    <w:p>
      <w:pPr>
        <w:spacing w:line="440" w:lineRule="exact"/>
        <w:ind w:firstLine="480" w:firstLineChars="200"/>
        <w:rPr>
          <w:rFonts w:ascii="宋体" w:hAnsi="宋体" w:eastAsia="宋体" w:cs="宋体"/>
          <w:color w:val="auto"/>
          <w:sz w:val="24"/>
        </w:rPr>
      </w:pPr>
      <w:r>
        <w:rPr>
          <w:rFonts w:hint="eastAsia" w:ascii="宋体" w:hAnsi="宋体" w:eastAsia="宋体" w:cs="宋体"/>
          <w:color w:val="auto"/>
          <w:sz w:val="24"/>
        </w:rPr>
        <w:t>5.马芝兰主编：新编教师口语，中国传媒大学出版社，2010年版；</w:t>
      </w:r>
    </w:p>
    <w:p>
      <w:pPr>
        <w:pStyle w:val="3"/>
        <w:bidi w:val="0"/>
      </w:pPr>
      <w:r>
        <w:rPr>
          <w:rFonts w:hint="eastAsia"/>
        </w:rPr>
        <w:t>七、课程大纲制定依据</w:t>
      </w:r>
    </w:p>
    <w:p>
      <w:pPr>
        <w:spacing w:line="440" w:lineRule="exact"/>
        <w:ind w:firstLine="480" w:firstLineChars="200"/>
        <w:rPr>
          <w:rFonts w:ascii="黑体" w:hAnsi="黑体" w:eastAsia="黑体"/>
          <w:bCs/>
          <w:color w:val="auto"/>
          <w:sz w:val="36"/>
          <w:szCs w:val="36"/>
        </w:rPr>
      </w:pPr>
      <w:r>
        <w:rPr>
          <w:rFonts w:hint="eastAsia" w:ascii="宋体" w:hAnsi="宋体" w:eastAsia="宋体" w:cs="宋体"/>
          <w:color w:val="auto"/>
          <w:sz w:val="24"/>
        </w:rPr>
        <w:t>本课程大纲依据202</w:t>
      </w:r>
      <w:r>
        <w:rPr>
          <w:rFonts w:hint="eastAsia" w:ascii="宋体" w:hAnsi="宋体" w:eastAsia="宋体" w:cs="宋体"/>
          <w:color w:val="auto"/>
          <w:sz w:val="24"/>
          <w:lang w:val="en-US" w:eastAsia="zh-CN"/>
        </w:rPr>
        <w:t>3</w:t>
      </w:r>
      <w:r>
        <w:rPr>
          <w:rFonts w:hint="eastAsia" w:ascii="宋体" w:hAnsi="宋体" w:eastAsia="宋体" w:cs="宋体"/>
          <w:color w:val="auto"/>
          <w:sz w:val="24"/>
        </w:rPr>
        <w:t>年师范类</w:t>
      </w:r>
      <w:r>
        <w:rPr>
          <w:rFonts w:hint="eastAsia" w:ascii="宋体" w:hAnsi="宋体" w:eastAsia="宋体" w:cs="宋体"/>
          <w:color w:val="auto"/>
          <w:sz w:val="24"/>
          <w:lang w:val="en-US" w:eastAsia="zh-CN"/>
        </w:rPr>
        <w:t>化学</w:t>
      </w:r>
      <w:r>
        <w:rPr>
          <w:rFonts w:hint="eastAsia" w:ascii="宋体" w:hAnsi="宋体" w:eastAsia="宋体" w:cs="宋体"/>
          <w:color w:val="auto"/>
          <w:sz w:val="24"/>
        </w:rPr>
        <w:t>专业人才培养方案制定。</w:t>
      </w:r>
    </w:p>
    <w:p>
      <w:pPr>
        <w:pStyle w:val="2"/>
        <w:bidi w:val="0"/>
        <w:rPr>
          <w:rFonts w:hint="eastAsia"/>
        </w:rPr>
      </w:pPr>
      <w:bookmarkStart w:id="117" w:name="_Toc15103"/>
      <w:r>
        <w:rPr>
          <w:rFonts w:hint="eastAsia"/>
        </w:rPr>
        <w:t>《</w:t>
      </w:r>
      <w:r>
        <w:rPr>
          <w:rFonts w:hint="eastAsia"/>
          <w:lang w:val="en-US" w:eastAsia="zh-CN"/>
        </w:rPr>
        <w:t>现代教育技术</w:t>
      </w:r>
      <w:r>
        <w:rPr>
          <w:rFonts w:hint="eastAsia"/>
        </w:rPr>
        <w:t>》课程大纲</w:t>
      </w:r>
      <w:bookmarkEnd w:id="117"/>
    </w:p>
    <w:p>
      <w:pPr>
        <w:pStyle w:val="3"/>
        <w:bidi w:val="0"/>
      </w:pPr>
      <w:r>
        <w:rPr>
          <w:rFonts w:hint="eastAsia"/>
        </w:rPr>
        <w:t>一、课程基本信息</w:t>
      </w:r>
    </w:p>
    <w:tbl>
      <w:tblPr>
        <w:tblStyle w:val="15"/>
        <w:tblpPr w:leftFromText="180" w:rightFromText="180" w:vertAnchor="text" w:horzAnchor="page" w:tblpX="1889" w:tblpY="5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课程名称</w:t>
            </w:r>
          </w:p>
        </w:tc>
        <w:tc>
          <w:tcPr>
            <w:tcW w:w="2833"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现代教育技术</w:t>
            </w:r>
          </w:p>
        </w:tc>
        <w:tc>
          <w:tcPr>
            <w:tcW w:w="156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课程代码</w:t>
            </w:r>
          </w:p>
        </w:tc>
        <w:tc>
          <w:tcPr>
            <w:tcW w:w="294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highlight w:val="none"/>
              </w:rPr>
              <w:t>0110801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课程类别</w:t>
            </w:r>
          </w:p>
        </w:tc>
        <w:tc>
          <w:tcPr>
            <w:tcW w:w="2833"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教师教育必修课程</w:t>
            </w:r>
          </w:p>
        </w:tc>
        <w:tc>
          <w:tcPr>
            <w:tcW w:w="156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学时/学分</w:t>
            </w:r>
          </w:p>
        </w:tc>
        <w:tc>
          <w:tcPr>
            <w:tcW w:w="2941" w:type="dxa"/>
            <w:noWrap w:val="0"/>
            <w:vAlign w:val="center"/>
          </w:tcPr>
          <w:p>
            <w:pPr>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开课单位</w:t>
            </w:r>
          </w:p>
        </w:tc>
        <w:tc>
          <w:tcPr>
            <w:tcW w:w="2833" w:type="dxa"/>
            <w:noWrap w:val="0"/>
            <w:vAlign w:val="center"/>
          </w:tcPr>
          <w:p>
            <w:pPr>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教师教育学院</w:t>
            </w:r>
          </w:p>
        </w:tc>
        <w:tc>
          <w:tcPr>
            <w:tcW w:w="156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适用专业</w:t>
            </w:r>
          </w:p>
        </w:tc>
        <w:tc>
          <w:tcPr>
            <w:tcW w:w="2941" w:type="dxa"/>
            <w:noWrap w:val="0"/>
            <w:vAlign w:val="center"/>
          </w:tcPr>
          <w:p>
            <w:pPr>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化学专业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课程负责人</w:t>
            </w:r>
          </w:p>
        </w:tc>
        <w:tc>
          <w:tcPr>
            <w:tcW w:w="7335" w:type="dxa"/>
            <w:gridSpan w:val="3"/>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徐磊、崔健、韩素芸、赵爱平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大纲撰写人</w:t>
            </w:r>
          </w:p>
        </w:tc>
        <w:tc>
          <w:tcPr>
            <w:tcW w:w="2833"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徐磊</w:t>
            </w:r>
            <w:r>
              <w:rPr>
                <w:rFonts w:hint="eastAsia" w:ascii="宋体" w:hAnsi="宋体" w:eastAsia="宋体" w:cs="宋体"/>
                <w:color w:val="auto"/>
                <w:sz w:val="24"/>
                <w:szCs w:val="24"/>
                <w:lang w:val="en-US" w:eastAsia="zh-CN"/>
              </w:rPr>
              <w:t xml:space="preserve"> 崔健 </w:t>
            </w:r>
          </w:p>
        </w:tc>
        <w:tc>
          <w:tcPr>
            <w:tcW w:w="156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大纲审核人</w:t>
            </w:r>
          </w:p>
        </w:tc>
        <w:tc>
          <w:tcPr>
            <w:tcW w:w="2941"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王晓勇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先修课程</w:t>
            </w:r>
          </w:p>
        </w:tc>
        <w:tc>
          <w:tcPr>
            <w:tcW w:w="7335" w:type="dxa"/>
            <w:gridSpan w:val="3"/>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《教育学》</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计算思维</w:t>
            </w:r>
            <w:r>
              <w:rPr>
                <w:rFonts w:hint="eastAsia" w:ascii="宋体" w:hAnsi="宋体" w:eastAsia="宋体" w:cs="宋体"/>
                <w:color w:val="auto"/>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1668"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课程网址</w:t>
            </w:r>
          </w:p>
        </w:tc>
        <w:tc>
          <w:tcPr>
            <w:tcW w:w="7335" w:type="dxa"/>
            <w:gridSpan w:val="3"/>
            <w:noWrap w:val="0"/>
            <w:vAlign w:val="center"/>
          </w:tcPr>
          <w:p>
            <w:pPr>
              <w:spacing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http://mooc.chaoxing.com/course/206681200.html</w:t>
            </w: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olor w:val="auto"/>
          <w:sz w:val="28"/>
          <w:szCs w:val="28"/>
        </w:rPr>
      </w:pPr>
      <w:r>
        <w:rPr>
          <w:rFonts w:hint="eastAsia" w:ascii="黑体" w:hAnsi="黑体" w:eastAsia="黑体"/>
          <w:color w:val="auto"/>
          <w:sz w:val="28"/>
          <w:szCs w:val="28"/>
        </w:rPr>
        <w:t>（一）课程学习目标</w:t>
      </w:r>
    </w:p>
    <w:p>
      <w:pPr>
        <w:spacing w:line="440" w:lineRule="exact"/>
        <w:ind w:firstLine="720" w:firstLineChars="30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正确</w:t>
      </w:r>
      <w:r>
        <w:rPr>
          <w:rFonts w:hint="eastAsia" w:ascii="宋体" w:hAnsi="宋体" w:eastAsia="宋体" w:cs="宋体"/>
          <w:color w:val="auto"/>
          <w:sz w:val="24"/>
          <w:szCs w:val="24"/>
        </w:rPr>
        <w:t>认识</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技术”在教和学过程中的地位和作用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了解教育技术的基本理念；</w:t>
      </w:r>
      <w:r>
        <w:rPr>
          <w:rFonts w:hint="eastAsia" w:ascii="宋体" w:hAnsi="宋体" w:eastAsia="宋体" w:cs="宋体"/>
          <w:color w:val="auto"/>
          <w:sz w:val="24"/>
          <w:szCs w:val="24"/>
        </w:rPr>
        <w:t>掌握常用教学媒体</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信息化教学工具</w:t>
      </w:r>
      <w:r>
        <w:rPr>
          <w:rFonts w:hint="eastAsia" w:ascii="宋体" w:hAnsi="宋体" w:eastAsia="宋体" w:cs="宋体"/>
          <w:color w:val="auto"/>
          <w:sz w:val="24"/>
          <w:szCs w:val="24"/>
        </w:rPr>
        <w:t>的基本原理</w:t>
      </w:r>
      <w:r>
        <w:rPr>
          <w:rFonts w:hint="eastAsia" w:ascii="宋体" w:hAnsi="宋体" w:eastAsia="宋体" w:cs="宋体"/>
          <w:color w:val="auto"/>
          <w:sz w:val="24"/>
          <w:szCs w:val="24"/>
          <w:lang w:val="en-US" w:eastAsia="zh-CN"/>
        </w:rPr>
        <w:t>和教学</w:t>
      </w:r>
      <w:r>
        <w:rPr>
          <w:rFonts w:hint="eastAsia" w:ascii="宋体" w:hAnsi="宋体" w:eastAsia="宋体" w:cs="宋体"/>
          <w:color w:val="auto"/>
          <w:sz w:val="24"/>
          <w:szCs w:val="24"/>
        </w:rPr>
        <w:t>应用方法</w:t>
      </w:r>
      <w:r>
        <w:rPr>
          <w:rFonts w:hint="eastAsia" w:ascii="宋体" w:hAnsi="宋体" w:eastAsia="宋体" w:cs="宋体"/>
          <w:color w:val="auto"/>
          <w:sz w:val="24"/>
          <w:szCs w:val="24"/>
          <w:lang w:eastAsia="zh-CN"/>
        </w:rPr>
        <w:t>。</w:t>
      </w:r>
      <w:r>
        <w:rPr>
          <w:rFonts w:hint="eastAsia" w:ascii="宋体" w:hAnsi="宋体" w:eastAsia="宋体" w:cs="宋体"/>
          <w:color w:val="auto"/>
          <w:sz w:val="24"/>
          <w:lang w:val="en-US" w:eastAsia="zh-CN"/>
        </w:rPr>
        <w:t>【毕业要求4:教学能力】【毕业要求7:学会反思】</w:t>
      </w:r>
    </w:p>
    <w:p>
      <w:pPr>
        <w:spacing w:line="440" w:lineRule="exact"/>
        <w:ind w:firstLine="720" w:firstLineChars="3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lang w:val="en-US" w:eastAsia="zh-CN"/>
        </w:rPr>
        <w:t>能够</w:t>
      </w:r>
      <w:r>
        <w:rPr>
          <w:rFonts w:hint="eastAsia" w:ascii="宋体" w:hAnsi="宋体" w:eastAsia="宋体" w:cs="宋体"/>
          <w:color w:val="auto"/>
          <w:sz w:val="24"/>
          <w:szCs w:val="24"/>
        </w:rPr>
        <w:t>进行</w:t>
      </w:r>
      <w:r>
        <w:rPr>
          <w:rFonts w:hint="eastAsia" w:ascii="宋体" w:hAnsi="宋体" w:eastAsia="宋体" w:cs="宋体"/>
          <w:color w:val="auto"/>
          <w:sz w:val="24"/>
          <w:szCs w:val="24"/>
          <w:lang w:val="en-US" w:eastAsia="zh-CN"/>
        </w:rPr>
        <w:t>数字化教学</w:t>
      </w:r>
      <w:r>
        <w:rPr>
          <w:rFonts w:hint="eastAsia" w:ascii="宋体" w:hAnsi="宋体" w:eastAsia="宋体" w:cs="宋体"/>
          <w:color w:val="auto"/>
          <w:sz w:val="24"/>
          <w:szCs w:val="24"/>
        </w:rPr>
        <w:t>资源的采集、加工与处理</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lang w:val="en-US" w:eastAsia="zh-CN"/>
        </w:rPr>
        <w:t>【毕业要求4:教学能力】</w:t>
      </w:r>
    </w:p>
    <w:p>
      <w:pPr>
        <w:spacing w:line="440" w:lineRule="exact"/>
        <w:ind w:firstLine="720" w:firstLineChars="300"/>
        <w:rPr>
          <w:rFonts w:hint="eastAsia" w:ascii="宋体" w:hAnsi="宋体" w:eastAsia="宋体" w:cs="宋体"/>
          <w:color w:val="auto"/>
          <w:sz w:val="24"/>
          <w:lang w:val="en-US"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.能进</w:t>
      </w:r>
      <w:r>
        <w:rPr>
          <w:rFonts w:hint="eastAsia" w:ascii="宋体" w:hAnsi="宋体" w:eastAsia="宋体" w:cs="宋体"/>
          <w:color w:val="auto"/>
          <w:sz w:val="24"/>
          <w:szCs w:val="24"/>
          <w:lang w:val="en-US" w:eastAsia="zh-CN"/>
        </w:rPr>
        <w:t>行教学设计</w:t>
      </w:r>
      <w:r>
        <w:rPr>
          <w:rFonts w:hint="eastAsia" w:ascii="宋体" w:hAnsi="宋体" w:eastAsia="宋体" w:cs="宋体"/>
          <w:color w:val="auto"/>
          <w:sz w:val="24"/>
          <w:szCs w:val="24"/>
        </w:rPr>
        <w:t>方案</w:t>
      </w:r>
      <w:r>
        <w:rPr>
          <w:rFonts w:hint="eastAsia" w:ascii="宋体" w:hAnsi="宋体" w:eastAsia="宋体" w:cs="宋体"/>
          <w:color w:val="auto"/>
          <w:sz w:val="24"/>
          <w:szCs w:val="24"/>
          <w:lang w:val="en-US" w:eastAsia="zh-CN"/>
        </w:rPr>
        <w:t>的制定</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并依据设计方案</w:t>
      </w:r>
      <w:r>
        <w:rPr>
          <w:rFonts w:hint="eastAsia" w:ascii="宋体" w:hAnsi="宋体" w:eastAsia="宋体" w:cs="宋体"/>
          <w:color w:val="auto"/>
          <w:sz w:val="24"/>
          <w:szCs w:val="24"/>
        </w:rPr>
        <w:t>开发</w:t>
      </w:r>
      <w:r>
        <w:rPr>
          <w:rFonts w:hint="eastAsia" w:ascii="宋体" w:hAnsi="宋体" w:eastAsia="宋体" w:cs="宋体"/>
          <w:color w:val="auto"/>
          <w:sz w:val="24"/>
          <w:szCs w:val="24"/>
          <w:lang w:val="en-US" w:eastAsia="zh-CN"/>
        </w:rPr>
        <w:t>制作</w:t>
      </w:r>
      <w:r>
        <w:rPr>
          <w:rFonts w:hint="eastAsia" w:ascii="宋体" w:hAnsi="宋体" w:eastAsia="宋体" w:cs="宋体"/>
          <w:color w:val="auto"/>
          <w:sz w:val="24"/>
          <w:szCs w:val="24"/>
        </w:rPr>
        <w:t>多媒体课件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微课</w:t>
      </w:r>
      <w:r>
        <w:rPr>
          <w:rFonts w:hint="eastAsia" w:ascii="宋体" w:hAnsi="宋体" w:eastAsia="宋体" w:cs="宋体"/>
          <w:color w:val="auto"/>
          <w:sz w:val="24"/>
          <w:szCs w:val="24"/>
          <w:lang w:eastAsia="zh-CN"/>
        </w:rPr>
        <w:t>。</w:t>
      </w:r>
      <w:r>
        <w:rPr>
          <w:rFonts w:hint="eastAsia" w:ascii="宋体" w:hAnsi="宋体" w:eastAsia="宋体" w:cs="宋体"/>
          <w:color w:val="auto"/>
          <w:sz w:val="24"/>
          <w:lang w:val="en-US" w:eastAsia="zh-CN"/>
        </w:rPr>
        <w:t>【毕业要求4:教学能力】【毕业要求7:学会反思】【毕业要求8:沟通合作】</w:t>
      </w:r>
    </w:p>
    <w:p>
      <w:pPr>
        <w:spacing w:before="156" w:beforeLines="50" w:after="156" w:afterLines="50" w:line="440" w:lineRule="exact"/>
        <w:ind w:firstLine="480" w:firstLineChars="200"/>
        <w:rPr>
          <w:rFonts w:hint="eastAsia" w:ascii="黑体" w:hAnsi="黑体" w:eastAsia="黑体"/>
          <w:color w:val="auto"/>
          <w:sz w:val="28"/>
          <w:szCs w:val="28"/>
          <w:highlight w:val="none"/>
        </w:rPr>
      </w:pPr>
      <w:r>
        <w:rPr>
          <w:rFonts w:hint="eastAsia" w:ascii="宋体" w:hAnsi="宋体"/>
          <w:color w:val="auto"/>
          <w:sz w:val="24"/>
          <w:lang w:val="en-US" w:eastAsia="zh-CN"/>
        </w:rPr>
        <w:t xml:space="preserve"> </w:t>
      </w:r>
      <w:r>
        <w:rPr>
          <w:rFonts w:hint="eastAsia" w:ascii="黑体" w:hAnsi="黑体" w:eastAsia="黑体"/>
          <w:color w:val="auto"/>
          <w:sz w:val="28"/>
          <w:szCs w:val="28"/>
        </w:rPr>
        <w:t>（二）课程学习目标与毕业要求指标点</w:t>
      </w:r>
      <w:r>
        <w:rPr>
          <w:rFonts w:hint="eastAsia" w:ascii="黑体" w:hAnsi="黑体" w:eastAsia="黑体"/>
          <w:color w:val="auto"/>
          <w:sz w:val="28"/>
          <w:szCs w:val="28"/>
          <w:highlight w:val="none"/>
        </w:rPr>
        <w:t>的对应关系</w:t>
      </w:r>
    </w:p>
    <w:tbl>
      <w:tblPr>
        <w:tblStyle w:val="15"/>
        <w:tblW w:w="91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trPr>
        <w:tc>
          <w:tcPr>
            <w:tcW w:w="1676" w:type="dxa"/>
            <w:noWrap w:val="0"/>
            <w:vAlign w:val="center"/>
          </w:tcPr>
          <w:p>
            <w:pPr>
              <w:spacing w:line="440" w:lineRule="exact"/>
              <w:jc w:val="center"/>
              <w:rPr>
                <w:rFonts w:hint="eastAsia" w:ascii="宋体" w:hAnsi="宋体"/>
                <w:b/>
                <w:color w:val="auto"/>
                <w:sz w:val="24"/>
                <w:highlight w:val="none"/>
              </w:rPr>
            </w:pPr>
            <w:r>
              <w:rPr>
                <w:rFonts w:hint="eastAsia" w:ascii="宋体" w:hAnsi="宋体"/>
                <w:b/>
                <w:color w:val="auto"/>
                <w:sz w:val="24"/>
                <w:highlight w:val="none"/>
              </w:rPr>
              <w:t>毕业要求</w:t>
            </w:r>
          </w:p>
        </w:tc>
        <w:tc>
          <w:tcPr>
            <w:tcW w:w="5534" w:type="dxa"/>
            <w:noWrap w:val="0"/>
            <w:vAlign w:val="center"/>
          </w:tcPr>
          <w:p>
            <w:pPr>
              <w:spacing w:line="440" w:lineRule="exact"/>
              <w:jc w:val="center"/>
              <w:rPr>
                <w:rFonts w:hint="eastAsia" w:ascii="宋体" w:hAnsi="宋体"/>
                <w:b/>
                <w:color w:val="auto"/>
                <w:sz w:val="24"/>
                <w:highlight w:val="none"/>
              </w:rPr>
            </w:pPr>
            <w:r>
              <w:rPr>
                <w:rFonts w:hint="eastAsia" w:ascii="宋体" w:hAnsi="宋体"/>
                <w:b/>
                <w:color w:val="auto"/>
                <w:sz w:val="24"/>
                <w:highlight w:val="none"/>
              </w:rPr>
              <w:t>毕业要求指标点</w:t>
            </w:r>
          </w:p>
        </w:tc>
        <w:tc>
          <w:tcPr>
            <w:tcW w:w="1959" w:type="dxa"/>
            <w:noWrap w:val="0"/>
            <w:vAlign w:val="center"/>
          </w:tcPr>
          <w:p>
            <w:pPr>
              <w:spacing w:line="440" w:lineRule="exact"/>
              <w:jc w:val="center"/>
              <w:rPr>
                <w:rFonts w:hint="eastAsia" w:ascii="宋体" w:hAnsi="宋体"/>
                <w:b/>
                <w:color w:val="auto"/>
                <w:sz w:val="24"/>
                <w:highlight w:val="none"/>
              </w:rPr>
            </w:pPr>
            <w:r>
              <w:rPr>
                <w:rFonts w:hint="eastAsia" w:ascii="宋体" w:hAnsi="宋体"/>
                <w:b/>
                <w:color w:val="auto"/>
                <w:sz w:val="24"/>
                <w:highlight w:val="none"/>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4.教学能力</w:t>
            </w:r>
          </w:p>
        </w:tc>
        <w:tc>
          <w:tcPr>
            <w:tcW w:w="553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4.1【教学基础】掌握教育学、心理学的基本理论， 了解中学生身心发展一般规律。掌握普通话、钢笔字、毛笔字、粉笔字、现代教育技术等教师基本技能。（H）</w:t>
            </w:r>
          </w:p>
        </w:tc>
        <w:tc>
          <w:tcPr>
            <w:tcW w:w="195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课程目标1</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课程目标2</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课程目标3</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9" w:hRule="atLeast"/>
        </w:trPr>
        <w:tc>
          <w:tcPr>
            <w:tcW w:w="167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 xml:space="preserve">7.学会反思 </w:t>
            </w:r>
          </w:p>
        </w:tc>
        <w:tc>
          <w:tcPr>
            <w:tcW w:w="553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7.3【反思改进】理解反思的目的及其在学习和教育教学中的作用，初步掌握反思的基 本方法和策略。具有一定创新意识，能够运用批判性思维方法，对课程教学、班级管理等教育教学实践活动进行自我诊断，提出改进思路。（M）</w:t>
            </w:r>
          </w:p>
        </w:tc>
        <w:tc>
          <w:tcPr>
            <w:tcW w:w="195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课程目标1</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课程目标3</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8.</w:t>
            </w:r>
            <w:r>
              <w:rPr>
                <w:rFonts w:hint="default" w:ascii="宋体" w:hAnsi="宋体" w:eastAsia="宋体" w:cs="Times New Roman"/>
                <w:color w:val="auto"/>
                <w:spacing w:val="0"/>
                <w:sz w:val="24"/>
                <w:szCs w:val="24"/>
                <w:shd w:val="clear" w:color="auto" w:fill="auto"/>
                <w:lang w:val="en-US" w:eastAsia="zh-CN"/>
              </w:rPr>
              <w:t>沟通合作</w:t>
            </w:r>
          </w:p>
        </w:tc>
        <w:tc>
          <w:tcPr>
            <w:tcW w:w="553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8.1【团队协作】理解学习共同体在群体学习中的作用，具有团队协作精神， 掌握团队 协作的基本策略。了解中学教育的团队协作类型和方法，能有效践行学习共同体，积极主</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动参加小组学习、专题研讨、团队互动、网络分享等协作学习活动。(M）</w:t>
            </w:r>
          </w:p>
        </w:tc>
        <w:tc>
          <w:tcPr>
            <w:tcW w:w="195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课程目标3</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color w:val="auto"/>
                <w:spacing w:val="0"/>
                <w:sz w:val="24"/>
                <w:szCs w:val="24"/>
                <w:shd w:val="clear" w:color="auto" w:fill="auto"/>
                <w:lang w:val="en-US" w:eastAsia="zh-CN"/>
              </w:rPr>
            </w:pPr>
          </w:p>
        </w:tc>
      </w:tr>
    </w:tbl>
    <w:p>
      <w:pPr>
        <w:pStyle w:val="3"/>
        <w:bidi w:val="0"/>
        <w:rPr>
          <w:rFonts w:hint="eastAsia" w:ascii="黑体" w:hAnsi="黑体" w:eastAsia="黑体"/>
          <w:color w:val="auto"/>
          <w:sz w:val="28"/>
          <w:szCs w:val="28"/>
        </w:rPr>
      </w:pPr>
      <w:r>
        <w:rPr>
          <w:rFonts w:hint="eastAsia" w:ascii="黑体" w:hAnsi="黑体" w:eastAsia="黑体"/>
          <w:color w:val="auto"/>
          <w:sz w:val="28"/>
          <w:szCs w:val="28"/>
        </w:rPr>
        <w:t>三、课程学习内容及与课程学习目标的对应关系</w:t>
      </w:r>
    </w:p>
    <w:p>
      <w:pPr>
        <w:spacing w:before="156" w:beforeLines="50" w:after="156" w:afterLines="50" w:line="440" w:lineRule="exact"/>
        <w:ind w:firstLine="562" w:firstLineChars="200"/>
        <w:rPr>
          <w:rFonts w:hint="eastAsia" w:ascii="黑体" w:hAnsi="黑体" w:eastAsia="黑体"/>
          <w:b/>
          <w:color w:val="auto"/>
          <w:sz w:val="28"/>
          <w:szCs w:val="28"/>
        </w:rPr>
      </w:pPr>
      <w:r>
        <w:rPr>
          <w:rFonts w:hint="eastAsia" w:ascii="黑体" w:hAnsi="黑体" w:eastAsia="黑体"/>
          <w:b/>
          <w:color w:val="auto"/>
          <w:sz w:val="28"/>
          <w:szCs w:val="28"/>
        </w:rPr>
        <w:t>（一）课程学习内容</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第一章  教育技术概述</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1.知识与技能目标：理解教育技术定义；掌握教育技术最新发展趋势，了解信息时代教师教育技术能力的要求。</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2.过程与方法目标：通过文本解读、资料查阅、分析比较，把握教育技术发展的脉络与规律。</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 情感、态度、价值观目标：感受到教育技术对教育改革的巨大作用，具有应用信息技术解决教育教学问题的主动性。</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1.教育技术概述</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2.教育技术的发展及应用</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3.信息时代的教师教育技术能力</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 教育技术基本概念；</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 教育技术发展及应用。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 信息时代教师教育技术能力的要求。</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1.通过多媒体讲授，学生能理解教育技术定义，辨析教育技术与信息技术、教育技术与现代教育技术的关系、了解信息时代教师教育技术能力的要求。</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2.通过课堂演示，学生能描述教育技术最新发展趋势，感受到教育技术对教育改革的巨大作用。</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3.通过有指导的自主学习，学生把握教育技术发展的脉络与规律。</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1.阐释对教育技术广义的理解。</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2.试分析AECT1994教育技术定义与AECT2004定义的区别。</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3.教育技术与信息技术有何关系？</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4.简述现代教育技术的发展历程。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5.了解当前教育技术的主要应用。</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6.信息时代教师教育技术能力要求有哪些？</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 xml:space="preserve">第二章  </w:t>
      </w:r>
      <w:r>
        <w:rPr>
          <w:rFonts w:hint="eastAsia" w:ascii="黑体" w:hAnsi="黑体" w:eastAsia="黑体"/>
          <w:color w:val="auto"/>
          <w:sz w:val="28"/>
          <w:szCs w:val="28"/>
          <w:lang w:val="en-US" w:eastAsia="zh-CN"/>
        </w:rPr>
        <w:t>信息化</w:t>
      </w:r>
      <w:r>
        <w:rPr>
          <w:rFonts w:hint="eastAsia" w:ascii="黑体" w:hAnsi="黑体" w:eastAsia="黑体"/>
          <w:color w:val="auto"/>
          <w:sz w:val="28"/>
          <w:szCs w:val="28"/>
        </w:rPr>
        <w:t>教学设计</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说明教学设计的基本含义；解释教学设计的基本过程；根据课程标准和学生现状确定教学目标、分析教学内容、选择合适的教学方法、教学媒体、教学组织形式，合理安排教学流程；编制教学测试题目；编制完整的电子教案。</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2.过程与方法目标：学生经历主题选择、教学要素的分析与设计、完整设计方案的完成，初步掌握教学设计的规律与方法。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3.情感、态度、价值观目标：认识到信息化教学设计的重要性，能主动利用系统设计思想解决教育、教学问题。</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1.信息化教学设计概述</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2.课堂教学设计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3.在线教学设计</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1.教学设计的基本概念与基本过程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2.课堂教学设计</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编写课堂教学设计方案</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1.通过多媒体讲授、案例分析，学生把握信息化教学设计的基本过程与规律；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2.通过分析、比较、观察、合作与交流、问题解决，学生经历教学设计任务完成的全过程，初步掌握教学设计的规律与方法，认识到教学设计的重要性，能主动利用系统设计思想解决教育、教学问题。</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根据所学专业，参加提供的教学设计模版，完成一课时的课堂教学设计方案的编写</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三</w:t>
      </w:r>
      <w:r>
        <w:rPr>
          <w:rFonts w:hint="eastAsia" w:ascii="黑体" w:hAnsi="黑体" w:eastAsia="黑体"/>
          <w:color w:val="auto"/>
          <w:sz w:val="28"/>
          <w:szCs w:val="28"/>
        </w:rPr>
        <w:t>章  教学媒体</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阐释教学媒体的含义和作用；了解教学媒体的分类、特性与功能；利用常用教学媒体进行教学；了解多媒体教学系统的组成及教学功能；掌握交互式电子白板的基本功能和教学应用；理解智慧教室、电子书包的含义和基本功能。</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2.过程与方法目标：学生通过比较、分析、思考，理解媒介融合的发展趋势。</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3.情感、态度、价值观目标：认识到媒体对教学具有重要帮助，应主动利用媒体技术解决教学问题。</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1.教学媒体概述</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2.教学媒体应用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1.各类教学媒体的特点与使用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1.媒体特性</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1.通过多媒体讲授，学生掌握媒体概念、分类、特性、功能、应用等；</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2.通过案例分析，学生在把握媒体特性及应用方式的基础上，理解媒介融合的发展趋势，认识到媒体对教学具有重要帮助、能主动利用媒体解决教学问题。</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1.调查教学中常用的教学媒体，分析其使用情况、效果与问题。</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2.通过网络了解教学媒体的发展历程。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3.搜集本专业教学案例，分析在本专业教学中使用教学媒体的必要性。</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4.调查中小学交互式电子白板的使用情况、使用效果，并分析问题。</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5.搜索电子书包、智慧教室的教学应用案例，进行观摩学习与评价。</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6.通过网络了解新媒体及教学中应用情况。</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四</w:t>
      </w:r>
      <w:r>
        <w:rPr>
          <w:rFonts w:hint="eastAsia" w:ascii="黑体" w:hAnsi="黑体" w:eastAsia="黑体"/>
          <w:color w:val="auto"/>
          <w:sz w:val="28"/>
          <w:szCs w:val="28"/>
        </w:rPr>
        <w:t>章  数字资源的收集与处理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了解网页、P2P、数据库、网盘等数字资源的检索方法；能够灵活使用检索技巧，高效快速的获得资源；熟练掌握文本、图像、声音、视频资源的获取途径；能够对声音和视频资源做简单的处理；能够利用chatgpt进行简单的数字内容生产。</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2.过程与方法目标：通过问题解决，学生掌握不同检索方法的功能特点。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3.情感、态度、价值观目标：能根据需要，积极选择适合的方法进行资源检索、处理。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1.数字资源的检索</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2.数字资源的获取和处理</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3.基于AIGC的内容生产</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1.数字资源检索方法；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2.数字资源下载方法；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3.简单视音频处理方法。</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U模式输入、音视频处理。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1.通过教师示范、学生模仿法，学生掌握数字资源的检索、下载、处理的方法；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2.通过学生练习、教师指导的方法，学生掌握不同检索方法的功能特点，培养学生根据需要主动选择适合的方法进行资源检索与处理。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1.请用u输入练习输入下列汉字：掱、槑、仧、莯、厷、叵、叐。</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2.将教材中的某一页翻拍成照片，然后通过文字识别，以word文档保存。</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3.将你喜欢的电影的一格画面保存成图片。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4.用Audition录制一段你喜欢的散文，并从天韵之声下载一首背景音乐，合成为一段配乐散文诗朗诵。</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5.模仿《舌尖上的中国》写一段解说词，并利用文字转声音的方式，将其转化成《舌尖上的中国》风格的配音。</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6.体验不同的修图APP的功能。</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7.用手机拍摄并编辑一段一分钟的创意短视频，要求有景别变化。</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8.利用AI工具画一幅描述夜晚星空的画面。</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五</w:t>
      </w:r>
      <w:r>
        <w:rPr>
          <w:rFonts w:hint="eastAsia" w:ascii="黑体" w:hAnsi="黑体" w:eastAsia="黑体"/>
          <w:color w:val="auto"/>
          <w:sz w:val="28"/>
          <w:szCs w:val="28"/>
        </w:rPr>
        <w:t>章  演示型课件的设计与制作</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了解演示型课件及其开发工具；能从大纲、结构、导航等方面整体设计幻灯片的框架结构；能对幻灯片中的文字图片等进行编辑、排版和美化设计；熟练应用各类图表，做到图形化表达；理解动画设计、多媒体设计与交互设计；掌握必要的幻灯片演示管理技巧；能够设计制作专业的PPT演示文稿。</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2.过程与方法目标：通过自主探究、协作交流，学生经历演示型课件的设计与制作过程，初步掌握课件设计与开发的规律。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3.情感、态度、价值观目标：学生能认识到交流、协作的重要性，主动进行讨论、互评、借鉴。</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1.演示型课件概述</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2.</w:t>
      </w:r>
      <w:r>
        <w:rPr>
          <w:rFonts w:hint="eastAsia" w:ascii="宋体" w:hAnsi="宋体" w:eastAsia="宋体" w:cs="Times New Roman"/>
          <w:color w:val="auto"/>
          <w:spacing w:val="0"/>
          <w:sz w:val="24"/>
          <w:szCs w:val="24"/>
          <w:shd w:val="clear" w:color="auto" w:fill="auto"/>
          <w:lang w:val="en-US" w:eastAsia="zh-CN"/>
        </w:rPr>
        <w:t>素材搜集</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3.</w:t>
      </w:r>
      <w:r>
        <w:rPr>
          <w:rFonts w:hint="eastAsia" w:ascii="宋体" w:hAnsi="宋体" w:eastAsia="宋体" w:cs="Times New Roman"/>
          <w:color w:val="auto"/>
          <w:spacing w:val="0"/>
          <w:sz w:val="24"/>
          <w:szCs w:val="24"/>
          <w:shd w:val="clear" w:color="auto" w:fill="auto"/>
          <w:lang w:val="en-US" w:eastAsia="zh-CN"/>
        </w:rPr>
        <w:t>框架结构设计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4.图文设计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5.图表设计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6.</w:t>
      </w:r>
      <w:r>
        <w:rPr>
          <w:rFonts w:hint="eastAsia" w:ascii="宋体" w:hAnsi="宋体" w:eastAsia="宋体" w:cs="Times New Roman"/>
          <w:color w:val="auto"/>
          <w:spacing w:val="0"/>
          <w:sz w:val="24"/>
          <w:szCs w:val="24"/>
          <w:shd w:val="clear" w:color="auto" w:fill="auto"/>
          <w:lang w:val="en-US" w:eastAsia="zh-CN"/>
        </w:rPr>
        <w:t>布尔运算</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7.动画设计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8.多媒体导入</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9.交互设计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10.</w:t>
      </w:r>
      <w:r>
        <w:rPr>
          <w:rFonts w:hint="default" w:ascii="宋体" w:hAnsi="宋体" w:eastAsia="宋体" w:cs="Times New Roman"/>
          <w:color w:val="auto"/>
          <w:spacing w:val="0"/>
          <w:sz w:val="24"/>
          <w:szCs w:val="24"/>
          <w:shd w:val="clear" w:color="auto" w:fill="auto"/>
          <w:lang w:val="en-US" w:eastAsia="zh-CN"/>
        </w:rPr>
        <w:t>演示管理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1.框架结构设计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2.图文并排</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3.图表设计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4.动画与交互设计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5.演示管理</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1.框架结构设计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2.图文并排</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1.通过案例演示与分析，学生能够感悟演示型课件的设计与制作的过程与规律；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2.通过教师指导下的自主上机，学生能加深对演示型课件的设计与制作的过程与规律的理解与把握；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3.通过作品演示、互评与交流，学生取长补短，既提升了协作的意识，又增长课件设计与制作能力。</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自选主题，设计一个不少于8页的PPT课件。</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六</w:t>
      </w:r>
      <w:r>
        <w:rPr>
          <w:rFonts w:hint="eastAsia" w:ascii="黑体" w:hAnsi="黑体" w:eastAsia="黑体"/>
          <w:color w:val="auto"/>
          <w:sz w:val="28"/>
          <w:szCs w:val="28"/>
        </w:rPr>
        <w:t>章  微课设计与制作</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1.知识与技能目标：了解微课出现的背景、阐述微课的含义及特征、了解微课的分类及适用范围、知道微课设计与制作的一般过程、了解微课制作的常见方法、能够制作一节合格的微课。</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2.过程与方法目标：通过自主探究、协作交流，学生经历微课设计与制作过程，初步掌握微课设计与制作的规律。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3.情感、态度、价值观目标：学生能认识到微课在教育、教学中的重要性，能认真制作微课、尝试使用微课开展教学活动。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1.微课概述</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2.微课的类型</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3.微课的教学设计</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4.微课的制作方法与创作工具</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1.微课的概念与特征</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default" w:ascii="宋体" w:hAnsi="宋体" w:eastAsia="宋体" w:cs="Times New Roman"/>
          <w:color w:val="auto"/>
          <w:spacing w:val="0"/>
          <w:sz w:val="24"/>
          <w:szCs w:val="24"/>
          <w:shd w:val="clear" w:color="auto" w:fill="auto"/>
          <w:lang w:val="en-US" w:eastAsia="zh-CN"/>
        </w:rPr>
        <w:t>2.</w:t>
      </w:r>
      <w:r>
        <w:rPr>
          <w:rFonts w:hint="eastAsia" w:ascii="宋体" w:hAnsi="宋体" w:eastAsia="宋体" w:cs="Times New Roman"/>
          <w:color w:val="auto"/>
          <w:spacing w:val="0"/>
          <w:sz w:val="24"/>
          <w:szCs w:val="24"/>
          <w:shd w:val="clear" w:color="auto" w:fill="auto"/>
          <w:lang w:val="en-US" w:eastAsia="zh-CN"/>
        </w:rPr>
        <w:t>微课的制作方法与创作工具</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微课的制作方法与创作工具</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1.通过多媒体讲授，学生能理解微课的概念、了解微课设计与制作的过程与方法；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2.通过典型案例分析，学生加深对微课概念及特征的认识；</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3.通过教师指导下的实践练习，学生进一步加深对微课概念及制作方法的认识、理解与掌握；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4.通过微课作品演示、互评与交流，学生取长补短，既提升了协作的意识，又增长微课评价与制作能力。</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【复习思考】</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自选主题，设计一份微课教学方案并制作成微课。</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七</w:t>
      </w:r>
      <w:r>
        <w:rPr>
          <w:rFonts w:hint="eastAsia" w:ascii="黑体" w:hAnsi="黑体" w:eastAsia="黑体"/>
          <w:color w:val="auto"/>
          <w:sz w:val="28"/>
          <w:szCs w:val="28"/>
        </w:rPr>
        <w:t xml:space="preserve">章  </w:t>
      </w:r>
      <w:r>
        <w:rPr>
          <w:rFonts w:hint="eastAsia" w:ascii="黑体" w:hAnsi="黑体" w:eastAsia="黑体"/>
          <w:color w:val="auto"/>
          <w:sz w:val="28"/>
          <w:szCs w:val="28"/>
          <w:lang w:val="en-US" w:eastAsia="zh-CN"/>
        </w:rPr>
        <w:t>信息化教学工具</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1.知识与技能目标：能够列举信息化教学工具；能选择合适的信息化教学工具用于相应的教学环节，并能够熟练使用信息化教学工具的基本功能。</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2.过程与方法目标：通过自主探究、协作交流，学生基本掌握信息化教学工具的教学应用方法与规律。</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3.情感、态度、价值观目标：学生能认识到信息化教学工具在教学中的重要性，主动探索信息化教学工具的教学应用方法与技巧。</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1.信息化教学工具概述</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 xml:space="preserve">2.思维可视化工具 </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3.虚拟实验工具的教学应用</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4.教学评价工具的教学应用</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5.学科工具</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1.常用信息化教学工具的基本操作。</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2.信息化教学工具的教学应用。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1.信息化教学工具的具体教学应用。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1.通过多媒体讲授，学生能理解信息化教学工具的概念、特征与及分类</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2.通过软件操作练习，学生掌握相关教学工具软件的使用方法；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3.通过案例观摩、分析，学生进一步熟悉各种信息化教学工具的使用技巧与教学应用规律，提升学生对信息化教学工具重要作用的认识、增强了应用的自觉性；</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4.通过小组活动，学生合作设计教学案例并进行交流、互评，提升学生鉴别、评价能力，也提升了学生的交换、合作的意识和能力。</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【思考</w:t>
      </w:r>
      <w:r>
        <w:rPr>
          <w:rFonts w:hint="eastAsia" w:ascii="宋体" w:hAnsi="宋体" w:eastAsia="宋体" w:cs="宋体"/>
          <w:b/>
          <w:color w:val="auto"/>
          <w:sz w:val="24"/>
          <w:lang w:val="en-US" w:eastAsia="zh-CN"/>
        </w:rPr>
        <w:t>练习</w:t>
      </w:r>
      <w:r>
        <w:rPr>
          <w:rFonts w:hint="eastAsia" w:ascii="宋体" w:hAnsi="宋体" w:eastAsia="宋体" w:cs="宋体"/>
          <w:b/>
          <w:color w:val="auto"/>
          <w:sz w:val="24"/>
        </w:rPr>
        <w:t>】</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1.请根据自己的学习经历，回答以下问题：你了解哪些信息化教学工具？你曾经使用过的信息化教学工具是什么？它有什么特点？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2.请你向其他同学推荐分享一款你常用的思维导图工具，并说说它的优缺点。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3.手机下载并安装Phyphox，利用其中的“声学”工具，观察自己讲话的波形、观察音乐的波形、测量自己讲话的频率，将观察数据截图保存。</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4.登录问卷星网站（https://www.wjx.cn/），设计一份“师范生信息化教学能力的问卷调查”，包含5-10个不同类型的调查问题，并进行问卷的发放和回收。</w:t>
      </w:r>
    </w:p>
    <w:p>
      <w:pPr>
        <w:spacing w:before="156" w:beforeLines="50" w:after="156" w:afterLines="50" w:line="440" w:lineRule="exact"/>
        <w:ind w:firstLine="560" w:firstLineChars="200"/>
        <w:jc w:val="center"/>
        <w:rPr>
          <w:rFonts w:hint="eastAsia" w:ascii="黑体" w:hAnsi="黑体" w:eastAsia="黑体"/>
          <w:color w:val="auto"/>
          <w:sz w:val="28"/>
          <w:szCs w:val="28"/>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八</w:t>
      </w:r>
      <w:r>
        <w:rPr>
          <w:rFonts w:hint="eastAsia" w:ascii="黑体" w:hAnsi="黑体" w:eastAsia="黑体"/>
          <w:color w:val="auto"/>
          <w:sz w:val="28"/>
          <w:szCs w:val="28"/>
        </w:rPr>
        <w:t>章  网络技术的教育应用</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【学习目标】</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知识与技能目标：能说出移动学习的主要优缺点；掌握常用在线学习平台、学习资源发布平台与工具的基本功能；能够说出MOOC学习的特点，了解常用的国内外MOOC平台，能够根据需要选择在线学习课程；了解混合式学习模式的教学组织方式和特点，能熟练使用“学习通”平台进行混合式学习；理解“翻转课堂”的内涵，通过案例观摩，了解“翻转课堂”的实施过程；了解在线同步直播教学的特点，能够熟练运用直播教学工具软件进行在线直播教学。</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2.过程与方法目标：通过QQ、学习通平台、中国大学MOOC等平台的学习使用，体会网络技术教育应用的过程，探索网络技术教育教学应用的方法。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3.情感、态度、价值观目标：能认识到网络技术在课外辅导、合作学习、个人知识管理、教学反思、师生交流、研究性学习等领域的重要作用，能主动应用网络技术解决教育教学问题。</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【学习内容】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 xml:space="preserve">1.移动学习  </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2.MOOC慕课及其应用</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3.翻转课堂</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4.在线同步直播教学</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【重点】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 xml:space="preserve">移动学习、MOOC慕课、翻转课堂、线同步直播教学等网络教学的方式和特点 </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【难点】</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移动学习、MOOC慕课、翻转课堂、线同步直播教学等网络教学的方式和特点</w:t>
      </w:r>
    </w:p>
    <w:p>
      <w:pPr>
        <w:spacing w:line="440" w:lineRule="exact"/>
        <w:ind w:firstLine="482" w:firstLineChars="200"/>
        <w:rPr>
          <w:rFonts w:hint="eastAsia" w:ascii="宋体" w:hAnsi="宋体" w:eastAsia="宋体" w:cs="宋体"/>
          <w:b/>
          <w:color w:val="auto"/>
          <w:sz w:val="24"/>
        </w:rPr>
      </w:pPr>
      <w:r>
        <w:rPr>
          <w:rFonts w:hint="eastAsia" w:ascii="宋体" w:hAnsi="宋体" w:eastAsia="宋体" w:cs="宋体"/>
          <w:b/>
          <w:color w:val="auto"/>
          <w:sz w:val="24"/>
        </w:rPr>
        <w:t>【教学方法】</w:t>
      </w:r>
    </w:p>
    <w:p>
      <w:pPr>
        <w:numPr>
          <w:ilvl w:val="0"/>
          <w:numId w:val="0"/>
        </w:numPr>
        <w:spacing w:line="440" w:lineRule="exact"/>
        <w:ind w:firstLine="480" w:firstLineChars="200"/>
        <w:rPr>
          <w:rFonts w:hint="default"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1.通过多媒体讲授、案例分析，学生初步了解目前主流网络技术教育应用的方法。</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2.通过基于任务的探究学习，学生加深对网络技术教育应用规律的领悟与掌握。</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lang w:val="en-US" w:eastAsia="zh-CN"/>
        </w:rPr>
      </w:pPr>
      <w:r>
        <w:rPr>
          <w:rFonts w:hint="eastAsia" w:ascii="宋体" w:hAnsi="宋体" w:eastAsia="宋体" w:cs="Times New Roman"/>
          <w:color w:val="auto"/>
          <w:spacing w:val="0"/>
          <w:sz w:val="24"/>
          <w:szCs w:val="24"/>
          <w:shd w:val="clear" w:color="auto" w:fill="auto"/>
          <w:lang w:val="en-US" w:eastAsia="zh-CN"/>
        </w:rPr>
        <w:t>3.通过网络交流、反思与分享，增强学生反思意识、交流合作的意识与主动性。</w:t>
      </w:r>
    </w:p>
    <w:p>
      <w:pPr>
        <w:spacing w:line="440" w:lineRule="exact"/>
        <w:ind w:firstLine="482" w:firstLineChars="200"/>
        <w:rPr>
          <w:rFonts w:hint="default" w:ascii="宋体" w:hAnsi="宋体" w:eastAsia="宋体" w:cs="宋体"/>
          <w:b/>
          <w:color w:val="auto"/>
          <w:sz w:val="24"/>
          <w:lang w:val="en-US" w:eastAsia="zh-CN"/>
        </w:rPr>
      </w:pPr>
      <w:r>
        <w:rPr>
          <w:rFonts w:hint="eastAsia" w:ascii="宋体" w:hAnsi="宋体" w:eastAsia="宋体" w:cs="宋体"/>
          <w:b/>
          <w:color w:val="auto"/>
          <w:sz w:val="24"/>
        </w:rPr>
        <w:t>【复习思考】</w:t>
      </w:r>
    </w:p>
    <w:p>
      <w:pPr>
        <w:numPr>
          <w:ilvl w:val="0"/>
          <w:numId w:val="0"/>
        </w:numPr>
        <w:spacing w:before="0" w:beforeLines="0" w:line="440" w:lineRule="exact"/>
        <w:ind w:firstLine="480" w:firstLineChars="200"/>
        <w:jc w:val="left"/>
        <w:rPr>
          <w:rFonts w:hint="eastAsia" w:ascii="宋体" w:hAnsi="宋体" w:eastAsia="宋体" w:cs="Times New Roman"/>
          <w:color w:val="auto"/>
          <w:sz w:val="24"/>
        </w:rPr>
      </w:pPr>
      <w:r>
        <w:rPr>
          <w:rFonts w:hint="eastAsia" w:ascii="宋体" w:hAnsi="宋体" w:eastAsia="宋体" w:cs="Times New Roman"/>
          <w:color w:val="auto"/>
          <w:kern w:val="2"/>
          <w:sz w:val="24"/>
          <w:szCs w:val="22"/>
          <w:lang w:val="en-US" w:eastAsia="zh-CN" w:bidi="ar-SA"/>
        </w:rPr>
        <w:t>1.</w:t>
      </w:r>
      <w:r>
        <w:rPr>
          <w:rFonts w:hint="eastAsia" w:ascii="宋体" w:hAnsi="宋体" w:eastAsia="宋体" w:cs="Times New Roman"/>
          <w:color w:val="auto"/>
          <w:sz w:val="24"/>
        </w:rPr>
        <w:t>注册一个移动学习平台，体验移动学习的过程。</w:t>
      </w:r>
    </w:p>
    <w:p>
      <w:pPr>
        <w:numPr>
          <w:ilvl w:val="0"/>
          <w:numId w:val="0"/>
        </w:numPr>
        <w:spacing w:before="0" w:beforeLines="0" w:line="440" w:lineRule="exact"/>
        <w:ind w:firstLine="480" w:firstLineChars="200"/>
        <w:jc w:val="left"/>
        <w:rPr>
          <w:rFonts w:hint="eastAsia" w:ascii="宋体" w:hAnsi="宋体" w:eastAsia="宋体" w:cs="Times New Roman"/>
          <w:color w:val="auto"/>
          <w:sz w:val="24"/>
        </w:rPr>
      </w:pPr>
      <w:r>
        <w:rPr>
          <w:rFonts w:hint="eastAsia" w:ascii="宋体" w:hAnsi="宋体" w:eastAsia="宋体" w:cs="Times New Roman"/>
          <w:color w:val="auto"/>
          <w:kern w:val="2"/>
          <w:sz w:val="24"/>
          <w:szCs w:val="22"/>
          <w:lang w:val="en-US" w:eastAsia="zh-CN" w:bidi="ar-SA"/>
        </w:rPr>
        <w:t>2.</w:t>
      </w:r>
      <w:r>
        <w:rPr>
          <w:rFonts w:hint="eastAsia" w:ascii="宋体" w:hAnsi="宋体" w:eastAsia="宋体" w:cs="Times New Roman"/>
          <w:color w:val="auto"/>
          <w:sz w:val="24"/>
        </w:rPr>
        <w:t>观看“抖音”、“今日头条”上面的知识类短视频，是否属于移动学习呢？</w:t>
      </w:r>
    </w:p>
    <w:p>
      <w:pPr>
        <w:numPr>
          <w:ilvl w:val="0"/>
          <w:numId w:val="0"/>
        </w:numPr>
        <w:spacing w:before="0" w:beforeLines="0" w:line="440" w:lineRule="exact"/>
        <w:ind w:firstLine="480" w:firstLineChars="200"/>
        <w:jc w:val="left"/>
        <w:rPr>
          <w:rFonts w:hint="eastAsia" w:ascii="宋体" w:hAnsi="宋体" w:eastAsia="宋体" w:cs="Times New Roman"/>
          <w:color w:val="auto"/>
          <w:sz w:val="24"/>
        </w:rPr>
      </w:pPr>
      <w:r>
        <w:rPr>
          <w:rFonts w:hint="eastAsia" w:ascii="宋体" w:hAnsi="宋体" w:eastAsia="宋体" w:cs="Times New Roman"/>
          <w:color w:val="auto"/>
          <w:kern w:val="2"/>
          <w:sz w:val="24"/>
          <w:szCs w:val="22"/>
          <w:lang w:val="en-US" w:eastAsia="zh-CN" w:bidi="ar-SA"/>
        </w:rPr>
        <w:t>3.</w:t>
      </w:r>
      <w:r>
        <w:rPr>
          <w:rFonts w:hint="eastAsia" w:ascii="宋体" w:hAnsi="宋体" w:eastAsia="宋体" w:cs="Times New Roman"/>
          <w:color w:val="auto"/>
          <w:sz w:val="24"/>
        </w:rPr>
        <w:t>通过学习体验，分析总结慕课教学与传统授课有什么不同？</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rPr>
      </w:pPr>
      <w:r>
        <w:rPr>
          <w:rFonts w:hint="eastAsia" w:ascii="宋体" w:hAnsi="宋体" w:eastAsia="宋体" w:cs="Times New Roman"/>
          <w:color w:val="auto"/>
          <w:spacing w:val="0"/>
          <w:kern w:val="2"/>
          <w:sz w:val="24"/>
          <w:szCs w:val="24"/>
          <w:shd w:val="clear" w:fill="auto"/>
          <w:lang w:val="en-US" w:eastAsia="zh-CN" w:bidi="ar-SA"/>
        </w:rPr>
        <w:t>4.</w:t>
      </w:r>
      <w:r>
        <w:rPr>
          <w:rFonts w:hint="eastAsia" w:ascii="宋体" w:hAnsi="宋体" w:eastAsia="宋体" w:cs="Times New Roman"/>
          <w:color w:val="auto"/>
          <w:spacing w:val="0"/>
          <w:sz w:val="24"/>
          <w:szCs w:val="24"/>
          <w:shd w:val="clear" w:color="auto" w:fill="auto"/>
        </w:rPr>
        <w:t>分别从教师和学生的角度谈谈“翻转课堂”的价值。</w:t>
      </w:r>
    </w:p>
    <w:p>
      <w:pPr>
        <w:numPr>
          <w:ilvl w:val="0"/>
          <w:numId w:val="0"/>
        </w:numPr>
        <w:spacing w:line="440" w:lineRule="exact"/>
        <w:ind w:firstLine="480" w:firstLineChars="200"/>
        <w:rPr>
          <w:rFonts w:hint="eastAsia" w:ascii="宋体" w:hAnsi="宋体" w:eastAsia="宋体" w:cs="Times New Roman"/>
          <w:color w:val="auto"/>
          <w:spacing w:val="0"/>
          <w:sz w:val="24"/>
          <w:szCs w:val="24"/>
          <w:shd w:val="clear" w:color="auto" w:fill="auto"/>
        </w:rPr>
      </w:pPr>
      <w:r>
        <w:rPr>
          <w:rFonts w:hint="eastAsia" w:ascii="宋体" w:hAnsi="宋体" w:eastAsia="宋体" w:cs="Times New Roman"/>
          <w:color w:val="auto"/>
          <w:spacing w:val="0"/>
          <w:kern w:val="2"/>
          <w:sz w:val="24"/>
          <w:szCs w:val="24"/>
          <w:shd w:val="clear" w:fill="auto"/>
          <w:lang w:val="en-US" w:eastAsia="zh-CN" w:bidi="ar-SA"/>
        </w:rPr>
        <w:t>5.</w:t>
      </w:r>
      <w:r>
        <w:rPr>
          <w:rFonts w:hint="eastAsia" w:ascii="宋体" w:hAnsi="宋体" w:eastAsia="宋体" w:cs="Times New Roman"/>
          <w:color w:val="auto"/>
          <w:spacing w:val="0"/>
          <w:sz w:val="24"/>
          <w:szCs w:val="24"/>
          <w:shd w:val="clear" w:color="auto" w:fill="auto"/>
          <w:lang w:val="en-US" w:eastAsia="zh-CN"/>
        </w:rPr>
        <w:t>在线直播教学过程中，如何更好的实现“师生互动”、“生生互动”？</w:t>
      </w:r>
    </w:p>
    <w:p>
      <w:pPr>
        <w:numPr>
          <w:ilvl w:val="0"/>
          <w:numId w:val="0"/>
        </w:numPr>
        <w:spacing w:line="440" w:lineRule="exact"/>
        <w:ind w:left="0" w:leftChars="0" w:firstLine="480" w:firstLineChars="200"/>
        <w:rPr>
          <w:rFonts w:hint="default" w:ascii="宋体" w:hAnsi="宋体"/>
          <w:color w:val="auto"/>
          <w:sz w:val="24"/>
          <w:lang w:val="en-US" w:eastAsia="zh-CN"/>
        </w:rPr>
      </w:pPr>
      <w:r>
        <w:rPr>
          <w:rFonts w:hint="default" w:ascii="宋体" w:hAnsi="宋体" w:eastAsiaTheme="minorEastAsia" w:cstheme="minorBidi"/>
          <w:color w:val="auto"/>
          <w:kern w:val="2"/>
          <w:sz w:val="24"/>
          <w:szCs w:val="22"/>
          <w:lang w:val="en-US" w:eastAsia="zh-CN" w:bidi="ar-SA"/>
        </w:rPr>
        <w:t>6.</w:t>
      </w:r>
      <w:r>
        <w:rPr>
          <w:rFonts w:hint="eastAsia" w:ascii="宋体" w:hAnsi="宋体" w:eastAsia="宋体" w:cs="Times New Roman"/>
          <w:color w:val="auto"/>
          <w:spacing w:val="0"/>
          <w:sz w:val="24"/>
          <w:szCs w:val="24"/>
          <w:shd w:val="clear" w:color="auto" w:fill="auto"/>
          <w:lang w:val="en-US" w:eastAsia="zh-CN"/>
        </w:rPr>
        <w:t>在线直播教学过程中，如何保证学生的学习注意力集中？</w:t>
      </w:r>
    </w:p>
    <w:p>
      <w:pPr>
        <w:spacing w:before="156" w:beforeLines="50" w:after="156" w:afterLines="50" w:line="440" w:lineRule="exact"/>
        <w:ind w:left="561"/>
        <w:rPr>
          <w:rFonts w:hint="eastAsia" w:ascii="仿宋" w:hAnsi="仿宋" w:eastAsia="仿宋"/>
          <w:color w:val="auto"/>
          <w:sz w:val="24"/>
        </w:rPr>
      </w:pPr>
      <w:r>
        <w:rPr>
          <w:rFonts w:hint="eastAsia" w:ascii="黑体" w:hAnsi="黑体" w:eastAsia="黑体"/>
          <w:color w:val="auto"/>
          <w:sz w:val="28"/>
          <w:szCs w:val="28"/>
        </w:rPr>
        <w:t>（二）课程学习内容与课程学习目标的对应关系</w:t>
      </w:r>
      <w:r>
        <w:rPr>
          <w:rFonts w:hint="eastAsia" w:ascii="仿宋" w:hAnsi="仿宋" w:eastAsia="仿宋"/>
          <w:color w:val="auto"/>
          <w:sz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23"/>
        <w:gridCol w:w="287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223" w:type="dxa"/>
            <w:noWrap w:val="0"/>
            <w:vAlign w:val="center"/>
          </w:tcPr>
          <w:p>
            <w:pPr>
              <w:spacing w:line="440" w:lineRule="exact"/>
              <w:jc w:val="center"/>
              <w:rPr>
                <w:rFonts w:hint="eastAsia" w:ascii="宋体" w:hAnsi="宋体" w:eastAsia="宋体" w:cs="宋体"/>
                <w:b/>
                <w:bCs/>
                <w:color w:val="auto"/>
                <w:sz w:val="24"/>
              </w:rPr>
            </w:pPr>
            <w:r>
              <w:rPr>
                <w:rFonts w:hint="eastAsia" w:ascii="宋体" w:hAnsi="宋体" w:eastAsia="宋体" w:cs="宋体"/>
                <w:b/>
                <w:bCs/>
                <w:color w:val="auto"/>
                <w:sz w:val="24"/>
              </w:rPr>
              <w:t>课程学习内容</w:t>
            </w:r>
          </w:p>
        </w:tc>
        <w:tc>
          <w:tcPr>
            <w:tcW w:w="2873" w:type="dxa"/>
            <w:noWrap w:val="0"/>
            <w:vAlign w:val="center"/>
          </w:tcPr>
          <w:p>
            <w:pPr>
              <w:spacing w:line="440" w:lineRule="exact"/>
              <w:jc w:val="center"/>
              <w:rPr>
                <w:rFonts w:hint="eastAsia" w:ascii="宋体" w:hAnsi="宋体" w:eastAsia="宋体" w:cs="宋体"/>
                <w:b/>
                <w:bCs/>
                <w:color w:val="auto"/>
                <w:sz w:val="24"/>
              </w:rPr>
            </w:pPr>
            <w:r>
              <w:rPr>
                <w:rFonts w:hint="eastAsia" w:ascii="宋体" w:hAnsi="宋体" w:eastAsia="宋体" w:cs="宋体"/>
                <w:b/>
                <w:bCs/>
                <w:color w:val="auto"/>
                <w:sz w:val="24"/>
              </w:rPr>
              <w:t>教学方法</w:t>
            </w:r>
          </w:p>
        </w:tc>
        <w:tc>
          <w:tcPr>
            <w:tcW w:w="1985" w:type="dxa"/>
            <w:noWrap w:val="0"/>
            <w:vAlign w:val="center"/>
          </w:tcPr>
          <w:p>
            <w:pPr>
              <w:spacing w:line="440" w:lineRule="exact"/>
              <w:jc w:val="center"/>
              <w:rPr>
                <w:rFonts w:hint="eastAsia" w:ascii="宋体" w:hAnsi="宋体" w:eastAsia="宋体" w:cs="宋体"/>
                <w:b/>
                <w:bCs/>
                <w:color w:val="auto"/>
                <w:sz w:val="24"/>
              </w:rPr>
            </w:pPr>
            <w:r>
              <w:rPr>
                <w:rFonts w:hint="eastAsia" w:ascii="宋体" w:hAnsi="宋体" w:eastAsia="宋体" w:cs="宋体"/>
                <w:b/>
                <w:bCs/>
                <w:color w:val="auto"/>
                <w:sz w:val="24"/>
              </w:rPr>
              <w:t>支撑的课程目标</w:t>
            </w:r>
          </w:p>
        </w:tc>
        <w:tc>
          <w:tcPr>
            <w:tcW w:w="1276" w:type="dxa"/>
            <w:noWrap w:val="0"/>
            <w:vAlign w:val="center"/>
          </w:tcPr>
          <w:p>
            <w:pPr>
              <w:spacing w:line="440" w:lineRule="exact"/>
              <w:jc w:val="center"/>
              <w:rPr>
                <w:rFonts w:hint="eastAsia" w:ascii="宋体" w:hAnsi="宋体" w:eastAsia="宋体" w:cs="宋体"/>
                <w:b/>
                <w:bCs/>
                <w:color w:val="auto"/>
                <w:sz w:val="24"/>
              </w:rPr>
            </w:pPr>
            <w:r>
              <w:rPr>
                <w:rFonts w:hint="eastAsia" w:ascii="宋体" w:hAnsi="宋体" w:eastAsia="宋体" w:cs="宋体"/>
                <w:b/>
                <w:bCs/>
                <w:color w:val="auto"/>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22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第一章 教育技术概述</w:t>
            </w:r>
          </w:p>
        </w:tc>
        <w:tc>
          <w:tcPr>
            <w:tcW w:w="2873" w:type="dxa"/>
            <w:noWrap w:val="0"/>
            <w:vAlign w:val="center"/>
          </w:tcPr>
          <w:p>
            <w:pPr>
              <w:spacing w:line="440" w:lineRule="exact"/>
              <w:jc w:val="left"/>
              <w:rPr>
                <w:rFonts w:hint="eastAsia" w:ascii="宋体" w:hAnsi="宋体" w:eastAsia="宋体" w:cs="宋体"/>
                <w:color w:val="auto"/>
                <w:sz w:val="24"/>
                <w:lang w:val="en-US" w:eastAsia="zh-CN"/>
              </w:rPr>
            </w:pPr>
            <w:r>
              <w:rPr>
                <w:rFonts w:hint="eastAsia" w:ascii="宋体" w:hAnsi="宋体" w:eastAsia="宋体" w:cs="宋体"/>
                <w:color w:val="auto"/>
                <w:sz w:val="24"/>
              </w:rPr>
              <w:t>讲授法</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演示法、自主探究法</w:t>
            </w:r>
          </w:p>
        </w:tc>
        <w:tc>
          <w:tcPr>
            <w:tcW w:w="1985"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rPr>
              <w:t>课程目标1</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22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 xml:space="preserve">第二章 </w:t>
            </w:r>
            <w:r>
              <w:rPr>
                <w:rFonts w:hint="eastAsia" w:ascii="宋体" w:hAnsi="宋体" w:eastAsia="宋体" w:cs="宋体"/>
                <w:color w:val="auto"/>
                <w:sz w:val="24"/>
                <w:lang w:val="en-US" w:eastAsia="zh-CN"/>
              </w:rPr>
              <w:t>信息化</w:t>
            </w:r>
            <w:r>
              <w:rPr>
                <w:rFonts w:hint="eastAsia" w:ascii="宋体" w:hAnsi="宋体" w:eastAsia="宋体" w:cs="宋体"/>
                <w:color w:val="auto"/>
                <w:sz w:val="24"/>
              </w:rPr>
              <w:t>教学设计</w:t>
            </w:r>
          </w:p>
        </w:tc>
        <w:tc>
          <w:tcPr>
            <w:tcW w:w="287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讲授法、</w:t>
            </w:r>
            <w:r>
              <w:rPr>
                <w:rFonts w:hint="eastAsia" w:ascii="宋体" w:hAnsi="宋体" w:eastAsia="宋体" w:cs="宋体"/>
                <w:color w:val="auto"/>
                <w:sz w:val="24"/>
                <w:lang w:val="en-US" w:eastAsia="zh-CN"/>
              </w:rPr>
              <w:t>案例教学、任务驱动法</w:t>
            </w:r>
          </w:p>
        </w:tc>
        <w:tc>
          <w:tcPr>
            <w:tcW w:w="1985"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w:t>
            </w:r>
            <w:r>
              <w:rPr>
                <w:rFonts w:hint="eastAsia" w:ascii="宋体" w:hAnsi="宋体" w:eastAsia="宋体" w:cs="宋体"/>
                <w:color w:val="auto"/>
                <w:sz w:val="24"/>
              </w:rPr>
              <w:t>、</w:t>
            </w:r>
            <w:r>
              <w:rPr>
                <w:rFonts w:hint="eastAsia" w:ascii="宋体" w:hAnsi="宋体" w:eastAsia="宋体" w:cs="宋体"/>
                <w:color w:val="auto"/>
                <w:sz w:val="24"/>
                <w:lang w:val="en-US" w:eastAsia="zh-CN"/>
              </w:rPr>
              <w:t>3</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第三章 教学媒体</w:t>
            </w:r>
          </w:p>
        </w:tc>
        <w:tc>
          <w:tcPr>
            <w:tcW w:w="287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讲授法、案例</w:t>
            </w:r>
            <w:r>
              <w:rPr>
                <w:rFonts w:hint="eastAsia" w:ascii="宋体" w:hAnsi="宋体" w:eastAsia="宋体" w:cs="宋体"/>
                <w:color w:val="auto"/>
                <w:sz w:val="24"/>
                <w:lang w:val="en-US" w:eastAsia="zh-CN"/>
              </w:rPr>
              <w:t>教学</w:t>
            </w:r>
          </w:p>
        </w:tc>
        <w:tc>
          <w:tcPr>
            <w:tcW w:w="1985"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第四章  数字资源的收集与处理</w:t>
            </w:r>
          </w:p>
        </w:tc>
        <w:tc>
          <w:tcPr>
            <w:tcW w:w="287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lang w:val="en-US" w:eastAsia="zh-CN"/>
              </w:rPr>
              <w:t>讲授法</w:t>
            </w:r>
            <w:r>
              <w:rPr>
                <w:rFonts w:hint="eastAsia" w:ascii="宋体" w:hAnsi="宋体" w:eastAsia="宋体" w:cs="宋体"/>
                <w:color w:val="auto"/>
                <w:sz w:val="24"/>
              </w:rPr>
              <w:t>、</w:t>
            </w:r>
            <w:r>
              <w:rPr>
                <w:rFonts w:hint="eastAsia" w:ascii="宋体" w:hAnsi="宋体" w:eastAsia="宋体" w:cs="宋体"/>
                <w:color w:val="auto"/>
                <w:sz w:val="24"/>
                <w:lang w:val="en-US" w:eastAsia="zh-CN"/>
              </w:rPr>
              <w:t>示范法、练习法、自主探究法</w:t>
            </w:r>
          </w:p>
        </w:tc>
        <w:tc>
          <w:tcPr>
            <w:tcW w:w="1985" w:type="dxa"/>
            <w:noWrap w:val="0"/>
            <w:vAlign w:val="center"/>
          </w:tcPr>
          <w:p>
            <w:pPr>
              <w:spacing w:line="440" w:lineRule="exact"/>
              <w:jc w:val="center"/>
              <w:rPr>
                <w:rFonts w:hint="eastAsia" w:ascii="宋体" w:hAnsi="宋体" w:eastAsia="宋体" w:cs="宋体"/>
                <w:color w:val="auto"/>
                <w:sz w:val="24"/>
                <w:lang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2</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jc w:val="center"/>
        </w:trPr>
        <w:tc>
          <w:tcPr>
            <w:tcW w:w="3223" w:type="dxa"/>
            <w:noWrap w:val="0"/>
            <w:vAlign w:val="center"/>
          </w:tcPr>
          <w:p>
            <w:pPr>
              <w:spacing w:line="440" w:lineRule="exact"/>
              <w:jc w:val="left"/>
              <w:rPr>
                <w:rFonts w:hint="eastAsia" w:ascii="宋体" w:hAnsi="宋体" w:eastAsia="宋体" w:cs="宋体"/>
                <w:color w:val="auto"/>
                <w:sz w:val="24"/>
              </w:rPr>
            </w:pPr>
            <w:r>
              <w:rPr>
                <w:rFonts w:hint="eastAsia" w:ascii="宋体" w:hAnsi="宋体" w:eastAsia="宋体" w:cs="宋体"/>
                <w:color w:val="auto"/>
                <w:sz w:val="24"/>
              </w:rPr>
              <w:t>第五章 演示型课件的设计与制作</w:t>
            </w:r>
          </w:p>
        </w:tc>
        <w:tc>
          <w:tcPr>
            <w:tcW w:w="2873" w:type="dxa"/>
            <w:noWrap w:val="0"/>
            <w:vAlign w:val="center"/>
          </w:tcPr>
          <w:p>
            <w:pPr>
              <w:spacing w:line="440" w:lineRule="exact"/>
              <w:jc w:val="left"/>
              <w:rPr>
                <w:rFonts w:hint="eastAsia" w:ascii="宋体" w:hAnsi="宋体" w:eastAsia="宋体" w:cs="宋体"/>
                <w:color w:val="auto"/>
                <w:sz w:val="24"/>
                <w:lang w:val="en-US"/>
              </w:rPr>
            </w:pPr>
            <w:r>
              <w:rPr>
                <w:rFonts w:hint="eastAsia" w:ascii="宋体" w:hAnsi="宋体" w:eastAsia="宋体" w:cs="宋体"/>
                <w:color w:val="auto"/>
                <w:sz w:val="24"/>
                <w:lang w:val="en-US" w:eastAsia="zh-CN"/>
              </w:rPr>
              <w:t>讲授法、案例教学、练习法、合作学习、评价法</w:t>
            </w:r>
          </w:p>
        </w:tc>
        <w:tc>
          <w:tcPr>
            <w:tcW w:w="1985"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1、3</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3" w:type="dxa"/>
            <w:noWrap w:val="0"/>
            <w:vAlign w:val="center"/>
          </w:tcPr>
          <w:p>
            <w:pPr>
              <w:spacing w:line="440" w:lineRule="exact"/>
              <w:jc w:val="both"/>
              <w:rPr>
                <w:rFonts w:hint="eastAsia" w:ascii="宋体" w:hAnsi="宋体" w:eastAsia="宋体" w:cs="宋体"/>
                <w:b/>
                <w:color w:val="auto"/>
                <w:sz w:val="24"/>
              </w:rPr>
            </w:pPr>
            <w:r>
              <w:rPr>
                <w:rFonts w:hint="eastAsia" w:ascii="宋体" w:hAnsi="宋体" w:eastAsia="宋体" w:cs="宋体"/>
                <w:color w:val="auto"/>
                <w:sz w:val="24"/>
              </w:rPr>
              <w:t>第六章微课设计与制作</w:t>
            </w:r>
          </w:p>
        </w:tc>
        <w:tc>
          <w:tcPr>
            <w:tcW w:w="2873" w:type="dxa"/>
            <w:noWrap w:val="0"/>
            <w:vAlign w:val="center"/>
          </w:tcPr>
          <w:p>
            <w:pPr>
              <w:spacing w:line="440" w:lineRule="exact"/>
              <w:jc w:val="left"/>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讲授法、案例教学、练习法、评价法</w:t>
            </w:r>
          </w:p>
        </w:tc>
        <w:tc>
          <w:tcPr>
            <w:tcW w:w="1985" w:type="dxa"/>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color w:val="auto"/>
                <w:sz w:val="24"/>
              </w:rPr>
              <w:t>课程目标</w:t>
            </w:r>
            <w:r>
              <w:rPr>
                <w:rFonts w:hint="eastAsia" w:ascii="宋体" w:hAnsi="宋体" w:eastAsia="宋体" w:cs="宋体"/>
                <w:color w:val="auto"/>
                <w:sz w:val="24"/>
                <w:lang w:val="en-US" w:eastAsia="zh-CN"/>
              </w:rPr>
              <w:t>1、3</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3" w:type="dxa"/>
            <w:noWrap w:val="0"/>
            <w:vAlign w:val="center"/>
          </w:tcPr>
          <w:p>
            <w:pPr>
              <w:keepNext/>
              <w:keepLines/>
              <w:widowControl w:val="0"/>
              <w:numPr>
                <w:ilvl w:val="0"/>
                <w:numId w:val="0"/>
              </w:numPr>
              <w:spacing w:before="157" w:beforeLines="50" w:after="330" w:line="240" w:lineRule="auto"/>
              <w:jc w:val="both"/>
              <w:outlineLvl w:val="0"/>
              <w:rPr>
                <w:rFonts w:hint="eastAsia" w:ascii="宋体" w:hAnsi="宋体" w:eastAsia="宋体" w:cs="宋体"/>
                <w:b w:val="0"/>
                <w:color w:val="auto"/>
                <w:kern w:val="44"/>
                <w:sz w:val="24"/>
                <w:szCs w:val="22"/>
                <w:lang w:val="en-US" w:eastAsia="zh-CN" w:bidi="ar-SA"/>
              </w:rPr>
            </w:pPr>
            <w:bookmarkStart w:id="118" w:name="_Toc7746"/>
            <w:r>
              <w:rPr>
                <w:rFonts w:hint="eastAsia" w:ascii="宋体" w:hAnsi="宋体" w:eastAsia="宋体" w:cs="宋体"/>
                <w:b w:val="0"/>
                <w:color w:val="auto"/>
                <w:kern w:val="2"/>
                <w:sz w:val="24"/>
                <w:szCs w:val="22"/>
                <w:lang w:val="en-US" w:eastAsia="zh-CN" w:bidi="ar-SA"/>
              </w:rPr>
              <w:t>第七章 信息化教学工具</w:t>
            </w:r>
            <w:bookmarkEnd w:id="118"/>
          </w:p>
        </w:tc>
        <w:tc>
          <w:tcPr>
            <w:tcW w:w="2873" w:type="dxa"/>
            <w:noWrap w:val="0"/>
            <w:vAlign w:val="center"/>
          </w:tcPr>
          <w:p>
            <w:pPr>
              <w:spacing w:line="440" w:lineRule="exact"/>
              <w:jc w:val="center"/>
              <w:rPr>
                <w:rFonts w:hint="eastAsia" w:ascii="宋体" w:hAnsi="宋体" w:eastAsia="宋体" w:cs="宋体"/>
                <w:b/>
                <w:color w:val="auto"/>
                <w:sz w:val="24"/>
                <w:lang w:val="en-US" w:eastAsia="zh-CN"/>
              </w:rPr>
            </w:pPr>
            <w:r>
              <w:rPr>
                <w:rFonts w:hint="eastAsia" w:ascii="宋体" w:hAnsi="宋体" w:eastAsia="宋体" w:cs="宋体"/>
                <w:color w:val="auto"/>
                <w:sz w:val="24"/>
                <w:lang w:val="en-US" w:eastAsia="zh-CN"/>
              </w:rPr>
              <w:t>讲授法、示范法、练习法</w:t>
            </w:r>
          </w:p>
        </w:tc>
        <w:tc>
          <w:tcPr>
            <w:tcW w:w="1985" w:type="dxa"/>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color w:val="auto"/>
                <w:sz w:val="24"/>
                <w:lang w:val="en-US" w:eastAsia="zh-CN"/>
              </w:rPr>
              <w:t>课程目标1</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23" w:type="dxa"/>
            <w:noWrap w:val="0"/>
            <w:vAlign w:val="center"/>
          </w:tcPr>
          <w:p>
            <w:pPr>
              <w:spacing w:line="440" w:lineRule="exact"/>
              <w:jc w:val="both"/>
              <w:rPr>
                <w:rFonts w:hint="eastAsia" w:ascii="宋体" w:hAnsi="宋体" w:eastAsia="宋体" w:cs="宋体"/>
                <w:b/>
                <w:color w:val="auto"/>
                <w:sz w:val="24"/>
              </w:rPr>
            </w:pPr>
            <w:r>
              <w:rPr>
                <w:rFonts w:hint="eastAsia" w:ascii="宋体" w:hAnsi="宋体" w:eastAsia="宋体" w:cs="宋体"/>
                <w:color w:val="auto"/>
                <w:sz w:val="24"/>
              </w:rPr>
              <w:t>第八章 网络技术教育应用</w:t>
            </w:r>
          </w:p>
        </w:tc>
        <w:tc>
          <w:tcPr>
            <w:tcW w:w="2873" w:type="dxa"/>
            <w:noWrap w:val="0"/>
            <w:vAlign w:val="center"/>
          </w:tcPr>
          <w:p>
            <w:pPr>
              <w:spacing w:line="440" w:lineRule="exact"/>
              <w:jc w:val="center"/>
              <w:rPr>
                <w:rFonts w:hint="eastAsia" w:ascii="宋体" w:hAnsi="宋体" w:eastAsia="宋体" w:cs="宋体"/>
                <w:b/>
                <w:color w:val="auto"/>
                <w:sz w:val="24"/>
                <w:lang w:val="en-US" w:eastAsia="zh-CN"/>
              </w:rPr>
            </w:pPr>
            <w:r>
              <w:rPr>
                <w:rFonts w:hint="eastAsia" w:ascii="宋体" w:hAnsi="宋体" w:eastAsia="宋体" w:cs="宋体"/>
                <w:color w:val="auto"/>
                <w:sz w:val="24"/>
                <w:lang w:val="en-US" w:eastAsia="zh-CN"/>
              </w:rPr>
              <w:t>讲授法、案例教学、任务驱动法</w:t>
            </w:r>
          </w:p>
        </w:tc>
        <w:tc>
          <w:tcPr>
            <w:tcW w:w="1985" w:type="dxa"/>
            <w:noWrap w:val="0"/>
            <w:vAlign w:val="center"/>
          </w:tcPr>
          <w:p>
            <w:pPr>
              <w:spacing w:line="440" w:lineRule="exact"/>
              <w:jc w:val="center"/>
              <w:rPr>
                <w:rFonts w:hint="eastAsia" w:ascii="宋体" w:hAnsi="宋体" w:eastAsia="宋体" w:cs="宋体"/>
                <w:b/>
                <w:color w:val="auto"/>
                <w:sz w:val="24"/>
                <w:lang w:val="en-US"/>
              </w:rPr>
            </w:pPr>
            <w:r>
              <w:rPr>
                <w:rFonts w:hint="eastAsia" w:ascii="宋体" w:hAnsi="宋体" w:eastAsia="宋体" w:cs="宋体"/>
                <w:color w:val="auto"/>
                <w:sz w:val="24"/>
                <w:lang w:val="en-US" w:eastAsia="zh-CN"/>
              </w:rPr>
              <w:t>课程目标1</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合计</w:t>
            </w:r>
          </w:p>
        </w:tc>
        <w:tc>
          <w:tcPr>
            <w:tcW w:w="1276"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32</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课程目标</w:t>
            </w:r>
          </w:p>
        </w:tc>
        <w:tc>
          <w:tcPr>
            <w:tcW w:w="7918" w:type="dxa"/>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宋体"/>
                <w:bCs/>
                <w:color w:val="auto"/>
                <w:sz w:val="24"/>
              </w:rPr>
            </w:pPr>
            <w:r>
              <w:rPr>
                <w:rFonts w:hint="eastAsia" w:ascii="宋体" w:hAnsi="宋体" w:eastAsia="宋体" w:cs="宋体"/>
                <w:bCs/>
                <w:color w:val="auto"/>
                <w:sz w:val="24"/>
              </w:rPr>
              <w:t>课程目标1</w:t>
            </w:r>
          </w:p>
        </w:tc>
        <w:tc>
          <w:tcPr>
            <w:tcW w:w="7918" w:type="dxa"/>
            <w:noWrap w:val="0"/>
            <w:vAlign w:val="center"/>
          </w:tcPr>
          <w:p>
            <w:pPr>
              <w:spacing w:line="440" w:lineRule="exact"/>
              <w:rPr>
                <w:rFonts w:hint="eastAsia" w:ascii="宋体" w:hAnsi="宋体" w:eastAsia="宋体" w:cs="宋体"/>
                <w:bCs/>
                <w:color w:val="auto"/>
                <w:sz w:val="24"/>
                <w:lang w:val="en-US" w:eastAsia="zh-CN"/>
              </w:rPr>
            </w:pPr>
            <w:r>
              <w:rPr>
                <w:rFonts w:hint="eastAsia" w:ascii="宋体" w:hAnsi="宋体" w:eastAsia="宋体" w:cs="宋体"/>
                <w:color w:val="auto"/>
                <w:sz w:val="24"/>
              </w:rPr>
              <w:t>教育技术概述</w:t>
            </w:r>
            <w:r>
              <w:rPr>
                <w:rFonts w:hint="eastAsia" w:ascii="宋体" w:hAnsi="宋体" w:eastAsia="宋体" w:cs="宋体"/>
                <w:color w:val="auto"/>
                <w:sz w:val="24"/>
                <w:lang w:eastAsia="zh-CN"/>
              </w:rPr>
              <w:t>、</w:t>
            </w:r>
            <w:r>
              <w:rPr>
                <w:rFonts w:hint="eastAsia" w:ascii="宋体" w:hAnsi="宋体" w:eastAsia="宋体" w:cs="宋体"/>
                <w:color w:val="auto"/>
                <w:sz w:val="24"/>
              </w:rPr>
              <w:t>教学媒体</w:t>
            </w:r>
            <w:r>
              <w:rPr>
                <w:rFonts w:hint="eastAsia" w:ascii="宋体" w:hAnsi="宋体" w:eastAsia="宋体" w:cs="宋体"/>
                <w:color w:val="auto"/>
                <w:sz w:val="24"/>
                <w:lang w:val="en-US" w:eastAsia="zh-CN"/>
              </w:rPr>
              <w:t>及应用 、</w:t>
            </w:r>
            <w:r>
              <w:rPr>
                <w:rFonts w:hint="eastAsia" w:ascii="宋体" w:hAnsi="宋体" w:eastAsia="宋体" w:cs="宋体"/>
                <w:color w:val="auto"/>
                <w:sz w:val="24"/>
              </w:rPr>
              <w:t xml:space="preserve"> 网络技术教育应用</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信息化教学工具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宋体"/>
                <w:bCs/>
                <w:color w:val="auto"/>
                <w:sz w:val="24"/>
              </w:rPr>
            </w:pPr>
            <w:r>
              <w:rPr>
                <w:rFonts w:hint="eastAsia" w:ascii="宋体" w:hAnsi="宋体" w:eastAsia="宋体" w:cs="宋体"/>
                <w:bCs/>
                <w:color w:val="auto"/>
                <w:sz w:val="24"/>
              </w:rPr>
              <w:t>课程目标2</w:t>
            </w:r>
          </w:p>
        </w:tc>
        <w:tc>
          <w:tcPr>
            <w:tcW w:w="7918" w:type="dxa"/>
            <w:noWrap w:val="0"/>
            <w:vAlign w:val="center"/>
          </w:tcPr>
          <w:p>
            <w:pPr>
              <w:spacing w:line="440" w:lineRule="exact"/>
              <w:rPr>
                <w:rFonts w:hint="eastAsia" w:ascii="宋体" w:hAnsi="宋体" w:eastAsia="宋体" w:cs="宋体"/>
                <w:color w:val="auto"/>
                <w:sz w:val="24"/>
                <w:lang w:val="en-US" w:eastAsia="zh-CN"/>
              </w:rPr>
            </w:pPr>
            <w:r>
              <w:rPr>
                <w:rFonts w:hint="eastAsia" w:ascii="宋体" w:hAnsi="宋体" w:eastAsia="宋体" w:cs="宋体"/>
                <w:color w:val="auto"/>
                <w:sz w:val="24"/>
              </w:rPr>
              <w:t>数字资源的收集与处理</w:t>
            </w:r>
            <w:r>
              <w:rPr>
                <w:rFonts w:hint="eastAsia" w:ascii="宋体" w:hAnsi="宋体" w:eastAsia="宋体" w:cs="宋体"/>
                <w:color w:val="auto"/>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宋体"/>
                <w:bCs/>
                <w:color w:val="auto"/>
                <w:sz w:val="24"/>
                <w:lang w:eastAsia="zh-CN"/>
              </w:rPr>
            </w:pPr>
            <w:r>
              <w:rPr>
                <w:rFonts w:hint="eastAsia" w:ascii="宋体" w:hAnsi="宋体" w:eastAsia="宋体" w:cs="宋体"/>
                <w:bCs/>
                <w:color w:val="auto"/>
                <w:sz w:val="24"/>
              </w:rPr>
              <w:t>课程目标</w:t>
            </w:r>
            <w:r>
              <w:rPr>
                <w:rFonts w:hint="eastAsia" w:ascii="宋体" w:hAnsi="宋体" w:eastAsia="宋体" w:cs="宋体"/>
                <w:bCs/>
                <w:color w:val="auto"/>
                <w:sz w:val="24"/>
                <w:lang w:val="en-US" w:eastAsia="zh-CN"/>
              </w:rPr>
              <w:t>3</w:t>
            </w:r>
          </w:p>
        </w:tc>
        <w:tc>
          <w:tcPr>
            <w:tcW w:w="7918" w:type="dxa"/>
            <w:noWrap w:val="0"/>
            <w:vAlign w:val="center"/>
          </w:tcPr>
          <w:p>
            <w:pPr>
              <w:spacing w:line="440" w:lineRule="exact"/>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信息化教学系统设计、演示型课件的设计与制作、微课的设计与制作、信息化教学工具</w:t>
            </w:r>
          </w:p>
        </w:tc>
      </w:tr>
    </w:tbl>
    <w:p>
      <w:pPr>
        <w:spacing w:before="156" w:beforeLines="50" w:after="156" w:afterLines="50" w:line="440" w:lineRule="exact"/>
        <w:ind w:firstLine="560" w:firstLineChars="200"/>
        <w:rPr>
          <w:rFonts w:hint="eastAsia" w:ascii="黑体" w:hAnsi="黑体" w:eastAsia="黑体"/>
          <w:color w:val="auto"/>
          <w:sz w:val="28"/>
          <w:szCs w:val="28"/>
        </w:rPr>
      </w:pPr>
      <w:r>
        <w:rPr>
          <w:rFonts w:hint="eastAsia" w:ascii="黑体" w:hAnsi="黑体" w:eastAsia="黑体"/>
          <w:color w:val="auto"/>
          <w:sz w:val="28"/>
          <w:szCs w:val="28"/>
        </w:rPr>
        <w:t>（二）课程考核方式</w:t>
      </w:r>
    </w:p>
    <w:p>
      <w:pPr>
        <w:spacing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本课程采用平时</w:t>
      </w:r>
      <w:r>
        <w:rPr>
          <w:rFonts w:hint="eastAsia" w:ascii="宋体" w:hAnsi="宋体" w:eastAsia="宋体" w:cs="宋体"/>
          <w:color w:val="auto"/>
          <w:sz w:val="24"/>
          <w:lang w:val="en-US" w:eastAsia="zh-CN"/>
        </w:rPr>
        <w:t>成绩+期末作业的</w:t>
      </w:r>
      <w:r>
        <w:rPr>
          <w:rFonts w:hint="eastAsia" w:ascii="宋体" w:hAnsi="宋体" w:eastAsia="宋体" w:cs="宋体"/>
          <w:color w:val="auto"/>
          <w:sz w:val="24"/>
        </w:rPr>
        <w:t>考核形式完成，具体包括：课堂表现、平时作业、</w:t>
      </w:r>
      <w:r>
        <w:rPr>
          <w:rFonts w:hint="eastAsia" w:ascii="宋体" w:hAnsi="宋体" w:eastAsia="宋体" w:cs="宋体"/>
          <w:color w:val="auto"/>
          <w:sz w:val="24"/>
          <w:lang w:val="en-US" w:eastAsia="zh-CN"/>
        </w:rPr>
        <w:t>期末作业或测试，四个</w:t>
      </w:r>
      <w:r>
        <w:rPr>
          <w:rFonts w:hint="eastAsia" w:ascii="宋体" w:hAnsi="宋体" w:eastAsia="宋体" w:cs="宋体"/>
          <w:color w:val="auto"/>
          <w:sz w:val="24"/>
        </w:rPr>
        <w:t>部分。</w:t>
      </w:r>
    </w:p>
    <w:p>
      <w:pPr>
        <w:spacing w:before="156" w:beforeLines="50" w:after="156" w:afterLines="50" w:line="440" w:lineRule="exact"/>
        <w:ind w:firstLine="560" w:firstLineChars="200"/>
        <w:rPr>
          <w:rFonts w:ascii="黑体" w:hAnsi="黑体" w:eastAsia="黑体"/>
          <w:color w:val="auto"/>
          <w:sz w:val="28"/>
          <w:szCs w:val="28"/>
        </w:rPr>
      </w:pPr>
      <w:r>
        <w:rPr>
          <w:rFonts w:hint="eastAsia" w:ascii="黑体" w:hAnsi="黑体" w:eastAsia="黑体"/>
          <w:color w:val="auto"/>
          <w:sz w:val="28"/>
          <w:szCs w:val="28"/>
        </w:rPr>
        <w:t>（三）课程目标达成评价方式及考核比例</w:t>
      </w:r>
    </w:p>
    <w:tbl>
      <w:tblPr>
        <w:tblStyle w:val="15"/>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8"/>
        <w:gridCol w:w="1507"/>
        <w:gridCol w:w="1565"/>
        <w:gridCol w:w="3008"/>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78" w:type="dxa"/>
            <w:vMerge w:val="restart"/>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课程目标</w:t>
            </w:r>
          </w:p>
        </w:tc>
        <w:tc>
          <w:tcPr>
            <w:tcW w:w="6080" w:type="dxa"/>
            <w:gridSpan w:val="3"/>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考核方式及成绩比例（%）</w:t>
            </w:r>
          </w:p>
        </w:tc>
        <w:tc>
          <w:tcPr>
            <w:tcW w:w="1080" w:type="dxa"/>
            <w:vMerge w:val="restart"/>
            <w:noWrap w:val="0"/>
            <w:vAlign w:val="center"/>
          </w:tcPr>
          <w:p>
            <w:pPr>
              <w:spacing w:line="440" w:lineRule="exact"/>
              <w:jc w:val="center"/>
              <w:rPr>
                <w:rFonts w:hint="eastAsia" w:ascii="宋体" w:hAnsi="宋体" w:eastAsia="宋体" w:cs="宋体"/>
                <w:b/>
                <w:color w:val="auto"/>
                <w:sz w:val="24"/>
              </w:rPr>
            </w:pPr>
            <w:r>
              <w:rPr>
                <w:rFonts w:hint="eastAsia" w:ascii="宋体" w:hAnsi="宋体" w:eastAsia="宋体" w:cs="宋体"/>
                <w:b/>
                <w:color w:val="auto"/>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878" w:type="dxa"/>
            <w:vMerge w:val="continue"/>
            <w:noWrap w:val="0"/>
            <w:vAlign w:val="center"/>
          </w:tcPr>
          <w:p>
            <w:pPr>
              <w:spacing w:line="440" w:lineRule="exact"/>
              <w:jc w:val="center"/>
              <w:rPr>
                <w:rFonts w:hint="eastAsia" w:ascii="宋体" w:hAnsi="宋体" w:eastAsia="宋体" w:cs="宋体"/>
                <w:b/>
                <w:color w:val="auto"/>
                <w:sz w:val="24"/>
              </w:rPr>
            </w:pPr>
          </w:p>
        </w:tc>
        <w:tc>
          <w:tcPr>
            <w:tcW w:w="1507" w:type="dxa"/>
            <w:noWrap w:val="0"/>
            <w:vAlign w:val="center"/>
          </w:tcPr>
          <w:p>
            <w:pPr>
              <w:spacing w:line="440" w:lineRule="exact"/>
              <w:jc w:val="center"/>
              <w:rPr>
                <w:rFonts w:hint="eastAsia" w:ascii="宋体" w:hAnsi="宋体" w:eastAsia="宋体" w:cs="宋体"/>
                <w:b/>
                <w:color w:val="auto"/>
                <w:sz w:val="24"/>
                <w:lang w:val="en-US" w:eastAsia="zh-CN"/>
              </w:rPr>
            </w:pPr>
            <w:r>
              <w:rPr>
                <w:rFonts w:hint="eastAsia" w:ascii="宋体" w:hAnsi="宋体" w:eastAsia="宋体" w:cs="宋体"/>
                <w:color w:val="auto"/>
                <w:sz w:val="24"/>
                <w:lang w:val="en-US" w:eastAsia="zh-CN"/>
              </w:rPr>
              <w:t>课堂表现</w:t>
            </w:r>
          </w:p>
        </w:tc>
        <w:tc>
          <w:tcPr>
            <w:tcW w:w="1565" w:type="dxa"/>
            <w:noWrap w:val="0"/>
            <w:vAlign w:val="center"/>
          </w:tcPr>
          <w:p>
            <w:pPr>
              <w:spacing w:line="440" w:lineRule="exact"/>
              <w:jc w:val="center"/>
              <w:rPr>
                <w:rFonts w:hint="eastAsia" w:ascii="宋体" w:hAnsi="宋体" w:eastAsia="宋体" w:cs="宋体"/>
                <w:b/>
                <w:color w:val="auto"/>
                <w:sz w:val="24"/>
                <w:lang w:val="en-US" w:eastAsia="zh-CN"/>
              </w:rPr>
            </w:pPr>
            <w:r>
              <w:rPr>
                <w:rFonts w:hint="eastAsia" w:ascii="宋体" w:hAnsi="宋体" w:eastAsia="宋体" w:cs="宋体"/>
                <w:color w:val="auto"/>
                <w:sz w:val="24"/>
              </w:rPr>
              <w:t>平时作业</w:t>
            </w:r>
          </w:p>
        </w:tc>
        <w:tc>
          <w:tcPr>
            <w:tcW w:w="3008" w:type="dxa"/>
            <w:noWrap w:val="0"/>
            <w:vAlign w:val="center"/>
          </w:tcPr>
          <w:p>
            <w:pPr>
              <w:spacing w:line="440" w:lineRule="exact"/>
              <w:jc w:val="center"/>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 xml:space="preserve"> 期末作业或测试</w:t>
            </w:r>
          </w:p>
        </w:tc>
        <w:tc>
          <w:tcPr>
            <w:tcW w:w="1080" w:type="dxa"/>
            <w:vMerge w:val="continue"/>
            <w:noWrap w:val="0"/>
            <w:vAlign w:val="top"/>
          </w:tcPr>
          <w:p>
            <w:pPr>
              <w:spacing w:line="440" w:lineRule="exact"/>
              <w:jc w:val="center"/>
              <w:rPr>
                <w:rFonts w:hint="eastAsia" w:ascii="宋体" w:hAnsi="宋体" w:eastAsia="宋体" w:cs="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8" w:type="dxa"/>
            <w:noWrap w:val="0"/>
            <w:vAlign w:val="center"/>
          </w:tcPr>
          <w:p>
            <w:pPr>
              <w:spacing w:line="440" w:lineRule="exact"/>
              <w:jc w:val="center"/>
              <w:rPr>
                <w:rFonts w:hint="eastAsia" w:ascii="宋体" w:hAnsi="宋体" w:eastAsia="宋体" w:cs="宋体"/>
                <w:bCs/>
                <w:color w:val="auto"/>
                <w:sz w:val="24"/>
              </w:rPr>
            </w:pPr>
            <w:r>
              <w:rPr>
                <w:rFonts w:hint="eastAsia" w:ascii="宋体" w:hAnsi="宋体" w:eastAsia="宋体" w:cs="宋体"/>
                <w:bCs/>
                <w:color w:val="auto"/>
                <w:sz w:val="24"/>
              </w:rPr>
              <w:t>课程目标1</w:t>
            </w:r>
          </w:p>
        </w:tc>
        <w:tc>
          <w:tcPr>
            <w:tcW w:w="1507"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5</w:t>
            </w:r>
          </w:p>
        </w:tc>
        <w:tc>
          <w:tcPr>
            <w:tcW w:w="1565"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10</w:t>
            </w:r>
          </w:p>
        </w:tc>
        <w:tc>
          <w:tcPr>
            <w:tcW w:w="3008"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 xml:space="preserve"> 0</w:t>
            </w:r>
          </w:p>
        </w:tc>
        <w:tc>
          <w:tcPr>
            <w:tcW w:w="1080" w:type="dxa"/>
            <w:noWrap w:val="0"/>
            <w:vAlign w:val="top"/>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8" w:type="dxa"/>
            <w:noWrap w:val="0"/>
            <w:vAlign w:val="center"/>
          </w:tcPr>
          <w:p>
            <w:pPr>
              <w:spacing w:line="440" w:lineRule="exact"/>
              <w:jc w:val="center"/>
              <w:rPr>
                <w:rFonts w:hint="eastAsia" w:ascii="宋体" w:hAnsi="宋体" w:eastAsia="宋体" w:cs="宋体"/>
                <w:bCs/>
                <w:color w:val="auto"/>
                <w:sz w:val="24"/>
              </w:rPr>
            </w:pPr>
            <w:r>
              <w:rPr>
                <w:rFonts w:hint="eastAsia" w:ascii="宋体" w:hAnsi="宋体" w:eastAsia="宋体" w:cs="宋体"/>
                <w:bCs/>
                <w:color w:val="auto"/>
                <w:sz w:val="24"/>
              </w:rPr>
              <w:t>课程目标2</w:t>
            </w:r>
          </w:p>
        </w:tc>
        <w:tc>
          <w:tcPr>
            <w:tcW w:w="1507"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5</w:t>
            </w:r>
          </w:p>
        </w:tc>
        <w:tc>
          <w:tcPr>
            <w:tcW w:w="1565"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10</w:t>
            </w:r>
          </w:p>
        </w:tc>
        <w:tc>
          <w:tcPr>
            <w:tcW w:w="3008"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 xml:space="preserve"> 0</w:t>
            </w:r>
          </w:p>
        </w:tc>
        <w:tc>
          <w:tcPr>
            <w:tcW w:w="1080" w:type="dxa"/>
            <w:noWrap w:val="0"/>
            <w:vAlign w:val="top"/>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8" w:type="dxa"/>
            <w:noWrap w:val="0"/>
            <w:vAlign w:val="center"/>
          </w:tcPr>
          <w:p>
            <w:pPr>
              <w:spacing w:line="440" w:lineRule="exact"/>
              <w:jc w:val="center"/>
              <w:rPr>
                <w:rFonts w:hint="eastAsia" w:ascii="宋体" w:hAnsi="宋体" w:eastAsia="宋体" w:cs="宋体"/>
                <w:bCs/>
                <w:color w:val="auto"/>
                <w:sz w:val="24"/>
                <w:lang w:eastAsia="zh-CN"/>
              </w:rPr>
            </w:pPr>
            <w:r>
              <w:rPr>
                <w:rFonts w:hint="eastAsia" w:ascii="宋体" w:hAnsi="宋体" w:eastAsia="宋体" w:cs="宋体"/>
                <w:bCs/>
                <w:color w:val="auto"/>
                <w:sz w:val="24"/>
              </w:rPr>
              <w:t>课程目标</w:t>
            </w:r>
            <w:r>
              <w:rPr>
                <w:rFonts w:hint="eastAsia" w:ascii="宋体" w:hAnsi="宋体" w:eastAsia="宋体" w:cs="宋体"/>
                <w:bCs/>
                <w:color w:val="auto"/>
                <w:sz w:val="24"/>
                <w:lang w:val="en-US" w:eastAsia="zh-CN"/>
              </w:rPr>
              <w:t>3</w:t>
            </w:r>
          </w:p>
        </w:tc>
        <w:tc>
          <w:tcPr>
            <w:tcW w:w="1507"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0</w:t>
            </w:r>
          </w:p>
        </w:tc>
        <w:tc>
          <w:tcPr>
            <w:tcW w:w="1565"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20</w:t>
            </w:r>
          </w:p>
        </w:tc>
        <w:tc>
          <w:tcPr>
            <w:tcW w:w="3008"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 xml:space="preserve"> 50</w:t>
            </w:r>
          </w:p>
        </w:tc>
        <w:tc>
          <w:tcPr>
            <w:tcW w:w="1080" w:type="dxa"/>
            <w:noWrap w:val="0"/>
            <w:vAlign w:val="top"/>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8" w:type="dxa"/>
            <w:noWrap w:val="0"/>
            <w:vAlign w:val="center"/>
          </w:tcPr>
          <w:p>
            <w:pPr>
              <w:spacing w:line="440" w:lineRule="exact"/>
              <w:jc w:val="center"/>
              <w:rPr>
                <w:rFonts w:hint="eastAsia" w:ascii="宋体" w:hAnsi="宋体" w:eastAsia="宋体" w:cs="宋体"/>
                <w:bCs/>
                <w:color w:val="auto"/>
                <w:sz w:val="24"/>
                <w:lang w:eastAsia="zh-CN"/>
              </w:rPr>
            </w:pPr>
            <w:r>
              <w:rPr>
                <w:rFonts w:hint="eastAsia" w:ascii="宋体" w:hAnsi="宋体" w:eastAsia="宋体" w:cs="宋体"/>
                <w:bCs/>
                <w:color w:val="auto"/>
                <w:sz w:val="24"/>
                <w:lang w:val="en-US" w:eastAsia="zh-CN"/>
              </w:rPr>
              <w:t>合计</w:t>
            </w:r>
          </w:p>
        </w:tc>
        <w:tc>
          <w:tcPr>
            <w:tcW w:w="1507"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10</w:t>
            </w:r>
          </w:p>
        </w:tc>
        <w:tc>
          <w:tcPr>
            <w:tcW w:w="1565"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40</w:t>
            </w:r>
          </w:p>
        </w:tc>
        <w:tc>
          <w:tcPr>
            <w:tcW w:w="3008" w:type="dxa"/>
            <w:noWrap w:val="0"/>
            <w:vAlign w:val="center"/>
          </w:tcPr>
          <w:p>
            <w:pPr>
              <w:spacing w:line="440" w:lineRule="exact"/>
              <w:jc w:val="center"/>
              <w:rPr>
                <w:rFonts w:hint="eastAsia" w:ascii="宋体" w:hAnsi="宋体" w:eastAsia="宋体" w:cs="宋体"/>
                <w:bCs/>
                <w:color w:val="auto"/>
                <w:sz w:val="24"/>
                <w:lang w:val="en-US" w:eastAsia="zh-CN"/>
              </w:rPr>
            </w:pPr>
            <w:r>
              <w:rPr>
                <w:rFonts w:hint="eastAsia" w:ascii="宋体" w:hAnsi="宋体" w:eastAsia="宋体" w:cs="宋体"/>
                <w:bCs/>
                <w:color w:val="auto"/>
                <w:sz w:val="24"/>
                <w:lang w:val="en-US" w:eastAsia="zh-CN"/>
              </w:rPr>
              <w:t xml:space="preserve"> 50</w:t>
            </w:r>
          </w:p>
        </w:tc>
        <w:tc>
          <w:tcPr>
            <w:tcW w:w="1080" w:type="dxa"/>
            <w:noWrap w:val="0"/>
            <w:vAlign w:val="top"/>
          </w:tcPr>
          <w:p>
            <w:pPr>
              <w:spacing w:line="440" w:lineRule="exact"/>
              <w:jc w:val="center"/>
              <w:rPr>
                <w:rFonts w:hint="eastAsia" w:ascii="宋体" w:hAnsi="宋体" w:eastAsia="宋体" w:cs="宋体"/>
                <w:bCs/>
                <w:color w:val="auto"/>
                <w:sz w:val="24"/>
              </w:rPr>
            </w:pPr>
            <w:r>
              <w:rPr>
                <w:rFonts w:hint="eastAsia" w:ascii="宋体" w:hAnsi="宋体" w:eastAsia="宋体" w:cs="宋体"/>
                <w:bCs/>
                <w:color w:val="auto"/>
                <w:sz w:val="24"/>
              </w:rPr>
              <w:t>100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olor w:val="auto"/>
          <w:sz w:val="28"/>
          <w:szCs w:val="28"/>
        </w:rPr>
      </w:pPr>
      <w:r>
        <w:rPr>
          <w:rFonts w:hint="eastAsia" w:ascii="黑体" w:hAnsi="黑体" w:eastAsia="黑体"/>
          <w:color w:val="auto"/>
          <w:sz w:val="28"/>
          <w:szCs w:val="28"/>
        </w:rPr>
        <w:t>（一）总成绩评定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lang w:val="en-US" w:eastAsia="zh-CN"/>
        </w:rPr>
      </w:pPr>
      <w:r>
        <w:rPr>
          <w:rFonts w:hint="eastAsia" w:ascii="宋体" w:hAnsi="宋体" w:eastAsia="宋体" w:cs="宋体"/>
          <w:color w:val="auto"/>
          <w:sz w:val="24"/>
        </w:rPr>
        <w:t>总成绩=平时成绩×</w:t>
      </w:r>
      <w:r>
        <w:rPr>
          <w:rFonts w:hint="eastAsia" w:ascii="宋体" w:hAnsi="宋体" w:eastAsia="宋体" w:cs="宋体"/>
          <w:color w:val="auto"/>
          <w:sz w:val="24"/>
          <w:lang w:val="en-US" w:eastAsia="zh-CN"/>
        </w:rPr>
        <w:t>50</w:t>
      </w:r>
      <w:r>
        <w:rPr>
          <w:rFonts w:hint="default" w:ascii="宋体" w:hAnsi="宋体" w:eastAsia="宋体" w:cs="宋体"/>
          <w:color w:val="auto"/>
          <w:sz w:val="24"/>
        </w:rPr>
        <w:t>%</w:t>
      </w:r>
      <w:r>
        <w:rPr>
          <w:rFonts w:hint="eastAsia" w:ascii="宋体" w:hAnsi="宋体" w:eastAsia="宋体" w:cs="宋体"/>
          <w:color w:val="auto"/>
          <w:sz w:val="24"/>
          <w:lang w:val="en-US" w:eastAsia="zh-CN"/>
        </w:rPr>
        <w:t>+期末</w:t>
      </w:r>
      <w:r>
        <w:rPr>
          <w:rFonts w:hint="eastAsia" w:ascii="宋体" w:hAnsi="宋体" w:eastAsia="宋体" w:cs="宋体"/>
          <w:color w:val="auto"/>
          <w:sz w:val="24"/>
        </w:rPr>
        <w:t>成绩×</w:t>
      </w:r>
      <w:r>
        <w:rPr>
          <w:rFonts w:hint="eastAsia" w:ascii="宋体" w:hAnsi="宋体" w:eastAsia="宋体" w:cs="宋体"/>
          <w:color w:val="auto"/>
          <w:sz w:val="24"/>
          <w:lang w:val="en-US" w:eastAsia="zh-CN"/>
        </w:rPr>
        <w:t>50</w:t>
      </w:r>
      <w:r>
        <w:rPr>
          <w:rFonts w:hint="default" w:ascii="宋体" w:hAnsi="宋体" w:eastAsia="宋体" w:cs="宋体"/>
          <w:color w:val="auto"/>
          <w:sz w:val="24"/>
        </w:rPr>
        <w:t>%</w:t>
      </w:r>
    </w:p>
    <w:p>
      <w:pPr>
        <w:spacing w:before="156" w:beforeLines="50" w:after="156" w:afterLines="50" w:line="440" w:lineRule="exact"/>
        <w:ind w:firstLine="560" w:firstLineChars="200"/>
        <w:rPr>
          <w:rFonts w:hint="eastAsia" w:ascii="宋体" w:hAnsi="宋体"/>
          <w:color w:val="auto"/>
          <w:sz w:val="24"/>
        </w:rPr>
      </w:pPr>
      <w:r>
        <w:rPr>
          <w:rFonts w:hint="eastAsia" w:ascii="黑体" w:hAnsi="黑体" w:eastAsia="黑体"/>
          <w:color w:val="auto"/>
          <w:sz w:val="28"/>
          <w:szCs w:val="28"/>
        </w:rPr>
        <w:t>（二）平时成绩评定</w:t>
      </w:r>
    </w:p>
    <w:p>
      <w:pPr>
        <w:keepNext w:val="0"/>
        <w:keepLines w:val="0"/>
        <w:widowControl w:val="0"/>
        <w:suppressLineNumbers w:val="0"/>
        <w:spacing w:before="0" w:beforeAutospacing="0" w:after="0" w:afterAutospacing="0" w:line="440" w:lineRule="exact"/>
        <w:ind w:left="0" w:right="0" w:firstLine="480" w:firstLineChars="200"/>
        <w:jc w:val="both"/>
        <w:rPr>
          <w:rFonts w:hint="default"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平时成绩（50%）=课堂表现10%）+平时作业（30%）+阶段性测试（10%）</w:t>
      </w:r>
    </w:p>
    <w:p>
      <w:pPr>
        <w:pStyle w:val="3"/>
        <w:bidi w:val="0"/>
      </w:pPr>
      <w:r>
        <w:rPr>
          <w:rFonts w:hint="eastAsia"/>
        </w:rPr>
        <w:t>六、使用教材、相关推荐书目及课程资源</w:t>
      </w:r>
    </w:p>
    <w:p>
      <w:pPr>
        <w:spacing w:line="440" w:lineRule="exact"/>
        <w:ind w:firstLine="560" w:firstLineChars="200"/>
        <w:rPr>
          <w:rFonts w:ascii="宋体" w:hAnsi="宋体"/>
          <w:color w:val="auto"/>
          <w:sz w:val="24"/>
        </w:rPr>
      </w:pPr>
      <w:r>
        <w:rPr>
          <w:rFonts w:hint="eastAsia" w:ascii="黑体" w:hAnsi="黑体" w:eastAsia="黑体"/>
          <w:color w:val="auto"/>
          <w:sz w:val="28"/>
          <w:szCs w:val="28"/>
        </w:rPr>
        <w:t>（一）使用教材</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张远峰、何文茜主编：《现代教育技术》（第2版），北京大学出版社，2019年版</w:t>
      </w:r>
    </w:p>
    <w:p>
      <w:pPr>
        <w:spacing w:line="440" w:lineRule="exact"/>
        <w:ind w:firstLine="560" w:firstLineChars="200"/>
        <w:rPr>
          <w:rFonts w:ascii="宋体" w:hAnsi="宋体"/>
          <w:color w:val="auto"/>
          <w:sz w:val="24"/>
        </w:rPr>
      </w:pPr>
      <w:r>
        <w:rPr>
          <w:rFonts w:hint="eastAsia" w:ascii="黑体" w:hAnsi="黑体" w:eastAsia="黑体"/>
          <w:color w:val="auto"/>
          <w:sz w:val="28"/>
          <w:szCs w:val="28"/>
        </w:rPr>
        <w:t>（二）相关推荐书目</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1.张剑平主编：《现代教育技术（第4版）》，高等教育出版，2016年版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2.李芒主编：《现代教育技术》，北京师范大学出版社，2015年版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3.傅钢善主编：《现代教育技术》，高等教育出版社，2015年版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4.王润兰主编：《现代教育技术应用》，北京师范大学出版社,2016年版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5.何克抗主编：《教学系统设计（第2版）》，北京师范大学出版社，2016年版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6.陈娬主编：《现代教育技术》，北京师范大学出版社，2017年版</w:t>
      </w:r>
    </w:p>
    <w:p>
      <w:pPr>
        <w:spacing w:line="440" w:lineRule="exact"/>
        <w:ind w:firstLine="560" w:firstLineChars="200"/>
        <w:rPr>
          <w:rFonts w:hint="eastAsia" w:ascii="黑体" w:hAnsi="黑体" w:eastAsia="黑体"/>
          <w:color w:val="auto"/>
          <w:sz w:val="28"/>
          <w:szCs w:val="28"/>
        </w:rPr>
      </w:pPr>
      <w:r>
        <w:rPr>
          <w:rFonts w:hint="eastAsia" w:ascii="黑体" w:hAnsi="黑体" w:eastAsia="黑体"/>
          <w:color w:val="auto"/>
          <w:sz w:val="28"/>
          <w:szCs w:val="28"/>
        </w:rPr>
        <w:t>（三）课程资源</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1.“互联网+”时代教师信息化教学素养，中国大学慕课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2.ppt设计与演讲，中国大学慕课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3.微课的设计与制作 ，爱课程</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4.微课与混合式教学设计，中国大学慕课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5.实用教育技术，中国大学慕课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rPr>
        <w:t>6.智慧课堂教学，爱课程</w:t>
      </w:r>
    </w:p>
    <w:p>
      <w:pPr>
        <w:pStyle w:val="3"/>
        <w:bidi w:val="0"/>
        <w:rPr>
          <w:rFonts w:hint="eastAsia"/>
        </w:rPr>
      </w:pPr>
      <w:r>
        <w:rPr>
          <w:rFonts w:hint="eastAsia"/>
        </w:rPr>
        <w:t>七、课程大纲制定依据</w:t>
      </w:r>
    </w:p>
    <w:p>
      <w:pPr>
        <w:spacing w:before="156" w:beforeLines="50" w:after="156" w:afterLines="50" w:line="44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本课程大纲依据</w:t>
      </w:r>
      <w:r>
        <w:rPr>
          <w:rFonts w:hint="eastAsia" w:ascii="宋体" w:hAnsi="宋体" w:eastAsia="宋体" w:cs="宋体"/>
          <w:color w:val="auto"/>
          <w:sz w:val="24"/>
          <w:lang w:val="en-US" w:eastAsia="zh-CN"/>
        </w:rPr>
        <w:t>石家庄学院本科专业人才培养2023版</w:t>
      </w:r>
      <w:r>
        <w:rPr>
          <w:rFonts w:hint="eastAsia" w:ascii="宋体" w:hAnsi="宋体" w:eastAsia="宋体" w:cs="宋体"/>
          <w:color w:val="auto"/>
          <w:sz w:val="24"/>
        </w:rPr>
        <w:t>方案制定。</w:t>
      </w:r>
    </w:p>
    <w:p>
      <w:pPr>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pStyle w:val="2"/>
        <w:bidi w:val="0"/>
        <w:rPr>
          <w:rFonts w:ascii="黑体" w:hAnsi="黑体"/>
          <w:bCs w:val="0"/>
        </w:rPr>
      </w:pPr>
      <w:bookmarkStart w:id="119" w:name="_Toc54935608"/>
      <w:bookmarkStart w:id="120" w:name="_Toc16142"/>
      <w:bookmarkStart w:id="121" w:name="_Toc19994"/>
      <w:r>
        <w:rPr>
          <w:rFonts w:hint="eastAsia"/>
        </w:rPr>
        <w:t>《书写技能》课程大纲</w:t>
      </w:r>
      <w:bookmarkEnd w:id="119"/>
      <w:bookmarkEnd w:id="120"/>
      <w:bookmarkEnd w:id="121"/>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书写技能</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1210818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教师教育必修课程</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32学时（实训）/1学分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化工学院</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王力涛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833" w:type="dxa"/>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王力涛</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vAlign w:val="center"/>
          </w:tcPr>
          <w:p>
            <w:pPr>
              <w:spacing w:line="4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学习通</w:t>
            </w: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103"/>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了解规范字书写的要求。【毕业要求4 教学能力】</w:t>
      </w:r>
    </w:p>
    <w:p>
      <w:pPr>
        <w:numPr>
          <w:ilvl w:val="0"/>
          <w:numId w:val="103"/>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掌握教师教学中书写规范字的技能。【毕业要求4 教学能力】</w:t>
      </w:r>
    </w:p>
    <w:p>
      <w:pPr>
        <w:numPr>
          <w:ilvl w:val="0"/>
          <w:numId w:val="103"/>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通过小组合作、分享交流获得小组互助和合作学习体验。【毕业要求8 沟通合作】</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5"/>
        <w:gridCol w:w="4605"/>
        <w:gridCol w:w="1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5"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4605"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687" w:type="dxa"/>
            <w:vAlign w:val="center"/>
          </w:tcPr>
          <w:p>
            <w:pPr>
              <w:spacing w:line="440" w:lineRule="exact"/>
              <w:jc w:val="center"/>
              <w:rPr>
                <w:rFonts w:ascii="Times New Roman" w:hAnsi="Times New Roman" w:eastAsia="宋体" w:cs="Times New Roman"/>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4.教学能力</w:t>
            </w:r>
          </w:p>
        </w:tc>
        <w:tc>
          <w:tcPr>
            <w:tcW w:w="4605" w:type="dxa"/>
            <w:vAlign w:val="center"/>
          </w:tcPr>
          <w:p>
            <w:pPr>
              <w:spacing w:line="440" w:lineRule="exact"/>
              <w:rPr>
                <w:rFonts w:ascii="宋体" w:hAnsi="宋体" w:eastAsia="宋体" w:cs="Times New Roman"/>
                <w:color w:val="000000"/>
                <w:sz w:val="24"/>
                <w:szCs w:val="24"/>
              </w:rPr>
            </w:pPr>
            <w:r>
              <w:rPr>
                <w:rFonts w:ascii="宋体" w:hAnsi="宋体" w:eastAsia="宋体" w:cs="Times New Roman"/>
                <w:color w:val="000000"/>
                <w:sz w:val="24"/>
                <w:szCs w:val="24"/>
              </w:rPr>
              <w:t xml:space="preserve">4.1 </w:t>
            </w:r>
            <w:r>
              <w:rPr>
                <w:rFonts w:hint="eastAsia" w:ascii="宋体" w:hAnsi="宋体" w:eastAsia="宋体" w:cs="Times New Roman"/>
                <w:color w:val="000000"/>
                <w:sz w:val="24"/>
                <w:szCs w:val="24"/>
              </w:rPr>
              <w:t>掌握教育学、心理学的基本理论，掌握普通话、规范字书写、现代教育技术等教师基本技能，了解中学生身心发展一般规律和认知特点，具有良好的身体和心理素质，能够胜任中学化学教学工作。</w:t>
            </w:r>
            <w:r>
              <w:rPr>
                <w:rFonts w:hint="eastAsia" w:ascii="宋体" w:hAnsi="宋体" w:eastAsia="宋体" w:cs="Times New Roman"/>
                <w:sz w:val="24"/>
                <w:szCs w:val="24"/>
              </w:rPr>
              <w:t>（H）</w:t>
            </w:r>
          </w:p>
        </w:tc>
        <w:tc>
          <w:tcPr>
            <w:tcW w:w="1687"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p>
            <w:pPr>
              <w:spacing w:line="440" w:lineRule="exact"/>
              <w:jc w:val="center"/>
              <w:rPr>
                <w:rFonts w:ascii="Times New Roman" w:hAnsi="Times New Roman" w:eastAsia="宋体" w:cs="Times New Roman"/>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8.沟通合作</w:t>
            </w:r>
          </w:p>
        </w:tc>
        <w:tc>
          <w:tcPr>
            <w:tcW w:w="4605" w:type="dxa"/>
            <w:vAlign w:val="center"/>
          </w:tcPr>
          <w:p>
            <w:pPr>
              <w:spacing w:line="440" w:lineRule="exact"/>
              <w:rPr>
                <w:rFonts w:ascii="Times New Roman" w:hAnsi="Times New Roman" w:eastAsia="宋体" w:cs="Times New Roman"/>
                <w:sz w:val="24"/>
                <w:szCs w:val="24"/>
              </w:rPr>
            </w:pPr>
            <w:r>
              <w:rPr>
                <w:rFonts w:ascii="宋体" w:hAnsi="宋体" w:eastAsia="宋体" w:cs="Times New Roman"/>
                <w:sz w:val="24"/>
                <w:szCs w:val="24"/>
              </w:rPr>
              <w:t xml:space="preserve">8.2 </w:t>
            </w:r>
            <w:r>
              <w:rPr>
                <w:rFonts w:hint="eastAsia" w:ascii="宋体" w:hAnsi="宋体" w:eastAsia="宋体" w:cs="Times New Roman"/>
                <w:sz w:val="24"/>
                <w:szCs w:val="24"/>
              </w:rPr>
              <w:t>掌握团队协作的相关知识与技能，掌握小组互助、合作学习、教研讨论、网络分享等交流合作的方式方法，能够与中学生、家长、同事等进行有效的沟通交流。（M）</w:t>
            </w:r>
          </w:p>
        </w:tc>
        <w:tc>
          <w:tcPr>
            <w:tcW w:w="1687" w:type="dxa"/>
            <w:vAlign w:val="center"/>
          </w:tcPr>
          <w:p>
            <w:pPr>
              <w:spacing w:line="440" w:lineRule="exact"/>
              <w:jc w:val="center"/>
              <w:rPr>
                <w:rFonts w:hint="eastAsia" w:ascii="Times New Roman" w:hAnsi="Times New Roman" w:eastAsia="宋体" w:cs="Times New Roman"/>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pStyle w:val="3"/>
        <w:bidi w:val="0"/>
      </w:pPr>
      <w:r>
        <w:rPr>
          <w:rFonts w:hint="eastAsia"/>
        </w:rPr>
        <w:t>三、课程学习内容及与课程学习目标的对应关系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（一）课程学习内容</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黑体" w:hAnsi="黑体" w:eastAsia="黑体" w:cs="黑体"/>
          <w:sz w:val="28"/>
          <w:szCs w:val="28"/>
        </w:rPr>
      </w:pPr>
      <w:r>
        <w:rPr>
          <w:rFonts w:hint="eastAsia" w:ascii="黑体" w:hAnsi="黑体" w:eastAsia="黑体" w:cs="黑体"/>
          <w:sz w:val="28"/>
          <w:szCs w:val="28"/>
        </w:rPr>
        <w:t>第一章  规范字书写基础知识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1.了解规范字书写的基本要求。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2.知道正确的习字坐姿和握笔姿势，知道练字的基本途径和方法。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3.感受书写规范字的重要性。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1.规范字书写的重要性；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汉字书写的基本要求；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书写的正确坐姿及握笔方式；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 练字的基本途径和方法；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1. 规范字书写的重要性；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练字的基本途径和方法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1. 规范字书写的重要性；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练字的基本途径和方法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采用网络学习平台上传资料，使学生了解规范字书写的基本要求，让学生感受书写规范字的重要意义。</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通过演示法规范学生习字的坐姿和握笔姿势，使学生学会基本的运笔练习。</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横线、竖线、曲线运笔练习</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黑体" w:hAnsi="黑体" w:eastAsia="黑体" w:cs="黑体"/>
          <w:sz w:val="28"/>
          <w:szCs w:val="28"/>
        </w:rPr>
      </w:pPr>
      <w:r>
        <w:rPr>
          <w:rFonts w:hint="eastAsia" w:ascii="黑体" w:hAnsi="黑体" w:eastAsia="黑体" w:cs="黑体"/>
          <w:sz w:val="28"/>
          <w:szCs w:val="28"/>
        </w:rPr>
        <w:t>第二章  楷书笔画与笔法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1.了解楷书基本笔画的书写方法和组合要求；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 2. 能够运用正确的笔法进行楷书基本笔画的书写；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体会书写的技巧。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楷书基本笔画的书写方法和组合要求。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楷书基本笔画的书写方法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楷书基本笔画的组合要求。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通过实践练习让学生感受楷书基本笔画的书写方法、笔法要点和组合要求。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楷书八个基本笔画的书写练习。</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黑体" w:hAnsi="黑体" w:eastAsia="黑体" w:cs="黑体"/>
          <w:sz w:val="28"/>
          <w:szCs w:val="28"/>
        </w:rPr>
      </w:pPr>
      <w:r>
        <w:rPr>
          <w:rFonts w:hint="eastAsia" w:ascii="黑体" w:hAnsi="黑体" w:eastAsia="黑体" w:cs="黑体"/>
          <w:sz w:val="28"/>
          <w:szCs w:val="28"/>
        </w:rPr>
        <w:t>第三章  硬笔字书写及板书设计</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1.了解楷书常见偏旁部首的书写特征和空间结构；</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2.了解常见偏旁部首的行书写法；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3.知道板书设计的基本原则，掌握粉笔字的书写技法。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1.楷书常见偏旁部首的书写特征和空间结构；</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2.常见偏旁部首的行书写法；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3.板书设计的基本原则，粉笔字的书写技法。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常见偏旁部首的楷书、行书书写技法；粉笔字的书写技法和板书设计的基本原则。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常见偏旁部首的楷书、行书书写技法。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网络学习平台和学生实践练习相结合，帮助学生练习书写技能，感受规范字书写在教师教学工作中的重要性。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常见偏旁部首的楷书、行书练习。</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eastAsia" w:ascii="黑体" w:hAnsi="黑体" w:eastAsia="黑体" w:cs="黑体"/>
          <w:sz w:val="28"/>
          <w:szCs w:val="28"/>
        </w:rPr>
      </w:pPr>
      <w:r>
        <w:rPr>
          <w:rFonts w:hint="eastAsia" w:ascii="黑体" w:hAnsi="黑体" w:eastAsia="黑体" w:cs="黑体"/>
          <w:sz w:val="28"/>
          <w:szCs w:val="28"/>
        </w:rPr>
        <w:t>第四章  书法作品赏析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1.了解书法基本规范；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2.初步掌握书法作品欣赏基本知识，能够欣赏优秀的书法作品并与同伴交流。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1.书法作品欣赏基本知识；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2.书法作品赏析。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书法作品赏析的基本知识。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运用书法作品欣赏的基本知识对书法作品进行赏析。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采用网络学习平台上传资料，使学生掌握书法作品欣赏的基本知识。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2.采用小组合作法，在讨论、互助学习与互助评价的活动中，进一步深入规范字书写的实践内容，培养学生的合作精神和人际沟通能力。</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 xml:space="preserve">（二）课程学习内容与课程学习目标的对应关系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课程学习内容</w:t>
            </w:r>
          </w:p>
        </w:tc>
        <w:tc>
          <w:tcPr>
            <w:tcW w:w="2693"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教学方法</w:t>
            </w:r>
          </w:p>
        </w:tc>
        <w:tc>
          <w:tcPr>
            <w:tcW w:w="1985"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支撑的课程目标</w:t>
            </w:r>
          </w:p>
        </w:tc>
        <w:tc>
          <w:tcPr>
            <w:tcW w:w="1276"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第一章 规范字书写基础知识</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讲授法、演示法、实训</w:t>
            </w:r>
          </w:p>
        </w:tc>
        <w:tc>
          <w:tcPr>
            <w:tcW w:w="1985"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第二章 楷书笔画与笔法</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讲授法、演示法、实训</w:t>
            </w:r>
          </w:p>
        </w:tc>
        <w:tc>
          <w:tcPr>
            <w:tcW w:w="1985"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课程目标1、2</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第三章 硬笔字书写与板书设计</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案例教学、实训</w:t>
            </w:r>
          </w:p>
        </w:tc>
        <w:tc>
          <w:tcPr>
            <w:tcW w:w="1985"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课程目标1、2</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第四章 书法作品赏析</w:t>
            </w:r>
          </w:p>
        </w:tc>
        <w:tc>
          <w:tcPr>
            <w:tcW w:w="269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实训、小组合作</w:t>
            </w:r>
          </w:p>
        </w:tc>
        <w:tc>
          <w:tcPr>
            <w:tcW w:w="1985"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课程目标3</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c>
          <w:tcPr>
            <w:tcW w:w="12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32学时</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1.1汉字的书写规律，楷书的运笔和字形结构的基本技法，板书设计的基本原则；</w:t>
            </w:r>
          </w:p>
          <w:p>
            <w:pPr>
              <w:spacing w:line="440" w:lineRule="exact"/>
              <w:rPr>
                <w:rFonts w:ascii="宋体" w:hAnsi="宋体" w:eastAsia="宋体" w:cs="Times New Roman"/>
                <w:bCs/>
                <w:sz w:val="24"/>
                <w:szCs w:val="24"/>
              </w:rPr>
            </w:pPr>
            <w:r>
              <w:rPr>
                <w:rFonts w:hint="eastAsia" w:ascii="宋体" w:hAnsi="宋体" w:eastAsia="宋体" w:cs="Times New Roman"/>
                <w:sz w:val="24"/>
                <w:szCs w:val="24"/>
              </w:rPr>
              <w:t>1.2基本化学教学书写技能。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学习心得及优秀书法作品的欣赏交流能力。</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（二）课程考核方式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课程考核方式分为平时考核和期末考核。平时考核方式包括课堂表现、钢笔字习字、学习心得及书法作品赏析交流；期末考核包括粉笔字板书。</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课程考核方式及成绩比例为：课堂表现20%+钢笔字习字30%+学习心得及书法作品赏析20%+粉笔字板书30%；本课程共有三个课程目标，考核方式及成绩比例分别为：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课程目标1：课堂表现10%+书法作品赏析10%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课程目标2：钢笔字习字30%+粉笔字板书30%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课程目标3：课堂表现10%+书法作品赏析10%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如下图：</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0" w:hRule="atLeast"/>
          <w:jc w:val="center"/>
        </w:trPr>
        <w:tc>
          <w:tcPr>
            <w:tcW w:w="1422" w:type="dxa"/>
            <w:vMerge w:val="restart"/>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4"/>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color w:val="000000"/>
                <w:sz w:val="24"/>
                <w:szCs w:val="24"/>
              </w:rPr>
            </w:pPr>
          </w:p>
        </w:tc>
        <w:tc>
          <w:tcPr>
            <w:tcW w:w="1452"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课堂表现（20）</w:t>
            </w:r>
          </w:p>
        </w:tc>
        <w:tc>
          <w:tcPr>
            <w:tcW w:w="1559"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钢笔字习字（30）</w:t>
            </w:r>
          </w:p>
        </w:tc>
        <w:tc>
          <w:tcPr>
            <w:tcW w:w="1701"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书法作品赏析（20）</w:t>
            </w:r>
          </w:p>
        </w:tc>
        <w:tc>
          <w:tcPr>
            <w:tcW w:w="1559"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粉笔字板书（30）</w:t>
            </w:r>
          </w:p>
        </w:tc>
        <w:tc>
          <w:tcPr>
            <w:tcW w:w="1559" w:type="dxa"/>
            <w:vMerge w:val="continue"/>
          </w:tcPr>
          <w:p>
            <w:pPr>
              <w:spacing w:line="440" w:lineRule="exact"/>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45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w:t>
            </w:r>
          </w:p>
        </w:tc>
        <w:tc>
          <w:tcPr>
            <w:tcW w:w="1701"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w:t>
            </w:r>
          </w:p>
        </w:tc>
        <w:tc>
          <w:tcPr>
            <w:tcW w:w="1559" w:type="dxa"/>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145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c>
          <w:tcPr>
            <w:tcW w:w="1701"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c>
          <w:tcPr>
            <w:tcW w:w="1559" w:type="dxa"/>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课程目标3</w:t>
            </w:r>
          </w:p>
        </w:tc>
        <w:tc>
          <w:tcPr>
            <w:tcW w:w="145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0</w:t>
            </w:r>
          </w:p>
        </w:tc>
        <w:tc>
          <w:tcPr>
            <w:tcW w:w="1701"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c>
          <w:tcPr>
            <w:tcW w:w="1559"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0</w:t>
            </w:r>
          </w:p>
        </w:tc>
        <w:tc>
          <w:tcPr>
            <w:tcW w:w="1559" w:type="dxa"/>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452"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0</w:t>
            </w:r>
          </w:p>
        </w:tc>
        <w:tc>
          <w:tcPr>
            <w:tcW w:w="1701"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0</w:t>
            </w:r>
          </w:p>
        </w:tc>
        <w:tc>
          <w:tcPr>
            <w:tcW w:w="1559"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0</w:t>
            </w:r>
          </w:p>
        </w:tc>
        <w:tc>
          <w:tcPr>
            <w:tcW w:w="1559" w:type="dxa"/>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00</w:t>
            </w:r>
          </w:p>
        </w:tc>
      </w:tr>
    </w:tbl>
    <w:p>
      <w:pPr>
        <w:pStyle w:val="3"/>
        <w:bidi w:val="0"/>
      </w:pPr>
      <w:r>
        <w:rPr>
          <w:rFonts w:hint="eastAsia"/>
        </w:rPr>
        <w:t>五、成绩评定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总成绩=平时成绩×70%+期末成绩×30%</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（二）平时成绩评定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平时成绩（100%）=课堂考勤（14.2%）+课堂展示（14.2%）+钢笔字习字（43%）+学习心得及书法作品赏析交流（28.6%）</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期末考核主要考察学生对规范字书写的理解以及在教师教学中使用规范字教学的技能。采取板书设计的考查方式。要求学生掌握规范书写硬笔字、规范设计板书的方法。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钢笔字习字、粉笔字板书评分标准：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考核内容</w:t>
            </w:r>
          </w:p>
        </w:tc>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90-100</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75-89</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60-75</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完成进度（权重0.2）</w:t>
            </w:r>
          </w:p>
        </w:tc>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提前完成</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按时完成</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延时完成</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补交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格式规范（权重0.2）</w:t>
            </w:r>
          </w:p>
        </w:tc>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格式规范</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格式基本规范，但存在问题不超过3处</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格式基本规范，但存在问题不超过5处</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存在问题超过5处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书写美观（权重0.3）</w:t>
            </w:r>
          </w:p>
        </w:tc>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书写干净、美观，有独特的风格</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 xml:space="preserve">书写干净，比较美观 </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书写整齐</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书写不整齐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内容合理（权重0.3）</w:t>
            </w:r>
          </w:p>
        </w:tc>
        <w:tc>
          <w:tcPr>
            <w:tcW w:w="1800"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书写内容全面、数量达标</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书写内容有少量欠缺，数量达标</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书写内容有大部分欠缺，数量达标</w:t>
            </w:r>
          </w:p>
        </w:tc>
        <w:tc>
          <w:tcPr>
            <w:tcW w:w="1801" w:type="dxa"/>
          </w:tcPr>
          <w:p>
            <w:pPr>
              <w:spacing w:line="440" w:lineRule="exact"/>
              <w:rPr>
                <w:rFonts w:ascii="宋体" w:hAnsi="宋体" w:eastAsia="宋体" w:cs="Times New Roman"/>
                <w:sz w:val="24"/>
                <w:szCs w:val="24"/>
              </w:rPr>
            </w:pPr>
            <w:r>
              <w:rPr>
                <w:rFonts w:hint="eastAsia" w:ascii="宋体" w:hAnsi="宋体" w:eastAsia="宋体" w:cs="Times New Roman"/>
                <w:sz w:val="24"/>
                <w:szCs w:val="24"/>
              </w:rPr>
              <w:t>书写内容缺失，数量不达标</w:t>
            </w:r>
          </w:p>
        </w:tc>
      </w:tr>
    </w:tbl>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（一）使用教材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田英章编著：《楷书入门 笔画偏旁（升级版）》，上海交通大学出版社，2014年版</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1.崔志远主编：《书写技巧》，花山文艺出版社，1994年版；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2.李放鸣编著：《钢笔楷行书技法》，成都科技大学出版社，1993年版；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3.田英章编著：《楷书入门水写字帖》，湖南美术出版社，2017年版；</w:t>
      </w:r>
    </w:p>
    <w:p>
      <w:pPr>
        <w:pStyle w:val="3"/>
        <w:bidi w:val="0"/>
      </w:pPr>
      <w:r>
        <w:rPr>
          <w:rFonts w:hint="eastAsia"/>
        </w:rPr>
        <w:t>七、课程大纲制定依据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年化学专业人才培养方案制定。</w:t>
      </w:r>
    </w:p>
    <w:p/>
    <w:p>
      <w:r>
        <w:br w:type="page"/>
      </w:r>
    </w:p>
    <w:p>
      <w:pPr>
        <w:pStyle w:val="2"/>
        <w:bidi w:val="0"/>
      </w:pPr>
      <w:bookmarkStart w:id="122" w:name="_Toc32154"/>
      <w:r>
        <w:t>《</w:t>
      </w:r>
      <w:r>
        <w:rPr>
          <w:rFonts w:hint="eastAsia"/>
        </w:rPr>
        <w:t>习近平总书记关于教育的重要论述</w:t>
      </w:r>
      <w:r>
        <w:rPr>
          <w:rFonts w:hint="eastAsia"/>
          <w:lang w:val="en-US" w:eastAsia="zh-CN"/>
        </w:rPr>
        <w:t>研究</w:t>
      </w:r>
      <w:r>
        <w:t>》课程大纲</w:t>
      </w:r>
      <w:bookmarkEnd w:id="122"/>
    </w:p>
    <w:p>
      <w:pPr>
        <w:pStyle w:val="3"/>
        <w:bidi w:val="0"/>
      </w:pPr>
      <w:r>
        <w:rPr>
          <w:rFonts w:hint="eastAsia"/>
        </w:rPr>
        <w:t>一、课程基本信息</w:t>
      </w:r>
    </w:p>
    <w:tbl>
      <w:tblPr>
        <w:tblStyle w:val="16"/>
        <w:tblW w:w="84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5"/>
        <w:gridCol w:w="2655"/>
        <w:gridCol w:w="1470"/>
        <w:gridCol w:w="2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课程名称</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习近平总书记关于教育的重要论述研究</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课程代码</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1610820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课程类别</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教师教育必修课程</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学时</w:t>
            </w:r>
          </w:p>
          <w:p>
            <w:pPr>
              <w:snapToGrid w:val="0"/>
              <w:jc w:val="center"/>
              <w:rPr>
                <w:rFonts w:hint="eastAsia" w:ascii="宋体" w:hAnsi="宋体" w:eastAsia="宋体" w:cs="宋体"/>
                <w:sz w:val="24"/>
                <w:szCs w:val="24"/>
              </w:rPr>
            </w:pPr>
            <w:r>
              <w:rPr>
                <w:rFonts w:hint="eastAsia" w:ascii="宋体" w:hAnsi="宋体" w:eastAsia="宋体" w:cs="宋体"/>
                <w:sz w:val="24"/>
                <w:szCs w:val="24"/>
              </w:rPr>
              <w:t>/学分</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16学时/1学分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开课单位</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马克思主义学院</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适用专业</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全校师范类各专业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课程负责人</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刘刚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大纲撰写人</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刘刚</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大纲审核人</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先修课程</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ascii="宋体" w:hAnsi="宋体" w:eastAsia="宋体"/>
                <w:sz w:val="24"/>
                <w:szCs w:val="24"/>
              </w:rPr>
            </w:pPr>
            <w:r>
              <w:rPr>
                <w:rFonts w:ascii="宋体" w:hAnsi="宋体" w:eastAsia="宋体"/>
                <w:sz w:val="24"/>
                <w:szCs w:val="24"/>
              </w:rPr>
              <w:t>课程网址</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无</w:t>
            </w:r>
          </w:p>
        </w:tc>
      </w:tr>
    </w:tbl>
    <w:p>
      <w:pPr>
        <w:pStyle w:val="3"/>
        <w:bidi w:val="0"/>
      </w:pPr>
      <w:r>
        <w:rPr>
          <w:rFonts w:hint="eastAsia"/>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通过本课程的学习，学生</w:t>
      </w:r>
      <w:r>
        <w:rPr>
          <w:rFonts w:hint="eastAsia" w:ascii="宋体" w:hAnsi="宋体" w:eastAsia="宋体" w:cs="宋体"/>
          <w:sz w:val="24"/>
          <w:szCs w:val="24"/>
          <w:lang w:val="en-US" w:eastAsia="zh-CN"/>
        </w:rPr>
        <w:t>应</w:t>
      </w:r>
      <w:r>
        <w:rPr>
          <w:rFonts w:hint="eastAsia" w:ascii="宋体" w:hAnsi="宋体" w:eastAsia="宋体" w:cs="宋体"/>
          <w:sz w:val="24"/>
          <w:szCs w:val="24"/>
        </w:rPr>
        <w:t>达到以下目标：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1.正确认识习近平总书记教育重要论述形成的时代背景、实践基础、科学内涵和重大意义；全面贯彻党的教育方针，以立德树人为己任，努力做有理想信念、有道德情操、有扎实学识、有仁爱之心的好老师。</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正确认识教育在实现中华民族伟大复兴中的地位和作用，切实增强“四个意识”，坚定“四个自信”，做到“两个维护”；正确认识时代责任和历史使命，正确认识远大抱负和脚踏实地，增强教育服务中华民族伟大复兴的使命感；理解课程育人价值，能够有机结合课程教学进行育人活动。</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深刻领会党的十八以来以习近平同志为核心的党中央坚持优先发展教育，大力推进教育领域综合改革，加速推进教育现代化、建设教育强国、办好人民满意的教育，正是在这一系列教育改革发展实践基础上形成了习近平总书记关于教育的重要论述，标志着党对教育规律的认识达到了新高度；深刻领会习近平总书记关于教育重要论述的核心要义，把握精神实质，牢固树立</w:t>
      </w:r>
      <w:r>
        <w:rPr>
          <w:rFonts w:hint="eastAsia" w:ascii="宋体" w:hAnsi="宋体" w:eastAsia="宋体" w:cs="宋体"/>
          <w:sz w:val="24"/>
        </w:rPr>
        <w:t>正确的学生观、教师观和教育观</w:t>
      </w:r>
      <w:r>
        <w:rPr>
          <w:rFonts w:hint="eastAsia" w:ascii="宋体" w:hAnsi="宋体" w:eastAsia="宋体" w:cs="宋体"/>
          <w:sz w:val="24"/>
          <w:szCs w:val="24"/>
        </w:rPr>
        <w:t>，做未来学生奉献祖国的引路人。</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（二）课程学习目标与毕业要求的对应关系</w:t>
      </w:r>
    </w:p>
    <w:tbl>
      <w:tblPr>
        <w:tblStyle w:val="15"/>
        <w:tblW w:w="82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0"/>
        <w:gridCol w:w="1645"/>
        <w:gridCol w:w="4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900"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1645"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 xml:space="preserve">支撑的毕业要求 </w:t>
            </w:r>
          </w:p>
        </w:tc>
        <w:tc>
          <w:tcPr>
            <w:tcW w:w="4739"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3" w:hRule="atLeast"/>
          <w:jc w:val="center"/>
        </w:trPr>
        <w:tc>
          <w:tcPr>
            <w:tcW w:w="1900"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2"/>
                <w:sz w:val="24"/>
                <w:szCs w:val="22"/>
                <w:lang w:val="en-US" w:eastAsia="zh-CN" w:bidi="ar-SA"/>
              </w:rPr>
            </w:pPr>
            <w:r>
              <w:rPr>
                <w:rFonts w:hint="eastAsia" w:ascii="宋体" w:hAnsi="宋体" w:eastAsia="宋体" w:cs="宋体"/>
                <w:sz w:val="24"/>
              </w:rPr>
              <w:t>课程目标1</w:t>
            </w:r>
          </w:p>
        </w:tc>
        <w:tc>
          <w:tcPr>
            <w:tcW w:w="1645"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rPr>
            </w:pPr>
            <w:r>
              <w:rPr>
                <w:rFonts w:hint="eastAsia" w:ascii="宋体" w:hAnsi="宋体" w:eastAsia="宋体" w:cs="宋体"/>
                <w:sz w:val="24"/>
              </w:rPr>
              <w:t>1.师德规范（M）</w:t>
            </w:r>
          </w:p>
        </w:tc>
        <w:tc>
          <w:tcPr>
            <w:tcW w:w="4739" w:type="dxa"/>
            <w:vAlign w:val="center"/>
          </w:tcPr>
          <w:p>
            <w:pPr>
              <w:pStyle w:val="14"/>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践行社会主义核心价值观，增进对中国特色社会主义的思想认同、政治认同、理论认同和情感认同。贯彻党的教育方针，以立德树人为己任。遵守中学教师职业道德规范，具有依法执教意识，立志成为有理想信念、有道德情操、有扎实学识、有仁爱之心的好老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3" w:hRule="atLeast"/>
          <w:jc w:val="center"/>
        </w:trPr>
        <w:tc>
          <w:tcPr>
            <w:tcW w:w="1900"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rPr>
            </w:pPr>
          </w:p>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rPr>
            </w:pPr>
            <w:r>
              <w:rPr>
                <w:rFonts w:hint="eastAsia" w:ascii="宋体" w:hAnsi="宋体" w:eastAsia="宋体" w:cs="宋体"/>
                <w:sz w:val="24"/>
              </w:rPr>
              <w:t>课程目标2</w:t>
            </w:r>
          </w:p>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2"/>
                <w:sz w:val="24"/>
                <w:szCs w:val="22"/>
                <w:lang w:val="en-US" w:eastAsia="zh-CN" w:bidi="ar-SA"/>
              </w:rPr>
            </w:pPr>
          </w:p>
        </w:tc>
        <w:tc>
          <w:tcPr>
            <w:tcW w:w="1645"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rPr>
            </w:pPr>
            <w:r>
              <w:rPr>
                <w:rFonts w:hint="eastAsia" w:ascii="宋体" w:hAnsi="宋体" w:eastAsia="宋体" w:cs="宋体"/>
                <w:kern w:val="0"/>
                <w:sz w:val="24"/>
                <w:szCs w:val="24"/>
              </w:rPr>
              <w:t>7.学会反思（M）</w:t>
            </w:r>
          </w:p>
        </w:tc>
        <w:tc>
          <w:tcPr>
            <w:tcW w:w="4739" w:type="dxa"/>
            <w:vAlign w:val="center"/>
          </w:tcPr>
          <w:p>
            <w:pPr>
              <w:keepNext w:val="0"/>
              <w:keepLines w:val="0"/>
              <w:pageBreakBefore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思维分析和解决教育教学问题，养成教育反思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8" w:hRule="atLeast"/>
          <w:jc w:val="center"/>
        </w:trPr>
        <w:tc>
          <w:tcPr>
            <w:tcW w:w="1900"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2"/>
                <w:sz w:val="24"/>
                <w:szCs w:val="22"/>
                <w:lang w:val="en-US" w:eastAsia="zh-CN" w:bidi="ar-SA"/>
              </w:rPr>
            </w:pPr>
            <w:r>
              <w:rPr>
                <w:rFonts w:hint="eastAsia" w:ascii="宋体" w:hAnsi="宋体" w:eastAsia="宋体" w:cs="宋体"/>
                <w:sz w:val="24"/>
              </w:rPr>
              <w:t>课程目标3</w:t>
            </w:r>
          </w:p>
        </w:tc>
        <w:tc>
          <w:tcPr>
            <w:tcW w:w="1645" w:type="dxa"/>
            <w:vAlign w:val="center"/>
          </w:tcPr>
          <w:p>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rPr>
            </w:pPr>
            <w:r>
              <w:rPr>
                <w:rFonts w:hint="eastAsia" w:ascii="宋体" w:hAnsi="宋体" w:eastAsia="宋体" w:cs="宋体"/>
                <w:sz w:val="24"/>
              </w:rPr>
              <w:t>2.教育情怀(H)</w:t>
            </w:r>
          </w:p>
        </w:tc>
        <w:tc>
          <w:tcPr>
            <w:tcW w:w="4739" w:type="dxa"/>
            <w:vAlign w:val="center"/>
          </w:tcPr>
          <w:p>
            <w:pPr>
              <w:pStyle w:val="14"/>
              <w:keepNext w:val="0"/>
              <w:keepLines w:val="0"/>
              <w:pageBreakBefore w:val="0"/>
              <w:widowControl/>
              <w:kinsoku/>
              <w:wordWrap/>
              <w:overflowPunct/>
              <w:topLinePunct w:val="0"/>
              <w:autoSpaceDE/>
              <w:autoSpaceDN/>
              <w:bidi w:val="0"/>
              <w:adjustRightInd w:val="0"/>
              <w:snapToGrid w:val="0"/>
              <w:spacing w:before="0" w:beforeAutospacing="0" w:after="0" w:afterAutospacing="0" w:line="440" w:lineRule="exact"/>
              <w:ind w:firstLine="42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bl>
    <w:p>
      <w:pPr>
        <w:pStyle w:val="3"/>
        <w:bidi w:val="0"/>
      </w:pPr>
      <w:r>
        <w:rPr>
          <w:rFonts w:hint="eastAsia"/>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第一讲</w:t>
      </w:r>
      <w:r>
        <w:rPr>
          <w:rFonts w:ascii="黑体" w:hAnsi="黑体" w:eastAsia="黑体"/>
          <w:sz w:val="28"/>
          <w:szCs w:val="28"/>
        </w:rPr>
        <w:t>　</w:t>
      </w:r>
      <w:r>
        <w:rPr>
          <w:rFonts w:hint="eastAsia" w:ascii="黑体" w:hAnsi="黑体" w:eastAsia="黑体"/>
          <w:sz w:val="28"/>
          <w:szCs w:val="28"/>
        </w:rPr>
        <w:t>导论</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1.认知类目标：正确认识党的十八大以来，习近平总书记关于教育重要论述形成的时代背景、实践基础、科学内涵和重大意义，明确教育是国之大计、党之大计，对实现中华民族伟大复兴具有决定性意义。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理解和领会教育是功在当代、利在千秋的德政工程，党和国家始终把教育摆在优先发展的战略位置，坚定实施科教兴国战略、人才强国战略，建立健全优先发展教育事业的体制机制，提升教育服务经济社会发展的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深刻领会习近平总书记教育重要论述的理论价值和现实意义，不仅开拓了马克思主义教育思想的新境界，更是建设教育强国、办好人民满意教育的行动指南，从而增强教育服务中华民族伟大复兴的使命感。</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1.习近平总书记教育重要论述形成的时代背景、科学内涵和重大意义；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2.坚持把服务中华民族伟大复兴作为教育的重要使命；</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3.坚持优先发展教育事业，提升教育服务经济社会发展能力。</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1.如何理解习近平总书记教育重要论述形成的时代背景和实践基础；</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2.如何正确认识教育在实现中华民族伟大复兴中的地位和作用。</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1.如何正确认识教育在实现中华民族伟大复兴中的地位和作用。</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习近平总书记教育重要论述是新时代教育改革发展、建设教育强国的根本遵循，明确把优先发展教育事业作为推动党和国家各项事业发展的重要先手棋，突出教育基础性、先导性、全局性的地位和作用。</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新时代教育改革发展的新实践，强调习近平总书记关于教育的重要论述，把对教育规律和教育历史使命的认识提升到了新高度，为新时代我国加快教育现代化和建设教育强国提供了根本指引。</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1.如何理解习近平总书记教育重要论述形成的时代背景和实践基础？</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2.如何把握习近平总书记教育重要论述的科学内涵和重大意义？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3.结合教育的战略地位，谈谈对“教育是国之大计、党之大计”重要论断的认识。</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4.习近平总书记指出：“办好教育事业，家庭、学校、政府、社会都有责任。”谈谈对全社会形成教育合力的认识。</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5.习近平总书记指出，教育是对实现中华民族伟大复兴具有决定性意义的事业。谈谈对教育在实现中华民族伟大复兴中地位和作用的认识。</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6.谈谈新时代如何进一步增强人才培养的针对性和适应性。</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第二讲</w:t>
      </w:r>
      <w:r>
        <w:rPr>
          <w:rFonts w:ascii="黑体" w:hAnsi="黑体" w:eastAsia="黑体"/>
          <w:sz w:val="28"/>
          <w:szCs w:val="28"/>
        </w:rPr>
        <w:t>　</w:t>
      </w:r>
      <w:r>
        <w:rPr>
          <w:rFonts w:hint="eastAsia" w:ascii="黑体" w:hAnsi="黑体" w:eastAsia="黑体"/>
          <w:sz w:val="28"/>
          <w:szCs w:val="28"/>
        </w:rPr>
        <w:t>教育事业发展的“定海神针”</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——坚持党对教育事业的全面领导</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1.认知类目标：正确认识党对教育工作的全面领导是办好教育的根本保证，明确思想政治工作是坚持党对教育事业全面领导的具体体现，也是学校各项工作的生命线。</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理解和领会要贯彻落实党对教育事业的全面领导，必须履行好把方向、管大局、作决策、抓班子、带队伍、保落实的领导职责，健全党对教育事业全面领导的体制机制，大力加强学校思想政治理论课建设，全面加强和改进教育系统党的建设。</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牢固树立党的全面领导是教育事业发展的“定海神针”，切实增强“四个意识”，坚定“四个自信”，做到“两个维护”，增强听党话、跟党走的自觉，在更高水平上实现思想上的统一、政治上的团结、行动上的一致。</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1.坚持党对教育事业的全面领导是办好教育的根本保证；</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2.思想政治工作是学校各项工作的生命线；</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3.全面加强和改进教育系统党的建设。</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1.如何理解“党对教育工作的全面领导是办好教育的根本保证”；</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2.如何贯彻落实思想政治工作是学校各项工作的生命线。</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1.如何贯彻落实思想政治工作是学校各项工作的生命线。</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党的全面领导是办好教育的根本保证，全面贯彻党的教育方针，把思想政治工作贯彻教育教学全过程，进一步把我们的特色和优势有效转化为培养社会主义建设者和接班人的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2.通过案例分析，结合教育改革发展实践，切实加强教育领域意识形态阵地建设，着力加强思想政治理论课教师队伍建设，落实教育系统全面从严治党主体责任，建立健全各级各类学校党组织和党员队伍建设。</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1.如何理解“党对教育工作的全面领导是办好教育的根本保证”？</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2.就新时代如何提高思想政治工作的实效性，谈谈自己的看法。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3.教育系统如何充分发挥基层党组织的战斗堡垒作用和党员的先锋模范作用？</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第三讲</w:t>
      </w:r>
      <w:r>
        <w:rPr>
          <w:rFonts w:ascii="黑体" w:hAnsi="黑体" w:eastAsia="黑体"/>
          <w:sz w:val="28"/>
          <w:szCs w:val="28"/>
        </w:rPr>
        <w:t>　</w:t>
      </w:r>
      <w:r>
        <w:rPr>
          <w:rFonts w:hint="eastAsia" w:ascii="黑体" w:hAnsi="黑体" w:eastAsia="黑体"/>
          <w:sz w:val="28"/>
          <w:szCs w:val="28"/>
        </w:rPr>
        <w:t>培养担当民族复兴大任的时代新人</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——坚持把立德树人作为根本任务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1.认知类目标：正确认识立德树人是中国特色教育事业的根本任务，明确学校最重要使命是培养人才，人才培养是育人和育才相统一的过程，而育人是本，人无德不立，育人的根本在于立德。</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理解和领会立德树人是学校办学的根本任务，也是检验学校一切工作的根本标准，要围绕这个根本任务和根本标准，建立健全促进立德树人的教育体系，努力培养德智体美劳全面发展的社会主义建设者和接班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牢固树立教育是立德树人的事业，学校办学要始终牢记为党育人的初心，坚定为国育才的立场，以树人为核心，以立德为根本，把培育和践行社会主义核心价值观融入国民教育体系。</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1.教育是立德树人的事业；</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2.把培育和践行社会主义核心价值观融入国民教育体系；</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3.培养德智体美劳全面发展的社会主义建设者和接班人。</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1.如何理解立德树人是教育的根本任务；</w:t>
      </w:r>
    </w:p>
    <w:p>
      <w:pPr>
        <w:snapToGrid w:val="0"/>
        <w:spacing w:line="440" w:lineRule="exact"/>
        <w:ind w:firstLine="480" w:firstLineChars="200"/>
        <w:rPr>
          <w:rFonts w:ascii="宋体" w:hAnsi="宋体" w:eastAsia="宋体"/>
          <w:sz w:val="24"/>
          <w:szCs w:val="24"/>
        </w:rPr>
      </w:pPr>
      <w:r>
        <w:rPr>
          <w:rFonts w:hint="eastAsia" w:ascii="宋体" w:hAnsi="宋体" w:eastAsia="宋体" w:cs="宋体"/>
          <w:sz w:val="24"/>
          <w:szCs w:val="24"/>
        </w:rPr>
        <w:t>2.如何培养德智体美劳全面发展的社会主义建设者和接班人。</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1.如何理解立德树人是教育的根本任务。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1.通过教师系统讲授和学生自主探究相结合，阐明立德树人在教育中的重要地位和作用，以培养担当民族复兴大任的时代新人为着眼点，发挥社会主义核心价值观的引领作用，帮助青少年扣好人生的第一粒扣子。</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综合运用马克思主义关于人的全面发展的思想，明确培养社会主义建设者和接班人六个方面的重点任务，即坚定理想信念、厚植爱国主义情怀、加强品德修养、增强知识见识、培养奋斗精神、增强综合素质，让新时代青年在实现中国梦的生动实践中放飞青春梦想。</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1.如何理解立德树人是教育的根本任务？</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2.如何将社会主义核心价值观融入学校教育教学和管理服务各环节，使广大师生内化于心、外化于行？</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第四讲</w:t>
      </w:r>
      <w:r>
        <w:rPr>
          <w:rFonts w:ascii="黑体" w:hAnsi="黑体" w:eastAsia="黑体"/>
          <w:sz w:val="28"/>
          <w:szCs w:val="28"/>
        </w:rPr>
        <w:t>　</w:t>
      </w:r>
      <w:r>
        <w:rPr>
          <w:rFonts w:hint="eastAsia" w:ascii="黑体" w:hAnsi="黑体" w:eastAsia="黑体"/>
          <w:sz w:val="28"/>
          <w:szCs w:val="28"/>
        </w:rPr>
        <w:t>我国教育最鲜亮的底色</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——坚持社会主义办学方向</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我们办的是社会主义教育，必须旗帜鲜明的坚持社会主义办学方向，明确教育的“四为服务”重要内涵，即为人民服务、为中国共产党治国理政服务、为巩固和发展中国特色社会主义制度服务、为改革开放和社会主义现代化建设服务。</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2.过程与方法类目标：理解和领会社会主义教育必须坚持以马克思主义为指导，全面贯彻党的教育方针，坚持不懈传播马克思主义科学理论，抓好马克思主义理论教育，力争将教育的“四为服务”落到实处。</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坚定教育的社会主义办学方向，坚持以马克思主义为指导，因为马克思主义是我国社会主义教育最鲜亮的底色，也是我国教育改革发展的旗帜和灵魂，必然会为学生一生成长奠定科学的思想基础。</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1.我们办的是社会主义教育；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2.坚持以马克思主义为指导；</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3.坚持教育的“四为服务”。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1.如何理解马克思主义是我国教育最鲜亮的底色；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2.如何贯彻落实教育的“四为服务”。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1.如何理解马克思主义是我国教育最鲜亮的底色。</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1.通过教师系统讲授和学生自主探究相结合，阐明我国教育的社会主义性质和社会主义办学方向的重要意义，在这个问题上必须站稳立场，敢于亮剑、敢于斗争。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2.通过案例分析，结合中国共产党党史，强调马克思主义是我们立党立国的根本指导思想，也是我国教育最鲜亮的底色，在教育改革发展实践中，始终坚持以马克思主义为指导，坚持教育的“四为服务”。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1.谈谈我国教育事业坚持社会主义办学方向的重要意义。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2.如何理解“四为服务”是相互联系、不可分割、内在统一的有机整体？</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第五讲</w:t>
      </w:r>
      <w:r>
        <w:rPr>
          <w:rFonts w:ascii="黑体" w:hAnsi="黑体" w:eastAsia="黑体"/>
          <w:sz w:val="28"/>
          <w:szCs w:val="28"/>
        </w:rPr>
        <w:t>　</w:t>
      </w:r>
      <w:r>
        <w:rPr>
          <w:rFonts w:hint="eastAsia" w:ascii="黑体" w:hAnsi="黑体" w:eastAsia="黑体"/>
          <w:sz w:val="28"/>
          <w:szCs w:val="28"/>
        </w:rPr>
        <w:t>教育发展要走自己的路</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——坚持扎根中国大地办教育</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1.认知类目标：正确认识独特的历史、文化、国情决定了我国教育必须走自己的发展道路，立足中国实际，遵循教育规律，扎根中国大地办教育。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2.过程与方法类目标：理解和领会坚持中国特色社会主义教育发展道路，必须扎根中国、融通中外，立足时代、面向未来，发展具有中国特色、世界水平的现代教育。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建设教育强国、实现中华民族伟大复兴，要坚定扎根中国大地办教育的自信，增强听党话、跟党走的自觉，立志肩负起民族复兴的时代重任，努力成为担当民族复兴大任的时代新人。</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1.中国的教育必须按中国的特点和中国的实际办；</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2.坚持中国特色社会主义教育发展道路；</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3.发展具有中国特色、世界水平的现代教育。</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1.如何理解中国的教育必须按中国的特点和中国的实际办；</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2.如何发展具有中国特色、世界水平的现代教育。</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1.如何理解中国的教育必须按中国的特点和中国的实际办。</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1.通过教师系统讲授和学生自主探究相结合，阐明中国的教育必须按中国的特点和中国的实际办，这是基于中国独特的历史、文化、国情，解决中国教育问题的正确道路。</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2.通过案例分析，结合中国实际，明确扎根中国大地办教育既要突显中国特色，坚定不移走中国特色社会主义教育发展道路，也要放眼世界，充分吸收世界先进办学治学经验。</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1.结合我国的历史、文化和国情，谈谈对扎根中国大地办教育的理解。</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2.谈谈对“形成更高水平的人才培养体系”的理解？</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第六讲</w:t>
      </w:r>
      <w:r>
        <w:rPr>
          <w:rFonts w:ascii="黑体" w:hAnsi="黑体" w:eastAsia="黑体"/>
          <w:sz w:val="28"/>
          <w:szCs w:val="28"/>
        </w:rPr>
        <w:t>　</w:t>
      </w:r>
      <w:r>
        <w:rPr>
          <w:rFonts w:hint="eastAsia" w:ascii="黑体" w:hAnsi="黑体" w:eastAsia="黑体"/>
          <w:sz w:val="28"/>
          <w:szCs w:val="28"/>
        </w:rPr>
        <w:t>增强人民的教育获得感</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——坚持以人民为中心发展教育</w:t>
      </w:r>
    </w:p>
    <w:p>
      <w:pPr>
        <w:snapToGrid w:val="0"/>
        <w:spacing w:line="440" w:lineRule="exact"/>
        <w:ind w:firstLine="482" w:firstLineChars="200"/>
        <w:rPr>
          <w:rFonts w:ascii="宋体" w:hAnsi="宋体" w:eastAsia="宋体"/>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准确把握教育作为民生之基，是人民群众关注的重要民生问题，积极回应人民群众最关心最直接最现实的教育重点、热点、难点和焦点问题，不断满足人民对更好教育的期待，保障人民有更多教育获得感。</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2.过程与方法类目标：明确以人民为中心发展教育，关键在于通过更有效的制度安排，优化教育资源配置，缩小教育发展差距，营造人人尽展其才的良好环境，大力促进教育公平，努力提高教育质量。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结合我们党全心全意为人民服务的根本宗旨和为中国人民谋幸福、为中华民族谋复兴的初心使命，准确把握教育的人民立场，不断促进教育成果更多更公平惠及全体人民，以教育公平促进社会公平。</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1.坚持教育的人民立场；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2.不断促进教育发展成果更多更公平惠及全体人民；</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3.以教育公平促进社会公平正义。</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1.坚持教育的人民立场，不断增强人民的教育获得感；</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2.如何落实以教育公平促进社会公平正义。</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1.坚持教育的人民立场，不断增强人民的教育获得感。</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1.通过教师系统讲授和学生自主探究相结合，引导学生深刻领会坚持教育的人民立场是办好人民教育的根本遵循，也是中国特色社会主义教育的根本追求。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2.通过案例分析，结合党的十八大以来教育改革发展取得的成就，强调让全体人民更多更公平地共享教育发展成果，不断以教育公平促进社会公平正义。</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1.结合党的根本宗旨，谈谈如何理解坚持以人民为中心发展教育？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2.联系实际，谈谈如何办好公平而有质量的教育。</w:t>
      </w:r>
    </w:p>
    <w:p>
      <w:pPr>
        <w:snapToGrid w:val="0"/>
        <w:spacing w:before="187" w:line="440" w:lineRule="exact"/>
        <w:ind w:firstLine="560" w:firstLineChars="200"/>
        <w:jc w:val="center"/>
        <w:rPr>
          <w:rFonts w:ascii="黑体" w:hAnsi="黑体" w:eastAsia="黑体"/>
          <w:sz w:val="28"/>
          <w:szCs w:val="28"/>
        </w:rPr>
      </w:pPr>
      <w:r>
        <w:rPr>
          <w:rFonts w:hint="eastAsia" w:ascii="黑体" w:hAnsi="黑体" w:eastAsia="黑体"/>
          <w:sz w:val="28"/>
          <w:szCs w:val="28"/>
        </w:rPr>
        <w:t>第七讲</w:t>
      </w:r>
      <w:r>
        <w:rPr>
          <w:rFonts w:ascii="黑体" w:hAnsi="黑体" w:eastAsia="黑体"/>
          <w:sz w:val="28"/>
          <w:szCs w:val="28"/>
        </w:rPr>
        <w:t>　</w:t>
      </w:r>
      <w:r>
        <w:rPr>
          <w:rFonts w:hint="eastAsia" w:ascii="黑体" w:hAnsi="黑体" w:eastAsia="黑体"/>
          <w:sz w:val="28"/>
          <w:szCs w:val="28"/>
        </w:rPr>
        <w:t>充分激发教育事业发展生机活力</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——坚持深化教育改革创新</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1.认知类目标：准确把握教育改革发展中的重大问题和群众关心的热点问题，全面认识深化教育领域综合改革的必要性和紧迫性。</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2.过程与方法类目标：结合新时代教育面临的机遇和挑战，进一步深化教育领域综合改革，并以扩大教育开放提升我国教育世界影响力。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3.情感、态度、价值观类目标：牢固树立“改革是教育事业发展的根本动力”的重要理念，促进教育改革向纵深推进，不断以改革创新促进教育公平、提高教育质量。</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1.改革是教育事业发展的根本动力；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2.深化教育领域综合改革；</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3.以扩大教育开放提升我国教育世界影响力。</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1.如何深化教育领域综合改革；</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2.如何扩大教育开放提升我国教育世界影响力。</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1.如何扩大教育开放提升我国教育世界影响力。</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1.通过教师系统讲授和学生自主探究相结合，阐明改革是充分激发教育事业发展生机活力的必由之路，坚定学生对党和国家在新时代深化教育领域综合改革的决心和信心；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2.通过案例分析，结合教育改革实践，讲清楚深化教育改革必须注重系统性、整体性、协同性，同时吸收借鉴世界先进教育经验，积极参与全球教育治理，为解决世界教育发展问题提供中国智慧。</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1.结合新时代教育面临的机遇和挑战，谈谈对进一步深化教育体制改革的认识。</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2.谈谈新时代教育如何扩大对外开放，进一步提升我国教育世界影响力。</w:t>
      </w:r>
    </w:p>
    <w:p>
      <w:pPr>
        <w:snapToGrid w:val="0"/>
        <w:spacing w:before="187" w:line="440" w:lineRule="exact"/>
        <w:ind w:firstLine="560" w:firstLineChars="200"/>
        <w:jc w:val="center"/>
        <w:rPr>
          <w:rFonts w:ascii="黑体" w:hAnsi="黑体" w:eastAsia="黑体"/>
          <w:sz w:val="28"/>
          <w:szCs w:val="28"/>
        </w:rPr>
      </w:pPr>
      <w:bookmarkStart w:id="123" w:name="_Hlk50145086"/>
      <w:r>
        <w:rPr>
          <w:rFonts w:hint="eastAsia" w:ascii="黑体" w:hAnsi="黑体" w:eastAsia="黑体"/>
          <w:sz w:val="28"/>
          <w:szCs w:val="28"/>
        </w:rPr>
        <w:t>第八讲</w:t>
      </w:r>
      <w:r>
        <w:rPr>
          <w:rFonts w:ascii="黑体" w:hAnsi="黑体" w:eastAsia="黑体"/>
          <w:sz w:val="28"/>
          <w:szCs w:val="28"/>
        </w:rPr>
        <w:t>　</w:t>
      </w:r>
      <w:bookmarkEnd w:id="123"/>
      <w:r>
        <w:rPr>
          <w:rFonts w:hint="eastAsia" w:ascii="黑体" w:hAnsi="黑体" w:eastAsia="黑体"/>
          <w:sz w:val="28"/>
          <w:szCs w:val="28"/>
        </w:rPr>
        <w:t>好老师是民族的希望</w:t>
      </w:r>
    </w:p>
    <w:p>
      <w:pPr>
        <w:snapToGrid w:val="0"/>
        <w:spacing w:after="187" w:line="440" w:lineRule="exact"/>
        <w:ind w:firstLine="480" w:firstLineChars="200"/>
        <w:jc w:val="center"/>
        <w:rPr>
          <w:rFonts w:ascii="黑体" w:hAnsi="黑体" w:eastAsia="黑体"/>
          <w:sz w:val="24"/>
          <w:szCs w:val="24"/>
        </w:rPr>
      </w:pPr>
      <w:r>
        <w:rPr>
          <w:rFonts w:hint="eastAsia" w:ascii="黑体" w:hAnsi="黑体" w:eastAsia="黑体"/>
          <w:sz w:val="24"/>
          <w:szCs w:val="24"/>
        </w:rPr>
        <w:t>——坚持把教师队伍建设作为基础工作</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1.认知类目标：从战略高度来认识教师工作的极端重要性，把加强教师队伍建设作为基础工作来抓，正确认识党和人民满意的“四有”好老师的具体标准及其内在逻辑。</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2.过程与方法类目标：建设一支宏大的高素质专业化教师队伍，加强师德师风建设，加强教师教育体系建设，在全社会营造尊师重教的良好氛围，让教师成为令人羡慕的职业。</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3.情感、态度、价值观类目标：教师是立教之本、兴教之源，是实现中华民族伟大复兴中国梦的重要力量，是打造中华民族“梦之队”的筑梦人。</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1.教师是立教之本、兴教之源；</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2.做党和人民满意的“四有”好老师；</w:t>
      </w:r>
    </w:p>
    <w:p>
      <w:pPr>
        <w:snapToGrid w:val="0"/>
        <w:spacing w:line="440" w:lineRule="exact"/>
        <w:ind w:firstLine="480" w:firstLineChars="200"/>
        <w:rPr>
          <w:rFonts w:ascii="宋体" w:hAnsi="宋体" w:eastAsia="宋体"/>
          <w:sz w:val="24"/>
          <w:szCs w:val="24"/>
        </w:rPr>
      </w:pPr>
      <w:r>
        <w:rPr>
          <w:rFonts w:hint="eastAsia" w:ascii="宋体" w:hAnsi="宋体" w:eastAsia="宋体" w:cs="宋体"/>
          <w:sz w:val="24"/>
          <w:szCs w:val="24"/>
        </w:rPr>
        <w:t>3.建设一支宏大的高素质专业化教师队伍。</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1.做党和人民满意的好老师：“四有”的标准和要求；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2.如何建设一支宏大的高素质专业化教师队伍。</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1.如何建设一支宏大的高素质专业化教师队伍。</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教师是教育发展的第一资源和打造中华民族“梦之队”的筑梦人，为学生认识教师工作的极端重要性以及教师的重要使命和责任担当提供理论视野，培养学生在从事教育工作时把握正确的学生观、教师观和教育观。</w:t>
      </w:r>
    </w:p>
    <w:p>
      <w:pPr>
        <w:snapToGrid w:val="0"/>
        <w:spacing w:line="440" w:lineRule="exact"/>
        <w:ind w:firstLine="480" w:firstLineChars="200"/>
        <w:rPr>
          <w:rFonts w:ascii="宋体" w:hAnsi="宋体" w:eastAsia="宋体"/>
          <w:sz w:val="24"/>
          <w:szCs w:val="24"/>
        </w:rPr>
      </w:pPr>
      <w:r>
        <w:rPr>
          <w:rFonts w:hint="eastAsia" w:ascii="宋体" w:hAnsi="宋体" w:eastAsia="宋体" w:cs="宋体"/>
          <w:sz w:val="24"/>
          <w:szCs w:val="24"/>
        </w:rPr>
        <w:t>2.通过案例分析，结合“四有”好老师的标准和要求，展示心有大我、至诚报国的黄大年教授等好教师的典范和榜样，推动建设一支宏大的高素质专业化教师队伍。</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1.结合实际，谈谈怎样才能成为一名“四有”好老师。</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2.结合习近平总书记的相关论述，谈谈如何弘扬尊师重教的社会风尚。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6"/>
        <w:tblW w:w="87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3508"/>
        <w:gridCol w:w="2200"/>
        <w:gridCol w:w="1880"/>
        <w:gridCol w:w="1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7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课程学习内容</w:t>
            </w:r>
          </w:p>
        </w:tc>
        <w:tc>
          <w:tcPr>
            <w:tcW w:w="220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教学方法</w:t>
            </w:r>
          </w:p>
        </w:tc>
        <w:tc>
          <w:tcPr>
            <w:tcW w:w="188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12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527" w:hRule="atLeast"/>
        </w:trPr>
        <w:tc>
          <w:tcPr>
            <w:tcW w:w="3508" w:type="dxa"/>
            <w:tcBorders>
              <w:top w:val="single" w:color="000000" w:sz="8" w:space="0"/>
              <w:left w:val="single" w:color="000000" w:sz="8" w:space="0"/>
              <w:bottom w:val="single" w:color="000000" w:sz="8" w:space="0"/>
              <w:right w:val="single" w:color="000000" w:sz="8" w:space="0"/>
            </w:tcBorders>
          </w:tcPr>
          <w:p>
            <w:pPr>
              <w:snapToGrid w:val="0"/>
              <w:spacing w:before="187" w:line="440" w:lineRule="exact"/>
              <w:jc w:val="left"/>
              <w:rPr>
                <w:rFonts w:hint="eastAsia" w:ascii="宋体" w:hAnsi="宋体" w:eastAsia="宋体" w:cs="宋体"/>
                <w:sz w:val="24"/>
                <w:szCs w:val="24"/>
              </w:rPr>
            </w:pPr>
            <w:r>
              <w:rPr>
                <w:rFonts w:hint="eastAsia" w:ascii="宋体" w:hAnsi="宋体" w:eastAsia="宋体" w:cs="宋体"/>
                <w:sz w:val="24"/>
                <w:szCs w:val="24"/>
              </w:rPr>
              <w:t>第一讲 导论</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ind w:left="0" w:leftChars="0" w:right="0" w:rightChars="0" w:firstLine="0" w:firstLineChars="0"/>
              <w:jc w:val="center"/>
              <w:rPr>
                <w:rFonts w:hint="eastAsia" w:ascii="宋体" w:hAnsi="宋体" w:eastAsia="宋体" w:cs="宋体"/>
                <w:sz w:val="24"/>
                <w:szCs w:val="24"/>
              </w:rPr>
            </w:pPr>
            <w:r>
              <w:rPr>
                <w:rFonts w:hint="eastAsia" w:ascii="宋体" w:hAnsi="宋体" w:eastAsia="宋体" w:cs="宋体"/>
                <w:sz w:val="24"/>
                <w:szCs w:val="24"/>
              </w:rPr>
              <w:t>课程目标1、2</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ind w:left="0" w:leftChars="0" w:right="0" w:rightChars="0" w:firstLine="0" w:firstLineChars="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第二讲 教育事业发展的“定海神针”</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第三讲 培养担当民族复兴大任的时代新人</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第四讲 我国教育最鲜亮的底色</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课程目标1、2</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第五讲 教育发展要走自己的路</w:t>
            </w:r>
          </w:p>
        </w:tc>
        <w:tc>
          <w:tcPr>
            <w:tcW w:w="2200"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第六讲 增强人民的教育获得感</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第七讲 充分激发教育事业发展生机活力</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课程目标1、2</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508" w:type="dxa"/>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第八讲 好老师是民族的希望</w:t>
            </w:r>
          </w:p>
        </w:tc>
        <w:tc>
          <w:tcPr>
            <w:tcW w:w="2200" w:type="dxa"/>
            <w:tcBorders>
              <w:top w:val="single" w:color="000000" w:sz="8" w:space="0"/>
              <w:left w:val="single" w:color="000000" w:sz="8" w:space="0"/>
              <w:bottom w:val="single" w:color="000000" w:sz="8" w:space="0"/>
              <w:right w:val="single" w:color="000000" w:sz="8" w:space="0"/>
            </w:tcBorders>
          </w:tcPr>
          <w:p>
            <w:pPr>
              <w:snapToGrid w:val="0"/>
              <w:jc w:val="left"/>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88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7588" w:type="dxa"/>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b/>
                <w:bCs/>
                <w:sz w:val="24"/>
                <w:szCs w:val="24"/>
              </w:rPr>
            </w:pPr>
            <w:r>
              <w:rPr>
                <w:rFonts w:hint="eastAsia" w:ascii="宋体" w:hAnsi="宋体" w:eastAsia="宋体" w:cs="宋体"/>
                <w:b/>
                <w:bCs/>
                <w:sz w:val="24"/>
                <w:szCs w:val="24"/>
              </w:rPr>
              <w:t>合计</w:t>
            </w:r>
          </w:p>
        </w:tc>
        <w:tc>
          <w:tcPr>
            <w:tcW w:w="112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w:t>
            </w:r>
          </w:p>
        </w:tc>
      </w:tr>
    </w:tbl>
    <w:p>
      <w:pPr>
        <w:pStyle w:val="3"/>
        <w:bidi w:val="0"/>
      </w:pPr>
      <w:r>
        <w:rPr>
          <w:rFonts w:hint="eastAsia"/>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（一）课程考核内容与课程学习目标的对应关系</w:t>
      </w:r>
    </w:p>
    <w:tbl>
      <w:tblPr>
        <w:tblStyle w:val="16"/>
        <w:tblW w:w="8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78"/>
        <w:gridCol w:w="7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278"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710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6" w:hRule="atLeast"/>
          <w:jc w:val="center"/>
        </w:trPr>
        <w:tc>
          <w:tcPr>
            <w:tcW w:w="1278" w:type="dxa"/>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课程目标1</w:t>
            </w:r>
          </w:p>
        </w:tc>
        <w:tc>
          <w:tcPr>
            <w:tcW w:w="710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1.1</w:t>
            </w:r>
            <w:r>
              <w:rPr>
                <w:rFonts w:hint="eastAsia" w:ascii="宋体" w:hAnsi="宋体" w:eastAsia="宋体" w:cs="宋体"/>
                <w:sz w:val="24"/>
                <w:szCs w:val="24"/>
              </w:rPr>
              <w:t>深刻理解党的十八大以来习近平总书记作出的一系列有关教育改革发展的重要论述，特别是从战略高度指出新时代教师队伍建设的极端重要性。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088" w:hRule="atLeast"/>
          <w:jc w:val="center"/>
        </w:trPr>
        <w:tc>
          <w:tcPr>
            <w:tcW w:w="1278" w:type="dxa"/>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课程目标2</w:t>
            </w:r>
          </w:p>
        </w:tc>
        <w:tc>
          <w:tcPr>
            <w:tcW w:w="710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2.1</w:t>
            </w:r>
            <w:r>
              <w:rPr>
                <w:rFonts w:hint="eastAsia" w:ascii="宋体" w:hAnsi="宋体" w:eastAsia="宋体" w:cs="宋体"/>
                <w:sz w:val="24"/>
                <w:szCs w:val="24"/>
              </w:rPr>
              <w:t>深刻理解教育是国之大计、党之大计及其对实现中华民族伟大复兴的决定性意义，坚持教育的“四为服务”，努力培养社会主义的合格建设者和可靠接班人。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538" w:hRule="atLeast"/>
          <w:jc w:val="center"/>
        </w:trPr>
        <w:tc>
          <w:tcPr>
            <w:tcW w:w="1278" w:type="dxa"/>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课程目标3</w:t>
            </w:r>
          </w:p>
        </w:tc>
        <w:tc>
          <w:tcPr>
            <w:tcW w:w="710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sz w:val="24"/>
                <w:szCs w:val="24"/>
              </w:rPr>
            </w:pPr>
            <w:r>
              <w:rPr>
                <w:rFonts w:hint="eastAsia" w:ascii="宋体" w:hAnsi="宋体" w:eastAsia="宋体" w:cs="宋体"/>
                <w:sz w:val="24"/>
                <w:szCs w:val="24"/>
              </w:rPr>
              <w:t>3.1 深化对教育现代化、建设教育强国和办好人民满意的教育等领域改革的理解和认识，培养学生的问题意识和独立思考能力；</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sz w:val="24"/>
                <w:szCs w:val="24"/>
              </w:rPr>
            </w:pPr>
            <w:r>
              <w:rPr>
                <w:rFonts w:hint="eastAsia" w:ascii="宋体" w:hAnsi="宋体" w:eastAsia="宋体" w:cs="宋体"/>
                <w:sz w:val="24"/>
                <w:szCs w:val="24"/>
              </w:rPr>
              <w:t>3.2 理论联系实际，在分析和解决教育现实问题的过程中，增强学生的“四个自信”，并立志成为“四有”好老师，从而肩负起民族复兴的时代重任。</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（二）课程考核方式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rPr>
        <w:t>课程考核方式分为平时考核和期末考核。平时考核方式包括出勤及课堂表现、观看视频和观后感想；</w:t>
      </w:r>
      <w:bookmarkStart w:id="124" w:name="_Hlk50144375"/>
      <w:r>
        <w:rPr>
          <w:rFonts w:hint="eastAsia" w:ascii="宋体" w:hAnsi="宋体" w:eastAsia="宋体" w:cs="宋体"/>
          <w:sz w:val="24"/>
          <w:szCs w:val="24"/>
        </w:rPr>
        <w:t>期末考核要求学生提交一篇课程论文</w:t>
      </w:r>
      <w:bookmarkEnd w:id="124"/>
      <w:r>
        <w:rPr>
          <w:rFonts w:hint="eastAsia" w:ascii="宋体" w:hAnsi="宋体" w:eastAsia="宋体" w:cs="宋体"/>
          <w:sz w:val="24"/>
          <w:szCs w:val="24"/>
        </w:rPr>
        <w:t>；采用开卷形式。</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（三）课程目标达成评价方式及考核比例</w:t>
      </w:r>
    </w:p>
    <w:tbl>
      <w:tblPr>
        <w:tblStyle w:val="15"/>
        <w:tblW w:w="84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378"/>
        <w:gridCol w:w="1452"/>
        <w:gridCol w:w="1555"/>
        <w:gridCol w:w="2534"/>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Merge w:val="restart"/>
            <w:tcBorders>
              <w:top w:val="single" w:color="000000" w:sz="8" w:space="0"/>
              <w:left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7051" w:type="dxa"/>
            <w:gridSpan w:val="4"/>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Merge w:val="continue"/>
            <w:tcBorders>
              <w:left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p>
        </w:tc>
        <w:tc>
          <w:tcPr>
            <w:tcW w:w="3007" w:type="dxa"/>
            <w:gridSpan w:val="2"/>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过程性考核</w:t>
            </w:r>
          </w:p>
        </w:tc>
        <w:tc>
          <w:tcPr>
            <w:tcW w:w="2534"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结果性考核</w:t>
            </w:r>
          </w:p>
        </w:tc>
        <w:tc>
          <w:tcPr>
            <w:tcW w:w="1510" w:type="dxa"/>
            <w:vMerge w:val="restart"/>
            <w:tcBorders>
              <w:left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Merge w:val="continue"/>
            <w:tcBorders>
              <w:left w:val="single" w:color="000000" w:sz="8" w:space="0"/>
              <w:bottom w:val="single" w:color="000000" w:sz="8" w:space="0"/>
              <w:right w:val="single" w:color="000000" w:sz="8" w:space="0"/>
            </w:tcBorders>
            <w:vAlign w:val="center"/>
          </w:tcPr>
          <w:p>
            <w:pPr>
              <w:rPr>
                <w:rFonts w:ascii="宋体" w:hAnsi="宋体"/>
                <w:kern w:val="0"/>
                <w:sz w:val="24"/>
                <w:szCs w:val="24"/>
              </w:rPr>
            </w:pPr>
          </w:p>
        </w:tc>
        <w:tc>
          <w:tcPr>
            <w:tcW w:w="1452" w:type="dxa"/>
            <w:tcBorders>
              <w:top w:val="single" w:color="000000" w:sz="8" w:space="0"/>
              <w:left w:val="single" w:color="000000" w:sz="8" w:space="0"/>
              <w:bottom w:val="single" w:color="000000" w:sz="8" w:space="0"/>
              <w:right w:val="single" w:color="auto" w:sz="4"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出勤及课堂表现</w:t>
            </w:r>
          </w:p>
        </w:tc>
        <w:tc>
          <w:tcPr>
            <w:tcW w:w="1555" w:type="dxa"/>
            <w:tcBorders>
              <w:top w:val="single" w:color="000000" w:sz="8" w:space="0"/>
              <w:left w:val="single" w:color="auto" w:sz="4"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观看视频和观后感想</w:t>
            </w:r>
          </w:p>
        </w:tc>
        <w:tc>
          <w:tcPr>
            <w:tcW w:w="2534"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b/>
                <w:bCs/>
                <w:kern w:val="0"/>
                <w:sz w:val="24"/>
                <w:szCs w:val="24"/>
              </w:rPr>
            </w:pPr>
            <w:r>
              <w:rPr>
                <w:rFonts w:hint="eastAsia" w:ascii="宋体" w:hAnsi="宋体" w:eastAsia="宋体" w:cs="宋体"/>
                <w:b/>
                <w:bCs/>
                <w:color w:val="000000" w:themeColor="text1"/>
                <w:kern w:val="0"/>
                <w:sz w:val="24"/>
                <w:szCs w:val="24"/>
              </w:rPr>
              <w:t>课程论文</w:t>
            </w:r>
          </w:p>
        </w:tc>
        <w:tc>
          <w:tcPr>
            <w:tcW w:w="1510" w:type="dxa"/>
            <w:vMerge w:val="continue"/>
            <w:tcBorders>
              <w:left w:val="single" w:color="000000" w:sz="8" w:space="0"/>
              <w:bottom w:val="single" w:color="000000" w:sz="8" w:space="0"/>
              <w:right w:val="single" w:color="000000" w:sz="8" w:space="0"/>
            </w:tcBorders>
            <w:vAlign w:val="center"/>
          </w:tcPr>
          <w:p>
            <w:pPr>
              <w:jc w:val="center"/>
              <w:rPr>
                <w:rFonts w:ascii="宋体" w:hAnsi="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tcBorders>
              <w:top w:val="single" w:color="000000" w:sz="8" w:space="0"/>
              <w:left w:val="single" w:color="000000" w:sz="8" w:space="0"/>
              <w:bottom w:val="single" w:color="000000" w:sz="8" w:space="0"/>
              <w:right w:val="single" w:color="000000" w:sz="8" w:space="0"/>
            </w:tcBorders>
            <w:vAlign w:val="center"/>
          </w:tcPr>
          <w:p>
            <w:pPr>
              <w:rPr>
                <w:rFonts w:hint="eastAsia" w:ascii="宋体" w:hAnsi="宋体" w:eastAsia="宋体" w:cs="宋体"/>
                <w:kern w:val="0"/>
                <w:sz w:val="24"/>
                <w:szCs w:val="24"/>
              </w:rPr>
            </w:pPr>
            <w:r>
              <w:rPr>
                <w:rFonts w:hint="eastAsia" w:ascii="宋体" w:hAnsi="宋体" w:eastAsia="宋体" w:cs="宋体"/>
                <w:kern w:val="0"/>
                <w:sz w:val="24"/>
                <w:szCs w:val="24"/>
              </w:rPr>
              <w:t>课程目标1</w:t>
            </w:r>
          </w:p>
        </w:tc>
        <w:tc>
          <w:tcPr>
            <w:tcW w:w="1452" w:type="dxa"/>
            <w:tcBorders>
              <w:top w:val="single" w:color="000000" w:sz="8" w:space="0"/>
              <w:left w:val="single" w:color="000000" w:sz="8" w:space="0"/>
              <w:bottom w:val="single" w:color="000000" w:sz="8"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1555" w:type="dxa"/>
            <w:tcBorders>
              <w:top w:val="single" w:color="000000" w:sz="8" w:space="0"/>
              <w:left w:val="single" w:color="auto" w:sz="4"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15</w:t>
            </w:r>
          </w:p>
        </w:tc>
        <w:tc>
          <w:tcPr>
            <w:tcW w:w="2534"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1510"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tcBorders>
              <w:top w:val="single" w:color="000000" w:sz="8" w:space="0"/>
              <w:left w:val="single" w:color="000000" w:sz="8" w:space="0"/>
              <w:bottom w:val="single" w:color="000000" w:sz="8" w:space="0"/>
              <w:right w:val="single" w:color="000000" w:sz="8" w:space="0"/>
            </w:tcBorders>
            <w:vAlign w:val="center"/>
          </w:tcPr>
          <w:p>
            <w:pPr>
              <w:rPr>
                <w:rFonts w:hint="eastAsia" w:ascii="宋体" w:hAnsi="宋体" w:eastAsia="宋体" w:cs="宋体"/>
                <w:kern w:val="0"/>
                <w:sz w:val="24"/>
                <w:szCs w:val="24"/>
              </w:rPr>
            </w:pPr>
            <w:r>
              <w:rPr>
                <w:rFonts w:hint="eastAsia" w:ascii="宋体" w:hAnsi="宋体" w:eastAsia="宋体" w:cs="宋体"/>
                <w:kern w:val="0"/>
                <w:sz w:val="24"/>
                <w:szCs w:val="24"/>
              </w:rPr>
              <w:t>课程目标2</w:t>
            </w:r>
          </w:p>
        </w:tc>
        <w:tc>
          <w:tcPr>
            <w:tcW w:w="1452" w:type="dxa"/>
            <w:tcBorders>
              <w:top w:val="single" w:color="000000" w:sz="8" w:space="0"/>
              <w:left w:val="single" w:color="000000" w:sz="8" w:space="0"/>
              <w:bottom w:val="single" w:color="000000" w:sz="8" w:space="0"/>
              <w:right w:val="single" w:color="auto" w:sz="4" w:space="0"/>
            </w:tcBorders>
            <w:vAlign w:val="center"/>
          </w:tcPr>
          <w:p>
            <w:pPr>
              <w:jc w:val="center"/>
              <w:rPr>
                <w:rFonts w:hint="eastAsia" w:ascii="宋体" w:hAnsi="宋体" w:eastAsia="宋体" w:cs="宋体"/>
                <w:kern w:val="0"/>
                <w:sz w:val="24"/>
                <w:szCs w:val="24"/>
              </w:rPr>
            </w:pPr>
          </w:p>
        </w:tc>
        <w:tc>
          <w:tcPr>
            <w:tcW w:w="1555" w:type="dxa"/>
            <w:tcBorders>
              <w:top w:val="single" w:color="000000" w:sz="8" w:space="0"/>
              <w:left w:val="single" w:color="auto" w:sz="4"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2534"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1510"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tcBorders>
              <w:top w:val="single" w:color="000000" w:sz="8" w:space="0"/>
              <w:left w:val="single" w:color="000000" w:sz="8" w:space="0"/>
              <w:bottom w:val="single" w:color="000000" w:sz="8" w:space="0"/>
              <w:right w:val="single" w:color="000000" w:sz="8" w:space="0"/>
            </w:tcBorders>
            <w:vAlign w:val="center"/>
          </w:tcPr>
          <w:p>
            <w:pPr>
              <w:rPr>
                <w:rFonts w:hint="eastAsia" w:ascii="宋体" w:hAnsi="宋体" w:eastAsia="宋体" w:cs="宋体"/>
                <w:kern w:val="0"/>
                <w:sz w:val="24"/>
                <w:szCs w:val="24"/>
              </w:rPr>
            </w:pPr>
            <w:r>
              <w:rPr>
                <w:rFonts w:hint="eastAsia" w:ascii="宋体" w:hAnsi="宋体" w:eastAsia="宋体" w:cs="宋体"/>
                <w:kern w:val="0"/>
                <w:sz w:val="24"/>
                <w:szCs w:val="24"/>
              </w:rPr>
              <w:t>课程目标3</w:t>
            </w:r>
          </w:p>
        </w:tc>
        <w:tc>
          <w:tcPr>
            <w:tcW w:w="1452" w:type="dxa"/>
            <w:tcBorders>
              <w:top w:val="single" w:color="000000" w:sz="8" w:space="0"/>
              <w:left w:val="single" w:color="000000" w:sz="8" w:space="0"/>
              <w:bottom w:val="single" w:color="000000" w:sz="8"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1555" w:type="dxa"/>
            <w:tcBorders>
              <w:top w:val="single" w:color="000000" w:sz="8" w:space="0"/>
              <w:left w:val="single" w:color="auto" w:sz="4"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2534"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30</w:t>
            </w:r>
          </w:p>
        </w:tc>
        <w:tc>
          <w:tcPr>
            <w:tcW w:w="1510"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合计</w:t>
            </w:r>
          </w:p>
        </w:tc>
        <w:tc>
          <w:tcPr>
            <w:tcW w:w="3007" w:type="dxa"/>
            <w:gridSpan w:val="2"/>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50</w:t>
            </w:r>
          </w:p>
        </w:tc>
        <w:tc>
          <w:tcPr>
            <w:tcW w:w="2534"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50</w:t>
            </w:r>
          </w:p>
        </w:tc>
        <w:tc>
          <w:tcPr>
            <w:tcW w:w="1510" w:type="dxa"/>
            <w:tcBorders>
              <w:top w:val="single" w:color="000000" w:sz="8" w:space="0"/>
              <w:left w:val="single" w:color="000000" w:sz="8" w:space="0"/>
              <w:bottom w:val="single" w:color="000000" w:sz="8" w:space="0"/>
              <w:right w:val="single" w:color="000000" w:sz="8"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100</w:t>
            </w:r>
          </w:p>
        </w:tc>
      </w:tr>
    </w:tbl>
    <w:p>
      <w:pPr>
        <w:pStyle w:val="3"/>
        <w:bidi w:val="0"/>
      </w:pPr>
      <w:r>
        <w:rPr>
          <w:rFonts w:hint="eastAsia"/>
        </w:rPr>
        <w:t>五、成绩评定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（一）总成绩评定</w:t>
      </w:r>
    </w:p>
    <w:p>
      <w:pPr>
        <w:spacing w:line="440" w:lineRule="exact"/>
        <w:ind w:firstLine="480" w:firstLineChars="200"/>
        <w:rPr>
          <w:rFonts w:ascii="宋体" w:hAnsi="宋体" w:eastAsia="宋体" w:cs="宋体"/>
          <w:sz w:val="24"/>
        </w:rPr>
      </w:pPr>
      <w:r>
        <w:rPr>
          <w:rFonts w:hint="eastAsia" w:ascii="宋体" w:hAnsi="宋体" w:eastAsia="宋体" w:cs="宋体"/>
          <w:sz w:val="24"/>
        </w:rPr>
        <w:t>总成绩=平时成绩×</w:t>
      </w:r>
      <w:r>
        <w:rPr>
          <w:rFonts w:hint="eastAsia" w:ascii="宋体" w:hAnsi="宋体" w:cs="宋体"/>
          <w:sz w:val="24"/>
        </w:rPr>
        <w:t>50</w:t>
      </w:r>
      <w:r>
        <w:rPr>
          <w:rFonts w:hint="eastAsia" w:ascii="宋体" w:hAnsi="宋体" w:eastAsia="宋体" w:cs="宋体"/>
          <w:sz w:val="24"/>
        </w:rPr>
        <w:t>%+期末成绩×</w:t>
      </w:r>
      <w:r>
        <w:rPr>
          <w:rFonts w:hint="eastAsia" w:ascii="宋体" w:hAnsi="宋体" w:cs="宋体"/>
          <w:sz w:val="24"/>
        </w:rPr>
        <w:t>5</w:t>
      </w:r>
      <w:r>
        <w:rPr>
          <w:rFonts w:hint="eastAsia" w:ascii="宋体" w:hAnsi="宋体" w:eastAsia="宋体" w:cs="宋体"/>
          <w:sz w:val="24"/>
        </w:rPr>
        <w:t>0%</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（二）平时成绩评定</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平时成绩（100%）=出勤及课堂表现（30%）+观看视频和观后感想（70%）</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考核方式:</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1.出勤及课堂表现：通过学生到课情况以及在课堂上的表现等，来评价学生的学习态度和相关能力。</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2.观看视频和观后感想：在学习通平台观看爱岗敬业、恪守师德、关爱学生、为人师表等方面表现突出的“四有”好老师的先进事迹，并撰写不少于500字的观后感想。</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（三）期末成绩评定</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期末考试要求学生提交一篇不少于1500字的课程论文，以百分制综合评定成绩。课程论文的主题是：请结合所学内容和自身实际，谈一谈如何才能成为一名“四有”好老师。</w:t>
      </w:r>
    </w:p>
    <w:p>
      <w:pPr>
        <w:pStyle w:val="3"/>
        <w:bidi w:val="0"/>
      </w:pPr>
      <w:r>
        <w:rPr>
          <w:rFonts w:hint="eastAsia"/>
        </w:rPr>
        <w:t>六、使用教材、相关推荐书目及课程资源</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（一）使用教材</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本书编写组：《习近平总书记教育重要论述讲义》，高等教育出版社2020年版。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（二）相关推荐书目和文章</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1.习近平：《青年要自觉践行社会主义核心价值观—在北京大学师生座谈会上的讲话》，人民出版社2014年版；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2.习近平：《在同各界优秀青年代表座谈时的讲话》，《十八大以来重要文献选编》（上），中央文献出版社2014年版；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3.习近平：《做党和人民满意的好老师—同北京师范大学师生代表座谈时的讲话》，人民出版社2014年版；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4.习近平：《在庆祝“五一”国际劳动节暨表彰全国劳动模范和先进工作者大会上的讲话》，人民出版社2015年版；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5.习近平：《在哲学社会科学工作座谈会上的讲话》，人民出版社2016年版；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6.习近平：《在庆祝中国共产党成立</w:t>
      </w:r>
      <w:r>
        <w:rPr>
          <w:rFonts w:hint="eastAsia" w:ascii="宋体" w:hAnsi="宋体" w:eastAsia="宋体" w:cs="宋体"/>
          <w:sz w:val="24"/>
          <w:szCs w:val="24"/>
          <w:lang w:val="en-US" w:eastAsia="zh-CN"/>
        </w:rPr>
        <w:t>100</w:t>
      </w:r>
      <w:r>
        <w:rPr>
          <w:rFonts w:hint="eastAsia" w:ascii="宋体" w:hAnsi="宋体" w:eastAsia="宋体" w:cs="宋体"/>
          <w:sz w:val="24"/>
          <w:szCs w:val="24"/>
        </w:rPr>
        <w:t>周年大会上的讲话》，人民出版社20</w:t>
      </w:r>
      <w:r>
        <w:rPr>
          <w:rFonts w:hint="eastAsia" w:ascii="宋体" w:hAnsi="宋体" w:eastAsia="宋体" w:cs="宋体"/>
          <w:sz w:val="24"/>
          <w:szCs w:val="24"/>
          <w:lang w:val="en-US" w:eastAsia="zh-CN"/>
        </w:rPr>
        <w:t>21</w:t>
      </w:r>
      <w:r>
        <w:rPr>
          <w:rFonts w:hint="eastAsia" w:ascii="宋体" w:hAnsi="宋体" w:eastAsia="宋体" w:cs="宋体"/>
          <w:sz w:val="24"/>
          <w:szCs w:val="24"/>
        </w:rPr>
        <w:t>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7.习近平：《决胜全面建成小康社会 夺取新时代中国特色社会主义伟大胜利—在中国共产党第十九次全国代表大会上的报告》，人民出版社2017年版；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8.习近平：《在纪念马克思诞辰200周年大会上的讲话》，人民出版社2018年版；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9.习近平：《在北京大学师生座谈会上的讲话》，人民出版社2018年版；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10.习近平：《论坚持全面深化改革》，中央文献出版社2018年版；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11.习近平：《在庆祝改革开放40周年大会上的讲话》，人民出版社2018年版；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12.习近平：《在中国科学院第十九次院士大会、中国工程院第十四次院士大会上的讲话》，人民出版社2018年版；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13.《中共中央、国务院关于全面深化新时代教师队伍建设改革的意见》，人民出版社2018年版；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14.习近平：《在纪念五四运动100周年大会上的讲话》，人民出版社2019年版；</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15.《习近平主席在联合国“教育第一”全球倡议行动一周年纪念活动上发表视频贺词》，《人民日报》2013年9月27日；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16.习近平：《在欧美同学会成立100周年庆祝大会上的讲话》，《人民日报》2013年10月22日；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17.习近平：《从小积极培育和践行社会主义核心价值观—在北京市海淀区民族小学主持召开座谈会时的讲话》，《人民日报》2014年5月31日；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18.《习近平给“国培计划（二零一四）”北师大贵州研修班参训教师回信》，《人民日报》2015年9月10日；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19.《习近平在北京市八一学校考察时强调：全面贯彻落实党的教育方针 努力把我国基础教育越办越好》，《人民日报》2016年9月10日；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20.《习近平在全国高校思想政治工作会议上强调：把思想政治工作贯穿教育教学全过程 开创我国高等教育事业发展新局面》，《人民日报》2016年12月9日；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21.《习近平在全国教育大会上强调：坚持中国特色社会主义教育发展道路 培养德智体美劳全面发展的社会主义建设者和接班人》，《人民日报》2018年9月11日；</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22.《中共中央、国务院印发&lt;中国教育现代化2035&gt;》，《人民日报》2019年2月24日；</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（三）课程资源</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教育部网站：《深入学习贯彻习近平总书记关于教育的重要论述》专题</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"http://www.moe.gov.cn/jyb_xwfb/xw_zt/moe_357/s7865/s8417/" </w:instrText>
      </w:r>
      <w:r>
        <w:rPr>
          <w:rFonts w:hint="eastAsia" w:ascii="宋体" w:hAnsi="宋体" w:eastAsia="宋体" w:cs="宋体"/>
          <w:sz w:val="24"/>
          <w:szCs w:val="24"/>
        </w:rPr>
        <w:fldChar w:fldCharType="separate"/>
      </w:r>
      <w:r>
        <w:rPr>
          <w:rFonts w:hint="eastAsia" w:ascii="宋体" w:hAnsi="宋体" w:eastAsia="宋体" w:cs="宋体"/>
          <w:sz w:val="24"/>
          <w:szCs w:val="24"/>
        </w:rPr>
        <w:t>http://www.moe.gov.cn/jyb_xwfb/xw_zt/moe_357/s7865/s8417/</w:t>
      </w:r>
      <w:r>
        <w:rPr>
          <w:rFonts w:hint="eastAsia" w:ascii="宋体" w:hAnsi="宋体" w:eastAsia="宋体" w:cs="宋体"/>
          <w:sz w:val="24"/>
          <w:szCs w:val="24"/>
        </w:rPr>
        <w:fldChar w:fldCharType="end"/>
      </w:r>
      <w:r>
        <w:rPr>
          <w:rFonts w:hint="eastAsia" w:ascii="宋体" w:hAnsi="宋体" w:eastAsia="宋体" w:cs="宋体"/>
          <w:sz w:val="24"/>
          <w:szCs w:val="24"/>
        </w:rPr>
        <w:t>。</w:t>
      </w:r>
    </w:p>
    <w:p>
      <w:pPr>
        <w:pStyle w:val="3"/>
        <w:bidi w:val="0"/>
      </w:pPr>
      <w:r>
        <w:rPr>
          <w:rFonts w:hint="eastAsia"/>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rPr>
          <w:rFonts w:hint="eastAsia" w:ascii="Times New Roman" w:hAnsi="Times New Roman" w:eastAsia="黑体" w:cs="Times New Roman"/>
          <w:bCs/>
          <w:kern w:val="2"/>
          <w:sz w:val="36"/>
          <w:szCs w:val="36"/>
          <w:lang w:val="en-US" w:eastAsia="zh-CN" w:bidi="ar-SA"/>
        </w:rPr>
      </w:pPr>
      <w:bookmarkStart w:id="125" w:name="_Toc20935"/>
      <w:r>
        <w:rPr>
          <w:rFonts w:hint="eastAsia" w:ascii="Times New Roman" w:hAnsi="Times New Roman" w:eastAsia="黑体" w:cs="Times New Roman"/>
          <w:bCs/>
          <w:kern w:val="2"/>
          <w:sz w:val="36"/>
          <w:szCs w:val="36"/>
          <w:lang w:val="en-US" w:eastAsia="zh-CN" w:bidi="ar-SA"/>
        </w:rPr>
        <w:br w:type="page"/>
      </w:r>
    </w:p>
    <w:p>
      <w:pPr>
        <w:widowControl w:val="0"/>
        <w:bidi w:val="0"/>
        <w:spacing w:before="312" w:beforeLines="100" w:after="312" w:afterLines="100" w:line="440" w:lineRule="exact"/>
        <w:jc w:val="center"/>
        <w:outlineLvl w:val="0"/>
        <w:rPr>
          <w:rFonts w:hint="eastAsia" w:ascii="Times New Roman" w:hAnsi="Times New Roman" w:eastAsia="黑体" w:cs="Times New Roman"/>
          <w:bCs/>
          <w:kern w:val="2"/>
          <w:sz w:val="36"/>
          <w:szCs w:val="36"/>
          <w:lang w:val="en-US" w:eastAsia="zh-CN" w:bidi="ar-SA"/>
        </w:rPr>
      </w:pPr>
      <w:bookmarkStart w:id="126" w:name="_Toc3632"/>
      <w:r>
        <w:rPr>
          <w:rFonts w:hint="eastAsia" w:ascii="Times New Roman" w:hAnsi="Times New Roman" w:eastAsia="黑体" w:cs="Times New Roman"/>
          <w:bCs/>
          <w:kern w:val="2"/>
          <w:sz w:val="36"/>
          <w:szCs w:val="36"/>
          <w:lang w:val="en-US" w:eastAsia="zh-CN" w:bidi="ar-SA"/>
        </w:rPr>
        <w:t>《教师职业道德与教育政策法规》课程大纲</w:t>
      </w:r>
      <w:bookmarkEnd w:id="125"/>
      <w:bookmarkEnd w:id="126"/>
    </w:p>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一、课程基本信息</w:t>
      </w:r>
    </w:p>
    <w:tbl>
      <w:tblPr>
        <w:tblStyle w:val="15"/>
        <w:tblW w:w="82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2563"/>
        <w:gridCol w:w="1436"/>
        <w:gridCol w:w="2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课程名称</w:t>
            </w:r>
          </w:p>
        </w:tc>
        <w:tc>
          <w:tcPr>
            <w:tcW w:w="2563"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教师职业道德与教育政策法规</w:t>
            </w:r>
          </w:p>
        </w:tc>
        <w:tc>
          <w:tcPr>
            <w:tcW w:w="1436"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课程代码</w:t>
            </w:r>
          </w:p>
        </w:tc>
        <w:tc>
          <w:tcPr>
            <w:tcW w:w="2715"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0713S02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课程类别</w:t>
            </w:r>
          </w:p>
        </w:tc>
        <w:tc>
          <w:tcPr>
            <w:tcW w:w="2563"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教师教育</w:t>
            </w:r>
            <w:r>
              <w:rPr>
                <w:rFonts w:hint="eastAsia" w:ascii="宋体" w:hAnsi="宋体" w:eastAsia="宋体" w:cs="Times New Roman"/>
                <w:color w:val="000000"/>
                <w:sz w:val="24"/>
                <w:szCs w:val="24"/>
                <w:lang w:val="en-US" w:eastAsia="zh-CN"/>
              </w:rPr>
              <w:t>必修</w:t>
            </w:r>
            <w:r>
              <w:rPr>
                <w:rFonts w:hint="eastAsia" w:ascii="宋体" w:hAnsi="宋体" w:eastAsia="宋体" w:cs="Times New Roman"/>
                <w:color w:val="000000"/>
                <w:sz w:val="24"/>
                <w:szCs w:val="24"/>
              </w:rPr>
              <w:t>课程</w:t>
            </w:r>
          </w:p>
        </w:tc>
        <w:tc>
          <w:tcPr>
            <w:tcW w:w="1436"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学时/学分</w:t>
            </w:r>
          </w:p>
        </w:tc>
        <w:tc>
          <w:tcPr>
            <w:tcW w:w="2715"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开课单位</w:t>
            </w:r>
          </w:p>
        </w:tc>
        <w:tc>
          <w:tcPr>
            <w:tcW w:w="2563"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化工学院</w:t>
            </w:r>
          </w:p>
        </w:tc>
        <w:tc>
          <w:tcPr>
            <w:tcW w:w="1436"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适用专业</w:t>
            </w:r>
          </w:p>
        </w:tc>
        <w:tc>
          <w:tcPr>
            <w:tcW w:w="2715" w:type="dxa"/>
            <w:shd w:val="clear" w:color="auto" w:fill="auto"/>
            <w:vAlign w:val="center"/>
          </w:tcPr>
          <w:p>
            <w:pPr>
              <w:spacing w:line="440" w:lineRule="exact"/>
              <w:jc w:val="center"/>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highlight w:val="none"/>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课程负责人</w:t>
            </w:r>
          </w:p>
        </w:tc>
        <w:tc>
          <w:tcPr>
            <w:tcW w:w="6714" w:type="dxa"/>
            <w:gridSpan w:val="3"/>
            <w:shd w:val="clear" w:color="auto" w:fill="auto"/>
            <w:vAlign w:val="center"/>
          </w:tcPr>
          <w:p>
            <w:pPr>
              <w:spacing w:line="440" w:lineRule="exact"/>
              <w:jc w:val="center"/>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郝红芳</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lang w:val="en-US" w:eastAsia="zh-CN"/>
              </w:rPr>
              <w:t>冯世宇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大纲撰写人</w:t>
            </w:r>
          </w:p>
        </w:tc>
        <w:tc>
          <w:tcPr>
            <w:tcW w:w="2563"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郝红芳</w:t>
            </w:r>
          </w:p>
        </w:tc>
        <w:tc>
          <w:tcPr>
            <w:tcW w:w="1436"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大纲审核人</w:t>
            </w:r>
          </w:p>
        </w:tc>
        <w:tc>
          <w:tcPr>
            <w:tcW w:w="2715"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先修课程</w:t>
            </w:r>
          </w:p>
        </w:tc>
        <w:tc>
          <w:tcPr>
            <w:tcW w:w="6714" w:type="dxa"/>
            <w:gridSpan w:val="3"/>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思想品德修养</w:t>
            </w:r>
            <w:r>
              <w:rPr>
                <w:rFonts w:hint="eastAsia" w:ascii="宋体" w:hAnsi="宋体" w:eastAsia="宋体" w:cs="Times New Roman"/>
                <w:color w:val="000000"/>
                <w:sz w:val="24"/>
                <w:szCs w:val="24"/>
                <w:lang w:val="en-US" w:eastAsia="zh-CN"/>
              </w:rPr>
              <w:t>与</w:t>
            </w:r>
            <w:r>
              <w:rPr>
                <w:rFonts w:hint="eastAsia" w:ascii="宋体" w:hAnsi="宋体" w:eastAsia="宋体" w:cs="Times New Roman"/>
                <w:color w:val="000000"/>
                <w:sz w:val="24"/>
                <w:szCs w:val="24"/>
              </w:rPr>
              <w:t>法律基础、教育学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1" w:type="dxa"/>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课程网址</w:t>
            </w:r>
          </w:p>
        </w:tc>
        <w:tc>
          <w:tcPr>
            <w:tcW w:w="6714" w:type="dxa"/>
            <w:gridSpan w:val="3"/>
            <w:shd w:val="clear" w:color="auto" w:fill="auto"/>
            <w:vAlign w:val="center"/>
          </w:tcPr>
          <w:p>
            <w:pPr>
              <w:spacing w:line="440" w:lineRule="exact"/>
              <w:ind w:firstLine="480" w:firstLineChars="200"/>
              <w:jc w:val="center"/>
              <w:rPr>
                <w:rFonts w:ascii="宋体" w:hAnsi="宋体" w:eastAsia="宋体" w:cs="Times New Roman"/>
                <w:color w:val="000000"/>
                <w:sz w:val="24"/>
                <w:szCs w:val="24"/>
              </w:rPr>
            </w:pPr>
          </w:p>
        </w:tc>
      </w:tr>
    </w:tbl>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二、课程学习目标及与毕业要求的对应关系</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（一）课程学习目标</w:t>
      </w:r>
    </w:p>
    <w:p>
      <w:pPr>
        <w:spacing w:line="440" w:lineRule="exact"/>
        <w:ind w:firstLine="480" w:firstLineChars="2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本课程是师范生的</w:t>
      </w:r>
      <w:r>
        <w:rPr>
          <w:rFonts w:hint="eastAsia" w:ascii="宋体" w:hAnsi="宋体" w:eastAsia="宋体" w:cs="Times New Roman"/>
          <w:color w:val="000000"/>
          <w:sz w:val="24"/>
          <w:szCs w:val="24"/>
          <w:lang w:val="en-US" w:eastAsia="zh-CN"/>
        </w:rPr>
        <w:t>教师教育</w:t>
      </w:r>
      <w:r>
        <w:rPr>
          <w:rFonts w:hint="eastAsia" w:ascii="宋体" w:hAnsi="宋体" w:eastAsia="宋体" w:cs="Times New Roman"/>
          <w:color w:val="000000"/>
          <w:sz w:val="24"/>
          <w:szCs w:val="24"/>
        </w:rPr>
        <w:t>基础课程，是国家教师资格考试和教师应聘考试的必考内容</w:t>
      </w:r>
      <w:r>
        <w:rPr>
          <w:rFonts w:hint="eastAsia" w:ascii="宋体" w:hAnsi="宋体" w:eastAsia="宋体" w:cs="Times New Roman"/>
          <w:color w:val="000000"/>
          <w:sz w:val="24"/>
          <w:szCs w:val="24"/>
          <w:lang w:val="en-US" w:eastAsia="zh-CN"/>
        </w:rPr>
        <w:t>之一</w:t>
      </w:r>
      <w:r>
        <w:rPr>
          <w:rFonts w:hint="eastAsia" w:ascii="宋体" w:hAnsi="宋体" w:eastAsia="宋体" w:cs="Times New Roman"/>
          <w:color w:val="000000"/>
          <w:sz w:val="24"/>
          <w:szCs w:val="24"/>
        </w:rPr>
        <w:t>，通过该课程学习，帮助</w:t>
      </w:r>
      <w:r>
        <w:rPr>
          <w:rFonts w:hint="eastAsia" w:ascii="宋体" w:hAnsi="宋体" w:eastAsia="宋体" w:cs="Times New Roman"/>
          <w:color w:val="000000"/>
          <w:sz w:val="24"/>
          <w:szCs w:val="24"/>
          <w:lang w:val="en-US" w:eastAsia="zh-CN"/>
        </w:rPr>
        <w:t>化学</w:t>
      </w:r>
      <w:r>
        <w:rPr>
          <w:rFonts w:hint="eastAsia" w:ascii="宋体" w:hAnsi="宋体" w:eastAsia="宋体" w:cs="Times New Roman"/>
          <w:color w:val="000000"/>
          <w:sz w:val="24"/>
          <w:szCs w:val="24"/>
        </w:rPr>
        <w:t>专业学生了解教师职业道德、教育政策及法律法规的基本内容，为将来在职业生涯中践行职业道德、依法执教</w:t>
      </w:r>
      <w:r>
        <w:rPr>
          <w:rFonts w:hint="eastAsia" w:ascii="宋体" w:hAnsi="宋体" w:eastAsia="宋体" w:cs="Times New Roman"/>
          <w:color w:val="000000"/>
          <w:sz w:val="24"/>
          <w:szCs w:val="24"/>
          <w:lang w:val="en-US" w:eastAsia="zh-CN"/>
        </w:rPr>
        <w:t>奠定基础。</w:t>
      </w:r>
    </w:p>
    <w:p>
      <w:pPr>
        <w:spacing w:line="440" w:lineRule="exact"/>
        <w:ind w:firstLine="480" w:firstLineChars="200"/>
        <w:rPr>
          <w:rFonts w:hint="eastAsia" w:ascii="宋体" w:hAnsi="宋体" w:eastAsia="宋体" w:cs="Times New Roman"/>
          <w:b w:val="0"/>
          <w:bCs w:val="0"/>
          <w:color w:val="000000"/>
          <w:sz w:val="24"/>
          <w:szCs w:val="24"/>
        </w:rPr>
      </w:pPr>
      <w:r>
        <w:rPr>
          <w:rFonts w:hint="eastAsia" w:ascii="宋体" w:hAnsi="宋体" w:eastAsia="宋体" w:cs="Times New Roman"/>
          <w:color w:val="000000"/>
          <w:sz w:val="24"/>
          <w:szCs w:val="24"/>
        </w:rPr>
        <w:t>通</w:t>
      </w:r>
      <w:r>
        <w:rPr>
          <w:rFonts w:hint="eastAsia" w:ascii="宋体" w:hAnsi="宋体" w:eastAsia="宋体" w:cs="Times New Roman"/>
          <w:b w:val="0"/>
          <w:bCs w:val="0"/>
          <w:color w:val="000000"/>
          <w:sz w:val="24"/>
          <w:szCs w:val="24"/>
        </w:rPr>
        <w:t>过本课程的学习，使学生达到以下目标：</w:t>
      </w:r>
    </w:p>
    <w:p>
      <w:pPr>
        <w:numPr>
          <w:ilvl w:val="-1"/>
          <w:numId w:val="0"/>
        </w:numPr>
        <w:spacing w:line="440" w:lineRule="exact"/>
        <w:ind w:firstLine="480" w:firstLineChars="200"/>
        <w:rPr>
          <w:rFonts w:hint="eastAsia" w:ascii="宋体" w:hAnsi="宋体" w:eastAsia="宋体" w:cs="Times New Roman"/>
          <w:b/>
          <w:bCs/>
          <w:color w:val="000000"/>
          <w:sz w:val="24"/>
          <w:szCs w:val="24"/>
        </w:rPr>
      </w:pPr>
      <w:r>
        <w:rPr>
          <w:rFonts w:hint="eastAsia" w:ascii="宋体" w:hAnsi="宋体" w:eastAsia="宋体" w:cs="Times New Roman"/>
          <w:color w:val="000000"/>
          <w:sz w:val="24"/>
          <w:szCs w:val="24"/>
          <w:lang w:val="en-US" w:eastAsia="zh-CN"/>
        </w:rPr>
        <w:t>1</w:t>
      </w:r>
      <w:r>
        <w:rPr>
          <w:rFonts w:hint="eastAsia" w:ascii="宋体" w:hAnsi="宋体" w:eastAsia="宋体" w:cs="Times New Roman"/>
          <w:color w:val="000000"/>
          <w:sz w:val="24"/>
          <w:szCs w:val="24"/>
        </w:rPr>
        <w:t>.</w:t>
      </w:r>
      <w:r>
        <w:rPr>
          <w:rFonts w:hint="eastAsia" w:ascii="宋体" w:hAnsi="宋体" w:eastAsia="宋体" w:cs="Times New Roman"/>
          <w:b w:val="0"/>
          <w:bCs w:val="0"/>
          <w:color w:val="000000"/>
          <w:sz w:val="24"/>
          <w:szCs w:val="24"/>
          <w:lang w:val="en-US" w:eastAsia="zh-CN"/>
        </w:rPr>
        <w:t>理</w:t>
      </w:r>
      <w:r>
        <w:rPr>
          <w:rFonts w:hint="eastAsia" w:ascii="宋体" w:hAnsi="宋体" w:eastAsia="宋体" w:cs="Times New Roman"/>
          <w:color w:val="000000"/>
          <w:sz w:val="24"/>
          <w:szCs w:val="24"/>
          <w:lang w:val="en-US" w:eastAsia="zh-CN"/>
        </w:rPr>
        <w:t>解党的教育方针，</w:t>
      </w:r>
      <w:r>
        <w:rPr>
          <w:rFonts w:hint="eastAsia" w:ascii="宋体" w:hAnsi="宋体" w:eastAsia="宋体" w:cs="Times New Roman"/>
          <w:color w:val="000000"/>
          <w:sz w:val="24"/>
          <w:szCs w:val="24"/>
        </w:rPr>
        <w:t>通过教育案例</w:t>
      </w:r>
      <w:r>
        <w:rPr>
          <w:rFonts w:hint="eastAsia" w:ascii="宋体" w:hAnsi="宋体" w:eastAsia="宋体" w:cs="Times New Roman"/>
          <w:color w:val="000000"/>
          <w:sz w:val="24"/>
          <w:szCs w:val="24"/>
          <w:lang w:val="en-US" w:eastAsia="zh-CN"/>
        </w:rPr>
        <w:t>树立正确的教育观、教师观、学生观，</w:t>
      </w:r>
      <w:r>
        <w:rPr>
          <w:rFonts w:hint="eastAsia" w:ascii="宋体" w:hAnsi="宋体" w:eastAsia="宋体" w:cs="Times New Roman"/>
          <w:color w:val="000000"/>
          <w:sz w:val="24"/>
          <w:szCs w:val="24"/>
        </w:rPr>
        <w:t>发展以生为本、德育为先、终身学习</w:t>
      </w:r>
      <w:r>
        <w:rPr>
          <w:rFonts w:hint="eastAsia" w:ascii="宋体" w:hAnsi="宋体" w:eastAsia="宋体" w:cs="Times New Roman"/>
          <w:color w:val="000000"/>
          <w:sz w:val="24"/>
          <w:szCs w:val="24"/>
          <w:lang w:val="en-US" w:eastAsia="zh-CN"/>
        </w:rPr>
        <w:t>和</w:t>
      </w:r>
      <w:r>
        <w:rPr>
          <w:rFonts w:hint="eastAsia" w:ascii="宋体" w:hAnsi="宋体" w:eastAsia="宋体" w:cs="Times New Roman"/>
          <w:color w:val="000000"/>
          <w:sz w:val="24"/>
          <w:szCs w:val="24"/>
        </w:rPr>
        <w:t>综合素养育人的能力，坚持以“立德树人”为使命。</w:t>
      </w:r>
      <w:r>
        <w:rPr>
          <w:rFonts w:hint="eastAsia" w:ascii="宋体" w:hAnsi="宋体" w:eastAsia="宋体" w:cs="Times New Roman"/>
          <w:b/>
          <w:bCs/>
          <w:color w:val="000000"/>
          <w:sz w:val="24"/>
          <w:szCs w:val="24"/>
        </w:rPr>
        <w:t>【毕业要求1</w:t>
      </w:r>
      <w:r>
        <w:rPr>
          <w:rFonts w:ascii="宋体" w:hAnsi="宋体" w:eastAsia="宋体" w:cs="Times New Roman"/>
          <w:b/>
          <w:bCs/>
          <w:color w:val="000000"/>
          <w:sz w:val="24"/>
          <w:szCs w:val="24"/>
        </w:rPr>
        <w:t xml:space="preserve"> </w:t>
      </w:r>
      <w:r>
        <w:rPr>
          <w:rFonts w:hint="eastAsia" w:ascii="宋体" w:hAnsi="宋体" w:eastAsia="宋体" w:cs="Times New Roman"/>
          <w:b/>
          <w:bCs/>
          <w:color w:val="000000"/>
          <w:sz w:val="24"/>
          <w:szCs w:val="24"/>
        </w:rPr>
        <w:t>师德规范】</w:t>
      </w:r>
    </w:p>
    <w:p>
      <w:pPr>
        <w:numPr>
          <w:ilvl w:val="-1"/>
          <w:numId w:val="0"/>
        </w:numPr>
        <w:spacing w:line="440" w:lineRule="exact"/>
        <w:ind w:left="0" w:leftChars="0"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2</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val="en-US" w:eastAsia="zh-CN"/>
        </w:rPr>
        <w:t>理解并熟悉教育领域相关政策及法律、法规等基础知识，知道教师职业道德规范内涵与要求和《新时代中小学教师职业行为十项准则》，能对教育教学中相关案例进行分析，形成依法执教意识。</w:t>
      </w:r>
      <w:r>
        <w:rPr>
          <w:rFonts w:ascii="宋体" w:hAnsi="宋体" w:eastAsia="宋体" w:cs="Times New Roman"/>
          <w:b/>
          <w:color w:val="000000"/>
          <w:sz w:val="24"/>
          <w:szCs w:val="24"/>
        </w:rPr>
        <w:t>【毕业要求</w:t>
      </w:r>
      <w:r>
        <w:rPr>
          <w:rFonts w:hint="eastAsia" w:ascii="宋体" w:hAnsi="宋体" w:eastAsia="宋体" w:cs="Times New Roman"/>
          <w:b/>
          <w:color w:val="000000"/>
          <w:sz w:val="24"/>
          <w:szCs w:val="24"/>
        </w:rPr>
        <w:t>1</w:t>
      </w:r>
      <w:r>
        <w:rPr>
          <w:rFonts w:ascii="宋体" w:hAnsi="宋体" w:eastAsia="宋体" w:cs="Times New Roman"/>
          <w:b/>
          <w:color w:val="000000"/>
          <w:sz w:val="24"/>
          <w:szCs w:val="24"/>
        </w:rPr>
        <w:t xml:space="preserve"> </w:t>
      </w:r>
      <w:r>
        <w:rPr>
          <w:rFonts w:hint="eastAsia" w:ascii="宋体" w:hAnsi="宋体" w:eastAsia="宋体" w:cs="Times New Roman"/>
          <w:b/>
          <w:color w:val="000000"/>
          <w:sz w:val="24"/>
          <w:szCs w:val="24"/>
        </w:rPr>
        <w:t>师德规范</w:t>
      </w:r>
      <w:r>
        <w:rPr>
          <w:rFonts w:ascii="宋体" w:hAnsi="宋体" w:eastAsia="宋体" w:cs="Times New Roman"/>
          <w:b/>
          <w:color w:val="000000"/>
          <w:sz w:val="24"/>
          <w:szCs w:val="24"/>
        </w:rPr>
        <w:t>】</w:t>
      </w:r>
    </w:p>
    <w:p>
      <w:pPr>
        <w:spacing w:line="440" w:lineRule="exact"/>
        <w:ind w:firstLine="480" w:firstLineChars="200"/>
        <w:rPr>
          <w:rFonts w:ascii="宋体" w:hAnsi="宋体" w:eastAsia="宋体" w:cs="Times New Roman"/>
          <w:b/>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通过</w:t>
      </w:r>
      <w:r>
        <w:rPr>
          <w:rFonts w:hint="eastAsia" w:ascii="宋体" w:hAnsi="宋体" w:eastAsia="宋体" w:cs="Times New Roman"/>
          <w:bCs/>
          <w:color w:val="000000"/>
          <w:sz w:val="24"/>
          <w:szCs w:val="24"/>
        </w:rPr>
        <w:t>学习教书育人楷模、教育名家</w:t>
      </w:r>
      <w:r>
        <w:rPr>
          <w:rFonts w:hint="eastAsia" w:ascii="宋体" w:hAnsi="宋体" w:eastAsia="宋体" w:cs="Times New Roman"/>
          <w:bCs/>
          <w:color w:val="000000"/>
          <w:sz w:val="24"/>
          <w:szCs w:val="24"/>
          <w:lang w:val="en-US" w:eastAsia="zh-CN"/>
        </w:rPr>
        <w:t>等</w:t>
      </w:r>
      <w:r>
        <w:rPr>
          <w:rFonts w:hint="eastAsia" w:ascii="宋体" w:hAnsi="宋体" w:eastAsia="宋体" w:cs="Times New Roman"/>
          <w:bCs/>
          <w:color w:val="000000"/>
          <w:sz w:val="24"/>
          <w:szCs w:val="24"/>
        </w:rPr>
        <w:t>先进事迹，</w:t>
      </w:r>
      <w:r>
        <w:rPr>
          <w:rFonts w:hint="eastAsia" w:ascii="宋体" w:hAnsi="宋体" w:eastAsia="宋体" w:cs="Times New Roman"/>
          <w:bCs/>
          <w:color w:val="000000"/>
          <w:sz w:val="24"/>
          <w:szCs w:val="24"/>
          <w:lang w:val="en-US" w:eastAsia="zh-CN"/>
        </w:rPr>
        <w:t>理解教育的意义</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认同教师工作的价值，理解教师是学生学习的促进者与学生成长的引路人</w:t>
      </w:r>
      <w:r>
        <w:rPr>
          <w:rFonts w:hint="eastAsia" w:ascii="宋体" w:hAnsi="宋体" w:eastAsia="宋体" w:cs="Times New Roman"/>
          <w:color w:val="000000"/>
          <w:sz w:val="24"/>
          <w:szCs w:val="24"/>
          <w:highlight w:val="none"/>
        </w:rPr>
        <w:t>，</w:t>
      </w:r>
      <w:r>
        <w:rPr>
          <w:rFonts w:hint="eastAsia" w:ascii="Times New Roman" w:hAnsi="Times New Roman" w:eastAsia="宋体" w:cs="Times New Roman"/>
          <w:color w:val="000000"/>
          <w:kern w:val="2"/>
          <w:sz w:val="24"/>
          <w:szCs w:val="24"/>
          <w:lang w:val="en-US" w:eastAsia="zh-CN" w:bidi="ar-SA"/>
        </w:rPr>
        <w:t>具有从事教育工作的意愿。</w:t>
      </w:r>
      <w:r>
        <w:rPr>
          <w:rFonts w:ascii="宋体" w:hAnsi="宋体" w:eastAsia="宋体" w:cs="Times New Roman"/>
          <w:b/>
          <w:color w:val="000000"/>
          <w:sz w:val="24"/>
          <w:szCs w:val="24"/>
          <w:highlight w:val="none"/>
        </w:rPr>
        <w:t>【毕业要求</w:t>
      </w:r>
      <w:r>
        <w:rPr>
          <w:rFonts w:hint="eastAsia" w:ascii="宋体" w:hAnsi="宋体" w:eastAsia="宋体" w:cs="Times New Roman"/>
          <w:b/>
          <w:color w:val="000000"/>
          <w:sz w:val="24"/>
          <w:szCs w:val="24"/>
          <w:highlight w:val="none"/>
        </w:rPr>
        <w:t>2</w:t>
      </w:r>
      <w:r>
        <w:rPr>
          <w:rFonts w:ascii="宋体" w:hAnsi="宋体" w:eastAsia="宋体" w:cs="Times New Roman"/>
          <w:b/>
          <w:color w:val="000000"/>
          <w:sz w:val="24"/>
          <w:szCs w:val="24"/>
          <w:highlight w:val="none"/>
        </w:rPr>
        <w:t xml:space="preserve"> </w:t>
      </w:r>
      <w:r>
        <w:rPr>
          <w:rFonts w:hint="eastAsia" w:ascii="宋体" w:hAnsi="宋体" w:eastAsia="宋体" w:cs="Times New Roman"/>
          <w:b/>
          <w:color w:val="000000"/>
          <w:sz w:val="24"/>
          <w:szCs w:val="24"/>
          <w:highlight w:val="none"/>
        </w:rPr>
        <w:t>教育情怀</w:t>
      </w:r>
      <w:r>
        <w:rPr>
          <w:rFonts w:ascii="宋体" w:hAnsi="宋体" w:eastAsia="宋体" w:cs="Times New Roman"/>
          <w:b/>
          <w:color w:val="000000"/>
          <w:sz w:val="24"/>
          <w:szCs w:val="24"/>
          <w:highlight w:val="none"/>
        </w:rPr>
        <w:t>】</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81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8"/>
        <w:gridCol w:w="5881"/>
        <w:gridCol w:w="1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08"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w:t>
            </w:r>
          </w:p>
        </w:tc>
        <w:tc>
          <w:tcPr>
            <w:tcW w:w="5881" w:type="dxa"/>
            <w:vAlign w:val="center"/>
          </w:tcPr>
          <w:p>
            <w:pPr>
              <w:spacing w:line="440" w:lineRule="exact"/>
              <w:ind w:firstLine="482" w:firstLineChars="200"/>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毕业要求指标点</w:t>
            </w:r>
          </w:p>
        </w:tc>
        <w:tc>
          <w:tcPr>
            <w:tcW w:w="1327"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8" w:type="dxa"/>
            <w:vMerge w:val="restart"/>
            <w:vAlign w:val="center"/>
          </w:tcPr>
          <w:p>
            <w:pPr>
              <w:spacing w:line="440" w:lineRule="exact"/>
              <w:jc w:val="center"/>
              <w:rPr>
                <w:rFonts w:ascii="宋体" w:hAnsi="宋体"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1</w:t>
            </w:r>
            <w:r>
              <w:rPr>
                <w:rFonts w:ascii="Times New Roman" w:hAnsi="Times New Roman" w:eastAsia="宋体" w:cs="Times New Roman"/>
                <w:color w:val="000000"/>
                <w:sz w:val="24"/>
                <w:szCs w:val="24"/>
                <w:highlight w:val="none"/>
              </w:rPr>
              <w:t>.</w:t>
            </w:r>
            <w:r>
              <w:rPr>
                <w:rFonts w:hint="eastAsia" w:ascii="Times New Roman" w:hAnsi="Times New Roman" w:eastAsia="宋体" w:cs="Times New Roman"/>
                <w:color w:val="000000"/>
                <w:sz w:val="24"/>
                <w:szCs w:val="24"/>
                <w:highlight w:val="none"/>
              </w:rPr>
              <w:t>师德规范</w:t>
            </w:r>
          </w:p>
        </w:tc>
        <w:tc>
          <w:tcPr>
            <w:tcW w:w="5881" w:type="dxa"/>
            <w:vAlign w:val="center"/>
          </w:tcPr>
          <w:p>
            <w:pPr>
              <w:spacing w:line="440" w:lineRule="exact"/>
              <w:rPr>
                <w:rFonts w:ascii="宋体" w:hAnsi="宋体"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1.2【立德树人】贯彻党的教育方针，能够在教育实践中实施素质教育，依据德智体美劳全面发展的教育方针开展教育教学，坚持以“立德树人”为使命。(</w:t>
            </w:r>
            <w:r>
              <w:rPr>
                <w:rFonts w:hint="eastAsia" w:ascii="Times New Roman" w:hAnsi="Times New Roman" w:eastAsia="宋体" w:cs="Times New Roman"/>
                <w:color w:val="000000"/>
                <w:sz w:val="24"/>
                <w:szCs w:val="24"/>
                <w:highlight w:val="none"/>
                <w:lang w:val="en-US" w:eastAsia="zh-CN"/>
              </w:rPr>
              <w:t>H</w:t>
            </w:r>
            <w:r>
              <w:rPr>
                <w:rFonts w:hint="eastAsia" w:ascii="Times New Roman" w:hAnsi="Times New Roman" w:eastAsia="宋体" w:cs="Times New Roman"/>
                <w:color w:val="000000"/>
                <w:sz w:val="24"/>
                <w:szCs w:val="24"/>
                <w:highlight w:val="none"/>
              </w:rPr>
              <w:t>)</w:t>
            </w:r>
          </w:p>
        </w:tc>
        <w:tc>
          <w:tcPr>
            <w:tcW w:w="1327"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8" w:type="dxa"/>
            <w:vMerge w:val="continue"/>
            <w:vAlign w:val="center"/>
          </w:tcPr>
          <w:p>
            <w:pPr>
              <w:spacing w:line="440" w:lineRule="exact"/>
              <w:jc w:val="center"/>
              <w:rPr>
                <w:rFonts w:ascii="Times New Roman" w:hAnsi="Times New Roman" w:eastAsia="宋体" w:cs="Times New Roman"/>
                <w:color w:val="000000"/>
                <w:sz w:val="24"/>
                <w:szCs w:val="24"/>
                <w:highlight w:val="none"/>
              </w:rPr>
            </w:pPr>
          </w:p>
        </w:tc>
        <w:tc>
          <w:tcPr>
            <w:tcW w:w="5881" w:type="dxa"/>
            <w:vAlign w:val="center"/>
          </w:tcPr>
          <w:p>
            <w:pPr>
              <w:spacing w:line="440" w:lineRule="exact"/>
              <w:rPr>
                <w:rFonts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rPr>
              <w:t>1.3【职业道德】熟悉教育领域相关政策及法律、法规，具有依法执教意识，在教育实践中能履行应尽义务，自觉维护学生与自身的合法权益。理解教师职业道德规范内涵与要求，在教育实践中遵守《新时代中小学教师职业行为十项准则》，能分析解决教育教学实践中的相关道德规范问题。</w:t>
            </w:r>
            <w:r>
              <w:rPr>
                <w:rFonts w:hint="eastAsia" w:ascii="Times New Roman" w:hAnsi="Times New Roman" w:eastAsia="宋体" w:cs="Times New Roman"/>
                <w:color w:val="000000"/>
                <w:sz w:val="24"/>
                <w:szCs w:val="24"/>
                <w:highlight w:val="none"/>
              </w:rPr>
              <w:t>(</w:t>
            </w:r>
            <w:r>
              <w:rPr>
                <w:rFonts w:ascii="Times New Roman" w:hAnsi="Times New Roman" w:eastAsia="宋体" w:cs="Times New Roman"/>
                <w:color w:val="000000"/>
                <w:sz w:val="24"/>
                <w:szCs w:val="24"/>
                <w:highlight w:val="none"/>
              </w:rPr>
              <w:t>H</w:t>
            </w:r>
            <w:r>
              <w:rPr>
                <w:rFonts w:hint="eastAsia" w:ascii="Times New Roman" w:hAnsi="Times New Roman" w:eastAsia="宋体" w:cs="Times New Roman"/>
                <w:color w:val="000000"/>
                <w:sz w:val="24"/>
                <w:szCs w:val="24"/>
                <w:highlight w:val="none"/>
              </w:rPr>
              <w:t>)</w:t>
            </w:r>
          </w:p>
        </w:tc>
        <w:tc>
          <w:tcPr>
            <w:tcW w:w="1327" w:type="dxa"/>
            <w:vAlign w:val="center"/>
          </w:tcPr>
          <w:p>
            <w:pPr>
              <w:spacing w:line="440" w:lineRule="exact"/>
              <w:jc w:val="center"/>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课程目标</w:t>
            </w:r>
            <w:r>
              <w:rPr>
                <w:rFonts w:ascii="宋体" w:hAnsi="宋体" w:eastAsia="宋体" w:cs="Times New Roman"/>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8" w:type="dxa"/>
            <w:vAlign w:val="center"/>
          </w:tcPr>
          <w:p>
            <w:pPr>
              <w:spacing w:line="440" w:lineRule="exact"/>
              <w:jc w:val="center"/>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2</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教育情怀</w:t>
            </w:r>
          </w:p>
        </w:tc>
        <w:tc>
          <w:tcPr>
            <w:tcW w:w="5881" w:type="dxa"/>
            <w:vAlign w:val="center"/>
          </w:tcPr>
          <w:p>
            <w:pPr>
              <w:widowControl w:val="0"/>
              <w:spacing w:line="440" w:lineRule="exact"/>
              <w:ind w:left="0" w:leftChars="0" w:firstLine="0" w:firstLineChars="0"/>
              <w:jc w:val="both"/>
              <w:rPr>
                <w:rFonts w:ascii="宋体" w:hAnsi="宋体" w:eastAsia="宋体" w:cs="Times New Roman"/>
                <w:color w:val="000000"/>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2.1【职业认同】热爱中学教育事业，理解教育的意义和内涵，认同教师工作的价值在于传播知识、传播思想、传播真理，塑造灵魂、塑造生命、塑造新人，理解教师是学生学习的促进者与学生成长的引路人，具有从事化学教育工作的意愿和正确的、科学的教育理念。（M）</w:t>
            </w:r>
          </w:p>
        </w:tc>
        <w:tc>
          <w:tcPr>
            <w:tcW w:w="1327"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w:t>
            </w:r>
            <w:r>
              <w:rPr>
                <w:rFonts w:ascii="宋体" w:hAnsi="宋体" w:eastAsia="宋体" w:cs="Times New Roman"/>
                <w:color w:val="000000"/>
                <w:sz w:val="24"/>
                <w:szCs w:val="24"/>
              </w:rPr>
              <w:t>3</w:t>
            </w:r>
          </w:p>
        </w:tc>
      </w:tr>
    </w:tbl>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b w:val="0"/>
          <w:color w:val="000000"/>
          <w:sz w:val="28"/>
          <w:szCs w:val="28"/>
        </w:rPr>
      </w:pPr>
      <w:r>
        <w:rPr>
          <w:rFonts w:hint="eastAsia" w:ascii="黑体" w:hAnsi="黑体" w:eastAsia="黑体" w:cs="Times New Roman"/>
          <w:b w:val="0"/>
          <w:color w:val="000000"/>
          <w:sz w:val="28"/>
          <w:szCs w:val="28"/>
        </w:rPr>
        <w:t>（一）课程学习内容</w:t>
      </w: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lang w:val="en-US" w:eastAsia="zh-CN"/>
        </w:rPr>
        <w:t>第一章 职业理念</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1.理解</w:t>
      </w:r>
      <w:r>
        <w:rPr>
          <w:rFonts w:hint="eastAsia" w:ascii="宋体" w:hAnsi="宋体" w:eastAsia="宋体" w:cs="Times New Roman"/>
          <w:color w:val="000000"/>
          <w:sz w:val="24"/>
          <w:szCs w:val="24"/>
          <w:highlight w:val="none"/>
          <w:lang w:val="en-US" w:eastAsia="zh-CN"/>
        </w:rPr>
        <w:t>教育观、新课程改革的教学观的内涵；</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2.理解</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以人为本</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的学生观；</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理解新课程改革背景下的教师观、教师职业的劳动特征及教师的专业发展。</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lang w:val="en-US" w:eastAsia="zh-CN"/>
        </w:rPr>
        <w:t>能从教育观、学生观、教师观的角度进行教学案例分析。</w:t>
      </w:r>
    </w:p>
    <w:p>
      <w:pPr>
        <w:spacing w:line="440" w:lineRule="exact"/>
        <w:ind w:firstLine="482" w:firstLineChars="200"/>
        <w:rPr>
          <w:rFonts w:ascii="宋体" w:hAnsi="宋体" w:eastAsia="宋体" w:cs="Times New Roman"/>
          <w:bCs/>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 xml:space="preserve">1.1 </w:t>
      </w:r>
      <w:r>
        <w:rPr>
          <w:rFonts w:hint="eastAsia" w:ascii="宋体" w:hAnsi="宋体" w:eastAsia="宋体" w:cs="Times New Roman"/>
          <w:color w:val="000000"/>
          <w:sz w:val="24"/>
          <w:szCs w:val="24"/>
          <w:highlight w:val="none"/>
          <w:lang w:val="en-US" w:eastAsia="zh-CN"/>
        </w:rPr>
        <w:t>教育观</w:t>
      </w:r>
      <w:r>
        <w:rPr>
          <w:rFonts w:hint="eastAsia" w:ascii="宋体" w:hAnsi="宋体" w:eastAsia="宋体" w:cs="Times New Roman"/>
          <w:color w:val="000000"/>
          <w:sz w:val="24"/>
          <w:szCs w:val="24"/>
          <w:highlight w:val="none"/>
        </w:rPr>
        <w:t xml:space="preserve"> </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1.1.1素质教育的内涵</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1.1.2新课程改革的教学观</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1.2学生观</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1.2.1</w:t>
      </w:r>
      <w:r>
        <w:rPr>
          <w:rFonts w:hint="eastAsia" w:ascii="宋体" w:hAnsi="宋体" w:eastAsia="宋体" w:cs="Times New Roman"/>
          <w:color w:val="000000"/>
          <w:sz w:val="24"/>
          <w:szCs w:val="24"/>
          <w:highlight w:val="none"/>
        </w:rPr>
        <w:t xml:space="preserve"> “以人为本”的学生观</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1.2.2全面发展的学生观</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1.2.3</w:t>
      </w:r>
      <w:r>
        <w:rPr>
          <w:rFonts w:hint="eastAsia" w:ascii="宋体" w:hAnsi="宋体" w:eastAsia="宋体" w:cs="Times New Roman"/>
          <w:color w:val="000000"/>
          <w:sz w:val="24"/>
          <w:szCs w:val="24"/>
          <w:highlight w:val="none"/>
        </w:rPr>
        <w:t>教育公正与学生的共同发展</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1.3教师观</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1.3.1新课程改革背景下的教师观</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1.3.2教师职业的劳动特征</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1.3.3教师的专业发展</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理解</w:t>
      </w:r>
      <w:r>
        <w:rPr>
          <w:rFonts w:hint="eastAsia" w:ascii="宋体" w:hAnsi="宋体" w:eastAsia="宋体" w:cs="Times New Roman"/>
          <w:color w:val="000000"/>
          <w:sz w:val="24"/>
          <w:szCs w:val="24"/>
          <w:highlight w:val="none"/>
          <w:lang w:val="en-US" w:eastAsia="zh-CN"/>
        </w:rPr>
        <w:t>新课程改革后的教育观、学生观、教师观</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利用正确的教师职业理念进行教学案例分析</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 通过多媒体课件和讲授教学相结合，阐明</w:t>
      </w:r>
      <w:r>
        <w:rPr>
          <w:rFonts w:hint="eastAsia" w:ascii="宋体" w:hAnsi="宋体" w:eastAsia="宋体" w:cs="Times New Roman"/>
          <w:color w:val="000000"/>
          <w:sz w:val="24"/>
          <w:szCs w:val="24"/>
          <w:highlight w:val="none"/>
          <w:lang w:val="en-US" w:eastAsia="zh-CN"/>
        </w:rPr>
        <w:t>职业理念的内涵</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 通过</w:t>
      </w:r>
      <w:r>
        <w:rPr>
          <w:rFonts w:hint="eastAsia" w:ascii="宋体" w:hAnsi="宋体" w:eastAsia="宋体" w:cs="Times New Roman"/>
          <w:color w:val="000000"/>
          <w:sz w:val="24"/>
          <w:szCs w:val="24"/>
          <w:highlight w:val="none"/>
          <w:lang w:val="en-US" w:eastAsia="zh-CN"/>
        </w:rPr>
        <w:t>讨论和</w:t>
      </w:r>
      <w:r>
        <w:rPr>
          <w:rFonts w:hint="eastAsia" w:ascii="宋体" w:hAnsi="宋体" w:eastAsia="宋体" w:cs="Times New Roman"/>
          <w:color w:val="000000"/>
          <w:sz w:val="24"/>
          <w:szCs w:val="24"/>
          <w:highlight w:val="none"/>
        </w:rPr>
        <w:t>案例分析</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掌握职业理念</w:t>
      </w:r>
      <w:r>
        <w:rPr>
          <w:rFonts w:hint="eastAsia" w:ascii="宋体" w:hAnsi="宋体" w:eastAsia="宋体" w:cs="Times New Roman"/>
          <w:color w:val="000000"/>
          <w:sz w:val="24"/>
          <w:szCs w:val="24"/>
          <w:highlight w:val="none"/>
        </w:rPr>
        <w:t>。</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【复习思考】</w:t>
      </w:r>
    </w:p>
    <w:p>
      <w:pPr>
        <w:spacing w:line="440" w:lineRule="exact"/>
        <w:ind w:firstLine="480" w:firstLineChars="200"/>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职业理念的理解和材料分析。</w:t>
      </w:r>
    </w:p>
    <w:p>
      <w:pPr>
        <w:spacing w:before="156" w:beforeLines="50" w:after="156" w:afterLines="50" w:line="440" w:lineRule="exact"/>
        <w:ind w:firstLine="560" w:firstLineChars="200"/>
        <w:jc w:val="center"/>
        <w:rPr>
          <w:rFonts w:hint="eastAsia"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二</w:t>
      </w:r>
      <w:r>
        <w:rPr>
          <w:rFonts w:hint="eastAsia" w:ascii="黑体" w:hAnsi="黑体" w:eastAsia="黑体" w:cs="Times New Roman"/>
          <w:color w:val="000000"/>
          <w:sz w:val="28"/>
          <w:szCs w:val="28"/>
          <w:highlight w:val="none"/>
        </w:rPr>
        <w:t>章  教师职业道德概述</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1.掌握教师职业道德的内涵；</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2.能利用教师职业道德规范进行案例分析；</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3.了解最新政策《中小学教育惩戒规则（试行）》的内容。</w:t>
      </w:r>
    </w:p>
    <w:p>
      <w:pPr>
        <w:spacing w:line="440" w:lineRule="exact"/>
        <w:ind w:firstLine="482" w:firstLineChars="200"/>
        <w:rPr>
          <w:rFonts w:ascii="宋体" w:hAnsi="宋体" w:eastAsia="宋体" w:cs="Times New Roman"/>
          <w:bCs/>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2.1教师职业道德的含义</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2.2教师职业道德规范</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2.2.1爱国守法</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2.2.2爱岗敬业</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2.2.3关爱学生</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2.2.4教书育人</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2.2.5为人师表</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2.2.6终身学习</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2.3职业道德行为</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2.3.1</w:t>
      </w:r>
      <w:r>
        <w:rPr>
          <w:rFonts w:hint="default" w:ascii="宋体" w:hAnsi="宋体" w:eastAsia="宋体" w:cs="Times New Roman"/>
          <w:color w:val="000000"/>
          <w:sz w:val="24"/>
          <w:szCs w:val="24"/>
          <w:highlight w:val="none"/>
          <w:lang w:val="en-US" w:eastAsia="zh-CN"/>
        </w:rPr>
        <w:t>教师职业行为规范解读</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2.3.2</w:t>
      </w:r>
      <w:r>
        <w:rPr>
          <w:rFonts w:hint="default" w:ascii="宋体" w:hAnsi="宋体" w:eastAsia="宋体" w:cs="Times New Roman"/>
          <w:color w:val="000000"/>
          <w:sz w:val="24"/>
          <w:szCs w:val="24"/>
          <w:highlight w:val="none"/>
          <w:lang w:val="en-US" w:eastAsia="zh-CN"/>
        </w:rPr>
        <w:t>教师在教育活动中要处理好的几大关系</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widowControl w:val="0"/>
        <w:numPr>
          <w:ilvl w:val="0"/>
          <w:numId w:val="0"/>
        </w:numPr>
        <w:adjustRightInd w:val="0"/>
        <w:snapToGrid w:val="0"/>
        <w:spacing w:before="0" w:beforeLines="0" w:beforeAutospacing="0" w:after="0" w:afterLines="0" w:afterAutospacing="0"/>
        <w:ind w:firstLine="480" w:firstLineChars="200"/>
        <w:jc w:val="left"/>
        <w:rPr>
          <w:rFonts w:hint="default"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1.理解教师职业道德的内涵；</w:t>
      </w:r>
    </w:p>
    <w:p>
      <w:pPr>
        <w:spacing w:line="440" w:lineRule="exact"/>
        <w:ind w:firstLine="480" w:firstLineChars="200"/>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2.利用教师职业道德规范对教学案例进行分析。</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利用教师职业道德规范进行分析</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讲授法，讨论法</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【复习思考】</w:t>
      </w:r>
    </w:p>
    <w:p>
      <w:pPr>
        <w:spacing w:line="440" w:lineRule="exact"/>
        <w:ind w:firstLine="480" w:firstLineChars="200"/>
        <w:rPr>
          <w:rFonts w:ascii="宋体" w:hAnsi="宋体" w:eastAsia="宋体" w:cs="Times New Roman"/>
          <w:bCs/>
          <w:color w:val="000000"/>
          <w:sz w:val="24"/>
          <w:szCs w:val="24"/>
          <w:highlight w:val="none"/>
        </w:rPr>
      </w:pPr>
      <w:r>
        <w:rPr>
          <w:rFonts w:hint="eastAsia" w:ascii="宋体" w:hAnsi="宋体" w:eastAsia="宋体" w:cs="Times New Roman"/>
          <w:color w:val="000000"/>
          <w:sz w:val="24"/>
          <w:szCs w:val="24"/>
          <w:highlight w:val="none"/>
        </w:rPr>
        <w:t>你认为的教师职业道德内涵、构成、重要性与必要性？</w:t>
      </w: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三</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教育法律法规</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1.掌握教师和学生的权利；</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2.了解我国教育法律法规；</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3.了解《新时代中小学教师职业行为十项准则》；</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4.掌握《中华人民共和国教育法》《</w:t>
      </w:r>
      <w:r>
        <w:rPr>
          <w:rFonts w:hint="eastAsia" w:ascii="宋体" w:hAnsi="宋体" w:eastAsia="宋体" w:cs="Times New Roman"/>
          <w:color w:val="000000"/>
          <w:sz w:val="24"/>
          <w:szCs w:val="24"/>
          <w:lang w:val="en-US" w:eastAsia="zh-CN"/>
        </w:rPr>
        <w:t>中华人民共和国义务教育法</w:t>
      </w:r>
      <w:r>
        <w:rPr>
          <w:rFonts w:hint="eastAsia" w:ascii="宋体" w:hAnsi="宋体" w:eastAsia="宋体" w:cs="Times New Roman"/>
          <w:color w:val="000000"/>
          <w:sz w:val="24"/>
          <w:szCs w:val="24"/>
          <w:highlight w:val="none"/>
          <w:lang w:val="en-US" w:eastAsia="zh-CN"/>
        </w:rPr>
        <w:t>》等相关法律中的重点条目，并利用其进行案例分析。</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lang w:val="en-US" w:eastAsia="zh-CN"/>
        </w:rPr>
        <w:t>.1教师的权利与义务</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val="en-US" w:eastAsia="zh-CN"/>
        </w:rPr>
        <w:t>学生权利保护</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3.3教育政策法规概述</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highlight w:val="none"/>
          <w:lang w:val="en-US" w:eastAsia="zh-CN"/>
        </w:rPr>
        <w:t>3.3.1</w:t>
      </w:r>
      <w:r>
        <w:rPr>
          <w:rFonts w:hint="eastAsia" w:ascii="宋体" w:hAnsi="宋体" w:eastAsia="宋体" w:cs="Times New Roman"/>
          <w:color w:val="000000"/>
          <w:sz w:val="24"/>
          <w:szCs w:val="24"/>
          <w:lang w:val="en-US" w:eastAsia="zh-CN"/>
        </w:rPr>
        <w:t>《新时代中小学教师职业行为十项准则》</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3.3.2《中华人民共和国教育法》</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3.3.3《中华人民共和国义务教育法》</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3.3.4《中华人民共和国教师法》</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3.3.5《中华人民共和国未成年人保护法》</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3.3.6《中华人民共和国预防未成年人犯罪法》</w:t>
      </w:r>
    </w:p>
    <w:p>
      <w:pPr>
        <w:spacing w:line="440" w:lineRule="exact"/>
        <w:ind w:firstLine="960" w:firstLineChars="4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3.3.7《学生伤害事故处理办法》</w:t>
      </w:r>
    </w:p>
    <w:p>
      <w:pPr>
        <w:spacing w:line="440" w:lineRule="exact"/>
        <w:ind w:firstLine="960" w:firstLineChars="400"/>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3.3.8《中华人民共和国宪法》节选</w:t>
      </w:r>
    </w:p>
    <w:p>
      <w:pPr>
        <w:spacing w:line="440" w:lineRule="exact"/>
        <w:ind w:firstLine="480" w:firstLineChars="200"/>
        <w:rPr>
          <w:rFonts w:ascii="宋体" w:hAnsi="宋体" w:eastAsia="宋体" w:cs="Times New Roman"/>
          <w:color w:val="000000"/>
          <w:sz w:val="24"/>
          <w:szCs w:val="24"/>
          <w:highlight w:val="yellow"/>
        </w:rPr>
      </w:pP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color w:val="000000"/>
          <w:sz w:val="24"/>
          <w:szCs w:val="24"/>
          <w:highlight w:val="none"/>
        </w:rPr>
        <w:t>【重点】</w:t>
      </w:r>
    </w:p>
    <w:p>
      <w:pPr>
        <w:widowControl w:val="0"/>
        <w:numPr>
          <w:ilvl w:val="0"/>
          <w:numId w:val="0"/>
        </w:numPr>
        <w:adjustRightInd w:val="0"/>
        <w:snapToGrid w:val="0"/>
        <w:spacing w:before="0" w:beforeLines="0" w:beforeAutospacing="0" w:after="0" w:afterLines="0" w:afterAutospacing="0"/>
        <w:ind w:firstLine="480" w:firstLineChars="200"/>
        <w:jc w:val="left"/>
        <w:rPr>
          <w:rFonts w:hint="default"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1.知道教师和学生的权利和义务和</w:t>
      </w:r>
      <w:r>
        <w:rPr>
          <w:rFonts w:hint="eastAsia" w:ascii="宋体" w:hAnsi="宋体" w:eastAsia="宋体" w:cs="Times New Roman"/>
          <w:color w:val="000000"/>
          <w:kern w:val="0"/>
          <w:sz w:val="24"/>
          <w:szCs w:val="24"/>
          <w:highlight w:val="none"/>
          <w:lang w:val="en-US" w:eastAsia="zh-CN" w:bidi="ar-SA"/>
        </w:rPr>
        <w:t>《新时代中小学教师职业行为十项准则》。</w:t>
      </w:r>
    </w:p>
    <w:p>
      <w:pPr>
        <w:spacing w:line="440" w:lineRule="exact"/>
        <w:ind w:firstLine="480" w:firstLineChars="200"/>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2.初步利用《中华人民共和国教育法》等法律法规对教学案例进行分析。</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如何形成立德树人教育情怀，践行好教师标准。</w:t>
      </w:r>
    </w:p>
    <w:p>
      <w:pPr>
        <w:spacing w:line="440" w:lineRule="exact"/>
        <w:ind w:firstLine="482" w:firstLineChars="200"/>
        <w:rPr>
          <w:rFonts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 通过多媒体课件和讲授教学相结合，帮助学生理解新时代好教师的标准。</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 通过案例分析，理解新时代立德树人的内涵。</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【复习思考】</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谈谈你对新时代立德树人内涵的理解</w:t>
      </w:r>
    </w:p>
    <w:p>
      <w:pPr>
        <w:spacing w:before="156" w:beforeLines="50" w:after="156" w:afterLines="50" w:line="440" w:lineRule="exact"/>
        <w:ind w:left="0" w:leftChars="0"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 xml:space="preserve">（二）课程学习内容与课程学习目标的对应关系 </w:t>
      </w:r>
    </w:p>
    <w:tbl>
      <w:tblPr>
        <w:tblStyle w:val="15"/>
        <w:tblW w:w="82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60"/>
        <w:gridCol w:w="1455"/>
        <w:gridCol w:w="2238"/>
        <w:gridCol w:w="9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3560"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课程学习内容</w:t>
            </w:r>
          </w:p>
        </w:tc>
        <w:tc>
          <w:tcPr>
            <w:tcW w:w="1455"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教学方法</w:t>
            </w:r>
          </w:p>
        </w:tc>
        <w:tc>
          <w:tcPr>
            <w:tcW w:w="2238"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支撑的课程目标</w:t>
            </w:r>
          </w:p>
        </w:tc>
        <w:tc>
          <w:tcPr>
            <w:tcW w:w="966"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学时</w:t>
            </w:r>
          </w:p>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3560"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 xml:space="preserve">第一章 </w:t>
            </w:r>
            <w:r>
              <w:rPr>
                <w:rFonts w:hint="eastAsia" w:ascii="宋体" w:hAnsi="宋体" w:eastAsia="宋体" w:cs="Times New Roman"/>
                <w:color w:val="000000"/>
                <w:sz w:val="24"/>
                <w:szCs w:val="24"/>
                <w:lang w:val="en-US" w:eastAsia="zh-CN"/>
              </w:rPr>
              <w:t>职业理念</w:t>
            </w:r>
          </w:p>
        </w:tc>
        <w:tc>
          <w:tcPr>
            <w:tcW w:w="1455"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w:t>
            </w:r>
          </w:p>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案例教学</w:t>
            </w:r>
          </w:p>
        </w:tc>
        <w:tc>
          <w:tcPr>
            <w:tcW w:w="2238"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lang w:val="en-US" w:eastAsia="zh-CN"/>
              </w:rPr>
              <w:t>1、2、3</w:t>
            </w:r>
          </w:p>
        </w:tc>
        <w:tc>
          <w:tcPr>
            <w:tcW w:w="966"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3560"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第</w:t>
            </w:r>
            <w:r>
              <w:rPr>
                <w:rFonts w:hint="eastAsia" w:ascii="宋体" w:hAnsi="宋体" w:eastAsia="宋体" w:cs="Times New Roman"/>
                <w:color w:val="000000"/>
                <w:sz w:val="24"/>
                <w:szCs w:val="24"/>
                <w:lang w:val="en-US" w:eastAsia="zh-CN"/>
              </w:rPr>
              <w:t>二</w:t>
            </w:r>
            <w:r>
              <w:rPr>
                <w:rFonts w:hint="eastAsia" w:ascii="宋体" w:hAnsi="宋体" w:eastAsia="宋体" w:cs="Times New Roman"/>
                <w:color w:val="000000"/>
                <w:sz w:val="24"/>
                <w:szCs w:val="24"/>
              </w:rPr>
              <w:t>章 教师职业道德概述</w:t>
            </w:r>
          </w:p>
        </w:tc>
        <w:tc>
          <w:tcPr>
            <w:tcW w:w="1455"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w:t>
            </w:r>
          </w:p>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案例教学</w:t>
            </w:r>
          </w:p>
        </w:tc>
        <w:tc>
          <w:tcPr>
            <w:tcW w:w="2238"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default" w:ascii="宋体" w:hAnsi="宋体" w:eastAsia="宋体" w:cs="Times New Roman"/>
                <w:color w:val="000000"/>
                <w:sz w:val="24"/>
                <w:szCs w:val="24"/>
                <w:lang w:val="en-US"/>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lang w:val="en-US" w:eastAsia="zh-CN"/>
              </w:rPr>
              <w:t>2、3</w:t>
            </w:r>
          </w:p>
        </w:tc>
        <w:tc>
          <w:tcPr>
            <w:tcW w:w="966"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60"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第</w:t>
            </w:r>
            <w:r>
              <w:rPr>
                <w:rFonts w:hint="eastAsia" w:ascii="宋体" w:hAnsi="宋体" w:eastAsia="宋体" w:cs="Times New Roman"/>
                <w:color w:val="000000"/>
                <w:sz w:val="24"/>
                <w:szCs w:val="24"/>
                <w:lang w:val="en-US" w:eastAsia="zh-CN"/>
              </w:rPr>
              <w:t>三</w:t>
            </w:r>
            <w:r>
              <w:rPr>
                <w:rFonts w:hint="eastAsia" w:ascii="宋体" w:hAnsi="宋体" w:eastAsia="宋体" w:cs="Times New Roman"/>
                <w:color w:val="000000"/>
                <w:sz w:val="24"/>
                <w:szCs w:val="24"/>
              </w:rPr>
              <w:t>章</w:t>
            </w:r>
            <w:r>
              <w:rPr>
                <w:rFonts w:hint="eastAsia" w:ascii="宋体" w:hAnsi="宋体" w:eastAsia="宋体" w:cs="Times New Roman"/>
                <w:color w:val="000000"/>
                <w:sz w:val="24"/>
                <w:szCs w:val="24"/>
                <w:lang w:val="en-US" w:eastAsia="zh-CN"/>
              </w:rPr>
              <w:t xml:space="preserve"> 教育法律法规</w:t>
            </w:r>
          </w:p>
        </w:tc>
        <w:tc>
          <w:tcPr>
            <w:tcW w:w="1455"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w:t>
            </w:r>
          </w:p>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讨论法</w:t>
            </w:r>
          </w:p>
        </w:tc>
        <w:tc>
          <w:tcPr>
            <w:tcW w:w="2238"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Chars="0"/>
              <w:jc w:val="center"/>
              <w:textAlignment w:val="auto"/>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rPr>
              <w:t>课程目标</w:t>
            </w:r>
            <w:r>
              <w:rPr>
                <w:rFonts w:hint="eastAsia" w:ascii="宋体" w:hAnsi="宋体" w:eastAsia="宋体" w:cs="Times New Roman"/>
                <w:color w:val="000000"/>
                <w:sz w:val="24"/>
                <w:szCs w:val="24"/>
                <w:lang w:eastAsia="zh-CN"/>
              </w:rPr>
              <w:t>1、</w:t>
            </w:r>
            <w:r>
              <w:rPr>
                <w:rFonts w:hint="eastAsia" w:ascii="宋体" w:hAnsi="宋体" w:eastAsia="宋体" w:cs="Times New Roman"/>
                <w:color w:val="000000"/>
                <w:sz w:val="24"/>
                <w:szCs w:val="24"/>
                <w:lang w:val="en-US" w:eastAsia="zh-CN"/>
              </w:rPr>
              <w:t>2</w:t>
            </w:r>
          </w:p>
        </w:tc>
        <w:tc>
          <w:tcPr>
            <w:tcW w:w="966"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53" w:type="dxa"/>
            <w:gridSpan w:val="3"/>
            <w:vAlign w:val="center"/>
          </w:tcPr>
          <w:p>
            <w:pPr>
              <w:keepNext w:val="0"/>
              <w:keepLines w:val="0"/>
              <w:pageBreakBefore w:val="0"/>
              <w:widowControl w:val="0"/>
              <w:kinsoku/>
              <w:wordWrap/>
              <w:overflowPunct/>
              <w:topLinePunct w:val="0"/>
              <w:autoSpaceDE/>
              <w:autoSpaceDN/>
              <w:bidi w:val="0"/>
              <w:adjustRightInd/>
              <w:snapToGrid/>
              <w:spacing w:line="440" w:lineRule="exact"/>
              <w:ind w:firstLine="482" w:firstLineChars="0"/>
              <w:jc w:val="center"/>
              <w:textAlignment w:val="auto"/>
              <w:rPr>
                <w:rFonts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c>
          <w:tcPr>
            <w:tcW w:w="966"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16</w:t>
            </w:r>
          </w:p>
        </w:tc>
      </w:tr>
    </w:tbl>
    <w:p>
      <w:pPr>
        <w:widowControl w:val="0"/>
        <w:bidi w:val="0"/>
        <w:spacing w:before="156" w:beforeLines="50" w:after="156" w:afterLines="50" w:line="440" w:lineRule="exact"/>
        <w:ind w:firstLine="560" w:firstLineChars="200"/>
        <w:jc w:val="both"/>
        <w:outlineLvl w:val="1"/>
        <w:rPr>
          <w:rFonts w:hint="eastAsia"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（一）课程考核内容与课程学习目标的对应关系</w:t>
      </w:r>
    </w:p>
    <w:tbl>
      <w:tblPr>
        <w:tblStyle w:val="15"/>
        <w:tblW w:w="85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7"/>
        <w:gridCol w:w="6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617" w:type="dxa"/>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967"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pPr>
              <w:spacing w:line="440" w:lineRule="exact"/>
              <w:jc w:val="left"/>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rPr>
              <w:t>课程目标1</w:t>
            </w:r>
          </w:p>
        </w:tc>
        <w:tc>
          <w:tcPr>
            <w:tcW w:w="6967" w:type="dxa"/>
            <w:vAlign w:val="center"/>
          </w:tcPr>
          <w:p>
            <w:pPr>
              <w:spacing w:line="440" w:lineRule="exact"/>
              <w:jc w:val="left"/>
              <w:rPr>
                <w:rFonts w:hint="eastAsia" w:ascii="宋体" w:hAnsi="宋体" w:eastAsia="宋体" w:cs="Times New Roman"/>
                <w:bCs/>
                <w:color w:val="000000"/>
                <w:sz w:val="24"/>
                <w:szCs w:val="24"/>
                <w:lang w:eastAsia="zh-CN"/>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lang w:val="en-US" w:eastAsia="zh-CN"/>
              </w:rPr>
              <w:t>理解党的教育方针，</w:t>
            </w:r>
            <w:r>
              <w:rPr>
                <w:rFonts w:hint="eastAsia" w:ascii="宋体" w:hAnsi="宋体" w:eastAsia="宋体" w:cs="Times New Roman"/>
                <w:bCs/>
                <w:color w:val="000000"/>
                <w:sz w:val="24"/>
                <w:szCs w:val="24"/>
                <w:lang w:eastAsia="zh-CN"/>
              </w:rPr>
              <w:t>能依据教育观、教师观、学生观进行案例分析。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pPr>
              <w:spacing w:line="440" w:lineRule="exact"/>
              <w:jc w:val="left"/>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rPr>
              <w:t>课程目标2</w:t>
            </w:r>
          </w:p>
        </w:tc>
        <w:tc>
          <w:tcPr>
            <w:tcW w:w="6967" w:type="dxa"/>
            <w:vAlign w:val="center"/>
          </w:tcPr>
          <w:p>
            <w:pPr>
              <w:spacing w:line="440" w:lineRule="exact"/>
              <w:jc w:val="left"/>
              <w:rPr>
                <w:rFonts w:hint="eastAsia" w:ascii="宋体" w:hAnsi="宋体" w:eastAsia="宋体" w:cs="Times New Roman"/>
                <w:bCs/>
                <w:color w:val="000000"/>
                <w:sz w:val="24"/>
                <w:szCs w:val="24"/>
                <w:lang w:eastAsia="zh-CN"/>
              </w:rPr>
            </w:pP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.1教师职业道德与法律法规的基本原理和基础知识；</w:t>
            </w:r>
          </w:p>
          <w:p>
            <w:pPr>
              <w:spacing w:line="440" w:lineRule="exact"/>
              <w:jc w:val="left"/>
              <w:rPr>
                <w:rFonts w:hint="eastAsia" w:ascii="宋体" w:hAnsi="宋体" w:eastAsia="宋体" w:cs="Times New Roman"/>
                <w:bCs/>
                <w:color w:val="000000"/>
                <w:sz w:val="24"/>
                <w:szCs w:val="24"/>
                <w:lang w:eastAsia="zh-CN"/>
              </w:rPr>
            </w:pP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.2能对教师职场中的职业道德与法律法规问题及现象进行分析与评价。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pPr>
              <w:spacing w:line="440" w:lineRule="exact"/>
              <w:jc w:val="left"/>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rPr>
              <w:t>课程目标3</w:t>
            </w:r>
          </w:p>
        </w:tc>
        <w:tc>
          <w:tcPr>
            <w:tcW w:w="6967" w:type="dxa"/>
            <w:vAlign w:val="center"/>
          </w:tcPr>
          <w:p>
            <w:pPr>
              <w:spacing w:line="440" w:lineRule="exact"/>
              <w:jc w:val="left"/>
              <w:rPr>
                <w:rFonts w:hint="eastAsia" w:ascii="宋体" w:hAnsi="宋体" w:eastAsia="宋体" w:cs="Times New Roman"/>
                <w:bCs/>
                <w:color w:val="000000"/>
                <w:sz w:val="24"/>
                <w:szCs w:val="24"/>
                <w:lang w:eastAsia="zh-CN"/>
              </w:rPr>
            </w:pP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.1学习教书育人楷模、教育名家</w:t>
            </w:r>
            <w:r>
              <w:rPr>
                <w:rFonts w:hint="eastAsia" w:ascii="宋体" w:hAnsi="宋体" w:eastAsia="宋体" w:cs="Times New Roman"/>
                <w:bCs/>
                <w:color w:val="000000"/>
                <w:sz w:val="24"/>
                <w:szCs w:val="24"/>
                <w:lang w:val="en-US" w:eastAsia="zh-CN"/>
              </w:rPr>
              <w:t>的</w:t>
            </w:r>
            <w:r>
              <w:rPr>
                <w:rFonts w:hint="eastAsia" w:ascii="宋体" w:hAnsi="宋体" w:eastAsia="宋体" w:cs="Times New Roman"/>
                <w:bCs/>
                <w:color w:val="000000"/>
                <w:sz w:val="24"/>
                <w:szCs w:val="24"/>
              </w:rPr>
              <w:t>先进事迹，</w:t>
            </w:r>
            <w:r>
              <w:rPr>
                <w:rFonts w:hint="eastAsia" w:ascii="宋体" w:hAnsi="宋体" w:eastAsia="宋体" w:cs="Times New Roman"/>
                <w:bCs/>
                <w:color w:val="000000"/>
                <w:sz w:val="24"/>
                <w:szCs w:val="24"/>
                <w:lang w:val="en-US" w:eastAsia="zh-CN"/>
              </w:rPr>
              <w:t>认同教师工作的价值，具有从事教育工作的意愿</w:t>
            </w:r>
            <w:r>
              <w:rPr>
                <w:rFonts w:hint="eastAsia" w:ascii="宋体" w:hAnsi="宋体" w:eastAsia="宋体" w:cs="Times New Roman"/>
                <w:bCs/>
                <w:color w:val="000000"/>
                <w:sz w:val="24"/>
                <w:szCs w:val="24"/>
              </w:rPr>
              <w:t>。</w:t>
            </w:r>
          </w:p>
        </w:tc>
      </w:tr>
    </w:tbl>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（二）课程考核方式</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课程考核方式分为平时考核和期末考核。</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1.平时考核包括课堂考勤、</w:t>
      </w:r>
      <w:r>
        <w:rPr>
          <w:rFonts w:hint="eastAsia" w:ascii="宋体" w:hAnsi="宋体" w:eastAsia="宋体" w:cs="Times New Roman"/>
          <w:color w:val="000000"/>
          <w:sz w:val="24"/>
          <w:szCs w:val="24"/>
          <w:lang w:val="en-US" w:eastAsia="zh-CN"/>
        </w:rPr>
        <w:t>小组讨论</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val="en-US" w:eastAsia="zh-CN"/>
        </w:rPr>
        <w:t>平时作业、课程论文</w:t>
      </w:r>
      <w:r>
        <w:rPr>
          <w:rFonts w:hint="eastAsia" w:ascii="宋体" w:hAnsi="宋体" w:eastAsia="宋体" w:cs="Times New Roman"/>
          <w:color w:val="000000"/>
          <w:sz w:val="24"/>
          <w:szCs w:val="24"/>
        </w:rPr>
        <w:t>；</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2.期末考核为</w:t>
      </w:r>
      <w:r>
        <w:rPr>
          <w:rFonts w:hint="eastAsia" w:ascii="宋体" w:hAnsi="宋体" w:eastAsia="宋体" w:cs="Times New Roman"/>
          <w:color w:val="000000"/>
          <w:sz w:val="24"/>
          <w:szCs w:val="24"/>
          <w:lang w:val="en-US" w:eastAsia="zh-CN"/>
        </w:rPr>
        <w:t>期末检测</w:t>
      </w:r>
      <w:r>
        <w:rPr>
          <w:rFonts w:hint="eastAsia" w:ascii="宋体" w:hAnsi="宋体" w:eastAsia="宋体" w:cs="Times New Roman"/>
          <w:color w:val="000000"/>
          <w:sz w:val="24"/>
          <w:szCs w:val="24"/>
          <w:lang w:eastAsia="zh-CN"/>
        </w:rPr>
        <w:t>和案例</w:t>
      </w:r>
      <w:r>
        <w:rPr>
          <w:rFonts w:hint="eastAsia" w:ascii="宋体" w:hAnsi="宋体" w:eastAsia="宋体" w:cs="Times New Roman"/>
          <w:color w:val="000000"/>
          <w:sz w:val="24"/>
          <w:szCs w:val="24"/>
          <w:lang w:val="en-US" w:eastAsia="zh-CN"/>
        </w:rPr>
        <w:t>互析</w:t>
      </w:r>
      <w:r>
        <w:rPr>
          <w:rFonts w:hint="eastAsia" w:ascii="宋体" w:hAnsi="宋体" w:eastAsia="宋体" w:cs="Times New Roman"/>
          <w:color w:val="000000"/>
          <w:sz w:val="24"/>
          <w:szCs w:val="24"/>
        </w:rPr>
        <w:t>。</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（三）课程目标达成评价方式及考核比例</w:t>
      </w:r>
    </w:p>
    <w:p>
      <w:pPr>
        <w:spacing w:before="0" w:beforeLines="0" w:after="0" w:afterLines="0" w:line="440" w:lineRule="exact"/>
        <w:ind w:firstLine="480" w:firstLineChars="200"/>
        <w:rPr>
          <w:rFonts w:ascii="Times New Roman" w:hAnsi="Times New Roman" w:eastAsia="宋体" w:cs="Times New Roman"/>
          <w:color w:val="000000"/>
          <w:sz w:val="24"/>
          <w:szCs w:val="24"/>
        </w:rPr>
      </w:pPr>
      <w:r>
        <w:rPr>
          <w:rFonts w:hint="eastAsia" w:ascii="宋体" w:hAnsi="宋体" w:eastAsia="宋体" w:cs="Times New Roman"/>
          <w:color w:val="000000"/>
          <w:sz w:val="24"/>
          <w:szCs w:val="24"/>
        </w:rPr>
        <w:t>课程考核方式及成绩比例为：课堂</w:t>
      </w:r>
      <w:r>
        <w:rPr>
          <w:rFonts w:hint="eastAsia" w:ascii="Times New Roman" w:hAnsi="Times New Roman" w:eastAsia="宋体" w:cs="Times New Roman"/>
          <w:color w:val="000000"/>
          <w:sz w:val="24"/>
          <w:szCs w:val="24"/>
        </w:rPr>
        <w:t>考勤</w:t>
      </w:r>
      <w:r>
        <w:rPr>
          <w:rFonts w:hint="eastAsia" w:ascii="Times New Roman" w:hAnsi="Times New Roman" w:eastAsia="宋体" w:cs="Times New Roman"/>
          <w:color w:val="000000"/>
          <w:sz w:val="24"/>
          <w:szCs w:val="24"/>
          <w:lang w:val="en-US" w:eastAsia="zh-CN"/>
        </w:rPr>
        <w:t>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小组讨论5</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平时作业（1）1</w:t>
      </w:r>
      <w:r>
        <w:rPr>
          <w:rFonts w:ascii="Times New Roman" w:hAnsi="Times New Roman" w:eastAsia="宋体" w:cs="Times New Roman"/>
          <w:color w:val="000000"/>
          <w:sz w:val="24"/>
          <w:szCs w:val="24"/>
        </w:rPr>
        <w:t>0%+</w:t>
      </w:r>
      <w:r>
        <w:rPr>
          <w:rFonts w:hint="eastAsia" w:ascii="Times New Roman" w:hAnsi="Times New Roman" w:eastAsia="宋体" w:cs="Times New Roman"/>
          <w:color w:val="000000"/>
          <w:sz w:val="24"/>
          <w:szCs w:val="24"/>
          <w:lang w:val="en-US" w:eastAsia="zh-CN"/>
        </w:rPr>
        <w:t>平时作业（2）20%+课程论文10%+期末检测30%+案例互析20%</w:t>
      </w:r>
      <w:r>
        <w:rPr>
          <w:rFonts w:hint="eastAsia" w:ascii="Times New Roman" w:hAnsi="Times New Roman" w:eastAsia="宋体" w:cs="Times New Roman"/>
          <w:color w:val="000000"/>
          <w:sz w:val="24"/>
          <w:szCs w:val="24"/>
        </w:rPr>
        <w:t>；</w:t>
      </w:r>
    </w:p>
    <w:p>
      <w:pPr>
        <w:spacing w:before="0" w:beforeLines="0" w:after="0" w:afterLines="0"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本课程共有三个课程目标，考核方式及成绩比例分别为：</w:t>
      </w:r>
    </w:p>
    <w:p>
      <w:pPr>
        <w:spacing w:before="0" w:beforeLines="0" w:after="0" w:afterLines="0" w:line="440" w:lineRule="exact"/>
        <w:ind w:firstLine="480" w:firstLineChars="200"/>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课程目标1：平时作业（1）10%+期末检测30%</w:t>
      </w:r>
    </w:p>
    <w:p>
      <w:pPr>
        <w:spacing w:before="0" w:beforeLines="0" w:after="0" w:afterLines="0" w:line="440" w:lineRule="exact"/>
        <w:ind w:firstLine="480" w:firstLineChars="200"/>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课程目标2：平时作业（2）20%+案例互析20%</w:t>
      </w:r>
    </w:p>
    <w:p>
      <w:pPr>
        <w:spacing w:before="0" w:beforeLines="0" w:after="0" w:afterLines="0" w:line="440" w:lineRule="exact"/>
        <w:ind w:firstLine="480" w:firstLineChars="200"/>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课程目标3：课堂考勤5%+小组讨论5%+课程论文10%</w:t>
      </w:r>
    </w:p>
    <w:p>
      <w:pPr>
        <w:spacing w:before="0" w:beforeLines="0" w:after="0" w:afterLines="0" w:line="440" w:lineRule="exact"/>
        <w:ind w:firstLine="480" w:firstLineChars="200"/>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如下表：</w:t>
      </w:r>
    </w:p>
    <w:tbl>
      <w:tblPr>
        <w:tblStyle w:val="15"/>
        <w:tblW w:w="84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934"/>
        <w:gridCol w:w="1269"/>
        <w:gridCol w:w="1316"/>
        <w:gridCol w:w="884"/>
        <w:gridCol w:w="869"/>
        <w:gridCol w:w="747"/>
        <w:gridCol w:w="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57" w:type="dxa"/>
            <w:vMerge w:val="restart"/>
            <w:vAlign w:val="center"/>
          </w:tcPr>
          <w:p>
            <w:pPr>
              <w:spacing w:line="440" w:lineRule="exact"/>
              <w:jc w:val="center"/>
              <w:rPr>
                <w:rFonts w:ascii="Times New Roman" w:hAnsi="Times New Roman" w:eastAsia="宋体" w:cs="Times New Roman"/>
                <w:b/>
                <w:color w:val="000000"/>
                <w:sz w:val="24"/>
                <w:szCs w:val="24"/>
                <w:highlight w:val="none"/>
              </w:rPr>
            </w:pPr>
            <w:r>
              <w:rPr>
                <w:rFonts w:hint="eastAsia" w:ascii="Times New Roman" w:hAnsi="Times New Roman" w:eastAsia="宋体" w:cs="Times New Roman"/>
                <w:b/>
                <w:color w:val="000000"/>
                <w:sz w:val="24"/>
                <w:szCs w:val="24"/>
                <w:highlight w:val="none"/>
              </w:rPr>
              <w:t>课程目标</w:t>
            </w:r>
          </w:p>
        </w:tc>
        <w:tc>
          <w:tcPr>
            <w:tcW w:w="6019" w:type="dxa"/>
            <w:gridSpan w:val="6"/>
          </w:tcPr>
          <w:p>
            <w:pPr>
              <w:spacing w:line="440" w:lineRule="exact"/>
              <w:ind w:firstLine="482" w:firstLineChars="200"/>
              <w:jc w:val="center"/>
              <w:rPr>
                <w:rFonts w:hint="eastAsia" w:ascii="Times New Roman" w:hAnsi="Times New Roman" w:eastAsia="宋体" w:cs="Times New Roman"/>
                <w:b/>
                <w:color w:val="000000"/>
                <w:sz w:val="24"/>
                <w:szCs w:val="24"/>
                <w:highlight w:val="none"/>
              </w:rPr>
            </w:pPr>
            <w:r>
              <w:rPr>
                <w:rFonts w:hint="eastAsia" w:ascii="Times New Roman" w:hAnsi="Times New Roman" w:eastAsia="宋体" w:cs="Times New Roman"/>
                <w:b/>
                <w:color w:val="000000"/>
                <w:sz w:val="24"/>
                <w:szCs w:val="24"/>
                <w:highlight w:val="none"/>
              </w:rPr>
              <w:t>考核方式及成绩比例（%）</w:t>
            </w:r>
          </w:p>
        </w:tc>
        <w:tc>
          <w:tcPr>
            <w:tcW w:w="746" w:type="dxa"/>
            <w:vMerge w:val="restart"/>
            <w:vAlign w:val="center"/>
          </w:tcPr>
          <w:p>
            <w:pPr>
              <w:spacing w:line="440" w:lineRule="exact"/>
              <w:jc w:val="center"/>
              <w:rPr>
                <w:rFonts w:ascii="Times New Roman" w:hAnsi="Times New Roman" w:eastAsia="宋体" w:cs="Times New Roman"/>
                <w:b/>
                <w:color w:val="000000"/>
                <w:sz w:val="24"/>
                <w:szCs w:val="24"/>
                <w:highlight w:val="none"/>
              </w:rPr>
            </w:pPr>
            <w:r>
              <w:rPr>
                <w:rFonts w:hint="eastAsia" w:ascii="Times New Roman" w:hAnsi="Times New Roman" w:eastAsia="宋体" w:cs="Times New Roman"/>
                <w:b/>
                <w:color w:val="000000"/>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657" w:type="dxa"/>
            <w:vMerge w:val="continue"/>
            <w:vAlign w:val="center"/>
          </w:tcPr>
          <w:p>
            <w:pPr>
              <w:spacing w:line="440" w:lineRule="exact"/>
              <w:ind w:firstLine="482" w:firstLineChars="200"/>
              <w:jc w:val="center"/>
              <w:rPr>
                <w:rFonts w:ascii="Times New Roman" w:hAnsi="Times New Roman" w:eastAsia="宋体" w:cs="Times New Roman"/>
                <w:b/>
                <w:color w:val="000000"/>
                <w:sz w:val="24"/>
                <w:szCs w:val="24"/>
                <w:highlight w:val="none"/>
              </w:rPr>
            </w:pPr>
          </w:p>
        </w:tc>
        <w:tc>
          <w:tcPr>
            <w:tcW w:w="4403" w:type="dxa"/>
            <w:gridSpan w:val="4"/>
            <w:vAlign w:val="center"/>
          </w:tcPr>
          <w:p>
            <w:pPr>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平时考核</w:t>
            </w:r>
          </w:p>
        </w:tc>
        <w:tc>
          <w:tcPr>
            <w:tcW w:w="1616" w:type="dxa"/>
            <w:gridSpan w:val="2"/>
          </w:tcPr>
          <w:p>
            <w:pPr>
              <w:spacing w:line="440" w:lineRule="exact"/>
              <w:jc w:val="center"/>
              <w:rPr>
                <w:rFonts w:hint="default" w:ascii="Times New Roman" w:hAnsi="Times New Roman" w:eastAsia="宋体" w:cs="Times New Roman"/>
                <w:b/>
                <w:color w:val="000000"/>
                <w:sz w:val="24"/>
                <w:szCs w:val="24"/>
                <w:highlight w:val="none"/>
                <w:lang w:val="en-US" w:eastAsia="zh-CN"/>
              </w:rPr>
            </w:pPr>
            <w:r>
              <w:rPr>
                <w:rFonts w:hint="eastAsia" w:ascii="Times New Roman" w:hAnsi="Times New Roman" w:eastAsia="宋体" w:cs="Times New Roman"/>
                <w:b/>
                <w:color w:val="000000"/>
                <w:sz w:val="24"/>
                <w:szCs w:val="24"/>
                <w:highlight w:val="none"/>
                <w:lang w:val="en-US" w:eastAsia="zh-CN"/>
              </w:rPr>
              <w:t>期末考核</w:t>
            </w:r>
          </w:p>
        </w:tc>
        <w:tc>
          <w:tcPr>
            <w:tcW w:w="746" w:type="dxa"/>
            <w:vMerge w:val="continue"/>
          </w:tcPr>
          <w:p>
            <w:pPr>
              <w:spacing w:line="440" w:lineRule="exact"/>
              <w:ind w:firstLine="482" w:firstLineChars="200"/>
              <w:jc w:val="center"/>
              <w:rPr>
                <w:rFonts w:ascii="Times New Roman" w:hAnsi="Times New Roman" w:eastAsia="宋体" w:cs="Times New Roman"/>
                <w:b/>
                <w:color w:val="00000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657" w:type="dxa"/>
            <w:vMerge w:val="continue"/>
            <w:vAlign w:val="center"/>
          </w:tcPr>
          <w:p>
            <w:pPr>
              <w:spacing w:line="440" w:lineRule="exact"/>
              <w:ind w:firstLine="482" w:firstLineChars="200"/>
              <w:jc w:val="center"/>
              <w:rPr>
                <w:rFonts w:ascii="Times New Roman" w:hAnsi="Times New Roman" w:eastAsia="宋体" w:cs="Times New Roman"/>
                <w:b/>
                <w:color w:val="000000"/>
                <w:sz w:val="24"/>
                <w:szCs w:val="24"/>
                <w:highlight w:val="none"/>
              </w:rPr>
            </w:pPr>
          </w:p>
        </w:tc>
        <w:tc>
          <w:tcPr>
            <w:tcW w:w="934" w:type="dxa"/>
            <w:vAlign w:val="center"/>
          </w:tcPr>
          <w:p>
            <w:pPr>
              <w:spacing w:line="440" w:lineRule="exact"/>
              <w:jc w:val="center"/>
              <w:rPr>
                <w:rFonts w:hint="default"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小组讨论</w:t>
            </w:r>
          </w:p>
        </w:tc>
        <w:tc>
          <w:tcPr>
            <w:tcW w:w="1269" w:type="dxa"/>
            <w:vAlign w:val="center"/>
          </w:tcPr>
          <w:p>
            <w:pPr>
              <w:spacing w:line="440" w:lineRule="exact"/>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平时作业（1）</w:t>
            </w:r>
          </w:p>
        </w:tc>
        <w:tc>
          <w:tcPr>
            <w:tcW w:w="1316" w:type="dxa"/>
            <w:vAlign w:val="center"/>
          </w:tcPr>
          <w:p>
            <w:pPr>
              <w:spacing w:line="440" w:lineRule="exact"/>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平时作业（2）</w:t>
            </w:r>
          </w:p>
        </w:tc>
        <w:tc>
          <w:tcPr>
            <w:tcW w:w="884" w:type="dxa"/>
            <w:vAlign w:val="center"/>
          </w:tcPr>
          <w:p>
            <w:pPr>
              <w:spacing w:line="440" w:lineRule="exact"/>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课程论文</w:t>
            </w:r>
          </w:p>
        </w:tc>
        <w:tc>
          <w:tcPr>
            <w:tcW w:w="869" w:type="dxa"/>
            <w:vAlign w:val="center"/>
          </w:tcPr>
          <w:p>
            <w:pPr>
              <w:spacing w:line="440" w:lineRule="exact"/>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rPr>
              <w:t>期末</w:t>
            </w:r>
            <w:r>
              <w:rPr>
                <w:rFonts w:hint="eastAsia" w:ascii="Times New Roman" w:hAnsi="Times New Roman" w:eastAsia="宋体" w:cs="Times New Roman"/>
                <w:b/>
                <w:color w:val="000000"/>
                <w:sz w:val="24"/>
                <w:szCs w:val="24"/>
                <w:highlight w:val="none"/>
                <w:lang w:val="en-US" w:eastAsia="zh-CN"/>
              </w:rPr>
              <w:t>检测</w:t>
            </w:r>
          </w:p>
        </w:tc>
        <w:tc>
          <w:tcPr>
            <w:tcW w:w="747" w:type="dxa"/>
            <w:vAlign w:val="top"/>
          </w:tcPr>
          <w:p>
            <w:pPr>
              <w:spacing w:line="440" w:lineRule="exact"/>
              <w:jc w:val="center"/>
              <w:rPr>
                <w:rFonts w:hint="eastAsia" w:ascii="Times New Roman" w:hAnsi="Times New Roman" w:eastAsia="宋体" w:cs="Times New Roman"/>
                <w:b/>
                <w:color w:val="000000"/>
                <w:kern w:val="2"/>
                <w:sz w:val="24"/>
                <w:szCs w:val="24"/>
                <w:highlight w:val="none"/>
                <w:lang w:val="en-US" w:eastAsia="zh-CN" w:bidi="ar-SA"/>
              </w:rPr>
            </w:pPr>
            <w:r>
              <w:rPr>
                <w:rFonts w:hint="eastAsia" w:ascii="Times New Roman" w:hAnsi="Times New Roman" w:eastAsia="宋体" w:cs="Times New Roman"/>
                <w:b/>
                <w:color w:val="000000"/>
                <w:sz w:val="24"/>
                <w:szCs w:val="24"/>
                <w:highlight w:val="none"/>
                <w:lang w:val="en-US" w:eastAsia="zh-CN"/>
              </w:rPr>
              <w:t>案例互析</w:t>
            </w:r>
          </w:p>
        </w:tc>
        <w:tc>
          <w:tcPr>
            <w:tcW w:w="746" w:type="dxa"/>
          </w:tcPr>
          <w:p>
            <w:pPr>
              <w:spacing w:line="440" w:lineRule="exact"/>
              <w:ind w:firstLine="482" w:firstLineChars="200"/>
              <w:jc w:val="center"/>
              <w:rPr>
                <w:rFonts w:ascii="Times New Roman" w:hAnsi="Times New Roman" w:eastAsia="宋体" w:cs="Times New Roman"/>
                <w:b/>
                <w:color w:val="00000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1657"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rPr>
              <w:t>课程目标1</w:t>
            </w:r>
          </w:p>
        </w:tc>
        <w:tc>
          <w:tcPr>
            <w:tcW w:w="934" w:type="dxa"/>
            <w:vAlign w:val="center"/>
          </w:tcPr>
          <w:p>
            <w:pPr>
              <w:spacing w:line="440" w:lineRule="exact"/>
              <w:jc w:val="center"/>
              <w:rPr>
                <w:rFonts w:ascii="Times New Roman" w:hAnsi="Times New Roman" w:eastAsia="宋体" w:cs="Times New Roman"/>
                <w:bCs/>
                <w:color w:val="000000"/>
                <w:sz w:val="24"/>
                <w:szCs w:val="24"/>
                <w:highlight w:val="none"/>
              </w:rPr>
            </w:pPr>
          </w:p>
        </w:tc>
        <w:tc>
          <w:tcPr>
            <w:tcW w:w="1269"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lang w:val="en-US" w:eastAsia="zh-CN"/>
              </w:rPr>
              <w:t>10</w:t>
            </w:r>
          </w:p>
        </w:tc>
        <w:tc>
          <w:tcPr>
            <w:tcW w:w="1316" w:type="dxa"/>
            <w:vAlign w:val="center"/>
          </w:tcPr>
          <w:p>
            <w:pPr>
              <w:spacing w:line="440" w:lineRule="exact"/>
              <w:jc w:val="center"/>
              <w:rPr>
                <w:rFonts w:ascii="Times New Roman" w:hAnsi="Times New Roman" w:eastAsia="宋体" w:cs="Times New Roman"/>
                <w:bCs/>
                <w:color w:val="000000"/>
                <w:sz w:val="24"/>
                <w:szCs w:val="24"/>
                <w:highlight w:val="none"/>
              </w:rPr>
            </w:pPr>
          </w:p>
        </w:tc>
        <w:tc>
          <w:tcPr>
            <w:tcW w:w="884"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p>
        </w:tc>
        <w:tc>
          <w:tcPr>
            <w:tcW w:w="869" w:type="dxa"/>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lang w:val="en-US" w:eastAsia="zh-CN"/>
              </w:rPr>
              <w:t>30</w:t>
            </w:r>
          </w:p>
        </w:tc>
        <w:tc>
          <w:tcPr>
            <w:tcW w:w="747" w:type="dxa"/>
          </w:tcPr>
          <w:p>
            <w:pPr>
              <w:spacing w:line="440" w:lineRule="exact"/>
              <w:jc w:val="center"/>
              <w:rPr>
                <w:rFonts w:ascii="Times New Roman" w:hAnsi="Times New Roman" w:eastAsia="宋体" w:cs="Times New Roman"/>
                <w:bCs/>
                <w:color w:val="000000"/>
                <w:sz w:val="24"/>
                <w:szCs w:val="24"/>
                <w:highlight w:val="none"/>
              </w:rPr>
            </w:pPr>
          </w:p>
        </w:tc>
        <w:tc>
          <w:tcPr>
            <w:tcW w:w="746" w:type="dxa"/>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7"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rPr>
              <w:t>课程目标2</w:t>
            </w:r>
          </w:p>
        </w:tc>
        <w:tc>
          <w:tcPr>
            <w:tcW w:w="934" w:type="dxa"/>
            <w:vAlign w:val="center"/>
          </w:tcPr>
          <w:p>
            <w:pPr>
              <w:spacing w:line="440" w:lineRule="exact"/>
              <w:jc w:val="center"/>
              <w:rPr>
                <w:rFonts w:hint="eastAsia" w:ascii="Times New Roman" w:hAnsi="Times New Roman" w:eastAsia="宋体" w:cs="Times New Roman"/>
                <w:bCs/>
                <w:color w:val="000000"/>
                <w:sz w:val="24"/>
                <w:szCs w:val="24"/>
                <w:highlight w:val="none"/>
                <w:lang w:eastAsia="zh-CN"/>
              </w:rPr>
            </w:pPr>
          </w:p>
        </w:tc>
        <w:tc>
          <w:tcPr>
            <w:tcW w:w="1269" w:type="dxa"/>
            <w:vAlign w:val="center"/>
          </w:tcPr>
          <w:p>
            <w:pPr>
              <w:spacing w:line="440" w:lineRule="exact"/>
              <w:jc w:val="center"/>
              <w:rPr>
                <w:rFonts w:ascii="Times New Roman" w:hAnsi="Times New Roman" w:eastAsia="宋体" w:cs="Times New Roman"/>
                <w:bCs/>
                <w:color w:val="000000"/>
                <w:sz w:val="24"/>
                <w:szCs w:val="24"/>
                <w:highlight w:val="none"/>
              </w:rPr>
            </w:pPr>
          </w:p>
        </w:tc>
        <w:tc>
          <w:tcPr>
            <w:tcW w:w="1316"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lang w:val="en-US" w:eastAsia="zh-CN"/>
              </w:rPr>
              <w:t>20</w:t>
            </w:r>
          </w:p>
        </w:tc>
        <w:tc>
          <w:tcPr>
            <w:tcW w:w="884" w:type="dxa"/>
          </w:tcPr>
          <w:p>
            <w:pPr>
              <w:spacing w:line="440" w:lineRule="exact"/>
              <w:jc w:val="center"/>
              <w:rPr>
                <w:rFonts w:ascii="Times New Roman" w:hAnsi="Times New Roman" w:eastAsia="宋体" w:cs="Times New Roman"/>
                <w:bCs/>
                <w:color w:val="000000"/>
                <w:sz w:val="24"/>
                <w:szCs w:val="24"/>
                <w:highlight w:val="none"/>
              </w:rPr>
            </w:pPr>
          </w:p>
        </w:tc>
        <w:tc>
          <w:tcPr>
            <w:tcW w:w="869"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p>
        </w:tc>
        <w:tc>
          <w:tcPr>
            <w:tcW w:w="747" w:type="dxa"/>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lang w:val="en-US" w:eastAsia="zh-CN"/>
              </w:rPr>
              <w:t>20</w:t>
            </w:r>
          </w:p>
        </w:tc>
        <w:tc>
          <w:tcPr>
            <w:tcW w:w="746" w:type="dxa"/>
          </w:tcPr>
          <w:p>
            <w:pPr>
              <w:spacing w:line="440" w:lineRule="exact"/>
              <w:jc w:val="center"/>
              <w:rPr>
                <w:rFonts w:hint="eastAsia" w:ascii="Times New Roman" w:hAnsi="Times New Roman" w:eastAsia="宋体" w:cs="Times New Roman"/>
                <w:bCs/>
                <w:color w:val="000000"/>
                <w:sz w:val="24"/>
                <w:szCs w:val="24"/>
                <w:highlight w:val="none"/>
                <w:lang w:eastAsia="zh-CN"/>
              </w:rPr>
            </w:pPr>
            <w:r>
              <w:rPr>
                <w:rFonts w:hint="eastAsia" w:ascii="Times New Roman" w:hAnsi="Times New Roman" w:eastAsia="宋体" w:cs="Times New Roman"/>
                <w:bCs/>
                <w:color w:val="000000"/>
                <w:sz w:val="24"/>
                <w:szCs w:val="24"/>
                <w:highlight w:val="none"/>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7"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rPr>
              <w:t>课程目标3</w:t>
            </w:r>
          </w:p>
        </w:tc>
        <w:tc>
          <w:tcPr>
            <w:tcW w:w="934" w:type="dxa"/>
            <w:vAlign w:val="center"/>
          </w:tcPr>
          <w:p>
            <w:pPr>
              <w:spacing w:line="440" w:lineRule="exact"/>
              <w:jc w:val="center"/>
              <w:rPr>
                <w:rFonts w:hint="default" w:ascii="Times New Roman" w:hAnsi="Times New Roman" w:eastAsia="宋体" w:cs="Times New Roman"/>
                <w:bCs/>
                <w:color w:val="000000"/>
                <w:sz w:val="24"/>
                <w:szCs w:val="24"/>
                <w:highlight w:val="none"/>
                <w:lang w:val="en-US"/>
              </w:rPr>
            </w:pPr>
            <w:r>
              <w:rPr>
                <w:rFonts w:hint="eastAsia" w:ascii="Times New Roman" w:hAnsi="Times New Roman" w:eastAsia="宋体" w:cs="Times New Roman"/>
                <w:bCs/>
                <w:color w:val="000000"/>
                <w:sz w:val="24"/>
                <w:szCs w:val="24"/>
                <w:highlight w:val="none"/>
                <w:lang w:val="en-US" w:eastAsia="zh-CN"/>
              </w:rPr>
              <w:t>10</w:t>
            </w:r>
          </w:p>
        </w:tc>
        <w:tc>
          <w:tcPr>
            <w:tcW w:w="1269" w:type="dxa"/>
            <w:vAlign w:val="center"/>
          </w:tcPr>
          <w:p>
            <w:pPr>
              <w:spacing w:line="440" w:lineRule="exact"/>
              <w:jc w:val="center"/>
              <w:rPr>
                <w:rFonts w:hint="eastAsia" w:ascii="Times New Roman" w:hAnsi="Times New Roman" w:eastAsia="宋体" w:cs="Times New Roman"/>
                <w:bCs/>
                <w:color w:val="000000"/>
                <w:sz w:val="24"/>
                <w:szCs w:val="24"/>
                <w:highlight w:val="none"/>
                <w:lang w:eastAsia="zh-CN"/>
              </w:rPr>
            </w:pPr>
          </w:p>
        </w:tc>
        <w:tc>
          <w:tcPr>
            <w:tcW w:w="1316" w:type="dxa"/>
            <w:vAlign w:val="center"/>
          </w:tcPr>
          <w:p>
            <w:pPr>
              <w:spacing w:line="440" w:lineRule="exact"/>
              <w:jc w:val="center"/>
              <w:rPr>
                <w:rFonts w:hint="default" w:ascii="Times New Roman" w:hAnsi="Times New Roman" w:eastAsia="宋体" w:cs="Times New Roman"/>
                <w:bCs/>
                <w:color w:val="000000"/>
                <w:sz w:val="24"/>
                <w:szCs w:val="24"/>
                <w:highlight w:val="none"/>
                <w:lang w:val="en-US" w:eastAsia="zh-CN"/>
              </w:rPr>
            </w:pPr>
          </w:p>
        </w:tc>
        <w:tc>
          <w:tcPr>
            <w:tcW w:w="884" w:type="dxa"/>
          </w:tcPr>
          <w:p>
            <w:pPr>
              <w:spacing w:line="440" w:lineRule="exact"/>
              <w:jc w:val="center"/>
              <w:rPr>
                <w:rFonts w:hint="eastAsia"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10</w:t>
            </w:r>
          </w:p>
        </w:tc>
        <w:tc>
          <w:tcPr>
            <w:tcW w:w="869" w:type="dxa"/>
          </w:tcPr>
          <w:p>
            <w:pPr>
              <w:spacing w:line="440" w:lineRule="exact"/>
              <w:jc w:val="center"/>
              <w:rPr>
                <w:rFonts w:hint="eastAsia" w:ascii="Times New Roman" w:hAnsi="Times New Roman" w:eastAsia="宋体" w:cs="Times New Roman"/>
                <w:bCs/>
                <w:color w:val="000000"/>
                <w:sz w:val="24"/>
                <w:szCs w:val="24"/>
                <w:highlight w:val="none"/>
                <w:lang w:val="en-US" w:eastAsia="zh-CN"/>
              </w:rPr>
            </w:pPr>
          </w:p>
        </w:tc>
        <w:tc>
          <w:tcPr>
            <w:tcW w:w="747"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p>
        </w:tc>
        <w:tc>
          <w:tcPr>
            <w:tcW w:w="746"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57" w:type="dxa"/>
            <w:vAlign w:val="center"/>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rPr>
              <w:t>合计</w:t>
            </w:r>
          </w:p>
        </w:tc>
        <w:tc>
          <w:tcPr>
            <w:tcW w:w="934" w:type="dxa"/>
            <w:vAlign w:val="center"/>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10</w:t>
            </w:r>
          </w:p>
        </w:tc>
        <w:tc>
          <w:tcPr>
            <w:tcW w:w="1269" w:type="dxa"/>
            <w:vAlign w:val="center"/>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10</w:t>
            </w:r>
          </w:p>
        </w:tc>
        <w:tc>
          <w:tcPr>
            <w:tcW w:w="1316" w:type="dxa"/>
            <w:vAlign w:val="center"/>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20</w:t>
            </w:r>
          </w:p>
        </w:tc>
        <w:tc>
          <w:tcPr>
            <w:tcW w:w="884"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10</w:t>
            </w:r>
          </w:p>
        </w:tc>
        <w:tc>
          <w:tcPr>
            <w:tcW w:w="869"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30</w:t>
            </w:r>
          </w:p>
        </w:tc>
        <w:tc>
          <w:tcPr>
            <w:tcW w:w="747" w:type="dxa"/>
          </w:tcPr>
          <w:p>
            <w:pPr>
              <w:spacing w:line="440" w:lineRule="exact"/>
              <w:jc w:val="center"/>
              <w:rPr>
                <w:rFonts w:hint="default" w:ascii="Times New Roman" w:hAnsi="Times New Roman" w:eastAsia="宋体" w:cs="Times New Roman"/>
                <w:bCs/>
                <w:color w:val="000000"/>
                <w:sz w:val="24"/>
                <w:szCs w:val="24"/>
                <w:highlight w:val="none"/>
                <w:lang w:val="en-US" w:eastAsia="zh-CN"/>
              </w:rPr>
            </w:pPr>
            <w:r>
              <w:rPr>
                <w:rFonts w:hint="eastAsia" w:ascii="Times New Roman" w:hAnsi="Times New Roman" w:eastAsia="宋体" w:cs="Times New Roman"/>
                <w:bCs/>
                <w:color w:val="000000"/>
                <w:sz w:val="24"/>
                <w:szCs w:val="24"/>
                <w:highlight w:val="none"/>
                <w:lang w:val="en-US" w:eastAsia="zh-CN"/>
              </w:rPr>
              <w:t>20</w:t>
            </w:r>
          </w:p>
        </w:tc>
        <w:tc>
          <w:tcPr>
            <w:tcW w:w="746" w:type="dxa"/>
          </w:tcPr>
          <w:p>
            <w:pPr>
              <w:spacing w:line="440" w:lineRule="exact"/>
              <w:jc w:val="center"/>
              <w:rPr>
                <w:rFonts w:ascii="Times New Roman" w:hAnsi="Times New Roman" w:eastAsia="宋体" w:cs="Times New Roman"/>
                <w:bCs/>
                <w:color w:val="000000"/>
                <w:sz w:val="24"/>
                <w:szCs w:val="24"/>
                <w:highlight w:val="none"/>
              </w:rPr>
            </w:pPr>
            <w:r>
              <w:rPr>
                <w:rFonts w:hint="eastAsia" w:ascii="Times New Roman" w:hAnsi="Times New Roman" w:eastAsia="宋体" w:cs="Times New Roman"/>
                <w:bCs/>
                <w:color w:val="000000"/>
                <w:sz w:val="24"/>
                <w:szCs w:val="24"/>
                <w:highlight w:val="none"/>
              </w:rPr>
              <w:t>1</w:t>
            </w:r>
            <w:r>
              <w:rPr>
                <w:rFonts w:ascii="Times New Roman" w:hAnsi="Times New Roman" w:eastAsia="宋体" w:cs="Times New Roman"/>
                <w:bCs/>
                <w:color w:val="000000"/>
                <w:sz w:val="24"/>
                <w:szCs w:val="24"/>
                <w:highlight w:val="none"/>
              </w:rPr>
              <w:t>00</w:t>
            </w:r>
          </w:p>
        </w:tc>
      </w:tr>
    </w:tbl>
    <w:p>
      <w:pPr>
        <w:widowControl w:val="0"/>
        <w:bidi w:val="0"/>
        <w:spacing w:before="156" w:beforeLines="50" w:after="156" w:afterLines="50" w:line="440" w:lineRule="exact"/>
        <w:ind w:firstLine="560" w:firstLineChars="200"/>
        <w:jc w:val="both"/>
        <w:outlineLvl w:val="1"/>
        <w:rPr>
          <w:rFonts w:ascii="Times New Roman" w:hAnsi="Times New Roman" w:eastAsia="黑体" w:cs="Times New Roman"/>
          <w:kern w:val="2"/>
          <w:sz w:val="28"/>
          <w:szCs w:val="28"/>
          <w:lang w:val="en-US" w:eastAsia="zh-CN" w:bidi="ar-SA"/>
        </w:rPr>
      </w:pPr>
      <w:r>
        <w:rPr>
          <w:rFonts w:hint="eastAsia" w:ascii="Times New Roman" w:hAnsi="Times New Roman" w:eastAsia="黑体" w:cs="Times New Roman"/>
          <w:kern w:val="2"/>
          <w:sz w:val="28"/>
          <w:szCs w:val="28"/>
          <w:lang w:val="en-US" w:eastAsia="zh-CN" w:bidi="ar-SA"/>
        </w:rPr>
        <w:t>五、成绩评定</w:t>
      </w:r>
    </w:p>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hint="eastAsia" w:ascii="Times New Roman" w:hAnsi="Times New Roman" w:eastAsia="黑体" w:cs="Times New Roman"/>
          <w:color w:val="000000"/>
          <w:sz w:val="28"/>
          <w:szCs w:val="28"/>
        </w:rPr>
        <w:t>（一）总成绩评定</w:t>
      </w:r>
    </w:p>
    <w:p>
      <w:pPr>
        <w:spacing w:line="44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总成绩=平时成绩×</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0%+期末成绩×</w:t>
      </w: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0%</w:t>
      </w:r>
    </w:p>
    <w:p>
      <w:pPr>
        <w:spacing w:before="156" w:beforeLines="50" w:after="156" w:afterLines="50" w:line="440" w:lineRule="exact"/>
        <w:ind w:firstLine="560" w:firstLineChars="200"/>
        <w:rPr>
          <w:rFonts w:hint="eastAsia" w:ascii="Times New Roman" w:hAnsi="Times New Roman" w:eastAsia="黑体" w:cs="Times New Roman"/>
          <w:color w:val="000000"/>
          <w:sz w:val="28"/>
          <w:szCs w:val="28"/>
        </w:rPr>
      </w:pPr>
      <w:r>
        <w:rPr>
          <w:rFonts w:hint="eastAsia" w:ascii="Times New Roman" w:hAnsi="Times New Roman" w:eastAsia="黑体" w:cs="Times New Roman"/>
          <w:color w:val="000000"/>
          <w:sz w:val="28"/>
          <w:szCs w:val="28"/>
        </w:rPr>
        <w:t>（二）平时成绩评定</w:t>
      </w:r>
    </w:p>
    <w:p>
      <w:pPr>
        <w:spacing w:line="440" w:lineRule="exact"/>
        <w:ind w:firstLine="480" w:firstLineChars="200"/>
        <w:rPr>
          <w:rFonts w:hint="default"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rPr>
        <w:t>平时成绩（100%）=</w:t>
      </w:r>
      <w:r>
        <w:rPr>
          <w:rFonts w:hint="eastAsia" w:ascii="Times New Roman" w:hAnsi="Times New Roman" w:eastAsia="宋体" w:cs="Times New Roman"/>
          <w:color w:val="000000"/>
          <w:sz w:val="24"/>
          <w:szCs w:val="24"/>
          <w:lang w:val="en-US" w:eastAsia="zh-CN"/>
        </w:rPr>
        <w:t>小组讨论</w:t>
      </w:r>
      <w:r>
        <w:rPr>
          <w:rFonts w:hint="eastAsia"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20</w:t>
      </w:r>
      <w:r>
        <w:rPr>
          <w:rFonts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rPr>
        <w:t>）+阶段性小测（</w:t>
      </w:r>
      <w:r>
        <w:rPr>
          <w:rFonts w:hint="eastAsia" w:ascii="Times New Roman" w:hAnsi="Times New Roman" w:eastAsia="宋体" w:cs="Times New Roman"/>
          <w:color w:val="000000"/>
          <w:sz w:val="24"/>
          <w:szCs w:val="24"/>
          <w:lang w:val="en-US" w:eastAsia="zh-CN"/>
        </w:rPr>
        <w:t>6</w:t>
      </w:r>
      <w:r>
        <w:rPr>
          <w:rFonts w:ascii="Times New Roman" w:hAnsi="Times New Roman" w:eastAsia="宋体" w:cs="Times New Roman"/>
          <w:color w:val="000000"/>
          <w:sz w:val="24"/>
          <w:szCs w:val="24"/>
        </w:rPr>
        <w:t>0</w:t>
      </w:r>
      <w:r>
        <w:rPr>
          <w:rFonts w:hint="eastAsia"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+课程论文（20%）</w:t>
      </w:r>
    </w:p>
    <w:p>
      <w:pPr>
        <w:spacing w:line="440" w:lineRule="exact"/>
        <w:ind w:firstLine="480" w:firstLineChars="200"/>
        <w:rPr>
          <w:rFonts w:hint="eastAsia"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1</w:t>
      </w:r>
      <w:r>
        <w:rPr>
          <w:rFonts w:hint="eastAsia"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小组讨论</w:t>
      </w:r>
      <w:r>
        <w:rPr>
          <w:rFonts w:hint="eastAsia" w:ascii="Times New Roman" w:hAnsi="Times New Roman" w:eastAsia="宋体" w:cs="Times New Roman"/>
          <w:color w:val="000000"/>
          <w:sz w:val="24"/>
          <w:szCs w:val="24"/>
        </w:rPr>
        <w:t>：满分为1</w:t>
      </w:r>
      <w:r>
        <w:rPr>
          <w:rFonts w:ascii="Times New Roman" w:hAnsi="Times New Roman" w:eastAsia="宋体" w:cs="Times New Roman"/>
          <w:color w:val="000000"/>
          <w:sz w:val="24"/>
          <w:szCs w:val="24"/>
        </w:rPr>
        <w:t>00</w:t>
      </w:r>
      <w:r>
        <w:rPr>
          <w:rFonts w:hint="eastAsia" w:ascii="Times New Roman" w:hAnsi="Times New Roman" w:eastAsia="宋体" w:cs="Times New Roman"/>
          <w:color w:val="000000"/>
          <w:sz w:val="24"/>
          <w:szCs w:val="24"/>
        </w:rPr>
        <w:t>分，</w:t>
      </w:r>
      <w:r>
        <w:rPr>
          <w:rFonts w:hint="eastAsia" w:ascii="Times New Roman" w:hAnsi="Times New Roman" w:eastAsia="宋体" w:cs="Times New Roman"/>
          <w:color w:val="000000"/>
          <w:sz w:val="24"/>
          <w:szCs w:val="24"/>
          <w:lang w:val="en-US" w:eastAsia="zh-CN"/>
        </w:rPr>
        <w:t>积极参与讨论并回答问题得100分；积极参与讨论得80分；被动参与得60分；不参与不得分。最终分数取每次讨论平均分。</w:t>
      </w:r>
    </w:p>
    <w:p>
      <w:pPr>
        <w:numPr>
          <w:ilvl w:val="0"/>
          <w:numId w:val="0"/>
        </w:num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lang w:val="en-US" w:eastAsia="zh-CN"/>
        </w:rPr>
        <w:t>（2）平时作业</w:t>
      </w:r>
      <w:r>
        <w:rPr>
          <w:rFonts w:hint="eastAsia" w:ascii="Times New Roman" w:hAnsi="Times New Roman" w:eastAsia="宋体" w:cs="Times New Roman"/>
          <w:color w:val="000000"/>
          <w:sz w:val="24"/>
          <w:szCs w:val="24"/>
        </w:rPr>
        <w:t>：</w:t>
      </w:r>
      <w:r>
        <w:rPr>
          <w:rFonts w:hint="eastAsia" w:ascii="Times New Roman" w:hAnsi="Times New Roman" w:eastAsia="宋体" w:cs="Times New Roman"/>
          <w:color w:val="000000"/>
          <w:sz w:val="24"/>
          <w:szCs w:val="24"/>
          <w:lang w:val="en-US" w:eastAsia="zh-CN"/>
        </w:rPr>
        <w:t>平时作业</w:t>
      </w:r>
      <w:r>
        <w:rPr>
          <w:rFonts w:hint="eastAsia" w:ascii="Times New Roman" w:hAnsi="Times New Roman" w:eastAsia="宋体" w:cs="Times New Roman"/>
          <w:color w:val="000000"/>
          <w:sz w:val="24"/>
          <w:szCs w:val="24"/>
        </w:rPr>
        <w:t>多以选择题、案例分析题为主，以网络考试为主，最终成绩取各次小测成绩平均分。</w:t>
      </w:r>
      <w:r>
        <w:rPr>
          <w:rFonts w:hint="eastAsia" w:ascii="Times New Roman" w:hAnsi="Times New Roman" w:eastAsia="宋体" w:cs="Times New Roman"/>
          <w:color w:val="000000"/>
          <w:sz w:val="24"/>
          <w:szCs w:val="24"/>
          <w:lang w:val="en-US" w:eastAsia="zh-CN"/>
        </w:rPr>
        <w:t>平时作业1主要考查对</w:t>
      </w:r>
      <w:r>
        <w:rPr>
          <w:rFonts w:hint="eastAsia" w:ascii="宋体" w:hAnsi="宋体" w:eastAsia="宋体" w:cs="Times New Roman"/>
          <w:bCs/>
          <w:color w:val="000000"/>
          <w:sz w:val="24"/>
          <w:szCs w:val="24"/>
          <w:lang w:val="en-US" w:eastAsia="zh-CN"/>
        </w:rPr>
        <w:t>党的教育方针的了解及</w:t>
      </w:r>
      <w:r>
        <w:rPr>
          <w:rFonts w:hint="eastAsia" w:ascii="宋体" w:hAnsi="宋体" w:eastAsia="宋体" w:cs="Times New Roman"/>
          <w:bCs/>
          <w:color w:val="000000"/>
          <w:sz w:val="24"/>
          <w:szCs w:val="24"/>
          <w:lang w:eastAsia="zh-CN"/>
        </w:rPr>
        <w:t>依据教育观、教师观、学生观进行案例分析；</w:t>
      </w:r>
      <w:r>
        <w:rPr>
          <w:rFonts w:hint="eastAsia" w:ascii="宋体" w:hAnsi="宋体" w:eastAsia="宋体" w:cs="Times New Roman"/>
          <w:bCs/>
          <w:color w:val="000000"/>
          <w:sz w:val="24"/>
          <w:szCs w:val="24"/>
          <w:lang w:val="en-US" w:eastAsia="zh-CN"/>
        </w:rPr>
        <w:t>平时作业2主要考查教师职业道德与教育法律法规的理解。</w:t>
      </w:r>
    </w:p>
    <w:p>
      <w:pPr>
        <w:numPr>
          <w:ilvl w:val="0"/>
          <w:numId w:val="0"/>
        </w:numPr>
        <w:spacing w:line="440" w:lineRule="exact"/>
        <w:ind w:firstLine="480" w:firstLineChars="200"/>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lang w:val="en-US" w:eastAsia="zh-CN"/>
        </w:rPr>
        <w:t>（3）课程论文：结合教育楷模的先进事迹，浅谈对教育的理解。</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课程论文评分标准如下：</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419"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考核内容</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90 – 100分</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75 – 89分</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60 – 7</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分</w:t>
            </w:r>
          </w:p>
        </w:tc>
        <w:tc>
          <w:tcPr>
            <w:tcW w:w="1544"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小于60分</w:t>
            </w:r>
          </w:p>
        </w:tc>
        <w:tc>
          <w:tcPr>
            <w:tcW w:w="936"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完成进度</w:t>
            </w:r>
          </w:p>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（权重0.1）</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提前完成</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按时完成</w:t>
            </w:r>
          </w:p>
        </w:tc>
        <w:tc>
          <w:tcPr>
            <w:tcW w:w="1541"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延时完成</w:t>
            </w:r>
          </w:p>
        </w:tc>
        <w:tc>
          <w:tcPr>
            <w:tcW w:w="1544"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补交</w:t>
            </w:r>
          </w:p>
        </w:tc>
        <w:tc>
          <w:tcPr>
            <w:tcW w:w="936" w:type="dxa"/>
          </w:tcPr>
          <w:p>
            <w:pPr>
              <w:jc w:val="left"/>
              <w:rPr>
                <w:rFonts w:hint="default"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vAlign w:val="center"/>
          </w:tcPr>
          <w:p>
            <w:pPr>
              <w:jc w:val="center"/>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联系实际</w:t>
            </w:r>
            <w:r>
              <w:rPr>
                <w:rFonts w:hint="default" w:ascii="Times New Roman" w:hAnsi="Times New Roman" w:eastAsia="宋体" w:cs="Times New Roman"/>
                <w:sz w:val="24"/>
                <w:szCs w:val="24"/>
              </w:rPr>
              <w:t>（权重0.3）</w:t>
            </w:r>
          </w:p>
        </w:tc>
        <w:tc>
          <w:tcPr>
            <w:tcW w:w="1541" w:type="dxa"/>
            <w:vAlign w:val="center"/>
          </w:tcPr>
          <w:p>
            <w:pPr>
              <w:jc w:val="both"/>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能从教师职业道德角度对教育楷模的先进事迹一定的分析和理解</w:t>
            </w:r>
          </w:p>
        </w:tc>
        <w:tc>
          <w:tcPr>
            <w:tcW w:w="1541"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能对教育楷模的先进事迹进行分析</w:t>
            </w:r>
          </w:p>
        </w:tc>
        <w:tc>
          <w:tcPr>
            <w:tcW w:w="1541"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提及教育楷模的先进事迹，但未进行分析</w:t>
            </w:r>
          </w:p>
        </w:tc>
        <w:tc>
          <w:tcPr>
            <w:tcW w:w="1544"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未提及教育楷模的先进事迹</w:t>
            </w:r>
          </w:p>
        </w:tc>
        <w:tc>
          <w:tcPr>
            <w:tcW w:w="936" w:type="dxa"/>
          </w:tcPr>
          <w:p>
            <w:pPr>
              <w:jc w:val="left"/>
              <w:rPr>
                <w:rFonts w:hint="default"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教育认同</w:t>
            </w:r>
          </w:p>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（权重0.</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w:t>
            </w:r>
          </w:p>
        </w:tc>
        <w:tc>
          <w:tcPr>
            <w:tcW w:w="1541"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能认同教师工作的价值，体现从事教育工作的意愿。</w:t>
            </w:r>
          </w:p>
        </w:tc>
        <w:tc>
          <w:tcPr>
            <w:tcW w:w="1541"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基本认同教师工作的价值。</w:t>
            </w:r>
          </w:p>
        </w:tc>
        <w:tc>
          <w:tcPr>
            <w:tcW w:w="1541"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认同教师工作的价值，但无从教意愿。</w:t>
            </w:r>
          </w:p>
        </w:tc>
        <w:tc>
          <w:tcPr>
            <w:tcW w:w="1544" w:type="dxa"/>
            <w:vAlign w:val="center"/>
          </w:tcPr>
          <w:p>
            <w:pPr>
              <w:jc w:val="both"/>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未提及对教育及对教师工作价值的理解</w:t>
            </w:r>
          </w:p>
        </w:tc>
        <w:tc>
          <w:tcPr>
            <w:tcW w:w="936" w:type="dxa"/>
          </w:tcPr>
          <w:p>
            <w:pPr>
              <w:jc w:val="left"/>
              <w:rPr>
                <w:rFonts w:hint="default"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9" w:type="dxa"/>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表达能力</w:t>
            </w:r>
          </w:p>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（权重0.2）</w:t>
            </w:r>
          </w:p>
        </w:tc>
        <w:tc>
          <w:tcPr>
            <w:tcW w:w="1541" w:type="dxa"/>
            <w:vAlign w:val="center"/>
          </w:tcPr>
          <w:p>
            <w:pPr>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论点明确、分析清晰、论证合乎逻辑</w:t>
            </w:r>
          </w:p>
        </w:tc>
        <w:tc>
          <w:tcPr>
            <w:tcW w:w="1541" w:type="dxa"/>
            <w:vAlign w:val="center"/>
          </w:tcPr>
          <w:p>
            <w:pPr>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能够表达个人观点，但缺乏表达技巧和条理</w:t>
            </w:r>
          </w:p>
        </w:tc>
        <w:tc>
          <w:tcPr>
            <w:tcW w:w="1541" w:type="dxa"/>
            <w:vAlign w:val="center"/>
          </w:tcPr>
          <w:p>
            <w:pPr>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表述逻辑性差，缺乏条理</w:t>
            </w:r>
          </w:p>
        </w:tc>
        <w:tc>
          <w:tcPr>
            <w:tcW w:w="1544" w:type="dxa"/>
            <w:vAlign w:val="center"/>
          </w:tcPr>
          <w:p>
            <w:pPr>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不能表述个人观点</w:t>
            </w:r>
          </w:p>
        </w:tc>
        <w:tc>
          <w:tcPr>
            <w:tcW w:w="936" w:type="dxa"/>
          </w:tcPr>
          <w:p>
            <w:pPr>
              <w:jc w:val="left"/>
              <w:rPr>
                <w:rFonts w:hint="default" w:ascii="Times New Roman" w:hAnsi="Times New Roman"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586" w:type="dxa"/>
            <w:gridSpan w:val="5"/>
            <w:vAlign w:val="center"/>
          </w:tcPr>
          <w:p>
            <w:pPr>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总分</w:t>
            </w:r>
          </w:p>
        </w:tc>
        <w:tc>
          <w:tcPr>
            <w:tcW w:w="936" w:type="dxa"/>
          </w:tcPr>
          <w:p>
            <w:pPr>
              <w:jc w:val="left"/>
              <w:rPr>
                <w:rFonts w:hint="default" w:ascii="Times New Roman" w:hAnsi="Times New Roman" w:eastAsia="宋体" w:cs="Times New Roman"/>
                <w:sz w:val="24"/>
                <w:szCs w:val="24"/>
              </w:rPr>
            </w:pPr>
          </w:p>
        </w:tc>
      </w:tr>
    </w:tbl>
    <w:p>
      <w:pPr>
        <w:spacing w:before="156" w:beforeLines="50" w:after="156" w:afterLines="50" w:line="440" w:lineRule="exact"/>
        <w:ind w:firstLine="560" w:firstLineChars="200"/>
        <w:rPr>
          <w:rFonts w:ascii="Times New Roman" w:hAnsi="Times New Roman" w:eastAsia="黑体" w:cs="Times New Roman"/>
          <w:color w:val="000000"/>
          <w:sz w:val="28"/>
          <w:szCs w:val="28"/>
        </w:rPr>
      </w:pPr>
      <w:r>
        <w:rPr>
          <w:rFonts w:hint="eastAsia" w:ascii="Times New Roman" w:hAnsi="Times New Roman" w:eastAsia="黑体" w:cs="Times New Roman"/>
          <w:color w:val="000000"/>
          <w:sz w:val="28"/>
          <w:szCs w:val="28"/>
        </w:rPr>
        <w:t>（三）期末成绩评定</w:t>
      </w:r>
    </w:p>
    <w:p>
      <w:pPr>
        <w:spacing w:line="440" w:lineRule="exact"/>
        <w:ind w:firstLine="480" w:firstLineChars="200"/>
        <w:rPr>
          <w:rFonts w:hint="eastAsia" w:ascii="宋体" w:hAnsi="宋体"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1.期末检测：以试卷形式进行考核，主要考核学生对教师职业理念和教育政策法规的理解和掌握。满分为100分，设有30道选择题和4道</w:t>
      </w:r>
      <w:r>
        <w:rPr>
          <w:rFonts w:hint="eastAsia" w:ascii="宋体" w:hAnsi="宋体" w:eastAsia="宋体" w:cs="Times New Roman"/>
          <w:color w:val="000000"/>
          <w:sz w:val="24"/>
          <w:szCs w:val="24"/>
          <w:lang w:val="en-US" w:eastAsia="zh-CN"/>
        </w:rPr>
        <w:t>材料分析题。</w:t>
      </w:r>
    </w:p>
    <w:p>
      <w:pPr>
        <w:spacing w:line="440" w:lineRule="exact"/>
        <w:ind w:firstLine="480" w:firstLineChars="2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2.案例互析：学生分享教育案例，并相互从多角度对材料进行分析。</w:t>
      </w:r>
    </w:p>
    <w:p>
      <w:pPr>
        <w:spacing w:line="440" w:lineRule="exact"/>
        <w:ind w:firstLine="480" w:firstLineChars="200"/>
        <w:rPr>
          <w:rFonts w:hint="eastAsia"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案例互析评分标准见下表：</w:t>
      </w:r>
    </w:p>
    <w:tbl>
      <w:tblPr>
        <w:tblStyle w:val="16"/>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0"/>
        <w:gridCol w:w="3403"/>
        <w:gridCol w:w="690"/>
        <w:gridCol w:w="730"/>
        <w:gridCol w:w="800"/>
        <w:gridCol w:w="720"/>
        <w:gridCol w:w="9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90" w:type="dxa"/>
            <w:vMerge w:val="restart"/>
            <w:vAlign w:val="center"/>
          </w:tcPr>
          <w:p>
            <w:pPr>
              <w:spacing w:line="440" w:lineRule="exact"/>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考核项目</w:t>
            </w:r>
          </w:p>
        </w:tc>
        <w:tc>
          <w:tcPr>
            <w:tcW w:w="3403" w:type="dxa"/>
            <w:vMerge w:val="restart"/>
            <w:vAlign w:val="center"/>
          </w:tcPr>
          <w:p>
            <w:pPr>
              <w:spacing w:line="440" w:lineRule="exact"/>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考核指标</w:t>
            </w:r>
          </w:p>
        </w:tc>
        <w:tc>
          <w:tcPr>
            <w:tcW w:w="2940" w:type="dxa"/>
            <w:gridSpan w:val="4"/>
            <w:vAlign w:val="center"/>
          </w:tcPr>
          <w:p>
            <w:pPr>
              <w:spacing w:line="440" w:lineRule="exact"/>
              <w:jc w:val="center"/>
              <w:rPr>
                <w:rFonts w:hint="eastAsia"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等级与分值</w:t>
            </w:r>
          </w:p>
        </w:tc>
        <w:tc>
          <w:tcPr>
            <w:tcW w:w="912" w:type="dxa"/>
            <w:vMerge w:val="restart"/>
            <w:vAlign w:val="center"/>
          </w:tcPr>
          <w:p>
            <w:pPr>
              <w:spacing w:line="440" w:lineRule="exact"/>
              <w:jc w:val="center"/>
              <w:rPr>
                <w:rFonts w:hint="eastAsia"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continue"/>
            <w:vAlign w:val="center"/>
          </w:tcPr>
          <w:p>
            <w:pPr>
              <w:spacing w:line="440" w:lineRule="exact"/>
              <w:rPr>
                <w:rFonts w:hint="eastAsia" w:ascii="宋体" w:hAnsi="宋体" w:eastAsia="宋体" w:cs="Times New Roman"/>
                <w:b/>
                <w:bCs/>
                <w:color w:val="000000"/>
                <w:sz w:val="24"/>
                <w:szCs w:val="24"/>
                <w:vertAlign w:val="baseline"/>
                <w:lang w:val="en-US" w:eastAsia="zh-CN"/>
              </w:rPr>
            </w:pPr>
          </w:p>
        </w:tc>
        <w:tc>
          <w:tcPr>
            <w:tcW w:w="3403" w:type="dxa"/>
            <w:vMerge w:val="continue"/>
          </w:tcPr>
          <w:p>
            <w:pPr>
              <w:spacing w:line="440" w:lineRule="exact"/>
              <w:rPr>
                <w:rFonts w:hint="eastAsia" w:ascii="宋体" w:hAnsi="宋体" w:eastAsia="宋体" w:cs="Times New Roman"/>
                <w:color w:val="000000"/>
                <w:sz w:val="24"/>
                <w:szCs w:val="24"/>
                <w:vertAlign w:val="baseline"/>
                <w:lang w:val="en-US" w:eastAsia="zh-CN"/>
              </w:rPr>
            </w:pPr>
          </w:p>
        </w:tc>
        <w:tc>
          <w:tcPr>
            <w:tcW w:w="690" w:type="dxa"/>
            <w:vAlign w:val="center"/>
          </w:tcPr>
          <w:p>
            <w:pPr>
              <w:spacing w:line="240" w:lineRule="auto"/>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A</w:t>
            </w:r>
          </w:p>
        </w:tc>
        <w:tc>
          <w:tcPr>
            <w:tcW w:w="730" w:type="dxa"/>
          </w:tcPr>
          <w:p>
            <w:pPr>
              <w:spacing w:line="440" w:lineRule="exact"/>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B</w:t>
            </w:r>
          </w:p>
        </w:tc>
        <w:tc>
          <w:tcPr>
            <w:tcW w:w="800" w:type="dxa"/>
          </w:tcPr>
          <w:p>
            <w:pPr>
              <w:spacing w:line="440" w:lineRule="exact"/>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C</w:t>
            </w:r>
          </w:p>
        </w:tc>
        <w:tc>
          <w:tcPr>
            <w:tcW w:w="720" w:type="dxa"/>
          </w:tcPr>
          <w:p>
            <w:pPr>
              <w:spacing w:line="440" w:lineRule="exact"/>
              <w:jc w:val="center"/>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D</w:t>
            </w:r>
          </w:p>
        </w:tc>
        <w:tc>
          <w:tcPr>
            <w:tcW w:w="912" w:type="dxa"/>
            <w:vMerge w:val="continue"/>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restart"/>
            <w:vAlign w:val="center"/>
          </w:tcPr>
          <w:p>
            <w:pPr>
              <w:spacing w:line="440" w:lineRule="exact"/>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案例分享</w:t>
            </w:r>
          </w:p>
        </w:tc>
        <w:tc>
          <w:tcPr>
            <w:tcW w:w="3403" w:type="dxa"/>
          </w:tcPr>
          <w:p>
            <w:pPr>
              <w:spacing w:line="440" w:lineRule="exact"/>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按时提交，字迹清晰</w:t>
            </w:r>
          </w:p>
        </w:tc>
        <w:tc>
          <w:tcPr>
            <w:tcW w:w="690" w:type="dxa"/>
            <w:vAlign w:val="center"/>
          </w:tcPr>
          <w:p>
            <w:pPr>
              <w:spacing w:line="240" w:lineRule="auto"/>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10</w:t>
            </w:r>
          </w:p>
        </w:tc>
        <w:tc>
          <w:tcPr>
            <w:tcW w:w="73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8</w:t>
            </w:r>
          </w:p>
        </w:tc>
        <w:tc>
          <w:tcPr>
            <w:tcW w:w="80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6</w:t>
            </w:r>
          </w:p>
        </w:tc>
        <w:tc>
          <w:tcPr>
            <w:tcW w:w="72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4</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continue"/>
            <w:vAlign w:val="center"/>
          </w:tcPr>
          <w:p>
            <w:pPr>
              <w:spacing w:line="440" w:lineRule="exact"/>
              <w:rPr>
                <w:rFonts w:hint="default" w:ascii="宋体" w:hAnsi="宋体" w:eastAsia="宋体" w:cs="Times New Roman"/>
                <w:b/>
                <w:bCs/>
                <w:color w:val="000000"/>
                <w:sz w:val="24"/>
                <w:szCs w:val="24"/>
                <w:vertAlign w:val="baseline"/>
                <w:lang w:val="en-US" w:eastAsia="zh-CN"/>
              </w:rPr>
            </w:pPr>
          </w:p>
        </w:tc>
        <w:tc>
          <w:tcPr>
            <w:tcW w:w="3403" w:type="dxa"/>
          </w:tcPr>
          <w:p>
            <w:pPr>
              <w:spacing w:line="440" w:lineRule="exact"/>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提供案例真实，描述详细</w:t>
            </w:r>
          </w:p>
        </w:tc>
        <w:tc>
          <w:tcPr>
            <w:tcW w:w="69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20</w:t>
            </w:r>
          </w:p>
        </w:tc>
        <w:tc>
          <w:tcPr>
            <w:tcW w:w="73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16</w:t>
            </w:r>
          </w:p>
        </w:tc>
        <w:tc>
          <w:tcPr>
            <w:tcW w:w="80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12</w:t>
            </w:r>
          </w:p>
        </w:tc>
        <w:tc>
          <w:tcPr>
            <w:tcW w:w="72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8</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restart"/>
            <w:vAlign w:val="center"/>
          </w:tcPr>
          <w:p>
            <w:pPr>
              <w:spacing w:line="440" w:lineRule="exact"/>
              <w:rPr>
                <w:rFonts w:hint="default" w:ascii="宋体" w:hAnsi="宋体" w:eastAsia="宋体" w:cs="Times New Roman"/>
                <w:b/>
                <w:bCs/>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案例互析</w:t>
            </w:r>
          </w:p>
        </w:tc>
        <w:tc>
          <w:tcPr>
            <w:tcW w:w="3403" w:type="dxa"/>
          </w:tcPr>
          <w:p>
            <w:pPr>
              <w:spacing w:line="440" w:lineRule="exact"/>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按时提交案例分析，字迹清晰</w:t>
            </w:r>
          </w:p>
        </w:tc>
        <w:tc>
          <w:tcPr>
            <w:tcW w:w="69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10</w:t>
            </w:r>
          </w:p>
        </w:tc>
        <w:tc>
          <w:tcPr>
            <w:tcW w:w="73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8</w:t>
            </w:r>
          </w:p>
        </w:tc>
        <w:tc>
          <w:tcPr>
            <w:tcW w:w="80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6</w:t>
            </w:r>
          </w:p>
        </w:tc>
        <w:tc>
          <w:tcPr>
            <w:tcW w:w="72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4</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continue"/>
          </w:tcPr>
          <w:p>
            <w:pPr>
              <w:spacing w:line="440" w:lineRule="exact"/>
              <w:rPr>
                <w:rFonts w:hint="eastAsia" w:ascii="宋体" w:hAnsi="宋体" w:eastAsia="宋体" w:cs="Times New Roman"/>
                <w:color w:val="000000"/>
                <w:sz w:val="24"/>
                <w:szCs w:val="24"/>
                <w:vertAlign w:val="baseline"/>
                <w:lang w:val="en-US" w:eastAsia="zh-CN"/>
              </w:rPr>
            </w:pPr>
          </w:p>
        </w:tc>
        <w:tc>
          <w:tcPr>
            <w:tcW w:w="3403" w:type="dxa"/>
          </w:tcPr>
          <w:p>
            <w:pPr>
              <w:spacing w:line="440" w:lineRule="exact"/>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能从教育观、教师观、学生观、教师职业道德等角度对案例进行分析（至少两个角度）</w:t>
            </w:r>
          </w:p>
        </w:tc>
        <w:tc>
          <w:tcPr>
            <w:tcW w:w="69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40</w:t>
            </w:r>
          </w:p>
        </w:tc>
        <w:tc>
          <w:tcPr>
            <w:tcW w:w="73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32</w:t>
            </w:r>
          </w:p>
        </w:tc>
        <w:tc>
          <w:tcPr>
            <w:tcW w:w="80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24</w:t>
            </w:r>
          </w:p>
        </w:tc>
        <w:tc>
          <w:tcPr>
            <w:tcW w:w="72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16</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0" w:type="dxa"/>
            <w:vMerge w:val="continue"/>
          </w:tcPr>
          <w:p>
            <w:pPr>
              <w:spacing w:line="440" w:lineRule="exact"/>
              <w:rPr>
                <w:rFonts w:hint="eastAsia" w:ascii="宋体" w:hAnsi="宋体" w:eastAsia="宋体" w:cs="Times New Roman"/>
                <w:color w:val="000000"/>
                <w:sz w:val="24"/>
                <w:szCs w:val="24"/>
                <w:vertAlign w:val="baseline"/>
                <w:lang w:val="en-US" w:eastAsia="zh-CN"/>
              </w:rPr>
            </w:pPr>
          </w:p>
        </w:tc>
        <w:tc>
          <w:tcPr>
            <w:tcW w:w="3403" w:type="dxa"/>
          </w:tcPr>
          <w:p>
            <w:pPr>
              <w:spacing w:line="440" w:lineRule="exact"/>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案例分析全面，分析语言准确</w:t>
            </w:r>
          </w:p>
        </w:tc>
        <w:tc>
          <w:tcPr>
            <w:tcW w:w="69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20</w:t>
            </w:r>
          </w:p>
        </w:tc>
        <w:tc>
          <w:tcPr>
            <w:tcW w:w="73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16</w:t>
            </w:r>
          </w:p>
        </w:tc>
        <w:tc>
          <w:tcPr>
            <w:tcW w:w="80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12</w:t>
            </w:r>
          </w:p>
        </w:tc>
        <w:tc>
          <w:tcPr>
            <w:tcW w:w="720" w:type="dxa"/>
            <w:vAlign w:val="center"/>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color w:val="000000"/>
                <w:sz w:val="24"/>
                <w:szCs w:val="24"/>
                <w:vertAlign w:val="baseline"/>
                <w:lang w:val="en-US" w:eastAsia="zh-CN"/>
              </w:rPr>
              <w:t>8</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33" w:type="dxa"/>
            <w:gridSpan w:val="6"/>
          </w:tcPr>
          <w:p>
            <w:pPr>
              <w:spacing w:line="440" w:lineRule="exact"/>
              <w:jc w:val="center"/>
              <w:rPr>
                <w:rFonts w:hint="default" w:ascii="宋体" w:hAnsi="宋体" w:eastAsia="宋体" w:cs="Times New Roman"/>
                <w:color w:val="000000"/>
                <w:sz w:val="24"/>
                <w:szCs w:val="24"/>
                <w:vertAlign w:val="baseline"/>
                <w:lang w:val="en-US" w:eastAsia="zh-CN"/>
              </w:rPr>
            </w:pPr>
            <w:r>
              <w:rPr>
                <w:rFonts w:hint="eastAsia" w:ascii="宋体" w:hAnsi="宋体" w:eastAsia="宋体" w:cs="Times New Roman"/>
                <w:b/>
                <w:bCs/>
                <w:color w:val="000000"/>
                <w:sz w:val="24"/>
                <w:szCs w:val="24"/>
                <w:vertAlign w:val="baseline"/>
                <w:lang w:val="en-US" w:eastAsia="zh-CN"/>
              </w:rPr>
              <w:t>得分</w:t>
            </w:r>
          </w:p>
        </w:tc>
        <w:tc>
          <w:tcPr>
            <w:tcW w:w="912" w:type="dxa"/>
          </w:tcPr>
          <w:p>
            <w:pPr>
              <w:spacing w:line="440" w:lineRule="exact"/>
              <w:jc w:val="center"/>
              <w:rPr>
                <w:rFonts w:hint="default" w:ascii="宋体" w:hAnsi="宋体" w:eastAsia="宋体" w:cs="Times New Roman"/>
                <w:color w:val="000000"/>
                <w:sz w:val="24"/>
                <w:szCs w:val="24"/>
                <w:vertAlign w:val="baseline"/>
                <w:lang w:val="en-US" w:eastAsia="zh-CN"/>
              </w:rPr>
            </w:pPr>
          </w:p>
        </w:tc>
      </w:tr>
    </w:tbl>
    <w:p>
      <w:pPr>
        <w:widowControl w:val="0"/>
        <w:bidi w:val="0"/>
        <w:spacing w:before="156" w:beforeLines="50" w:after="156" w:afterLines="50" w:line="440" w:lineRule="exact"/>
        <w:ind w:firstLine="560" w:firstLineChars="200"/>
        <w:jc w:val="both"/>
        <w:outlineLvl w:val="1"/>
        <w:rPr>
          <w:rFonts w:hint="eastAsia"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六、相关推荐书目</w:t>
      </w:r>
    </w:p>
    <w:p>
      <w:pPr>
        <w:spacing w:line="440" w:lineRule="exact"/>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1.陈惠津主编：《教师职业道德与教育法规》，华中师范大学出版社，2018年版</w:t>
      </w:r>
      <w:r>
        <w:rPr>
          <w:rFonts w:hint="eastAsia" w:ascii="宋体" w:hAnsi="宋体" w:eastAsia="宋体" w:cs="Times New Roman"/>
          <w:color w:val="000000"/>
          <w:sz w:val="24"/>
          <w:szCs w:val="24"/>
          <w:lang w:eastAsia="zh-CN"/>
        </w:rPr>
        <w:t>；</w:t>
      </w:r>
    </w:p>
    <w:p>
      <w:pPr>
        <w:spacing w:line="440" w:lineRule="exact"/>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2.许映建主编：《教育政策与法律教程（慕课版）》，南京大学出版社，2018年版</w:t>
      </w:r>
      <w:r>
        <w:rPr>
          <w:rFonts w:hint="eastAsia" w:ascii="宋体" w:hAnsi="宋体" w:eastAsia="宋体" w:cs="Times New Roman"/>
          <w:color w:val="000000"/>
          <w:sz w:val="24"/>
          <w:szCs w:val="24"/>
          <w:lang w:eastAsia="zh-CN"/>
        </w:rPr>
        <w:t>。</w:t>
      </w:r>
    </w:p>
    <w:p>
      <w:pPr>
        <w:spacing w:line="440" w:lineRule="exact"/>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 陈玉祥主编：《教师职业道德》，南京大学出版社，2018年版</w:t>
      </w:r>
      <w:r>
        <w:rPr>
          <w:rFonts w:hint="eastAsia" w:ascii="宋体" w:hAnsi="宋体" w:eastAsia="宋体" w:cs="Times New Roman"/>
          <w:color w:val="000000"/>
          <w:sz w:val="24"/>
          <w:szCs w:val="24"/>
          <w:lang w:eastAsia="zh-CN"/>
        </w:rPr>
        <w:t>；</w:t>
      </w:r>
    </w:p>
    <w:p>
      <w:pPr>
        <w:spacing w:line="440" w:lineRule="exact"/>
        <w:ind w:firstLine="480" w:firstLineChars="200"/>
        <w:rPr>
          <w:rFonts w:hint="eastAsia" w:ascii="宋体" w:hAnsi="宋体" w:eastAsia="宋体" w:cs="Times New Roman"/>
          <w:color w:val="000000"/>
          <w:sz w:val="24"/>
          <w:szCs w:val="24"/>
          <w:u w:val="none"/>
          <w:lang w:eastAsia="zh-CN"/>
        </w:rPr>
      </w:pPr>
      <w:r>
        <w:rPr>
          <w:rFonts w:hint="eastAsia" w:ascii="宋体" w:hAnsi="宋体" w:eastAsia="宋体" w:cs="Times New Roman"/>
          <w:color w:val="000000"/>
          <w:sz w:val="24"/>
          <w:szCs w:val="24"/>
          <w:u w:val="none"/>
          <w:lang w:val="en-US" w:eastAsia="zh-CN"/>
        </w:rPr>
        <w:t>4</w:t>
      </w:r>
      <w:r>
        <w:rPr>
          <w:rFonts w:hint="eastAsia" w:ascii="宋体" w:hAnsi="宋体" w:eastAsia="宋体" w:cs="Times New Roman"/>
          <w:color w:val="000000"/>
          <w:sz w:val="24"/>
          <w:szCs w:val="24"/>
          <w:u w:val="none"/>
        </w:rPr>
        <w:t>. 钱焕琦主编：《教师职业道德》，华东师范大学出版社，2017年版</w:t>
      </w:r>
      <w:r>
        <w:rPr>
          <w:rFonts w:hint="eastAsia" w:ascii="宋体" w:hAnsi="宋体" w:eastAsia="宋体" w:cs="Times New Roman"/>
          <w:color w:val="000000"/>
          <w:sz w:val="24"/>
          <w:szCs w:val="24"/>
          <w:u w:val="none"/>
          <w:lang w:eastAsia="zh-CN"/>
        </w:rPr>
        <w:t>；</w:t>
      </w:r>
    </w:p>
    <w:p>
      <w:pPr>
        <w:spacing w:line="440" w:lineRule="exact"/>
        <w:ind w:firstLine="480" w:firstLineChars="200"/>
        <w:rPr>
          <w:rFonts w:hint="eastAsia" w:ascii="宋体" w:hAnsi="宋体" w:eastAsia="宋体" w:cs="Times New Roman"/>
          <w:color w:val="000000"/>
          <w:sz w:val="24"/>
          <w:szCs w:val="24"/>
          <w:u w:val="none"/>
          <w:lang w:eastAsia="zh-CN"/>
        </w:rPr>
      </w:pPr>
      <w:r>
        <w:rPr>
          <w:rFonts w:hint="eastAsia" w:ascii="宋体" w:hAnsi="宋体" w:eastAsia="宋体" w:cs="Times New Roman"/>
          <w:color w:val="000000"/>
          <w:sz w:val="24"/>
          <w:szCs w:val="24"/>
          <w:u w:val="none"/>
          <w:lang w:val="en-US" w:eastAsia="zh-CN"/>
        </w:rPr>
        <w:t>5</w:t>
      </w:r>
      <w:r>
        <w:rPr>
          <w:rFonts w:hint="eastAsia" w:ascii="宋体" w:hAnsi="宋体" w:eastAsia="宋体" w:cs="Times New Roman"/>
          <w:color w:val="000000"/>
          <w:sz w:val="24"/>
          <w:szCs w:val="24"/>
          <w:u w:val="none"/>
        </w:rPr>
        <w:t>. 丁锦宏主编：《品格教育论》，人民教育出版社，2005年版</w:t>
      </w:r>
      <w:r>
        <w:rPr>
          <w:rFonts w:hint="eastAsia" w:ascii="宋体" w:hAnsi="宋体" w:eastAsia="宋体" w:cs="Times New Roman"/>
          <w:color w:val="000000"/>
          <w:sz w:val="24"/>
          <w:szCs w:val="24"/>
          <w:u w:val="none"/>
          <w:lang w:eastAsia="zh-CN"/>
        </w:rPr>
        <w:t>；</w:t>
      </w:r>
    </w:p>
    <w:p>
      <w:pPr>
        <w:spacing w:line="440" w:lineRule="exact"/>
        <w:ind w:firstLine="480" w:firstLineChars="200"/>
        <w:rPr>
          <w:rFonts w:hint="eastAsia" w:ascii="宋体" w:hAnsi="宋体" w:eastAsia="宋体" w:cs="Times New Roman"/>
          <w:color w:val="000000"/>
          <w:sz w:val="24"/>
          <w:szCs w:val="24"/>
          <w:u w:val="none"/>
          <w:lang w:eastAsia="zh-CN"/>
        </w:rPr>
      </w:pPr>
      <w:r>
        <w:rPr>
          <w:rFonts w:hint="eastAsia" w:ascii="宋体" w:hAnsi="宋体" w:eastAsia="宋体" w:cs="Times New Roman"/>
          <w:color w:val="000000"/>
          <w:sz w:val="24"/>
          <w:szCs w:val="24"/>
          <w:u w:val="none"/>
          <w:lang w:val="en-US" w:eastAsia="zh-CN"/>
        </w:rPr>
        <w:t>6</w:t>
      </w:r>
      <w:r>
        <w:rPr>
          <w:rFonts w:hint="eastAsia" w:ascii="宋体" w:hAnsi="宋体" w:eastAsia="宋体" w:cs="Times New Roman"/>
          <w:color w:val="000000"/>
          <w:sz w:val="24"/>
          <w:szCs w:val="24"/>
          <w:u w:val="none"/>
        </w:rPr>
        <w:t>. 杨芷英主编：《教师职业道德（新编版）》，南京大学出版社，2017年版</w:t>
      </w:r>
      <w:r>
        <w:rPr>
          <w:rFonts w:hint="eastAsia" w:ascii="宋体" w:hAnsi="宋体" w:eastAsia="宋体" w:cs="Times New Roman"/>
          <w:color w:val="000000"/>
          <w:sz w:val="24"/>
          <w:szCs w:val="24"/>
          <w:u w:val="none"/>
          <w:lang w:eastAsia="zh-CN"/>
        </w:rPr>
        <w:t>。</w:t>
      </w:r>
    </w:p>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七、课程大纲制定依据</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本课程大纲依据202</w:t>
      </w: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年</w:t>
      </w:r>
      <w:r>
        <w:rPr>
          <w:rFonts w:hint="eastAsia" w:ascii="宋体" w:hAnsi="宋体" w:eastAsia="宋体" w:cs="Times New Roman"/>
          <w:color w:val="000000"/>
          <w:sz w:val="24"/>
          <w:szCs w:val="24"/>
          <w:lang w:val="en-US" w:eastAsia="zh-CN"/>
        </w:rPr>
        <w:t>化学</w:t>
      </w:r>
      <w:r>
        <w:rPr>
          <w:rFonts w:hint="eastAsia" w:ascii="宋体" w:hAnsi="宋体" w:eastAsia="宋体" w:cs="Times New Roman"/>
          <w:color w:val="000000"/>
          <w:sz w:val="24"/>
          <w:szCs w:val="24"/>
        </w:rPr>
        <w:t>专业人才培养方案制定。</w:t>
      </w:r>
    </w:p>
    <w:p>
      <w:pPr>
        <w:rPr>
          <w:rFonts w:hint="eastAsia" w:ascii="黑体" w:hAnsi="黑体" w:eastAsia="黑体" w:cs="Times New Roman"/>
          <w:bCs/>
          <w:color w:val="auto"/>
          <w:sz w:val="36"/>
          <w:szCs w:val="36"/>
        </w:rPr>
      </w:pPr>
      <w:r>
        <w:rPr>
          <w:rFonts w:hint="eastAsia" w:ascii="黑体" w:hAnsi="黑体" w:eastAsia="黑体" w:cs="Times New Roman"/>
          <w:bCs/>
          <w:color w:val="auto"/>
          <w:sz w:val="36"/>
          <w:szCs w:val="36"/>
        </w:rPr>
        <w:br w:type="page"/>
      </w:r>
    </w:p>
    <w:p>
      <w:pPr>
        <w:pStyle w:val="2"/>
        <w:bidi w:val="0"/>
        <w:rPr>
          <w:rFonts w:hint="eastAsia"/>
        </w:rPr>
      </w:pPr>
      <w:bookmarkStart w:id="127" w:name="_Toc10912"/>
      <w:r>
        <w:rPr>
          <w:rFonts w:hint="eastAsia"/>
        </w:rPr>
        <w:t>《</w:t>
      </w:r>
      <w:r>
        <w:rPr>
          <w:rFonts w:hint="eastAsia"/>
          <w:lang w:val="en-US" w:eastAsia="zh-CN"/>
        </w:rPr>
        <w:t>中学课程标准解读</w:t>
      </w:r>
      <w:r>
        <w:rPr>
          <w:rFonts w:hint="eastAsia"/>
        </w:rPr>
        <w:t>》课程大纲</w:t>
      </w:r>
      <w:bookmarkEnd w:id="127"/>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Times New Roman" w:eastAsia="宋体" w:cs="Times New Roman"/>
                <w:b w:val="0"/>
                <w:i w:val="0"/>
                <w:caps w:val="0"/>
                <w:color w:val="auto"/>
                <w:spacing w:val="0"/>
                <w:w w:val="100"/>
                <w:kern w:val="0"/>
                <w:sz w:val="24"/>
                <w:szCs w:val="24"/>
                <w:lang w:val="en-US" w:eastAsia="zh-CN"/>
              </w:rPr>
              <w:t>中学课程标准解读</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Times New Roman" w:eastAsia="宋体" w:cs="Times New Roman"/>
                <w:b w:val="0"/>
                <w:i w:val="0"/>
                <w:caps w:val="0"/>
                <w:color w:val="auto"/>
                <w:spacing w:val="0"/>
                <w:w w:val="100"/>
                <w:kern w:val="0"/>
                <w:sz w:val="24"/>
                <w:szCs w:val="24"/>
                <w:lang w:val="en-US" w:eastAsia="zh-CN"/>
              </w:rPr>
              <w:t>0713S03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Times New Roman" w:eastAsia="宋体" w:cs="Times New Roman"/>
                <w:b w:val="0"/>
                <w:i w:val="0"/>
                <w:caps w:val="0"/>
                <w:color w:val="auto"/>
                <w:spacing w:val="0"/>
                <w:w w:val="100"/>
                <w:kern w:val="0"/>
                <w:sz w:val="24"/>
                <w:szCs w:val="24"/>
                <w:lang w:val="en-US" w:eastAsia="zh-CN"/>
              </w:rPr>
              <w:t>教师教育必修课程</w:t>
            </w:r>
          </w:p>
        </w:tc>
        <w:tc>
          <w:tcPr>
            <w:tcW w:w="1561"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化工学院</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Style w:val="37"/>
                <w:rFonts w:hint="eastAsia" w:ascii="宋体" w:hAnsi="宋体" w:eastAsia="宋体" w:cs="Times New Roman"/>
                <w:b w:val="0"/>
                <w:i w:val="0"/>
                <w:caps w:val="0"/>
                <w:color w:val="auto"/>
                <w:spacing w:val="0"/>
                <w:w w:val="100"/>
                <w:kern w:val="2"/>
                <w:sz w:val="24"/>
                <w:szCs w:val="24"/>
                <w:lang w:val="en-US" w:eastAsia="zh-CN"/>
              </w:rPr>
              <w:t>王妍、郝红芳、</w:t>
            </w:r>
            <w:r>
              <w:rPr>
                <w:rStyle w:val="37"/>
                <w:rFonts w:ascii="宋体" w:hAnsi="宋体" w:eastAsia="宋体" w:cs="Times New Roman"/>
                <w:b w:val="0"/>
                <w:i w:val="0"/>
                <w:caps w:val="0"/>
                <w:color w:val="auto"/>
                <w:spacing w:val="0"/>
                <w:w w:val="100"/>
                <w:kern w:val="2"/>
                <w:sz w:val="24"/>
                <w:szCs w:val="24"/>
                <w:lang w:val="en-US" w:eastAsia="zh-CN"/>
              </w:rPr>
              <w:t>李志蕊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Style w:val="37"/>
                <w:rFonts w:hint="eastAsia" w:ascii="宋体" w:hAnsi="宋体" w:eastAsia="宋体" w:cs="Times New Roman"/>
                <w:b w:val="0"/>
                <w:i w:val="0"/>
                <w:caps w:val="0"/>
                <w:color w:val="auto"/>
                <w:spacing w:val="0"/>
                <w:w w:val="100"/>
                <w:kern w:val="2"/>
                <w:sz w:val="24"/>
                <w:szCs w:val="24"/>
                <w:lang w:val="en-US" w:eastAsia="zh-CN"/>
              </w:rPr>
              <w:t>王妍、郝红芳、</w:t>
            </w:r>
            <w:r>
              <w:rPr>
                <w:rStyle w:val="37"/>
                <w:rFonts w:ascii="宋体" w:hAnsi="宋体" w:eastAsia="宋体" w:cs="Times New Roman"/>
                <w:b w:val="0"/>
                <w:i w:val="0"/>
                <w:caps w:val="0"/>
                <w:color w:val="auto"/>
                <w:spacing w:val="0"/>
                <w:w w:val="100"/>
                <w:kern w:val="2"/>
                <w:sz w:val="24"/>
                <w:szCs w:val="24"/>
                <w:lang w:val="en-US" w:eastAsia="zh-CN"/>
              </w:rPr>
              <w:t>李志蕊</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noWrap w:val="0"/>
            <w:vAlign w:val="center"/>
          </w:tcPr>
          <w:p>
            <w:pPr>
              <w:spacing w:line="440" w:lineRule="exact"/>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Style w:val="37"/>
                <w:rFonts w:ascii="宋体" w:hAnsi="宋体" w:eastAsia="宋体" w:cs="Times New Roman"/>
                <w:b w:val="0"/>
                <w:i w:val="0"/>
                <w:caps w:val="0"/>
                <w:color w:val="auto"/>
                <w:spacing w:val="0"/>
                <w:w w:val="100"/>
                <w:kern w:val="2"/>
                <w:sz w:val="24"/>
                <w:szCs w:val="24"/>
                <w:lang w:val="en-US" w:eastAsia="zh-CN"/>
              </w:rPr>
              <w:t>心理学</w:t>
            </w:r>
            <w:r>
              <w:rPr>
                <w:rStyle w:val="37"/>
                <w:rFonts w:hint="eastAsia" w:ascii="宋体" w:hAnsi="宋体" w:eastAsia="宋体" w:cs="Times New Roman"/>
                <w:b w:val="0"/>
                <w:i w:val="0"/>
                <w:caps w:val="0"/>
                <w:color w:val="auto"/>
                <w:spacing w:val="0"/>
                <w:w w:val="100"/>
                <w:kern w:val="2"/>
                <w:sz w:val="24"/>
                <w:szCs w:val="24"/>
                <w:lang w:val="en-US" w:eastAsia="zh-CN"/>
              </w:rPr>
              <w:t>、</w:t>
            </w:r>
            <w:r>
              <w:rPr>
                <w:rStyle w:val="37"/>
                <w:rFonts w:ascii="宋体" w:hAnsi="宋体" w:eastAsia="宋体" w:cs="Times New Roman"/>
                <w:b w:val="0"/>
                <w:i w:val="0"/>
                <w:caps w:val="0"/>
                <w:color w:val="auto"/>
                <w:spacing w:val="0"/>
                <w:w w:val="100"/>
                <w:kern w:val="2"/>
                <w:sz w:val="24"/>
                <w:szCs w:val="24"/>
                <w:lang w:val="en-US" w:eastAsia="zh-CN"/>
              </w:rPr>
              <w:t>教育学、</w:t>
            </w:r>
            <w:r>
              <w:rPr>
                <w:rStyle w:val="37"/>
                <w:rFonts w:hint="eastAsia" w:ascii="宋体" w:hAnsi="宋体" w:eastAsia="宋体" w:cs="Times New Roman"/>
                <w:b w:val="0"/>
                <w:i w:val="0"/>
                <w:caps w:val="0"/>
                <w:color w:val="auto"/>
                <w:spacing w:val="0"/>
                <w:w w:val="100"/>
                <w:kern w:val="2"/>
                <w:sz w:val="24"/>
                <w:szCs w:val="24"/>
                <w:lang w:val="en-US" w:eastAsia="zh-CN"/>
              </w:rPr>
              <w:t>化学教学论</w:t>
            </w:r>
            <w:r>
              <w:rPr>
                <w:rStyle w:val="37"/>
                <w:rFonts w:ascii="宋体" w:hAnsi="宋体" w:eastAsia="宋体" w:cs="Times New Roman"/>
                <w:b w:val="0"/>
                <w:i w:val="0"/>
                <w:caps w:val="0"/>
                <w:color w:val="auto"/>
                <w:spacing w:val="0"/>
                <w:w w:val="100"/>
                <w:kern w:val="2"/>
                <w:sz w:val="24"/>
                <w:szCs w:val="24"/>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auto"/>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（一）课程学习目标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通过本课程的学习，使学生达到以下目标：</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了解新修订的课程是党的十九大提出的党的教育方针、是以习近平总书记新时代中国特色社会主义思想为指导，落实党和国家对教育的基本要求，首先要准确学习领会教育新课程关键还得抓好落实。了解中学教师职业特征，理解教师是学生学习的促进者与学生成长的引导者，树立爱国敬业精神，增强自身修养，在教育实践中能够认真履行教学职责。了解教师专业发展的新要求，具备知识更新、自主学习和终身学习的意识</w:t>
      </w:r>
      <w:r>
        <w:rPr>
          <w:rFonts w:hint="eastAsia" w:ascii="宋体" w:hAnsi="宋体" w:eastAsia="宋体" w:cs="Times New Roman"/>
          <w:b/>
          <w:bCs/>
          <w:color w:val="auto"/>
          <w:sz w:val="24"/>
          <w:szCs w:val="24"/>
          <w:lang w:val="en-US" w:eastAsia="zh-CN"/>
        </w:rPr>
        <w:t>【毕业要求2 教育情怀】</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2.了解中学课程改革的新时代背景，熟悉2017年版2020年修订的高中中学化学课程标准、2022年颁布的义务教育课程标准。理解化学课程性质与基本理念、学科核心素养与课程目标、中学化学课程结构、中学化学课程内容、学业质量、教学实施建议。具备依据课程标准提出的学科大概念进行教学评一体化的教学设计及实施的基本能力，在教学活动中培养中学生化学学科核心素养，立德树人。</w:t>
      </w:r>
      <w:r>
        <w:rPr>
          <w:rFonts w:hint="eastAsia" w:ascii="宋体" w:hAnsi="宋体" w:eastAsia="宋体" w:cs="Times New Roman"/>
          <w:b/>
          <w:bCs/>
          <w:color w:val="auto"/>
          <w:sz w:val="24"/>
          <w:szCs w:val="24"/>
          <w:lang w:val="en-US" w:eastAsia="zh-CN"/>
        </w:rPr>
        <w:t>【毕业要求4  教学能力】</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3</w:t>
      </w:r>
      <w:r>
        <w:rPr>
          <w:rFonts w:hint="eastAsia" w:ascii="宋体" w:hAnsi="宋体" w:eastAsia="宋体" w:cs="Times New Roman"/>
          <w:color w:val="auto"/>
          <w:sz w:val="24"/>
          <w:szCs w:val="24"/>
        </w:rPr>
        <w:t xml:space="preserve">. </w:t>
      </w:r>
      <w:r>
        <w:rPr>
          <w:rFonts w:hint="eastAsia" w:ascii="宋体" w:hAnsi="宋体" w:eastAsia="宋体" w:cs="Times New Roman"/>
          <w:color w:val="auto"/>
          <w:sz w:val="24"/>
          <w:szCs w:val="24"/>
          <w:lang w:val="en-US" w:eastAsia="zh-CN"/>
        </w:rPr>
        <w:t>能依据化学课程育人价值、学科核心素养、课程目标、课程内容、结合中学生已有的知识水平、学习经验和兴趣特点，进行教学设计，合理整合与利用信息技术资源，创设真实积极的教学情境，选择合适的教学方法，合理安排教学过程，进行中学化学教学实施，并从中获得积极体验，能对自己和他人的教学过程进行评价。</w:t>
      </w:r>
      <w:r>
        <w:rPr>
          <w:rFonts w:hint="eastAsia" w:ascii="宋体" w:hAnsi="宋体" w:eastAsia="宋体" w:cs="Times New Roman"/>
          <w:b/>
          <w:bCs/>
          <w:color w:val="auto"/>
          <w:sz w:val="24"/>
          <w:szCs w:val="24"/>
          <w:lang w:val="en-US" w:eastAsia="zh-CN"/>
        </w:rPr>
        <w:t>【毕业要求4 教学能力】</w:t>
      </w:r>
    </w:p>
    <w:p>
      <w:pPr>
        <w:spacing w:line="440" w:lineRule="exact"/>
        <w:ind w:firstLine="480" w:firstLineChars="200"/>
        <w:rPr>
          <w:rFonts w:hint="eastAsia" w:ascii="宋体" w:hAnsi="宋体" w:eastAsia="宋体" w:cs="Times New Roman"/>
          <w:b/>
          <w:bCs/>
          <w:color w:val="auto"/>
          <w:sz w:val="24"/>
          <w:szCs w:val="24"/>
          <w:lang w:val="en-US" w:eastAsia="zh-CN"/>
        </w:rPr>
      </w:pPr>
      <w:r>
        <w:rPr>
          <w:rFonts w:hint="eastAsia" w:ascii="宋体" w:hAnsi="宋体" w:eastAsia="宋体" w:cs="Times New Roman"/>
          <w:color w:val="auto"/>
          <w:sz w:val="24"/>
          <w:szCs w:val="24"/>
        </w:rPr>
        <w:t xml:space="preserve"> </w:t>
      </w:r>
      <w:r>
        <w:rPr>
          <w:rFonts w:hint="eastAsia" w:ascii="宋体" w:hAnsi="宋体" w:eastAsia="宋体" w:cs="Times New Roman"/>
          <w:color w:val="auto"/>
          <w:sz w:val="24"/>
          <w:szCs w:val="24"/>
          <w:lang w:val="en-US" w:eastAsia="zh-CN"/>
        </w:rPr>
        <w:t>4.理解化学学科核心素养的内涵，结合化学学科特点，挖掘教育资源，进行学科育人的思考和探索。</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毕业要求6 综合育人</w:t>
      </w:r>
      <w:r>
        <w:rPr>
          <w:rFonts w:hint="eastAsia" w:ascii="宋体" w:hAnsi="宋体" w:eastAsia="宋体" w:cs="Times New Roman"/>
          <w:color w:val="auto"/>
          <w:sz w:val="24"/>
          <w:szCs w:val="24"/>
          <w:lang w:eastAsia="zh-CN"/>
        </w:rPr>
        <w:t>】</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7"/>
        <w:gridCol w:w="5738"/>
        <w:gridCol w:w="1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1687"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738"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highlight w:val="none"/>
              </w:rPr>
              <w:t>毕业要求指标点</w:t>
            </w:r>
          </w:p>
        </w:tc>
        <w:tc>
          <w:tcPr>
            <w:tcW w:w="1744"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9" w:hRule="atLeast"/>
          <w:jc w:val="center"/>
        </w:trPr>
        <w:tc>
          <w:tcPr>
            <w:tcW w:w="1687" w:type="dxa"/>
            <w:noWrap w:val="0"/>
            <w:vAlign w:val="center"/>
          </w:tcPr>
          <w:p>
            <w:pPr>
              <w:widowControl w:val="0"/>
              <w:spacing w:line="440" w:lineRule="exact"/>
              <w:jc w:val="center"/>
              <w:textAlignment w:val="auto"/>
              <w:rPr>
                <w:rFonts w:hint="eastAsia" w:ascii="宋体" w:hAnsi="宋体" w:eastAsia="宋体" w:cs="Times New Roman"/>
                <w:b/>
                <w:color w:val="auto"/>
                <w:sz w:val="24"/>
                <w:szCs w:val="24"/>
              </w:rPr>
            </w:pPr>
            <w:r>
              <w:rPr>
                <w:rFonts w:hint="eastAsia" w:ascii="宋体" w:hAnsi="宋体" w:eastAsia="宋体" w:cs="宋体"/>
                <w:color w:val="auto"/>
                <w:kern w:val="2"/>
                <w:sz w:val="24"/>
                <w:szCs w:val="24"/>
                <w:lang w:val="en-US" w:eastAsia="zh-CN"/>
              </w:rPr>
              <w:t>教育情怀2</w:t>
            </w:r>
          </w:p>
        </w:tc>
        <w:tc>
          <w:tcPr>
            <w:tcW w:w="573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Times New Roman"/>
                <w:b/>
                <w:color w:val="auto"/>
                <w:sz w:val="24"/>
                <w:szCs w:val="24"/>
              </w:rPr>
            </w:pPr>
            <w:r>
              <w:rPr>
                <w:rFonts w:hint="eastAsia" w:ascii="宋体" w:hAnsi="宋体" w:eastAsia="宋体" w:cs="宋体"/>
                <w:color w:val="auto"/>
                <w:sz w:val="24"/>
                <w:szCs w:val="24"/>
                <w:highlight w:val="none"/>
                <w:lang w:val="en-US" w:eastAsia="zh-CN"/>
              </w:rPr>
              <w:t>2.1【职业认同】理解习近平总书记关于教育重要论述，热爱中学教育事业，了解中学教师的职业特点和化学教育的专业要求。认同教师工作的价值在于传播知识、传播思想、传播真理、塑造灵魂、塑造生命、塑造新人，理解教师是学生学习的促进者与学生成长的引路人，具有从事化学教育工作的意愿。</w:t>
            </w:r>
            <w:r>
              <w:rPr>
                <w:rFonts w:hint="eastAsia" w:ascii="宋体" w:hAnsi="宋体" w:eastAsia="宋体" w:cs="宋体"/>
                <w:color w:val="auto"/>
                <w:sz w:val="24"/>
                <w:szCs w:val="24"/>
                <w:lang w:val="en-US" w:eastAsia="zh-CN"/>
              </w:rPr>
              <w:t>（M）</w:t>
            </w:r>
          </w:p>
        </w:tc>
        <w:tc>
          <w:tcPr>
            <w:tcW w:w="1744" w:type="dxa"/>
            <w:noWrap w:val="0"/>
            <w:vAlign w:val="center"/>
          </w:tcPr>
          <w:p>
            <w:pPr>
              <w:widowControl w:val="0"/>
              <w:spacing w:line="44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课程目标1</w:t>
            </w:r>
          </w:p>
          <w:p>
            <w:pPr>
              <w:widowControl w:val="0"/>
              <w:spacing w:line="440" w:lineRule="exact"/>
              <w:jc w:val="center"/>
              <w:textAlignment w:val="auto"/>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7" w:type="dxa"/>
            <w:vMerge w:val="restart"/>
            <w:noWrap w:val="0"/>
            <w:vAlign w:val="center"/>
          </w:tcPr>
          <w:p>
            <w:pPr>
              <w:widowControl w:val="0"/>
              <w:spacing w:line="440" w:lineRule="exact"/>
              <w:jc w:val="center"/>
              <w:textAlignment w:val="auto"/>
              <w:rPr>
                <w:rFonts w:hint="default" w:ascii="宋体" w:hAnsi="宋体" w:eastAsia="宋体" w:cs="宋体"/>
                <w:color w:val="auto"/>
                <w:sz w:val="24"/>
                <w:szCs w:val="24"/>
                <w:lang w:val="en-US"/>
              </w:rPr>
            </w:pPr>
            <w:r>
              <w:rPr>
                <w:rFonts w:hint="eastAsia" w:ascii="宋体" w:hAnsi="宋体" w:eastAsia="宋体" w:cs="宋体"/>
                <w:color w:val="auto"/>
                <w:sz w:val="24"/>
                <w:szCs w:val="24"/>
                <w:lang w:val="en-US" w:eastAsia="zh-CN"/>
              </w:rPr>
              <w:t>教学能力4</w:t>
            </w:r>
          </w:p>
        </w:tc>
        <w:tc>
          <w:tcPr>
            <w:tcW w:w="573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b w:val="0"/>
                <w:bCs w:val="0"/>
                <w:color w:val="auto"/>
                <w:sz w:val="24"/>
                <w:szCs w:val="24"/>
              </w:rPr>
            </w:pPr>
            <w:r>
              <w:rPr>
                <w:rFonts w:hint="eastAsia" w:ascii="宋体" w:hAnsi="宋体" w:eastAsia="宋体" w:cs="宋体"/>
                <w:color w:val="auto"/>
                <w:sz w:val="24"/>
                <w:szCs w:val="24"/>
                <w:lang w:val="en-US" w:eastAsia="zh-CN"/>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H）</w:t>
            </w:r>
          </w:p>
        </w:tc>
        <w:tc>
          <w:tcPr>
            <w:tcW w:w="1744" w:type="dxa"/>
            <w:noWrap w:val="0"/>
            <w:vAlign w:val="center"/>
          </w:tcPr>
          <w:p>
            <w:pPr>
              <w:widowControl w:val="0"/>
              <w:spacing w:line="44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课程目标2</w:t>
            </w:r>
          </w:p>
          <w:p>
            <w:pPr>
              <w:widowControl w:val="0"/>
              <w:spacing w:line="440" w:lineRule="exact"/>
              <w:jc w:val="center"/>
              <w:textAlignment w:val="auto"/>
              <w:rPr>
                <w:rFonts w:hint="eastAsia" w:ascii="宋体" w:hAnsi="宋体" w:eastAsia="宋体" w:cs="宋体"/>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7" w:type="dxa"/>
            <w:vMerge w:val="continue"/>
            <w:noWrap w:val="0"/>
            <w:vAlign w:val="center"/>
          </w:tcPr>
          <w:p>
            <w:pPr>
              <w:widowControl w:val="0"/>
              <w:spacing w:line="440" w:lineRule="exact"/>
              <w:jc w:val="center"/>
              <w:textAlignment w:val="auto"/>
              <w:rPr>
                <w:rFonts w:hint="eastAsia" w:ascii="宋体" w:hAnsi="宋体" w:eastAsia="宋体" w:cs="宋体"/>
                <w:color w:val="auto"/>
                <w:sz w:val="24"/>
                <w:szCs w:val="24"/>
              </w:rPr>
            </w:pPr>
          </w:p>
        </w:tc>
        <w:tc>
          <w:tcPr>
            <w:tcW w:w="573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b w:val="0"/>
                <w:bCs w:val="0"/>
                <w:color w:val="auto"/>
                <w:sz w:val="24"/>
                <w:szCs w:val="24"/>
              </w:rPr>
            </w:pPr>
            <w:r>
              <w:rPr>
                <w:rFonts w:hint="eastAsia" w:ascii="宋体" w:hAnsi="宋体" w:eastAsia="宋体" w:cs="宋体"/>
                <w:color w:val="auto"/>
                <w:sz w:val="24"/>
                <w:szCs w:val="24"/>
                <w:lang w:val="en-US" w:eastAsia="zh-CN"/>
              </w:rPr>
              <w:t>4.3【教学实施】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并从中获得积极体验。能对自己和他人的教学过程进行评价。（M）</w:t>
            </w:r>
          </w:p>
        </w:tc>
        <w:tc>
          <w:tcPr>
            <w:tcW w:w="1744" w:type="dxa"/>
            <w:noWrap w:val="0"/>
            <w:vAlign w:val="center"/>
          </w:tcPr>
          <w:p>
            <w:pPr>
              <w:widowControl w:val="0"/>
              <w:spacing w:line="44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7" w:type="dxa"/>
            <w:noWrap w:val="0"/>
            <w:vAlign w:val="center"/>
          </w:tcPr>
          <w:p>
            <w:pPr>
              <w:widowControl w:val="0"/>
              <w:spacing w:line="44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Times New Roman"/>
                <w:color w:val="auto"/>
                <w:sz w:val="24"/>
                <w:szCs w:val="24"/>
                <w:lang w:val="en-US" w:eastAsia="zh-CN"/>
              </w:rPr>
              <w:t>综合育人</w:t>
            </w:r>
            <w:r>
              <w:rPr>
                <w:rFonts w:hint="eastAsia" w:ascii="宋体" w:hAnsi="宋体" w:eastAsia="宋体" w:cs="宋体"/>
                <w:color w:val="auto"/>
                <w:sz w:val="24"/>
                <w:szCs w:val="24"/>
                <w:lang w:val="en-US" w:eastAsia="zh-CN"/>
              </w:rPr>
              <w:t>6</w:t>
            </w:r>
          </w:p>
        </w:tc>
        <w:tc>
          <w:tcPr>
            <w:tcW w:w="573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6.2【学科育人】理解化学学科的育人功能，理解化学学科核心素养，初步掌握学科育人的途径与方法。结合课程特点，挖掘师德传承、文化自信、科学精神等课程思想政治教育资源，形成结合化学学科特点进行育人的能力。（H）</w:t>
            </w:r>
          </w:p>
        </w:tc>
        <w:tc>
          <w:tcPr>
            <w:tcW w:w="1744" w:type="dxa"/>
            <w:noWrap w:val="0"/>
            <w:vAlign w:val="center"/>
          </w:tcPr>
          <w:p>
            <w:pPr>
              <w:widowControl w:val="0"/>
              <w:spacing w:line="44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课程目标4</w:t>
            </w:r>
          </w:p>
          <w:p>
            <w:pPr>
              <w:widowControl w:val="0"/>
              <w:spacing w:line="440" w:lineRule="exact"/>
              <w:jc w:val="center"/>
              <w:textAlignment w:val="auto"/>
              <w:rPr>
                <w:rFonts w:hint="eastAsia" w:ascii="宋体" w:hAnsi="宋体" w:eastAsia="宋体" w:cs="宋体"/>
                <w:color w:val="auto"/>
                <w:sz w:val="24"/>
                <w:szCs w:val="24"/>
                <w:lang w:eastAsia="zh-CN"/>
              </w:rPr>
            </w:pPr>
          </w:p>
        </w:tc>
      </w:tr>
    </w:tbl>
    <w:p>
      <w:pPr>
        <w:rPr>
          <w:rFonts w:ascii="Times New Roman" w:hAnsi="Times New Roman" w:eastAsia="宋体" w:cs="Times New Roman"/>
          <w:color w:val="auto"/>
          <w:szCs w:val="24"/>
        </w:rPr>
      </w:pPr>
    </w:p>
    <w:p>
      <w:pPr>
        <w:pStyle w:val="3"/>
        <w:bidi w:val="0"/>
        <w:rPr>
          <w:rFonts w:hint="eastAsia"/>
        </w:rPr>
      </w:pPr>
      <w:r>
        <w:rPr>
          <w:rFonts w:hint="eastAsia"/>
        </w:rPr>
        <w:t>三、课程学习内容及与课程学习目标的对应关系</w:t>
      </w:r>
    </w:p>
    <w:p>
      <w:pPr>
        <w:spacing w:before="156" w:beforeLines="50" w:after="156" w:afterLines="50" w:line="440" w:lineRule="exact"/>
        <w:rPr>
          <w:rFonts w:hint="eastAsia" w:ascii="黑体" w:hAnsi="黑体" w:eastAsia="黑体" w:cs="Times New Roman"/>
          <w:color w:val="auto"/>
          <w:sz w:val="28"/>
          <w:szCs w:val="28"/>
        </w:rPr>
      </w:pP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lang w:val="en-US" w:eastAsia="zh-CN"/>
        </w:rPr>
        <w:t>第一课  课程改革背景、教育部领导讲话视频、义务教育课程标准整体解读</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numPr>
          <w:ilvl w:val="0"/>
          <w:numId w:val="104"/>
        </w:num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认知类目标：</w:t>
      </w:r>
      <w:r>
        <w:rPr>
          <w:rFonts w:hint="eastAsia" w:ascii="宋体" w:hAnsi="宋体" w:eastAsia="宋体" w:cs="Times New Roman"/>
          <w:color w:val="auto"/>
          <w:sz w:val="24"/>
          <w:szCs w:val="24"/>
          <w:lang w:val="en-US" w:eastAsia="zh-CN"/>
        </w:rPr>
        <w:t>了解我国化学基础教育改革发展历史，了解学院开设这门课的初衷</w:t>
      </w:r>
    </w:p>
    <w:p>
      <w:pPr>
        <w:numPr>
          <w:ilvl w:val="0"/>
          <w:numId w:val="104"/>
        </w:numPr>
        <w:spacing w:line="440" w:lineRule="exact"/>
        <w:ind w:left="0" w:leftChars="0"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了解《义务教育化学课程标准（2022年版）》，从课程性质与基本理念、学科核心素养与课程目标、课程结构、课程内容、学业质量、实施建议等几个方面，集中阐述了对初中化学课程实施的基本要求。</w:t>
      </w:r>
    </w:p>
    <w:p>
      <w:pPr>
        <w:numPr>
          <w:ilvl w:val="0"/>
          <w:numId w:val="104"/>
        </w:numPr>
        <w:spacing w:line="440" w:lineRule="exact"/>
        <w:ind w:left="0" w:leftChars="0"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观看</w:t>
      </w:r>
      <w:r>
        <w:rPr>
          <w:rStyle w:val="37"/>
          <w:rFonts w:hint="eastAsia" w:ascii="宋体" w:hAnsi="宋体" w:eastAsia="宋体" w:cs="Times New Roman"/>
          <w:b w:val="0"/>
          <w:bCs/>
          <w:i w:val="0"/>
          <w:caps w:val="0"/>
          <w:color w:val="auto"/>
          <w:spacing w:val="0"/>
          <w:w w:val="100"/>
          <w:kern w:val="2"/>
          <w:sz w:val="24"/>
          <w:szCs w:val="24"/>
          <w:lang w:val="en-US" w:eastAsia="zh-CN"/>
        </w:rPr>
        <w:t>教育部领导讲话视频，</w:t>
      </w:r>
      <w:r>
        <w:rPr>
          <w:rFonts w:hint="eastAsia" w:ascii="宋体" w:hAnsi="宋体" w:eastAsia="宋体" w:cs="Times New Roman"/>
          <w:color w:val="auto"/>
          <w:sz w:val="24"/>
          <w:szCs w:val="24"/>
          <w:lang w:val="en-US" w:eastAsia="zh-CN"/>
        </w:rPr>
        <w:t>了解2018年后中学化学课程改革及发展趋势，根据基础教育课程改革的动态和发展情况，作为未来的教育工作者谈心得体会。</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了解</w:t>
      </w:r>
      <w:r>
        <w:rPr>
          <w:rFonts w:hint="eastAsia" w:ascii="宋体" w:hAnsi="宋体" w:eastAsia="宋体" w:cs="Times New Roman"/>
          <w:color w:val="auto"/>
          <w:sz w:val="24"/>
          <w:szCs w:val="24"/>
        </w:rPr>
        <w:t>学院开设这门课的初衷</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一、培养目标</w:t>
      </w: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rPr>
        <w:t>二、毕业要求</w:t>
      </w: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rPr>
        <w:t>三、备课的依据</w:t>
      </w: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rPr>
        <w:t>四、教师资格证考试要求</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五、教育实习、毕业论文的依据</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观看</w:t>
      </w:r>
      <w:r>
        <w:rPr>
          <w:rStyle w:val="37"/>
          <w:rFonts w:hint="eastAsia" w:ascii="宋体" w:hAnsi="宋体" w:eastAsia="宋体" w:cs="Times New Roman"/>
          <w:b w:val="0"/>
          <w:bCs/>
          <w:i w:val="0"/>
          <w:caps w:val="0"/>
          <w:color w:val="auto"/>
          <w:spacing w:val="0"/>
          <w:w w:val="100"/>
          <w:kern w:val="2"/>
          <w:sz w:val="24"/>
          <w:szCs w:val="24"/>
          <w:lang w:val="en-US" w:eastAsia="zh-CN"/>
        </w:rPr>
        <w:t>教育部领导讲话视频，了解</w:t>
      </w:r>
      <w:r>
        <w:rPr>
          <w:rFonts w:hint="eastAsia" w:ascii="宋体" w:hAnsi="宋体" w:eastAsia="宋体" w:cs="Times New Roman"/>
          <w:color w:val="auto"/>
          <w:sz w:val="24"/>
          <w:szCs w:val="24"/>
          <w:lang w:val="en-US" w:eastAsia="zh-CN"/>
        </w:rPr>
        <w:t>我国中学化学课程，建国后的五个时期，重点是2018年后的课程改革新时代。</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义务教育化学课程标准修订的背景、《义务教育化学课程标准（2022年版）》，从课程性质与基本理念、学科核心素养与课程目标、课程结构、课程内容、学业质量、实施建议等几个方面，集中阐述了对初中化学课程实施的基本要求。</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102"/>
        </w:num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了解</w:t>
      </w:r>
      <w:r>
        <w:rPr>
          <w:rFonts w:hint="eastAsia" w:ascii="宋体" w:hAnsi="宋体" w:eastAsia="宋体" w:cs="Times New Roman"/>
          <w:color w:val="auto"/>
          <w:sz w:val="24"/>
          <w:szCs w:val="24"/>
        </w:rPr>
        <w:t>学院开设这门课的初衷</w:t>
      </w:r>
    </w:p>
    <w:p>
      <w:pPr>
        <w:numPr>
          <w:ilvl w:val="0"/>
          <w:numId w:val="102"/>
        </w:numPr>
        <w:spacing w:line="440" w:lineRule="exact"/>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lang w:val="en-US" w:eastAsia="zh-CN"/>
        </w:rPr>
        <w:t>2018年后中学化学课程改革及发展趋势</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义务教育化学课程标准修订的背景</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 《义务教育化学课程标准（2022年版）》整体解读</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《义务教育化学课程标准（2022年版）》整体解读</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通过多媒体课件、视频和传统讲授法相结合，让学生学习本课内容。</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第</w:t>
      </w:r>
      <w:r>
        <w:rPr>
          <w:rFonts w:hint="eastAsia" w:ascii="黑体" w:hAnsi="黑体" w:eastAsia="黑体" w:cs="Times New Roman"/>
          <w:color w:val="auto"/>
          <w:sz w:val="28"/>
          <w:szCs w:val="28"/>
          <w:lang w:val="en-US" w:eastAsia="zh-CN"/>
        </w:rPr>
        <w:t>二课</w:t>
      </w:r>
      <w:r>
        <w:rPr>
          <w:rFonts w:hint="eastAsia" w:ascii="黑体" w:hAnsi="黑体" w:eastAsia="黑体" w:cs="Times New Roman"/>
          <w:color w:val="auto"/>
          <w:sz w:val="28"/>
          <w:szCs w:val="28"/>
        </w:rPr>
        <w:t xml:space="preserve">  义务教育核心素养  课程目标  学业质量</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numPr>
          <w:ilvl w:val="0"/>
          <w:numId w:val="76"/>
        </w:num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认知类目标：</w:t>
      </w:r>
      <w:r>
        <w:rPr>
          <w:rFonts w:hint="eastAsia" w:ascii="宋体" w:hAnsi="宋体" w:eastAsia="宋体" w:cs="Times New Roman"/>
          <w:color w:val="auto"/>
          <w:sz w:val="24"/>
          <w:szCs w:val="24"/>
          <w:lang w:val="en-US" w:eastAsia="zh-CN"/>
        </w:rPr>
        <w:t>知道</w:t>
      </w:r>
      <w:r>
        <w:rPr>
          <w:rFonts w:hint="eastAsia" w:ascii="宋体" w:hAnsi="宋体" w:eastAsia="宋体" w:cs="Times New Roman"/>
          <w:color w:val="auto"/>
          <w:sz w:val="24"/>
          <w:szCs w:val="24"/>
        </w:rPr>
        <w:t>化学课程的重要支撑</w:t>
      </w:r>
      <w:r>
        <w:rPr>
          <w:rFonts w:hint="eastAsia" w:ascii="宋体" w:hAnsi="宋体" w:eastAsia="宋体" w:cs="Times New Roman"/>
          <w:color w:val="auto"/>
          <w:sz w:val="24"/>
          <w:szCs w:val="24"/>
          <w:lang w:val="en-US" w:eastAsia="zh-CN"/>
        </w:rPr>
        <w:t>-</w:t>
      </w:r>
      <w:r>
        <w:rPr>
          <w:rFonts w:hint="eastAsia" w:ascii="宋体" w:hAnsi="宋体" w:eastAsia="宋体" w:cs="Times New Roman"/>
          <w:color w:val="auto"/>
          <w:sz w:val="24"/>
          <w:szCs w:val="24"/>
        </w:rPr>
        <w:t>核心素养</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核心素养的转化</w:t>
      </w:r>
      <w:r>
        <w:rPr>
          <w:rFonts w:hint="eastAsia" w:ascii="宋体" w:hAnsi="宋体" w:eastAsia="宋体" w:cs="Times New Roman"/>
          <w:color w:val="auto"/>
          <w:sz w:val="24"/>
          <w:szCs w:val="24"/>
          <w:lang w:val="en-US" w:eastAsia="zh-CN"/>
        </w:rPr>
        <w:t>-</w:t>
      </w:r>
      <w:r>
        <w:rPr>
          <w:rFonts w:hint="eastAsia" w:ascii="宋体" w:hAnsi="宋体" w:eastAsia="宋体" w:cs="Times New Roman"/>
          <w:color w:val="auto"/>
          <w:sz w:val="24"/>
          <w:szCs w:val="24"/>
        </w:rPr>
        <w:t>化学课程目标</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课程目标的达成一学业质量标准</w:t>
      </w:r>
      <w:r>
        <w:rPr>
          <w:rFonts w:hint="eastAsia" w:ascii="宋体" w:hAnsi="宋体" w:eastAsia="宋体" w:cs="Times New Roman"/>
          <w:color w:val="auto"/>
          <w:sz w:val="24"/>
          <w:szCs w:val="24"/>
          <w:lang w:eastAsia="zh-CN"/>
        </w:rPr>
        <w:t>。</w:t>
      </w:r>
    </w:p>
    <w:p>
      <w:pPr>
        <w:numPr>
          <w:ilvl w:val="0"/>
          <w:numId w:val="0"/>
        </w:num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掌握《义务教育化学课程标准》的基本理念，理解《义务教育化学课程标准》的课程目标。</w:t>
      </w:r>
    </w:p>
    <w:p>
      <w:pPr>
        <w:numPr>
          <w:ilvl w:val="0"/>
          <w:numId w:val="0"/>
        </w:numPr>
        <w:spacing w:line="440" w:lineRule="exact"/>
        <w:ind w:firstLine="480" w:firstLineChars="200"/>
        <w:rPr>
          <w:rFonts w:hint="eastAsia" w:ascii="宋体" w:hAnsi="宋体" w:eastAsia="宋体" w:cs="Times New Roman"/>
          <w:color w:val="auto"/>
          <w:sz w:val="24"/>
          <w:szCs w:val="24"/>
          <w:lang w:val="en-US" w:eastAsia="zh-CN"/>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了解化学课程的育人功能。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b w:val="0"/>
          <w:bCs w:val="0"/>
          <w:color w:val="auto"/>
          <w:sz w:val="24"/>
          <w:szCs w:val="24"/>
        </w:rPr>
        <w:t>1</w:t>
      </w:r>
      <w:r>
        <w:rPr>
          <w:rFonts w:ascii="宋体" w:hAnsi="宋体" w:eastAsia="宋体" w:cs="Times New Roman"/>
          <w:b w:val="0"/>
          <w:bCs w:val="0"/>
          <w:color w:val="auto"/>
          <w:sz w:val="24"/>
          <w:szCs w:val="24"/>
        </w:rPr>
        <w:t>.</w:t>
      </w:r>
      <w:r>
        <w:rPr>
          <w:rFonts w:hint="eastAsia" w:ascii="Times New Roman" w:hAnsi="Times New Roman" w:eastAsia="宋体" w:cs="Times New Roman"/>
          <w:b w:val="0"/>
          <w:bCs w:val="0"/>
          <w:color w:val="auto"/>
          <w:sz w:val="24"/>
          <w:szCs w:val="24"/>
        </w:rPr>
        <w:t xml:space="preserve"> </w:t>
      </w:r>
      <w:r>
        <w:rPr>
          <w:rFonts w:hint="eastAsia" w:ascii="宋体" w:hAnsi="宋体" w:eastAsia="宋体" w:cs="宋体"/>
          <w:b w:val="0"/>
          <w:bCs w:val="0"/>
          <w:color w:val="auto"/>
          <w:sz w:val="24"/>
          <w:szCs w:val="24"/>
        </w:rPr>
        <w:t>义务教育核心素养</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课程目标</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学业质量</w:t>
      </w:r>
      <w:r>
        <w:rPr>
          <w:rFonts w:hint="eastAsia" w:ascii="宋体" w:hAnsi="宋体" w:eastAsia="宋体" w:cs="宋体"/>
          <w:b w:val="0"/>
          <w:bCs w:val="0"/>
          <w:color w:val="auto"/>
          <w:sz w:val="24"/>
          <w:szCs w:val="24"/>
          <w:lang w:val="en-US" w:eastAsia="zh-CN"/>
        </w:rPr>
        <w:t>三者之间的关系，</w:t>
      </w:r>
      <w:r>
        <w:rPr>
          <w:rFonts w:hint="eastAsia" w:ascii="宋体" w:hAnsi="宋体" w:eastAsia="宋体" w:cs="Times New Roman"/>
          <w:color w:val="auto"/>
          <w:sz w:val="24"/>
          <w:szCs w:val="24"/>
        </w:rPr>
        <w:t>化学课程的重要支撑</w:t>
      </w:r>
      <w:r>
        <w:rPr>
          <w:rFonts w:hint="eastAsia" w:ascii="宋体" w:hAnsi="宋体" w:eastAsia="宋体" w:cs="Times New Roman"/>
          <w:color w:val="auto"/>
          <w:sz w:val="24"/>
          <w:szCs w:val="24"/>
          <w:lang w:val="en-US" w:eastAsia="zh-CN"/>
        </w:rPr>
        <w:t>-</w:t>
      </w:r>
      <w:r>
        <w:rPr>
          <w:rFonts w:hint="eastAsia" w:ascii="宋体" w:hAnsi="宋体" w:eastAsia="宋体" w:cs="Times New Roman"/>
          <w:color w:val="auto"/>
          <w:sz w:val="24"/>
          <w:szCs w:val="24"/>
        </w:rPr>
        <w:t>核心素养</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核心素养的转化</w:t>
      </w:r>
      <w:r>
        <w:rPr>
          <w:rFonts w:hint="eastAsia" w:ascii="宋体" w:hAnsi="宋体" w:eastAsia="宋体" w:cs="Times New Roman"/>
          <w:color w:val="auto"/>
          <w:sz w:val="24"/>
          <w:szCs w:val="24"/>
          <w:lang w:val="en-US" w:eastAsia="zh-CN"/>
        </w:rPr>
        <w:t>-</w:t>
      </w:r>
      <w:r>
        <w:rPr>
          <w:rFonts w:hint="eastAsia" w:ascii="宋体" w:hAnsi="宋体" w:eastAsia="宋体" w:cs="Times New Roman"/>
          <w:color w:val="auto"/>
          <w:sz w:val="24"/>
          <w:szCs w:val="24"/>
        </w:rPr>
        <w:t>化学课程目标</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课程目标的达成一学业质量标准</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宋体"/>
          <w:b w:val="0"/>
          <w:bCs w:val="0"/>
          <w:color w:val="auto"/>
          <w:sz w:val="24"/>
          <w:szCs w:val="24"/>
          <w:lang w:val="en-US" w:eastAsia="zh-CN"/>
        </w:rPr>
        <w:t xml:space="preserve">2. </w:t>
      </w:r>
      <w:r>
        <w:rPr>
          <w:rFonts w:hint="eastAsia" w:ascii="宋体" w:hAnsi="宋体" w:eastAsia="宋体" w:cs="Times New Roman"/>
          <w:color w:val="auto"/>
          <w:sz w:val="24"/>
          <w:szCs w:val="24"/>
          <w:lang w:val="en-US" w:eastAsia="zh-CN"/>
        </w:rPr>
        <w:t>了解化学课程的育人功能</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义务教育化学课程作为一门自然科学课程，具有基础性和实践性，对落实立德树人根本任务、促进学生德智体美劳全面发展具有重要价值。义务教育化学课程有利于激发学生对物质世界的好奇心，形成物质及其变化等基本化学观念，发展科学思维、创新精神与实践能力，养成科学态度和社会责任，为学生的终身发展奠定基础。</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结合初中化学教材内容：化学变化为案例分析初中化学课堂怎样培养核心素养。</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keepNext w:val="0"/>
        <w:keepLines w:val="0"/>
        <w:pageBreakBefore w:val="0"/>
        <w:widowControl w:val="0"/>
        <w:numPr>
          <w:ilvl w:val="0"/>
          <w:numId w:val="28"/>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rPr>
        <w:t>义务教育核心素养</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课程目标</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学业质量</w:t>
      </w:r>
      <w:r>
        <w:rPr>
          <w:rFonts w:hint="eastAsia" w:ascii="宋体" w:hAnsi="宋体" w:eastAsia="宋体" w:cs="宋体"/>
          <w:b w:val="0"/>
          <w:bCs w:val="0"/>
          <w:color w:val="auto"/>
          <w:sz w:val="24"/>
          <w:szCs w:val="24"/>
          <w:lang w:val="en-US" w:eastAsia="zh-CN"/>
        </w:rPr>
        <w:t>三者之间的关系。</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b/>
          <w:color w:val="auto"/>
          <w:sz w:val="24"/>
          <w:szCs w:val="24"/>
        </w:rPr>
      </w:pPr>
      <w:r>
        <w:rPr>
          <w:rFonts w:hint="eastAsia" w:ascii="宋体" w:hAnsi="宋体" w:eastAsia="宋体" w:cs="Times New Roman"/>
          <w:color w:val="auto"/>
          <w:sz w:val="24"/>
          <w:szCs w:val="24"/>
          <w:lang w:val="en-US" w:eastAsia="zh-CN"/>
        </w:rPr>
        <w:t>2. 核心素养引领下的</w:t>
      </w:r>
      <w:r>
        <w:rPr>
          <w:rFonts w:ascii="宋体" w:hAnsi="宋体" w:eastAsia="宋体" w:cs="Times New Roman"/>
          <w:color w:val="auto"/>
          <w:sz w:val="24"/>
          <w:szCs w:val="24"/>
          <w:lang w:val="en-US" w:eastAsia="zh-CN"/>
        </w:rPr>
        <w:t>教学设计，体会</w:t>
      </w:r>
      <w:r>
        <w:rPr>
          <w:rFonts w:hint="eastAsia" w:ascii="宋体" w:hAnsi="宋体" w:eastAsia="宋体" w:cs="Times New Roman"/>
          <w:color w:val="auto"/>
          <w:sz w:val="24"/>
          <w:szCs w:val="24"/>
          <w:lang w:val="en-US" w:eastAsia="zh-CN"/>
        </w:rPr>
        <w:t>核心素养</w:t>
      </w:r>
      <w:r>
        <w:rPr>
          <w:rFonts w:ascii="宋体" w:hAnsi="宋体" w:eastAsia="宋体" w:cs="Times New Roman"/>
          <w:color w:val="auto"/>
          <w:sz w:val="24"/>
          <w:szCs w:val="24"/>
          <w:lang w:val="en-US" w:eastAsia="zh-CN"/>
        </w:rPr>
        <w:t>如何落实到课堂教学中</w:t>
      </w:r>
      <w:r>
        <w:rPr>
          <w:rFonts w:hint="eastAsia" w:ascii="宋体" w:hAnsi="宋体" w:eastAsia="宋体" w:cs="Times New Roman"/>
          <w:color w:val="auto"/>
          <w:sz w:val="24"/>
          <w:szCs w:val="24"/>
          <w:lang w:val="en-US"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化学变化为案例分析初中化学课堂怎样培养核心素养。</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2"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通过多媒体课件和传统讲授法相结合</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第三课 课程内容及修订   核心素养导向的教学</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keepNext w:val="0"/>
        <w:keepLines w:val="0"/>
        <w:pageBreakBefore w:val="0"/>
        <w:widowControl w:val="0"/>
        <w:numPr>
          <w:ilvl w:val="0"/>
          <w:numId w:val="105"/>
        </w:numPr>
        <w:kinsoku/>
        <w:wordWrap/>
        <w:overflowPunct/>
        <w:topLinePunct w:val="0"/>
        <w:autoSpaceDE/>
        <w:autoSpaceDN/>
        <w:bidi w:val="0"/>
        <w:adjustRightInd/>
        <w:snapToGrid/>
        <w:spacing w:before="0" w:beforeLines="0" w:after="0" w:afterLines="0" w:line="440" w:lineRule="exact"/>
        <w:ind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认知类目标：一、以核心素养为导向 ,确立五大学习主题</w:t>
      </w:r>
      <w:r>
        <w:rPr>
          <w:rFonts w:hint="eastAsia" w:ascii="宋体" w:hAnsi="宋体" w:eastAsia="宋体" w:cs="Times New Roman"/>
          <w:color w:val="auto"/>
          <w:sz w:val="24"/>
          <w:szCs w:val="24"/>
          <w:lang w:val="en-US" w:eastAsia="zh-CN"/>
        </w:rPr>
        <w:t xml:space="preserve"> 二、</w:t>
      </w:r>
      <w:r>
        <w:rPr>
          <w:rFonts w:hint="eastAsia" w:ascii="宋体" w:hAnsi="宋体" w:eastAsia="宋体" w:cs="Times New Roman"/>
          <w:color w:val="auto"/>
          <w:sz w:val="24"/>
          <w:szCs w:val="24"/>
        </w:rPr>
        <w:t>基于学习主题明确大概</w:t>
      </w:r>
      <w:r>
        <w:rPr>
          <w:rFonts w:hint="eastAsia" w:ascii="宋体" w:hAnsi="宋体" w:eastAsia="宋体" w:cs="Times New Roman"/>
          <w:color w:val="auto"/>
          <w:sz w:val="24"/>
          <w:szCs w:val="24"/>
          <w:lang w:val="en-US" w:eastAsia="zh-CN"/>
        </w:rPr>
        <w:t xml:space="preserve">念 </w:t>
      </w:r>
      <w:r>
        <w:rPr>
          <w:rFonts w:hint="eastAsia" w:ascii="宋体" w:hAnsi="宋体" w:eastAsia="宋体" w:cs="Times New Roman"/>
          <w:color w:val="auto"/>
          <w:sz w:val="24"/>
          <w:szCs w:val="24"/>
        </w:rPr>
        <w:t>三、围绕大概念构建多维课程内容结构</w:t>
      </w: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rPr>
        <w:t>四、设置跨学科实践主题,增强实践性和综合性</w:t>
      </w:r>
    </w:p>
    <w:p>
      <w:pPr>
        <w:keepNext w:val="0"/>
        <w:keepLines w:val="0"/>
        <w:pageBreakBefore w:val="0"/>
        <w:widowControl w:val="0"/>
        <w:numPr>
          <w:ilvl w:val="0"/>
          <w:numId w:val="105"/>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理解</w:t>
      </w:r>
      <w:r>
        <w:rPr>
          <w:rFonts w:hint="eastAsia" w:ascii="宋体" w:hAnsi="宋体" w:eastAsia="宋体" w:cs="Times New Roman"/>
          <w:color w:val="auto"/>
          <w:sz w:val="24"/>
          <w:szCs w:val="24"/>
        </w:rPr>
        <w:t>《义务教育化学课程标准( 2022年版)》的学习主题设计,明确教什么和学什么,教和学到什么程度，以及怎么教和怎么学，将学习主题的核心素养发展功能价值转化为可教、可学、可评的课程内容系统,转化为促进学生核心素养发展的学习机会和学习环境。这些对核心素养导向的主题“教一学一评”一体化实践具有重要的指导意义。</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理解新课程改革的核心是素养培养，</w:t>
      </w:r>
      <w:r>
        <w:rPr>
          <w:rFonts w:hint="eastAsia" w:ascii="宋体" w:hAnsi="宋体" w:eastAsia="宋体" w:cs="Times New Roman"/>
          <w:color w:val="auto"/>
          <w:sz w:val="24"/>
          <w:szCs w:val="24"/>
        </w:rPr>
        <w:t>素养是本事，是解决真实问题的本事。要将真实问题还原成学科问题，而学科问题是有学科主题归属的。</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numPr>
          <w:ilvl w:val="0"/>
          <w:numId w:val="106"/>
        </w:numPr>
        <w:kinsoku/>
        <w:wordWrap/>
        <w:overflowPunct/>
        <w:topLinePunct w:val="0"/>
        <w:autoSpaceDE/>
        <w:autoSpaceDN/>
        <w:bidi w:val="0"/>
        <w:adjustRightInd/>
        <w:snapToGrid/>
        <w:spacing w:before="0" w:beforeLines="0" w:after="0" w:afterLines="0" w:line="440" w:lineRule="exact"/>
        <w:ind w:right="0" w:rightChars="0" w:firstLine="480" w:firstLineChars="200"/>
        <w:jc w:val="both"/>
        <w:textAlignment w:val="auto"/>
        <w:outlineLvl w:val="9"/>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以核心素养为导向确立五大学习主题</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right="0" w:rightChars="0" w:firstLine="480" w:firstLineChars="200"/>
        <w:jc w:val="both"/>
        <w:textAlignment w:val="auto"/>
        <w:outlineLvl w:val="9"/>
        <w:rPr>
          <w:rFonts w:hint="eastAsia" w:ascii="Times New Roman" w:hAnsi="Times New Roman" w:eastAsia="宋体" w:cs="Times New Roman"/>
          <w:color w:val="auto"/>
          <w:sz w:val="24"/>
          <w:szCs w:val="24"/>
          <w:lang w:eastAsia="zh-CN"/>
        </w:rPr>
      </w:pPr>
      <w:r>
        <w:rPr>
          <w:rFonts w:hint="eastAsia" w:ascii="Times New Roman" w:hAnsi="Times New Roman" w:eastAsia="宋体" w:cs="Times New Roman"/>
          <w:color w:val="auto"/>
          <w:sz w:val="24"/>
          <w:szCs w:val="24"/>
        </w:rPr>
        <w:t>义务教育化学课程以促进学生核心素养为导向设置五大主题</w:t>
      </w:r>
      <w:r>
        <w:rPr>
          <w:rFonts w:hint="eastAsia" w:ascii="Times New Roman" w:hAnsi="Times New Roman" w:eastAsia="宋体" w:cs="Times New Roman"/>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物质的性质与应用</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物质的组成与结构</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物质的化学变化</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三</w:t>
      </w:r>
      <w:r>
        <w:rPr>
          <w:rFonts w:hint="eastAsia" w:ascii="Times New Roman" w:hAnsi="Times New Roman" w:eastAsia="宋体" w:cs="Times New Roman"/>
          <w:color w:val="auto"/>
          <w:sz w:val="24"/>
          <w:szCs w:val="24"/>
          <w:lang w:val="en-US" w:eastAsia="zh-CN"/>
        </w:rPr>
        <w:t>个</w:t>
      </w:r>
      <w:r>
        <w:rPr>
          <w:rFonts w:hint="eastAsia" w:ascii="Times New Roman" w:hAnsi="Times New Roman" w:eastAsia="宋体" w:cs="Times New Roman"/>
          <w:color w:val="auto"/>
          <w:sz w:val="24"/>
          <w:szCs w:val="24"/>
        </w:rPr>
        <w:t>主</w:t>
      </w:r>
      <w:r>
        <w:rPr>
          <w:rFonts w:hint="eastAsia" w:ascii="Times New Roman" w:hAnsi="Times New Roman" w:eastAsia="宋体" w:cs="Times New Roman"/>
          <w:color w:val="auto"/>
          <w:sz w:val="24"/>
          <w:szCs w:val="24"/>
          <w:lang w:val="en-US" w:eastAsia="zh-CN"/>
        </w:rPr>
        <w:t>题</w:t>
      </w:r>
      <w:r>
        <w:rPr>
          <w:rFonts w:hint="eastAsia" w:ascii="Times New Roman" w:hAnsi="Times New Roman" w:eastAsia="宋体" w:cs="Times New Roman"/>
          <w:color w:val="auto"/>
          <w:sz w:val="24"/>
          <w:szCs w:val="24"/>
        </w:rPr>
        <w:t>都是化学科学的</w:t>
      </w:r>
      <w:r>
        <w:rPr>
          <w:rFonts w:hint="eastAsia" w:ascii="Times New Roman" w:hAnsi="Times New Roman" w:eastAsia="宋体" w:cs="Times New Roman"/>
          <w:color w:val="auto"/>
          <w:sz w:val="24"/>
          <w:szCs w:val="24"/>
          <w:lang w:val="en-US" w:eastAsia="zh-CN"/>
        </w:rPr>
        <w:t>客观</w:t>
      </w:r>
      <w:r>
        <w:rPr>
          <w:rFonts w:hint="eastAsia" w:ascii="Times New Roman" w:hAnsi="Times New Roman" w:eastAsia="宋体" w:cs="Times New Roman"/>
          <w:color w:val="auto"/>
          <w:sz w:val="24"/>
          <w:szCs w:val="24"/>
        </w:rPr>
        <w:t>研究</w:t>
      </w:r>
      <w:r>
        <w:rPr>
          <w:rFonts w:hint="eastAsia" w:ascii="Times New Roman" w:hAnsi="Times New Roman" w:eastAsia="宋体" w:cs="Times New Roman"/>
          <w:color w:val="auto"/>
          <w:sz w:val="24"/>
          <w:szCs w:val="24"/>
          <w:lang w:val="en-US" w:eastAsia="zh-CN"/>
        </w:rPr>
        <w:t>对象及基本认识领域，在自然界和生产、生活中广泛真实存在，具有结构化知识，特定活动经验及基本态度价值，承载化学学科独特的素养发展功能</w:t>
      </w:r>
      <w:r>
        <w:rPr>
          <w:rFonts w:hint="eastAsia" w:ascii="Times New Roman" w:hAnsi="Times New Roman" w:eastAsia="宋体" w:cs="Times New Roman"/>
          <w:color w:val="auto"/>
          <w:sz w:val="24"/>
          <w:szCs w:val="24"/>
        </w:rPr>
        <w:t>和价</w:t>
      </w:r>
      <w:r>
        <w:rPr>
          <w:rFonts w:hint="eastAsia" w:ascii="Times New Roman" w:hAnsi="Times New Roman" w:eastAsia="宋体" w:cs="Times New Roman"/>
          <w:color w:val="auto"/>
          <w:sz w:val="24"/>
          <w:szCs w:val="24"/>
          <w:lang w:val="en-US" w:eastAsia="zh-CN"/>
        </w:rPr>
        <w:t>值观</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体</w:t>
      </w:r>
      <w:r>
        <w:rPr>
          <w:rFonts w:hint="eastAsia" w:ascii="Times New Roman" w:hAnsi="Times New Roman" w:eastAsia="宋体" w:cs="Times New Roman"/>
          <w:color w:val="auto"/>
          <w:sz w:val="24"/>
          <w:szCs w:val="24"/>
          <w:lang w:val="en-US" w:eastAsia="zh-CN"/>
        </w:rPr>
        <w:t>现</w:t>
      </w:r>
      <w:r>
        <w:rPr>
          <w:rFonts w:hint="eastAsia" w:ascii="Times New Roman" w:hAnsi="Times New Roman" w:eastAsia="宋体" w:cs="Times New Roman"/>
          <w:color w:val="auto"/>
          <w:sz w:val="24"/>
          <w:szCs w:val="24"/>
        </w:rPr>
        <w:t>学科内的</w:t>
      </w:r>
      <w:r>
        <w:rPr>
          <w:rFonts w:hint="eastAsia" w:ascii="Times New Roman" w:hAnsi="Times New Roman" w:eastAsia="宋体" w:cs="Times New Roman"/>
          <w:color w:val="auto"/>
          <w:sz w:val="24"/>
          <w:szCs w:val="24"/>
          <w:lang w:val="en-US" w:eastAsia="zh-CN"/>
        </w:rPr>
        <w:t>融</w:t>
      </w:r>
      <w:r>
        <w:rPr>
          <w:rFonts w:hint="eastAsia" w:ascii="Times New Roman" w:hAnsi="Times New Roman" w:eastAsia="宋体" w:cs="Times New Roman"/>
          <w:color w:val="auto"/>
          <w:sz w:val="24"/>
          <w:szCs w:val="24"/>
        </w:rPr>
        <w:t>合及学科</w:t>
      </w:r>
      <w:r>
        <w:rPr>
          <w:rFonts w:hint="eastAsia" w:ascii="Times New Roman" w:hAnsi="Times New Roman" w:eastAsia="宋体" w:cs="Times New Roman"/>
          <w:color w:val="auto"/>
          <w:sz w:val="24"/>
          <w:szCs w:val="24"/>
          <w:lang w:val="en-US" w:eastAsia="zh-CN"/>
        </w:rPr>
        <w:t>间</w:t>
      </w:r>
      <w:r>
        <w:rPr>
          <w:rFonts w:hint="eastAsia" w:ascii="Times New Roman" w:hAnsi="Times New Roman" w:eastAsia="宋体" w:cs="Times New Roman"/>
          <w:color w:val="auto"/>
          <w:sz w:val="24"/>
          <w:szCs w:val="24"/>
        </w:rPr>
        <w:t>的</w:t>
      </w:r>
      <w:r>
        <w:rPr>
          <w:rFonts w:hint="eastAsia" w:ascii="Times New Roman" w:hAnsi="Times New Roman" w:eastAsia="宋体" w:cs="Times New Roman"/>
          <w:color w:val="auto"/>
          <w:sz w:val="24"/>
          <w:szCs w:val="24"/>
          <w:lang w:val="en-US" w:eastAsia="zh-CN"/>
        </w:rPr>
        <w:t>联</w:t>
      </w:r>
      <w:r>
        <w:rPr>
          <w:rFonts w:hint="eastAsia" w:ascii="Times New Roman" w:hAnsi="Times New Roman" w:eastAsia="宋体" w:cs="Times New Roman"/>
          <w:color w:val="auto"/>
          <w:sz w:val="24"/>
          <w:szCs w:val="24"/>
        </w:rPr>
        <w:t>系，全面育人价</w:t>
      </w:r>
      <w:r>
        <w:rPr>
          <w:rFonts w:hint="eastAsia" w:ascii="Times New Roman" w:hAnsi="Times New Roman" w:eastAsia="宋体" w:cs="Times New Roman"/>
          <w:color w:val="auto"/>
          <w:sz w:val="24"/>
          <w:szCs w:val="24"/>
          <w:lang w:val="en-US" w:eastAsia="zh-CN"/>
        </w:rPr>
        <w:t>值。</w:t>
      </w:r>
    </w:p>
    <w:p>
      <w:pPr>
        <w:keepNext w:val="0"/>
        <w:keepLines w:val="0"/>
        <w:pageBreakBefore w:val="0"/>
        <w:widowControl w:val="0"/>
        <w:numPr>
          <w:ilvl w:val="0"/>
          <w:numId w:val="106"/>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基于学习主题明确大概念</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大概念是核心素养的学习主题特质化和内容化表达:统领学习主题课程内容,使知识结构化、功能化、美养化.</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基于大概念可以帮助学生建构化学观念.形成化学学科思维方式和方法，树立正确的价值观，发展核心素养。</w:t>
      </w:r>
    </w:p>
    <w:p>
      <w:pPr>
        <w:keepNext w:val="0"/>
        <w:keepLines w:val="0"/>
        <w:pageBreakBefore w:val="0"/>
        <w:widowControl w:val="0"/>
        <w:numPr>
          <w:ilvl w:val="0"/>
          <w:numId w:val="107"/>
        </w:numPr>
        <w:kinsoku/>
        <w:wordWrap/>
        <w:overflowPunct/>
        <w:topLinePunct w:val="0"/>
        <w:autoSpaceDE/>
        <w:autoSpaceDN/>
        <w:bidi w:val="0"/>
        <w:adjustRightInd/>
        <w:snapToGrid/>
        <w:spacing w:before="0" w:beforeLines="0" w:after="0" w:afterLines="0" w:line="440" w:lineRule="exact"/>
        <w:ind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 xml:space="preserve">围绕大概念构建多维课程内容结构  </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大概念统领，促使具体知识结构化、观念化。</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0"/>
        </w:numPr>
        <w:spacing w:line="440" w:lineRule="exact"/>
        <w:ind w:firstLine="480" w:firstLineChars="200"/>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理解以核心素养为导向确立五大学习主题</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numPr>
          <w:ilvl w:val="0"/>
          <w:numId w:val="0"/>
        </w:numPr>
        <w:spacing w:line="440" w:lineRule="exact"/>
        <w:ind w:firstLine="480" w:firstLineChars="200"/>
        <w:rPr>
          <w:rStyle w:val="37"/>
          <w:rFonts w:ascii="Times New Roman" w:hAnsi="Times New Roman" w:eastAsia="宋体" w:cs="Times New Roman"/>
          <w:b w:val="0"/>
          <w:i w:val="0"/>
          <w:caps w:val="0"/>
          <w:color w:val="auto"/>
          <w:spacing w:val="0"/>
          <w:w w:val="100"/>
          <w:kern w:val="2"/>
          <w:sz w:val="24"/>
          <w:szCs w:val="24"/>
          <w:lang w:val="en-US" w:eastAsia="zh-CN"/>
        </w:rPr>
      </w:pPr>
      <w:r>
        <w:rPr>
          <w:rFonts w:hint="eastAsia" w:ascii="Times New Roman" w:hAnsi="Times New Roman" w:eastAsia="宋体" w:cs="Times New Roman"/>
          <w:color w:val="auto"/>
          <w:sz w:val="24"/>
          <w:szCs w:val="24"/>
          <w:lang w:val="en-US" w:eastAsia="zh-CN"/>
        </w:rPr>
        <w:t>理解围绕大概念构建多维课程内容结构  大概念统领，促使具体知识结构化、观念化</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【教学方法】</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通过多媒体课件和传统讲授法相结合，让学生了解化学核心素养的建构。</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第四课  如何进行素养导向的教学设计</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认知类目标：</w:t>
      </w:r>
      <w:r>
        <w:rPr>
          <w:rFonts w:hint="eastAsia" w:ascii="宋体" w:hAnsi="宋体" w:eastAsia="宋体" w:cs="Times New Roman"/>
          <w:color w:val="auto"/>
          <w:sz w:val="24"/>
          <w:szCs w:val="24"/>
          <w:lang w:val="en-US" w:eastAsia="zh-CN"/>
        </w:rPr>
        <w:t>知道</w:t>
      </w:r>
      <w:r>
        <w:rPr>
          <w:rFonts w:hint="eastAsia" w:ascii="宋体" w:hAnsi="宋体" w:eastAsia="宋体" w:cs="Times New Roman"/>
          <w:color w:val="auto"/>
          <w:sz w:val="24"/>
          <w:szCs w:val="24"/>
        </w:rPr>
        <w:t>化学课程标准、化学教学参考 、化学课本是我们备课的材料，如何合理的使用</w:t>
      </w:r>
      <w:r>
        <w:rPr>
          <w:rFonts w:hint="eastAsia" w:ascii="宋体" w:hAnsi="宋体" w:eastAsia="宋体" w:cs="Times New Roman"/>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过程与方法类目标：依据化学学科核心素养的内涵及发展水平，化学课程目标，化学课程内容及学业质量要求，结合学生的已有经验，对学段模块或主题单元和课时教学目标进行整体规划和设计，并避免教学目标的制定流于形式，根据具体教学内容的特点和学生的实际来确定教学目标，切记生搬硬</w:t>
      </w:r>
      <w:r>
        <w:rPr>
          <w:rFonts w:hint="eastAsia" w:ascii="宋体" w:hAnsi="宋体" w:eastAsia="宋体" w:cs="Times New Roman"/>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能够正确处理课标与教材的关系，具有依据课标进行教学的意识，具备培养中学生化学学科核心素养的意识。</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numPr>
          <w:ilvl w:val="0"/>
          <w:numId w:val="108"/>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宋体" w:hAnsi="宋体" w:eastAsia="宋体" w:cs="Times New Roman"/>
          <w:color w:val="auto"/>
          <w:sz w:val="24"/>
          <w:szCs w:val="24"/>
        </w:rPr>
        <w:t>温故知新：基于主题开展整体教学</w:t>
      </w:r>
      <w:r>
        <w:rPr>
          <w:rFonts w:hint="eastAsia" w:ascii="宋体" w:hAnsi="宋体" w:eastAsia="宋体" w:cs="Times New Roman"/>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hint="eastAsia" w:ascii="Times New Roman" w:hAnsi="Times New Roman" w:eastAsia="宋体" w:cs="Times New Roman"/>
          <w:color w:val="auto"/>
          <w:sz w:val="24"/>
          <w:szCs w:val="24"/>
          <w:lang w:val="en-US" w:eastAsia="zh-CN"/>
        </w:rPr>
        <w:t xml:space="preserve">2. </w:t>
      </w:r>
      <w:r>
        <w:rPr>
          <w:rFonts w:hint="eastAsia" w:ascii="Times New Roman" w:hAnsi="Times New Roman" w:eastAsia="宋体" w:cs="Times New Roman"/>
          <w:color w:val="auto"/>
          <w:sz w:val="24"/>
          <w:szCs w:val="24"/>
        </w:rPr>
        <w:t>初中化学课程要培养的核心素养：化学观念、科学思维、科学探究与实践、科学态度</w:t>
      </w:r>
      <w:r>
        <w:rPr>
          <w:rFonts w:hint="eastAsia" w:ascii="Times New Roman" w:hAnsi="Times New Roman" w:eastAsia="宋体" w:cs="Times New Roman"/>
          <w:color w:val="auto"/>
          <w:szCs w:val="24"/>
        </w:rPr>
        <w:t xml:space="preserve"> </w:t>
      </w:r>
      <w:r>
        <w:rPr>
          <w:rFonts w:hint="eastAsia" w:ascii="Times New Roman" w:hAnsi="Times New Roman" w:eastAsia="宋体" w:cs="Times New Roman"/>
          <w:color w:val="auto"/>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val="en-US" w:eastAsia="zh-CN"/>
        </w:rPr>
        <w:t xml:space="preserve">3. </w:t>
      </w:r>
      <w:r>
        <w:rPr>
          <w:rFonts w:hint="eastAsia" w:ascii="Times New Roman" w:hAnsi="Times New Roman" w:eastAsia="宋体" w:cs="Times New Roman"/>
          <w:color w:val="auto"/>
          <w:sz w:val="24"/>
          <w:szCs w:val="24"/>
        </w:rPr>
        <w:t>化学教学目标制定的主要依据：素养要求课程目标、内容要求学业要求学业质量标准、学生已有经验认知特点</w:t>
      </w:r>
      <w:r>
        <w:rPr>
          <w:rFonts w:hint="eastAsia" w:ascii="Times New Roman" w:hAnsi="Times New Roman" w:eastAsia="宋体" w:cs="Times New Roman"/>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 xml:space="preserve">4. </w:t>
      </w:r>
      <w:r>
        <w:rPr>
          <w:rFonts w:hint="eastAsia" w:ascii="Times New Roman" w:hAnsi="Times New Roman" w:eastAsia="宋体" w:cs="Times New Roman"/>
          <w:color w:val="auto"/>
          <w:sz w:val="24"/>
          <w:szCs w:val="24"/>
        </w:rPr>
        <w:t>案例分析：物质的成分教学设计思</w:t>
      </w:r>
      <w:r>
        <w:rPr>
          <w:rFonts w:hint="eastAsia" w:ascii="Times New Roman" w:hAnsi="Times New Roman" w:eastAsia="宋体" w:cs="Times New Roman"/>
          <w:color w:val="auto"/>
          <w:sz w:val="24"/>
          <w:szCs w:val="24"/>
          <w:lang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化学教学目标制定的主要依据：素养要求课程目标、内容要求学业要求学业质量标准、学生已有经验认知特点</w:t>
      </w:r>
      <w:r>
        <w:rPr>
          <w:rFonts w:hint="eastAsia" w:ascii="Times New Roman" w:hAnsi="Times New Roman" w:eastAsia="宋体" w:cs="Times New Roman"/>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2" w:firstLineChars="200"/>
        <w:jc w:val="both"/>
        <w:textAlignment w:val="auto"/>
        <w:outlineLvl w:val="9"/>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rPr>
        <w:t>【难点】</w:t>
      </w:r>
      <w:r>
        <w:rPr>
          <w:rFonts w:hint="eastAsia" w:ascii="Times New Roman" w:hAnsi="Times New Roman" w:eastAsia="宋体" w:cs="Times New Roman"/>
          <w:color w:val="auto"/>
          <w:sz w:val="24"/>
          <w:szCs w:val="24"/>
          <w:lang w:val="en-US" w:eastAsia="zh-CN"/>
        </w:rPr>
        <w:t>从</w:t>
      </w:r>
      <w:r>
        <w:rPr>
          <w:rFonts w:hint="eastAsia" w:ascii="Times New Roman" w:hAnsi="Times New Roman" w:eastAsia="宋体" w:cs="Times New Roman"/>
          <w:color w:val="auto"/>
          <w:sz w:val="24"/>
          <w:szCs w:val="24"/>
        </w:rPr>
        <w:t>化学教学目标制定的主要依据</w:t>
      </w:r>
      <w:r>
        <w:rPr>
          <w:rFonts w:hint="eastAsia" w:ascii="Times New Roman" w:hAnsi="Times New Roman" w:eastAsia="宋体" w:cs="Times New Roman"/>
          <w:color w:val="auto"/>
          <w:sz w:val="24"/>
          <w:szCs w:val="24"/>
          <w:lang w:val="en-US" w:eastAsia="zh-CN"/>
        </w:rPr>
        <w:t>理解案例分析</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 xml:space="preserve">1. </w:t>
      </w:r>
      <w:r>
        <w:rPr>
          <w:rFonts w:hint="eastAsia" w:ascii="宋体" w:hAnsi="宋体" w:eastAsia="宋体" w:cs="Times New Roman"/>
          <w:color w:val="auto"/>
          <w:sz w:val="24"/>
          <w:szCs w:val="24"/>
          <w:lang w:val="en-US" w:eastAsia="zh-CN"/>
        </w:rPr>
        <w:t>通过多媒体课件和传统讲授法相结合，让学生学会怎样依据化学课程标准进行学科核心素养导向的教学设计。</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 xml:space="preserve">2. </w:t>
      </w:r>
      <w:r>
        <w:rPr>
          <w:rFonts w:hint="eastAsia" w:ascii="宋体" w:hAnsi="宋体" w:eastAsia="宋体" w:cs="Times New Roman"/>
          <w:color w:val="auto"/>
          <w:sz w:val="24"/>
          <w:szCs w:val="24"/>
          <w:lang w:val="en-US" w:eastAsia="zh-CN"/>
        </w:rPr>
        <w:t>通过案例分析，强调理论与实践相结合，促进学生知识整合，培养学生的反思能力。</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第五课  高中化学课程标准解读</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认知类目标：</w:t>
      </w:r>
      <w:r>
        <w:rPr>
          <w:rFonts w:hint="eastAsia" w:ascii="宋体" w:hAnsi="宋体" w:eastAsia="宋体" w:cs="Times New Roman"/>
          <w:color w:val="auto"/>
          <w:sz w:val="24"/>
          <w:szCs w:val="24"/>
          <w:lang w:val="en-US" w:eastAsia="zh-CN"/>
        </w:rPr>
        <w:t>理解中学化学课程标准的内涵，知道学科核心素养是课程三维目标整合。</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依据李俊老师高中化学课程标准的解读讲座展开学习2017年版的中学化学课程性质与基本理念、学科核心素养与课程标准、课程结构、课程内容、学业质量、实施建议，结合优质课实例，组织学生讨论如何在课堂教学中落实化学的五大核心素养。</w:t>
      </w:r>
    </w:p>
    <w:p>
      <w:pPr>
        <w:spacing w:line="440" w:lineRule="exact"/>
        <w:ind w:firstLine="480" w:firstLineChars="200"/>
        <w:rPr>
          <w:rFonts w:hint="eastAsia" w:ascii="宋体" w:hAnsi="宋体" w:eastAsia="宋体" w:cs="Times New Roman"/>
          <w:color w:val="auto"/>
          <w:sz w:val="24"/>
          <w:szCs w:val="24"/>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对比2003年版和2017年版的中学化学课程标准,感受中学化学课程标准的变化引领新时代的课堂教学改革。</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b/>
          <w:color w:val="auto"/>
          <w:sz w:val="24"/>
          <w:szCs w:val="24"/>
          <w:lang w:eastAsia="zh-CN"/>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2003年版普通高中化学课程标准：内容和构成</w:t>
      </w:r>
      <w:r>
        <w:rPr>
          <w:rFonts w:hint="eastAsia" w:ascii="宋体" w:hAnsi="宋体" w:eastAsia="宋体" w:cs="Times New Roman"/>
          <w:color w:val="auto"/>
          <w:sz w:val="24"/>
          <w:szCs w:val="24"/>
          <w:lang w:eastAsia="zh-CN"/>
        </w:rPr>
        <w:t>。</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2017年版《普通高中化学课程标准》课程性质与基本理念、学科核心素养与课程目标、课程结构、课程内容、学业质量、教学建议</w:t>
      </w:r>
      <w:r>
        <w:rPr>
          <w:rFonts w:hint="eastAsia" w:ascii="宋体" w:hAnsi="宋体" w:eastAsia="宋体" w:cs="Times New Roman"/>
          <w:color w:val="auto"/>
          <w:sz w:val="24"/>
          <w:szCs w:val="24"/>
          <w:lang w:eastAsia="zh-CN"/>
        </w:rPr>
        <w:t>。</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核心素养和化学学科核心素养</w:t>
      </w:r>
      <w:r>
        <w:rPr>
          <w:rFonts w:hint="eastAsia" w:ascii="宋体" w:hAnsi="宋体" w:eastAsia="宋体" w:cs="Times New Roman"/>
          <w:color w:val="auto"/>
          <w:sz w:val="24"/>
          <w:szCs w:val="24"/>
          <w:lang w:eastAsia="zh-CN"/>
        </w:rPr>
        <w:t>。</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w:t>
      </w:r>
      <w:r>
        <w:rPr>
          <w:rFonts w:hint="eastAsia" w:ascii="Times New Roman" w:hAnsi="Times New Roman" w:eastAsia="宋体" w:cs="Times New Roman"/>
          <w:color w:val="auto"/>
          <w:szCs w:val="24"/>
        </w:rPr>
        <w:t xml:space="preserve"> </w:t>
      </w:r>
      <w:r>
        <w:rPr>
          <w:rFonts w:hint="eastAsia" w:ascii="宋体" w:hAnsi="宋体" w:eastAsia="宋体" w:cs="Times New Roman"/>
          <w:color w:val="auto"/>
          <w:sz w:val="24"/>
          <w:szCs w:val="24"/>
          <w:lang w:val="en-US" w:eastAsia="zh-CN"/>
        </w:rPr>
        <w:t>我国学生发展核心素养的总体框架</w:t>
      </w:r>
      <w:r>
        <w:rPr>
          <w:rFonts w:hint="eastAsia" w:ascii="宋体" w:hAnsi="宋体" w:eastAsia="宋体" w:cs="Times New Roman"/>
          <w:color w:val="auto"/>
          <w:sz w:val="24"/>
          <w:szCs w:val="24"/>
          <w:lang w:eastAsia="zh-CN"/>
        </w:rPr>
        <w:t>。</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 核心素养的三大方面、六个素养、十八个基础点。</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6. 核心素养的特征、价值定位。</w:t>
      </w:r>
    </w:p>
    <w:p>
      <w:pPr>
        <w:widowControl w:val="0"/>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7. 对化学学科核心素养的理解。</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ascii="宋体" w:hAnsi="宋体" w:eastAsia="宋体" w:cs="Times New Roman"/>
          <w:color w:val="auto"/>
          <w:sz w:val="24"/>
          <w:szCs w:val="24"/>
        </w:rPr>
      </w:pPr>
      <w:r>
        <w:rPr>
          <w:rFonts w:ascii="宋体" w:hAnsi="宋体" w:eastAsia="宋体" w:cs="Times New Roman"/>
          <w:color w:val="auto"/>
          <w:sz w:val="24"/>
          <w:szCs w:val="24"/>
          <w:lang w:val="en-US" w:eastAsia="zh-CN"/>
        </w:rPr>
        <w:t>熟悉《普通高中化学课程标准》课程性质与基本理念、学科核心素养与课程目标、课程结构。</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熟悉课程内容、学业质量、教学建议的具体内涵，掌握依据课程内容、学业质量要求，参照教学建议进行核心素养下的教学设计。</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 xml:space="preserve">1. </w:t>
      </w:r>
      <w:r>
        <w:rPr>
          <w:rFonts w:hint="eastAsia" w:ascii="宋体" w:hAnsi="宋体" w:eastAsia="宋体" w:cs="Times New Roman"/>
          <w:color w:val="auto"/>
          <w:sz w:val="24"/>
          <w:szCs w:val="24"/>
          <w:lang w:val="en-US" w:eastAsia="zh-CN"/>
        </w:rPr>
        <w:t>通过多媒体课件和传统讲授法相结合，让学生理解掌握普通高中新课程标准。</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 xml:space="preserve">2. </w:t>
      </w:r>
      <w:r>
        <w:rPr>
          <w:rFonts w:hint="eastAsia" w:ascii="宋体" w:hAnsi="宋体" w:eastAsia="宋体" w:cs="Times New Roman"/>
          <w:color w:val="auto"/>
          <w:sz w:val="24"/>
          <w:szCs w:val="24"/>
          <w:lang w:val="en-US" w:eastAsia="zh-CN"/>
        </w:rPr>
        <w:t>通过观看李俊老师高中化学课程标准的解读讲座，组织学生讨论如何在课堂教学中落实化学的五大核心素养。</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第六课  促进学生核心素养发展的单元教学</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keepNext w:val="0"/>
        <w:keepLines w:val="0"/>
        <w:pageBreakBefore w:val="0"/>
        <w:widowControl w:val="0"/>
        <w:numPr>
          <w:ilvl w:val="0"/>
          <w:numId w:val="109"/>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认知类目标：了解中学化学教学现状积极探索核心素养导向的教学</w:t>
      </w:r>
      <w:r>
        <w:rPr>
          <w:rFonts w:hint="eastAsia" w:ascii="宋体" w:hAnsi="宋体" w:eastAsia="宋体" w:cs="Times New Roman"/>
          <w:color w:val="auto"/>
          <w:sz w:val="24"/>
          <w:szCs w:val="24"/>
          <w:lang w:eastAsia="zh-CN"/>
        </w:rPr>
        <w:t>。</w:t>
      </w:r>
    </w:p>
    <w:p>
      <w:pPr>
        <w:keepNext w:val="0"/>
        <w:keepLines w:val="0"/>
        <w:pageBreakBefore w:val="0"/>
        <w:widowControl w:val="0"/>
        <w:numPr>
          <w:ilvl w:val="0"/>
          <w:numId w:val="109"/>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了解促进学生核心发展的单元教学的特征，理解为什么强调单元教学，促进学生核心素养发展的单元教学设计，确立核心素养表现性目标。</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明确新时代的</w:t>
      </w:r>
      <w:r>
        <w:rPr>
          <w:rFonts w:hint="eastAsia" w:ascii="宋体" w:hAnsi="宋体" w:eastAsia="宋体" w:cs="Times New Roman"/>
          <w:color w:val="auto"/>
          <w:sz w:val="24"/>
          <w:szCs w:val="24"/>
        </w:rPr>
        <w:t>教学追求</w:t>
      </w:r>
      <w:r>
        <w:rPr>
          <w:rFonts w:hint="eastAsia" w:ascii="宋体" w:hAnsi="宋体" w:eastAsia="宋体" w:cs="Times New Roman"/>
          <w:color w:val="auto"/>
          <w:sz w:val="24"/>
          <w:szCs w:val="24"/>
          <w:lang w:val="en-US" w:eastAsia="zh-CN"/>
        </w:rPr>
        <w:t>是</w:t>
      </w:r>
      <w:r>
        <w:rPr>
          <w:rFonts w:hint="eastAsia" w:ascii="宋体" w:hAnsi="宋体" w:eastAsia="宋体" w:cs="Times New Roman"/>
          <w:color w:val="auto"/>
          <w:sz w:val="24"/>
          <w:szCs w:val="24"/>
        </w:rPr>
        <w:t>学生全身心参与、充分实践、获得发展、理解与内化的深度学习状态，实现核心素养的发展</w:t>
      </w:r>
      <w:r>
        <w:rPr>
          <w:rFonts w:hint="eastAsia" w:ascii="宋体" w:hAnsi="宋体" w:eastAsia="宋体" w:cs="Times New Roman"/>
          <w:color w:val="auto"/>
          <w:sz w:val="24"/>
          <w:szCs w:val="24"/>
          <w:lang w:val="en-US" w:eastAsia="zh-CN"/>
        </w:rPr>
        <w:t>。</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为什么强调单元教学</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有人将传统的学习方法叫做垒砖式学习，如果垒砖的人只是按照要求一块砖一块砖地操作，那么对于房子的理解是垒完之后才发生的，与垒砖相比，学习更像盖房子或是构思观念，整体局部整体的学习活动很重要。</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灌输与揭示理解永远不能通过"灌输”实现，没有任何观点可以作为观点从一个人传授给另一个人。</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2.从内容单元到学习单元，是深度学习的重大突破</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“单元学习主题”是课程实施的单元，以学科核心素养及其进阶发展为目标，对相关教学内容进行整合，体现学习目标、学习内容、学习活动、学习评价的一致性。</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设计学习历程:学科逻辑、心理逻辑、问题解决逻辑兼顾。</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3.核心素养导向的单元教学特征</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整合学习：从传统的内容整合向核心素养要求的整合转变</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层次:多学科领域、主题单元</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本质:知识发展和解决现实问题之间的联系</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学科知识和素养发展之间的关系</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教学内容结构化</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特征:全方位、持续性</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要求:有结构组织、有意义、有序性、层次性、关联性</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实现方式:单元为载体，实施模式整合不同教学方式的价值，如整合PBL、STEM等</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4.促进学生核心素养的单元教学设计</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核心素养为本的教学课程标准的依据：化学课程标准</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核心素养为本的教学倡导真实问题情境的创设，开展以化学实验为主的多种探究活动，重视教学内容的结构化设计，激发学生的学习兴趣，促进学生学习方式的转变。</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倡导基于学科核心素养的评价依据学 业质量水平评价学生化学学科核心素养的达成情况，倡导“教、学、评”一体化，促进每个学生学科核心素养得到不同程度的发展。</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理解学科核心素养导向的单元教学特征。</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促进学生核心素养的单元教学设计。</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多媒体课件和传统讲授法相结合。</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第七课  基于化学学科素养发展的课堂教学与实践</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keepNext w:val="0"/>
        <w:keepLines w:val="0"/>
        <w:pageBreakBefore w:val="0"/>
        <w:widowControl w:val="0"/>
        <w:numPr>
          <w:ilvl w:val="0"/>
          <w:numId w:val="11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认知类目标：了解新教材</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新思路</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新理念</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新思考</w:t>
      </w:r>
      <w:r>
        <w:rPr>
          <w:rFonts w:hint="eastAsia" w:ascii="宋体" w:hAnsi="宋体" w:eastAsia="宋体" w:cs="Times New Roman"/>
          <w:color w:val="auto"/>
          <w:sz w:val="24"/>
          <w:szCs w:val="24"/>
          <w:lang w:val="en-US" w:eastAsia="zh-CN"/>
        </w:rPr>
        <w:t>的课堂教学改革。</w:t>
      </w:r>
    </w:p>
    <w:p>
      <w:pPr>
        <w:keepNext w:val="0"/>
        <w:keepLines w:val="0"/>
        <w:pageBreakBefore w:val="0"/>
        <w:widowControl w:val="0"/>
        <w:numPr>
          <w:ilvl w:val="0"/>
          <w:numId w:val="11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化学课堂教学的特色、对课堂教学的理解、问题-活动、素材三条线构建教学过程。</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w:t>
      </w:r>
      <w:r>
        <w:rPr>
          <w:rFonts w:hint="eastAsia" w:ascii="宋体" w:hAnsi="宋体" w:eastAsia="宋体" w:cs="Times New Roman"/>
          <w:color w:val="auto"/>
          <w:sz w:val="24"/>
          <w:szCs w:val="24"/>
        </w:rPr>
        <w:t>情感、态度、价值观类目标：教学反思这样设计的好处</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学习过程愉快轻松分析方法容易掌握</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能主动迁移</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为后续发展做好铺垫与以往教学相比</w:t>
      </w:r>
      <w:r>
        <w:rPr>
          <w:rFonts w:hint="eastAsia" w:ascii="宋体" w:hAnsi="宋体" w:eastAsia="宋体" w:cs="Times New Roman"/>
          <w:color w:val="auto"/>
          <w:sz w:val="24"/>
          <w:szCs w:val="24"/>
          <w:lang w:eastAsia="zh-CN"/>
        </w:rPr>
        <w:t>。</w:t>
      </w:r>
    </w:p>
    <w:p>
      <w:pPr>
        <w:numPr>
          <w:ilvl w:val="0"/>
          <w:numId w:val="0"/>
        </w:numPr>
        <w:spacing w:line="440" w:lineRule="exact"/>
        <w:ind w:left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1.化学课堂教学的特色：前提-学情分析、课标、教材的领悟、切入点-创设问题情境、基础-观察实验(事实)、核心-培养学生思维能力、重点-提升学生探究能力。</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对课堂教学的理解：知识网络的形成过程中建构与联系、分析问题的进程中思路与路径、解决问题的过程中策略与方法、经历解决问题的程序与步骤中，巩固知识与技能，提升能力、提炼方法、提取经验、提高效率。</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3.一节好课的特点：学习的主体、学生要思考:是谁在学习?学习什么?怎么学习?</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重点、思考角度、习题分析与讨论、适当渗透方法和技巧、交流师生、生生思考、讨论、实效。</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很好地落实能力要求:接受、吸收、整合化学信息的能力、分析问题和解决(解答)化学问题的能力、活动、素材三三条线构建教学过程。</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2" w:firstLineChars="200"/>
        <w:jc w:val="both"/>
        <w:textAlignment w:val="auto"/>
        <w:outlineLvl w:val="9"/>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r>
        <w:rPr>
          <w:rFonts w:hint="eastAsia" w:ascii="宋体" w:hAnsi="宋体" w:eastAsia="宋体" w:cs="Times New Roman"/>
          <w:color w:val="auto"/>
          <w:sz w:val="24"/>
          <w:szCs w:val="24"/>
          <w:lang w:val="en-US" w:eastAsia="zh-CN"/>
        </w:rPr>
        <w:t>化学课堂教学的特色、对课堂教学的理解、问题-活动、素材三条线                                          构建教学过程</w:t>
      </w:r>
    </w:p>
    <w:p>
      <w:pPr>
        <w:spacing w:line="440" w:lineRule="exact"/>
        <w:ind w:firstLine="482" w:firstLineChars="200"/>
        <w:rPr>
          <w:rFonts w:hint="eastAsia" w:ascii="宋体" w:hAnsi="宋体" w:eastAsia="宋体" w:cs="Times New Roman"/>
          <w:color w:val="auto"/>
          <w:sz w:val="24"/>
          <w:szCs w:val="24"/>
          <w:lang w:val="en-US" w:eastAsia="zh-CN"/>
        </w:rPr>
      </w:pPr>
      <w:r>
        <w:rPr>
          <w:rFonts w:hint="eastAsia" w:ascii="宋体" w:hAnsi="宋体" w:eastAsia="宋体" w:cs="Times New Roman"/>
          <w:b/>
          <w:color w:val="auto"/>
          <w:sz w:val="24"/>
          <w:szCs w:val="24"/>
        </w:rPr>
        <w:t>【难点】</w:t>
      </w:r>
      <w:r>
        <w:rPr>
          <w:rFonts w:hint="eastAsia" w:ascii="宋体" w:hAnsi="宋体" w:eastAsia="宋体" w:cs="Times New Roman"/>
          <w:color w:val="auto"/>
          <w:sz w:val="24"/>
          <w:szCs w:val="24"/>
          <w:lang w:val="en-US" w:eastAsia="zh-CN"/>
        </w:rPr>
        <w:t>对课堂教学的理解</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多媒体课件和传统讲授法相结合</w:t>
      </w:r>
    </w:p>
    <w:p>
      <w:pPr>
        <w:spacing w:before="156" w:beforeLines="50" w:after="156" w:afterLines="50" w:line="440" w:lineRule="exact"/>
        <w:ind w:firstLine="560" w:firstLineChars="200"/>
        <w:jc w:val="center"/>
        <w:rPr>
          <w:rFonts w:hint="eastAsia" w:ascii="宋体" w:hAnsi="宋体" w:eastAsia="宋体" w:cs="Times New Roman"/>
          <w:color w:val="auto"/>
          <w:sz w:val="24"/>
          <w:szCs w:val="24"/>
          <w:lang w:val="en-US" w:eastAsia="zh-CN"/>
        </w:rPr>
      </w:pPr>
      <w:r>
        <w:rPr>
          <w:rFonts w:hint="eastAsia" w:ascii="黑体" w:hAnsi="黑体" w:eastAsia="黑体" w:cs="Times New Roman"/>
          <w:color w:val="auto"/>
          <w:sz w:val="28"/>
          <w:szCs w:val="28"/>
          <w:lang w:val="en-US" w:eastAsia="zh-CN"/>
        </w:rPr>
        <w:t>第八课 观看课堂实录评课</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认知类目标：了解</w:t>
      </w:r>
      <w:r>
        <w:rPr>
          <w:rFonts w:hint="eastAsia" w:ascii="宋体" w:hAnsi="宋体" w:eastAsia="宋体" w:cs="Times New Roman"/>
          <w:color w:val="auto"/>
          <w:sz w:val="24"/>
          <w:szCs w:val="24"/>
          <w:lang w:val="en-US" w:eastAsia="zh-CN"/>
        </w:rPr>
        <w:t>专家点评</w:t>
      </w:r>
      <w:r>
        <w:rPr>
          <w:rFonts w:hint="eastAsia" w:ascii="宋体" w:hAnsi="宋体" w:eastAsia="宋体" w:cs="Times New Roman"/>
          <w:color w:val="auto"/>
          <w:sz w:val="24"/>
          <w:szCs w:val="24"/>
        </w:rPr>
        <w:t>核心素养导向的教学</w:t>
      </w:r>
      <w:r>
        <w:rPr>
          <w:rFonts w:hint="eastAsia" w:ascii="宋体" w:hAnsi="宋体" w:eastAsia="宋体" w:cs="Times New Roman"/>
          <w:color w:val="auto"/>
          <w:sz w:val="24"/>
          <w:szCs w:val="24"/>
          <w:lang w:val="en-US" w:eastAsia="zh-CN"/>
        </w:rPr>
        <w:t>设计思路</w:t>
      </w:r>
      <w:r>
        <w:rPr>
          <w:rFonts w:hint="eastAsia" w:ascii="宋体" w:hAnsi="宋体" w:eastAsia="宋体" w:cs="Times New Roman"/>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过程与方法类目标：</w:t>
      </w:r>
      <w:r>
        <w:rPr>
          <w:rFonts w:hint="eastAsia" w:ascii="宋体" w:hAnsi="宋体" w:eastAsia="宋体" w:cs="Times New Roman"/>
          <w:color w:val="auto"/>
          <w:sz w:val="24"/>
          <w:szCs w:val="24"/>
          <w:lang w:val="en-US" w:eastAsia="zh-CN"/>
        </w:rPr>
        <w:t>通过观看课堂实录，六人一组交流讨论听课后的收获</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和感受。</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default" w:ascii="宋体" w:hAnsi="宋体" w:eastAsia="宋体" w:cs="Times New Roman"/>
          <w:color w:val="auto"/>
          <w:sz w:val="24"/>
          <w:szCs w:val="24"/>
          <w:lang w:val="en-US"/>
        </w:rPr>
      </w:pPr>
      <w:r>
        <w:rPr>
          <w:rFonts w:ascii="宋体" w:hAnsi="宋体" w:eastAsia="宋体" w:cs="Times New Roman"/>
          <w:color w:val="auto"/>
          <w:sz w:val="24"/>
          <w:szCs w:val="24"/>
        </w:rPr>
        <w:t xml:space="preserve">3. </w:t>
      </w:r>
      <w:r>
        <w:rPr>
          <w:rFonts w:hint="eastAsia" w:ascii="宋体" w:hAnsi="宋体" w:eastAsia="宋体" w:cs="Times New Roman"/>
          <w:color w:val="auto"/>
          <w:sz w:val="24"/>
          <w:szCs w:val="24"/>
        </w:rPr>
        <w:t>情感、态度、价值观类目标：</w:t>
      </w:r>
      <w:r>
        <w:rPr>
          <w:rFonts w:hint="eastAsia" w:ascii="宋体" w:hAnsi="宋体" w:eastAsia="宋体" w:cs="Times New Roman"/>
          <w:color w:val="auto"/>
          <w:sz w:val="24"/>
          <w:szCs w:val="24"/>
          <w:lang w:val="en-US" w:eastAsia="zh-CN"/>
        </w:rPr>
        <w:t>感受核心素养导向的教学设计的特征思路。</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观看专家点评视频。</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观看名师课堂实录《食盐的提纯》。</w:t>
      </w:r>
    </w:p>
    <w:p>
      <w:pPr>
        <w:numPr>
          <w:ilvl w:val="0"/>
          <w:numId w:val="0"/>
        </w:numPr>
        <w:spacing w:line="440" w:lineRule="exact"/>
        <w:ind w:firstLine="482" w:firstLineChars="200"/>
        <w:rPr>
          <w:rFonts w:hint="default" w:ascii="宋体" w:hAnsi="宋体" w:eastAsia="宋体" w:cs="Times New Roman"/>
          <w:color w:val="auto"/>
          <w:sz w:val="24"/>
          <w:szCs w:val="24"/>
          <w:lang w:val="en-US" w:eastAsia="zh-CN"/>
        </w:rPr>
      </w:pPr>
      <w:r>
        <w:rPr>
          <w:rFonts w:hint="eastAsia" w:ascii="宋体" w:hAnsi="宋体" w:eastAsia="宋体" w:cs="Times New Roman"/>
          <w:b/>
          <w:color w:val="auto"/>
          <w:sz w:val="24"/>
          <w:szCs w:val="24"/>
        </w:rPr>
        <w:t>【重点】</w:t>
      </w:r>
      <w:r>
        <w:rPr>
          <w:rFonts w:hint="eastAsia" w:ascii="宋体" w:hAnsi="宋体" w:eastAsia="宋体" w:cs="Times New Roman"/>
          <w:color w:val="auto"/>
          <w:sz w:val="24"/>
          <w:szCs w:val="24"/>
          <w:lang w:val="en-US" w:eastAsia="zh-CN"/>
        </w:rPr>
        <w:t>通过观看课堂实录，交流讨论听课后的收获和感受，形成听课后报告</w:t>
      </w:r>
    </w:p>
    <w:p>
      <w:pPr>
        <w:numPr>
          <w:ilvl w:val="0"/>
          <w:numId w:val="0"/>
        </w:numPr>
        <w:spacing w:line="440" w:lineRule="exact"/>
        <w:ind w:firstLine="482" w:firstLineChars="200"/>
        <w:rPr>
          <w:rFonts w:hint="default" w:ascii="宋体" w:hAnsi="宋体" w:eastAsia="宋体" w:cs="Times New Roman"/>
          <w:color w:val="auto"/>
          <w:sz w:val="24"/>
          <w:szCs w:val="24"/>
          <w:lang w:val="en-US" w:eastAsia="zh-CN"/>
        </w:rPr>
      </w:pPr>
      <w:r>
        <w:rPr>
          <w:rFonts w:hint="eastAsia" w:ascii="宋体" w:hAnsi="宋体" w:eastAsia="宋体" w:cs="Times New Roman"/>
          <w:b/>
          <w:color w:val="auto"/>
          <w:sz w:val="24"/>
          <w:szCs w:val="24"/>
        </w:rPr>
        <w:t>【难点】</w:t>
      </w:r>
      <w:r>
        <w:rPr>
          <w:rFonts w:hint="eastAsia" w:ascii="宋体" w:hAnsi="宋体" w:eastAsia="宋体" w:cs="Times New Roman"/>
          <w:color w:val="auto"/>
          <w:sz w:val="24"/>
          <w:szCs w:val="24"/>
          <w:lang w:val="en-US" w:eastAsia="zh-CN"/>
        </w:rPr>
        <w:t>通过观看课堂实录，交流讨论听课后的收获和感受，形成听课后报告</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观看课堂实录、小组讨论。</w:t>
      </w:r>
    </w:p>
    <w:p>
      <w:pPr>
        <w:spacing w:before="218" w:beforeLines="70" w:after="218" w:afterLines="70" w:line="440" w:lineRule="exact"/>
        <w:ind w:left="561"/>
        <w:rPr>
          <w:rFonts w:hint="eastAsia"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9"/>
        <w:gridCol w:w="2507"/>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589"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课程学习内容</w:t>
            </w:r>
          </w:p>
        </w:tc>
        <w:tc>
          <w:tcPr>
            <w:tcW w:w="2507"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第一</w:t>
            </w:r>
            <w:r>
              <w:rPr>
                <w:rStyle w:val="37"/>
                <w:rFonts w:hint="eastAsia" w:ascii="宋体" w:hAnsi="宋体" w:eastAsia="宋体" w:cs="Times New Roman"/>
                <w:b w:val="0"/>
                <w:i w:val="0"/>
                <w:caps w:val="0"/>
                <w:color w:val="auto"/>
                <w:spacing w:val="0"/>
                <w:w w:val="100"/>
                <w:kern w:val="2"/>
                <w:sz w:val="24"/>
                <w:szCs w:val="24"/>
                <w:lang w:val="en-US" w:eastAsia="zh-CN"/>
              </w:rPr>
              <w:t>课</w:t>
            </w:r>
            <w:r>
              <w:rPr>
                <w:rStyle w:val="37"/>
                <w:rFonts w:ascii="宋体" w:hAnsi="宋体" w:eastAsia="宋体" w:cs="Times New Roman"/>
                <w:b w:val="0"/>
                <w:i w:val="0"/>
                <w:caps w:val="0"/>
                <w:color w:val="auto"/>
                <w:spacing w:val="0"/>
                <w:w w:val="100"/>
                <w:kern w:val="2"/>
                <w:sz w:val="24"/>
                <w:szCs w:val="24"/>
                <w:lang w:val="en-US" w:eastAsia="zh-CN"/>
              </w:rPr>
              <w:t xml:space="preserve"> </w:t>
            </w:r>
            <w:r>
              <w:rPr>
                <w:rStyle w:val="37"/>
                <w:rFonts w:ascii="宋体" w:hAnsi="宋体" w:eastAsia="宋体" w:cs="Times New Roman"/>
                <w:b w:val="0"/>
                <w:bCs/>
                <w:i w:val="0"/>
                <w:caps w:val="0"/>
                <w:color w:val="auto"/>
                <w:spacing w:val="0"/>
                <w:w w:val="100"/>
                <w:kern w:val="2"/>
                <w:sz w:val="24"/>
                <w:szCs w:val="24"/>
                <w:lang w:val="en-US" w:eastAsia="zh-CN"/>
              </w:rPr>
              <w:t>课程改革背景</w:t>
            </w:r>
            <w:r>
              <w:rPr>
                <w:rStyle w:val="37"/>
                <w:rFonts w:hint="eastAsia" w:ascii="宋体" w:hAnsi="宋体" w:eastAsia="宋体" w:cs="Times New Roman"/>
                <w:b w:val="0"/>
                <w:bCs/>
                <w:i w:val="0"/>
                <w:caps w:val="0"/>
                <w:color w:val="auto"/>
                <w:spacing w:val="0"/>
                <w:w w:val="100"/>
                <w:kern w:val="2"/>
                <w:sz w:val="24"/>
                <w:szCs w:val="24"/>
                <w:lang w:val="en-US" w:eastAsia="zh-CN"/>
              </w:rPr>
              <w:t>、教育部领导讲话视频、义务教育课程标准整体解读</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观看视频、</w:t>
            </w:r>
            <w:r>
              <w:rPr>
                <w:rStyle w:val="37"/>
                <w:rFonts w:ascii="宋体" w:hAnsi="宋体" w:eastAsia="宋体" w:cs="Times New Roman"/>
                <w:b w:val="0"/>
                <w:i w:val="0"/>
                <w:caps w:val="0"/>
                <w:color w:val="auto"/>
                <w:spacing w:val="0"/>
                <w:w w:val="100"/>
                <w:kern w:val="2"/>
                <w:sz w:val="24"/>
                <w:szCs w:val="24"/>
                <w:lang w:val="en-US" w:eastAsia="zh-CN"/>
              </w:rPr>
              <w:t>讲授法</w:t>
            </w:r>
          </w:p>
        </w:tc>
        <w:tc>
          <w:tcPr>
            <w:tcW w:w="1985"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1、4</w:t>
            </w:r>
          </w:p>
        </w:tc>
        <w:tc>
          <w:tcPr>
            <w:tcW w:w="1276"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第二</w:t>
            </w:r>
            <w:r>
              <w:rPr>
                <w:rStyle w:val="37"/>
                <w:rFonts w:hint="eastAsia" w:ascii="宋体" w:hAnsi="宋体" w:eastAsia="宋体" w:cs="Times New Roman"/>
                <w:b w:val="0"/>
                <w:i w:val="0"/>
                <w:caps w:val="0"/>
                <w:color w:val="auto"/>
                <w:spacing w:val="0"/>
                <w:w w:val="100"/>
                <w:kern w:val="2"/>
                <w:sz w:val="24"/>
                <w:szCs w:val="24"/>
                <w:lang w:val="en-US" w:eastAsia="zh-CN"/>
              </w:rPr>
              <w:t>课</w:t>
            </w:r>
            <w:r>
              <w:rPr>
                <w:rStyle w:val="37"/>
                <w:rFonts w:ascii="宋体" w:hAnsi="宋体" w:eastAsia="宋体" w:cs="Times New Roman"/>
                <w:b w:val="0"/>
                <w:i w:val="0"/>
                <w:caps w:val="0"/>
                <w:color w:val="auto"/>
                <w:spacing w:val="0"/>
                <w:w w:val="100"/>
                <w:kern w:val="2"/>
                <w:sz w:val="24"/>
                <w:szCs w:val="24"/>
                <w:lang w:val="en-US" w:eastAsia="zh-CN"/>
              </w:rPr>
              <w:t xml:space="preserve"> </w:t>
            </w:r>
            <w:r>
              <w:rPr>
                <w:rStyle w:val="37"/>
                <w:rFonts w:hint="eastAsia" w:ascii="Times New Roman" w:hAnsi="Times New Roman" w:eastAsia="宋体" w:cs="Times New Roman"/>
                <w:b w:val="0"/>
                <w:i w:val="0"/>
                <w:caps w:val="0"/>
                <w:color w:val="auto"/>
                <w:spacing w:val="0"/>
                <w:w w:val="100"/>
                <w:kern w:val="2"/>
                <w:sz w:val="24"/>
                <w:szCs w:val="24"/>
                <w:lang w:val="en-US" w:eastAsia="zh-CN"/>
              </w:rPr>
              <w:t>义务教育</w:t>
            </w:r>
            <w:r>
              <w:rPr>
                <w:rStyle w:val="37"/>
                <w:rFonts w:ascii="Times New Roman" w:hAnsi="Times New Roman" w:eastAsia="宋体" w:cs="Times New Roman"/>
                <w:b w:val="0"/>
                <w:i w:val="0"/>
                <w:caps w:val="0"/>
                <w:color w:val="auto"/>
                <w:spacing w:val="0"/>
                <w:w w:val="100"/>
                <w:kern w:val="2"/>
                <w:sz w:val="24"/>
                <w:szCs w:val="24"/>
                <w:lang w:val="en-US" w:eastAsia="zh-CN"/>
              </w:rPr>
              <w:t>化学</w:t>
            </w:r>
            <w:r>
              <w:rPr>
                <w:rStyle w:val="37"/>
                <w:rFonts w:hint="eastAsia" w:ascii="Times New Roman" w:hAnsi="Times New Roman" w:eastAsia="宋体" w:cs="Times New Roman"/>
                <w:b w:val="0"/>
                <w:i w:val="0"/>
                <w:caps w:val="0"/>
                <w:color w:val="auto"/>
                <w:spacing w:val="0"/>
                <w:w w:val="100"/>
                <w:kern w:val="2"/>
                <w:sz w:val="24"/>
                <w:szCs w:val="24"/>
                <w:lang w:val="en-US" w:eastAsia="zh-CN"/>
              </w:rPr>
              <w:t>核心素养、课程目标及学业质量标准</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w:t>
            </w:r>
          </w:p>
        </w:tc>
        <w:tc>
          <w:tcPr>
            <w:tcW w:w="1985"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2</w:t>
            </w:r>
          </w:p>
        </w:tc>
        <w:tc>
          <w:tcPr>
            <w:tcW w:w="1276"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3589" w:type="dxa"/>
            <w:noWrap w:val="0"/>
            <w:vAlign w:val="center"/>
          </w:tcPr>
          <w:p>
            <w:pPr>
              <w:widowControl/>
              <w:snapToGrid w:val="0"/>
              <w:spacing w:before="0" w:beforeLines="0" w:beforeAutospacing="0" w:after="0" w:afterLines="0" w:afterAutospacing="0" w:line="440" w:lineRule="exact"/>
              <w:jc w:val="both"/>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Times New Roman" w:hAnsi="Times New Roman" w:eastAsia="宋体" w:cs="Times New Roman"/>
                <w:b w:val="0"/>
                <w:i w:val="0"/>
                <w:caps w:val="0"/>
                <w:color w:val="auto"/>
                <w:spacing w:val="0"/>
                <w:w w:val="100"/>
                <w:kern w:val="2"/>
                <w:sz w:val="24"/>
                <w:szCs w:val="24"/>
                <w:lang w:val="en-US" w:eastAsia="zh-CN"/>
              </w:rPr>
              <w:t>第三</w:t>
            </w:r>
            <w:r>
              <w:rPr>
                <w:rStyle w:val="37"/>
                <w:rFonts w:hint="eastAsia" w:ascii="Times New Roman" w:hAnsi="Times New Roman" w:eastAsia="宋体" w:cs="Times New Roman"/>
                <w:b w:val="0"/>
                <w:i w:val="0"/>
                <w:caps w:val="0"/>
                <w:color w:val="auto"/>
                <w:spacing w:val="0"/>
                <w:w w:val="100"/>
                <w:kern w:val="2"/>
                <w:sz w:val="24"/>
                <w:szCs w:val="24"/>
                <w:lang w:val="en-US" w:eastAsia="zh-CN"/>
              </w:rPr>
              <w:t>课</w:t>
            </w:r>
            <w:r>
              <w:rPr>
                <w:rStyle w:val="37"/>
                <w:rFonts w:ascii="Times New Roman" w:hAnsi="Times New Roman" w:eastAsia="宋体" w:cs="Times New Roman"/>
                <w:b w:val="0"/>
                <w:i w:val="0"/>
                <w:caps w:val="0"/>
                <w:color w:val="auto"/>
                <w:spacing w:val="0"/>
                <w:w w:val="100"/>
                <w:kern w:val="2"/>
                <w:sz w:val="24"/>
                <w:szCs w:val="24"/>
                <w:lang w:val="en-US" w:eastAsia="zh-CN"/>
              </w:rPr>
              <w:t xml:space="preserve"> </w:t>
            </w:r>
            <w:r>
              <w:rPr>
                <w:rStyle w:val="37"/>
                <w:rFonts w:hint="eastAsia" w:ascii="Times New Roman" w:hAnsi="Times New Roman" w:eastAsia="宋体" w:cs="Times New Roman"/>
                <w:b w:val="0"/>
                <w:i w:val="0"/>
                <w:caps w:val="0"/>
                <w:color w:val="auto"/>
                <w:spacing w:val="0"/>
                <w:w w:val="100"/>
                <w:kern w:val="2"/>
                <w:sz w:val="24"/>
                <w:szCs w:val="24"/>
                <w:lang w:val="en-US" w:eastAsia="zh-CN"/>
              </w:rPr>
              <w:t>义务教育课程标准内容及修订重点、素养导向的化学教学</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w:t>
            </w:r>
          </w:p>
        </w:tc>
        <w:tc>
          <w:tcPr>
            <w:tcW w:w="1985"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2</w:t>
            </w:r>
          </w:p>
        </w:tc>
        <w:tc>
          <w:tcPr>
            <w:tcW w:w="1276"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第四</w:t>
            </w:r>
            <w:r>
              <w:rPr>
                <w:rStyle w:val="37"/>
                <w:rFonts w:hint="eastAsia" w:ascii="宋体" w:hAnsi="宋体" w:eastAsia="宋体" w:cs="Times New Roman"/>
                <w:b w:val="0"/>
                <w:i w:val="0"/>
                <w:caps w:val="0"/>
                <w:color w:val="auto"/>
                <w:spacing w:val="0"/>
                <w:w w:val="100"/>
                <w:kern w:val="2"/>
                <w:sz w:val="24"/>
                <w:szCs w:val="24"/>
                <w:lang w:val="en-US" w:eastAsia="zh-CN"/>
              </w:rPr>
              <w:t>课 素养导向下的教学设计案例分析</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w:t>
            </w:r>
            <w:r>
              <w:rPr>
                <w:rStyle w:val="37"/>
                <w:rFonts w:hint="eastAsia" w:ascii="宋体" w:hAnsi="宋体" w:eastAsia="宋体" w:cs="Times New Roman"/>
                <w:b w:val="0"/>
                <w:i w:val="0"/>
                <w:caps w:val="0"/>
                <w:color w:val="auto"/>
                <w:spacing w:val="0"/>
                <w:w w:val="100"/>
                <w:kern w:val="2"/>
                <w:sz w:val="24"/>
                <w:szCs w:val="24"/>
                <w:lang w:val="en-US" w:eastAsia="zh-CN"/>
              </w:rPr>
              <w:t>案例</w:t>
            </w:r>
            <w:r>
              <w:rPr>
                <w:rStyle w:val="37"/>
                <w:rFonts w:ascii="宋体" w:hAnsi="宋体" w:eastAsia="宋体" w:cs="Times New Roman"/>
                <w:b w:val="0"/>
                <w:i w:val="0"/>
                <w:caps w:val="0"/>
                <w:color w:val="auto"/>
                <w:spacing w:val="0"/>
                <w:w w:val="100"/>
                <w:kern w:val="2"/>
                <w:sz w:val="24"/>
                <w:szCs w:val="24"/>
                <w:lang w:val="en-US" w:eastAsia="zh-CN"/>
              </w:rPr>
              <w:t>法</w:t>
            </w:r>
          </w:p>
        </w:tc>
        <w:tc>
          <w:tcPr>
            <w:tcW w:w="1985"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3</w:t>
            </w:r>
          </w:p>
        </w:tc>
        <w:tc>
          <w:tcPr>
            <w:tcW w:w="1276"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3589" w:type="dxa"/>
            <w:noWrap w:val="0"/>
            <w:vAlign w:val="center"/>
          </w:tcPr>
          <w:p>
            <w:pPr>
              <w:snapToGrid w:val="0"/>
              <w:spacing w:before="0" w:beforeLines="0" w:beforeAutospacing="0" w:after="0" w:afterLines="0" w:afterAutospacing="0" w:line="440" w:lineRule="exact"/>
              <w:jc w:val="left"/>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Times New Roman" w:hAnsi="Times New Roman" w:eastAsia="宋体" w:cs="Times New Roman"/>
                <w:b w:val="0"/>
                <w:bCs w:val="0"/>
                <w:i w:val="0"/>
                <w:caps w:val="0"/>
                <w:color w:val="auto"/>
                <w:spacing w:val="0"/>
                <w:w w:val="100"/>
                <w:kern w:val="2"/>
                <w:sz w:val="24"/>
                <w:szCs w:val="24"/>
                <w:lang w:val="en-US" w:eastAsia="zh-CN"/>
              </w:rPr>
              <w:t>第五</w:t>
            </w:r>
            <w:r>
              <w:rPr>
                <w:rStyle w:val="37"/>
                <w:rFonts w:hint="eastAsia" w:ascii="Times New Roman" w:hAnsi="Times New Roman" w:eastAsia="宋体" w:cs="Times New Roman"/>
                <w:b w:val="0"/>
                <w:bCs w:val="0"/>
                <w:i w:val="0"/>
                <w:caps w:val="0"/>
                <w:color w:val="auto"/>
                <w:spacing w:val="0"/>
                <w:w w:val="100"/>
                <w:kern w:val="2"/>
                <w:sz w:val="24"/>
                <w:szCs w:val="24"/>
                <w:lang w:val="en-US" w:eastAsia="zh-CN"/>
              </w:rPr>
              <w:t>课 高中化学课程标准整体解读 教师的专业发展</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w:t>
            </w:r>
          </w:p>
        </w:tc>
        <w:tc>
          <w:tcPr>
            <w:tcW w:w="1985"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1、</w:t>
            </w:r>
            <w:r>
              <w:rPr>
                <w:rStyle w:val="37"/>
                <w:rFonts w:ascii="宋体" w:hAnsi="宋体" w:eastAsia="宋体" w:cs="Times New Roman"/>
                <w:b w:val="0"/>
                <w:i w:val="0"/>
                <w:caps w:val="0"/>
                <w:color w:val="auto"/>
                <w:spacing w:val="0"/>
                <w:w w:val="100"/>
                <w:kern w:val="2"/>
                <w:sz w:val="24"/>
                <w:szCs w:val="24"/>
                <w:lang w:val="en-US" w:eastAsia="zh-CN"/>
              </w:rPr>
              <w:t>2</w:t>
            </w:r>
            <w:r>
              <w:rPr>
                <w:rStyle w:val="37"/>
                <w:rFonts w:hint="eastAsia" w:ascii="宋体" w:hAnsi="宋体" w:eastAsia="宋体" w:cs="Times New Roman"/>
                <w:b w:val="0"/>
                <w:i w:val="0"/>
                <w:caps w:val="0"/>
                <w:color w:val="auto"/>
                <w:spacing w:val="0"/>
                <w:w w:val="100"/>
                <w:kern w:val="2"/>
                <w:sz w:val="24"/>
                <w:szCs w:val="24"/>
                <w:lang w:val="en-US" w:eastAsia="zh-CN"/>
              </w:rPr>
              <w:t>、4</w:t>
            </w:r>
          </w:p>
        </w:tc>
        <w:tc>
          <w:tcPr>
            <w:tcW w:w="1276"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Fonts w:hint="eastAsia" w:ascii="Times New Roman" w:hAnsi="Times New Roman" w:eastAsia="宋体" w:cs="Times New Roman"/>
                <w:b w:val="0"/>
                <w:bCs/>
                <w:i w:val="0"/>
                <w:caps w:val="0"/>
                <w:color w:val="auto"/>
                <w:spacing w:val="0"/>
                <w:w w:val="100"/>
                <w:kern w:val="2"/>
                <w:sz w:val="24"/>
                <w:szCs w:val="24"/>
                <w:lang w:val="en-US" w:eastAsia="zh-CN"/>
              </w:rPr>
            </w:pPr>
            <w:r>
              <w:rPr>
                <w:rStyle w:val="37"/>
                <w:rFonts w:ascii="Times New Roman" w:hAnsi="Times New Roman" w:eastAsia="宋体" w:cs="Times New Roman"/>
                <w:b w:val="0"/>
                <w:bCs/>
                <w:i w:val="0"/>
                <w:caps w:val="0"/>
                <w:color w:val="auto"/>
                <w:spacing w:val="0"/>
                <w:w w:val="100"/>
                <w:kern w:val="2"/>
                <w:sz w:val="24"/>
                <w:szCs w:val="24"/>
                <w:lang w:val="en-US" w:eastAsia="zh-CN"/>
              </w:rPr>
              <w:t>第六</w:t>
            </w:r>
            <w:r>
              <w:rPr>
                <w:rStyle w:val="37"/>
                <w:rFonts w:hint="eastAsia" w:ascii="Times New Roman" w:hAnsi="Times New Roman" w:eastAsia="宋体" w:cs="Times New Roman"/>
                <w:b w:val="0"/>
                <w:bCs/>
                <w:i w:val="0"/>
                <w:caps w:val="0"/>
                <w:color w:val="auto"/>
                <w:spacing w:val="0"/>
                <w:w w:val="100"/>
                <w:kern w:val="2"/>
                <w:sz w:val="24"/>
                <w:szCs w:val="24"/>
                <w:lang w:val="en-US" w:eastAsia="zh-CN"/>
              </w:rPr>
              <w:t>课</w:t>
            </w:r>
            <w:r>
              <w:rPr>
                <w:rStyle w:val="37"/>
                <w:rFonts w:ascii="Times New Roman" w:hAnsi="Times New Roman" w:eastAsia="宋体" w:cs="Times New Roman"/>
                <w:b w:val="0"/>
                <w:bCs/>
                <w:i w:val="0"/>
                <w:caps w:val="0"/>
                <w:color w:val="auto"/>
                <w:spacing w:val="0"/>
                <w:w w:val="100"/>
                <w:kern w:val="2"/>
                <w:sz w:val="24"/>
                <w:szCs w:val="24"/>
                <w:lang w:val="en-US" w:eastAsia="zh-CN"/>
              </w:rPr>
              <w:t xml:space="preserve"> </w:t>
            </w:r>
            <w:r>
              <w:rPr>
                <w:rFonts w:hint="eastAsia" w:ascii="宋体" w:hAnsi="宋体" w:eastAsia="宋体" w:cs="宋体"/>
                <w:color w:val="auto"/>
                <w:sz w:val="24"/>
                <w:szCs w:val="24"/>
              </w:rPr>
              <w:t>促进学生核心素养发展的单元教学</w:t>
            </w:r>
          </w:p>
        </w:tc>
        <w:tc>
          <w:tcPr>
            <w:tcW w:w="2507" w:type="dxa"/>
            <w:noWrap w:val="0"/>
            <w:vAlign w:val="center"/>
          </w:tcPr>
          <w:p>
            <w:pPr>
              <w:snapToGrid/>
              <w:spacing w:before="0" w:beforeLines="0" w:beforeAutospacing="0" w:after="0" w:afterLines="0" w:afterAutospacing="0" w:line="440" w:lineRule="exact"/>
              <w:jc w:val="center"/>
              <w:textAlignment w:val="baseline"/>
              <w:rPr>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讲授法、案例法</w:t>
            </w:r>
          </w:p>
        </w:tc>
        <w:tc>
          <w:tcPr>
            <w:tcW w:w="1985"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3</w:t>
            </w:r>
          </w:p>
        </w:tc>
        <w:tc>
          <w:tcPr>
            <w:tcW w:w="1276"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Style w:val="37"/>
                <w:rFonts w:hint="default" w:ascii="Times New Roman" w:hAnsi="Times New Roman" w:eastAsia="宋体" w:cs="Times New Roman"/>
                <w:b w:val="0"/>
                <w:bCs/>
                <w:i w:val="0"/>
                <w:caps w:val="0"/>
                <w:color w:val="auto"/>
                <w:spacing w:val="0"/>
                <w:w w:val="100"/>
                <w:kern w:val="2"/>
                <w:sz w:val="24"/>
                <w:szCs w:val="24"/>
                <w:lang w:val="en-US" w:eastAsia="zh-CN"/>
              </w:rPr>
            </w:pPr>
            <w:r>
              <w:rPr>
                <w:rStyle w:val="37"/>
                <w:rFonts w:hint="eastAsia" w:ascii="Times New Roman" w:hAnsi="Times New Roman" w:eastAsia="宋体" w:cs="Times New Roman"/>
                <w:b w:val="0"/>
                <w:bCs/>
                <w:i w:val="0"/>
                <w:caps w:val="0"/>
                <w:color w:val="auto"/>
                <w:spacing w:val="0"/>
                <w:w w:val="100"/>
                <w:kern w:val="2"/>
                <w:sz w:val="24"/>
                <w:szCs w:val="24"/>
                <w:lang w:val="en-US" w:eastAsia="zh-CN"/>
              </w:rPr>
              <w:t>第七课 基于素养的教学设计</w:t>
            </w:r>
          </w:p>
        </w:tc>
        <w:tc>
          <w:tcPr>
            <w:tcW w:w="2507" w:type="dxa"/>
            <w:noWrap w:val="0"/>
            <w:vAlign w:val="center"/>
          </w:tcPr>
          <w:p>
            <w:pPr>
              <w:snapToGrid/>
              <w:spacing w:before="0" w:beforeLines="0" w:beforeAutospacing="0" w:after="0" w:afterLines="0" w:afterAutospacing="0" w:line="440" w:lineRule="exact"/>
              <w:jc w:val="center"/>
              <w:textAlignment w:val="baseline"/>
              <w:rPr>
                <w:rStyle w:val="37"/>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讲授法、案例法</w:t>
            </w:r>
          </w:p>
        </w:tc>
        <w:tc>
          <w:tcPr>
            <w:tcW w:w="1985" w:type="dxa"/>
            <w:noWrap w:val="0"/>
            <w:vAlign w:val="center"/>
          </w:tcPr>
          <w:p>
            <w:pPr>
              <w:snapToGrid/>
              <w:spacing w:before="0" w:beforeLines="0" w:beforeAutospacing="0" w:after="0" w:afterLines="0" w:afterAutospacing="0" w:line="440" w:lineRule="exact"/>
              <w:jc w:val="center"/>
              <w:textAlignment w:val="baseline"/>
              <w:rPr>
                <w:rStyle w:val="37"/>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3</w:t>
            </w:r>
          </w:p>
        </w:tc>
        <w:tc>
          <w:tcPr>
            <w:tcW w:w="1276" w:type="dxa"/>
            <w:noWrap w:val="0"/>
            <w:vAlign w:val="center"/>
          </w:tcPr>
          <w:p>
            <w:pPr>
              <w:snapToGrid/>
              <w:spacing w:before="0" w:beforeLines="0" w:beforeAutospacing="0" w:after="0" w:afterLines="0" w:afterAutospacing="0" w:line="440" w:lineRule="exact"/>
              <w:jc w:val="center"/>
              <w:textAlignment w:val="baseline"/>
              <w:rPr>
                <w:rStyle w:val="37"/>
                <w:rFonts w:hint="default"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589" w:type="dxa"/>
            <w:noWrap w:val="0"/>
            <w:vAlign w:val="center"/>
          </w:tcPr>
          <w:p>
            <w:pPr>
              <w:snapToGrid/>
              <w:spacing w:before="0" w:beforeLines="0" w:beforeAutospacing="0" w:after="0" w:afterLines="0" w:afterAutospacing="0" w:line="440" w:lineRule="exact"/>
              <w:jc w:val="left"/>
              <w:textAlignment w:val="baseline"/>
              <w:rPr>
                <w:rStyle w:val="37"/>
                <w:rFonts w:hint="default" w:ascii="Times New Roman" w:hAnsi="Times New Roman" w:eastAsia="宋体" w:cs="Times New Roman"/>
                <w:b w:val="0"/>
                <w:bCs/>
                <w:i w:val="0"/>
                <w:caps w:val="0"/>
                <w:color w:val="auto"/>
                <w:spacing w:val="0"/>
                <w:w w:val="100"/>
                <w:kern w:val="2"/>
                <w:sz w:val="24"/>
                <w:szCs w:val="24"/>
                <w:lang w:val="en-US" w:eastAsia="zh-CN"/>
              </w:rPr>
            </w:pPr>
            <w:r>
              <w:rPr>
                <w:rStyle w:val="37"/>
                <w:rFonts w:hint="eastAsia" w:ascii="Times New Roman" w:hAnsi="Times New Roman" w:eastAsia="宋体" w:cs="Times New Roman"/>
                <w:b w:val="0"/>
                <w:bCs/>
                <w:i w:val="0"/>
                <w:caps w:val="0"/>
                <w:color w:val="auto"/>
                <w:spacing w:val="0"/>
                <w:w w:val="100"/>
                <w:kern w:val="2"/>
                <w:sz w:val="24"/>
                <w:szCs w:val="24"/>
                <w:lang w:val="en-US" w:eastAsia="zh-CN"/>
              </w:rPr>
              <w:t>第八课 观摩高端课 讨论听课后的感受和收获</w:t>
            </w:r>
          </w:p>
        </w:tc>
        <w:tc>
          <w:tcPr>
            <w:tcW w:w="2507" w:type="dxa"/>
            <w:noWrap w:val="0"/>
            <w:vAlign w:val="center"/>
          </w:tcPr>
          <w:p>
            <w:pPr>
              <w:snapToGrid/>
              <w:spacing w:before="0" w:beforeLines="0" w:beforeAutospacing="0" w:after="0" w:afterLines="0" w:afterAutospacing="0" w:line="440" w:lineRule="exact"/>
              <w:jc w:val="center"/>
              <w:textAlignment w:val="baseline"/>
              <w:rPr>
                <w:rStyle w:val="37"/>
                <w:rFonts w:hint="default"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案例法、讨论法</w:t>
            </w:r>
          </w:p>
        </w:tc>
        <w:tc>
          <w:tcPr>
            <w:tcW w:w="1985" w:type="dxa"/>
            <w:noWrap w:val="0"/>
            <w:vAlign w:val="center"/>
          </w:tcPr>
          <w:p>
            <w:pPr>
              <w:snapToGrid/>
              <w:spacing w:before="0" w:beforeLines="0" w:beforeAutospacing="0" w:after="0" w:afterLines="0" w:afterAutospacing="0" w:line="440" w:lineRule="exact"/>
              <w:jc w:val="center"/>
              <w:textAlignment w:val="baseline"/>
              <w:rPr>
                <w:rStyle w:val="37"/>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课程目标</w:t>
            </w:r>
            <w:r>
              <w:rPr>
                <w:rStyle w:val="37"/>
                <w:rFonts w:hint="eastAsia" w:ascii="宋体" w:hAnsi="宋体" w:eastAsia="宋体" w:cs="Times New Roman"/>
                <w:b w:val="0"/>
                <w:i w:val="0"/>
                <w:caps w:val="0"/>
                <w:color w:val="auto"/>
                <w:spacing w:val="0"/>
                <w:w w:val="100"/>
                <w:kern w:val="2"/>
                <w:sz w:val="24"/>
                <w:szCs w:val="24"/>
                <w:lang w:val="en-US" w:eastAsia="zh-CN"/>
              </w:rPr>
              <w:t>3</w:t>
            </w:r>
          </w:p>
        </w:tc>
        <w:tc>
          <w:tcPr>
            <w:tcW w:w="1276" w:type="dxa"/>
            <w:noWrap w:val="0"/>
            <w:vAlign w:val="center"/>
          </w:tcPr>
          <w:p>
            <w:pPr>
              <w:snapToGrid/>
              <w:spacing w:before="0" w:beforeLines="0" w:beforeAutospacing="0" w:after="0" w:afterLines="0" w:afterAutospacing="0" w:line="440" w:lineRule="exact"/>
              <w:jc w:val="center"/>
              <w:textAlignment w:val="baseline"/>
              <w:rPr>
                <w:rStyle w:val="37"/>
                <w:rFonts w:hint="default" w:ascii="宋体" w:hAnsi="宋体" w:eastAsia="宋体" w:cs="Times New Roman"/>
                <w:b w:val="0"/>
                <w:i w:val="0"/>
                <w:caps w:val="0"/>
                <w:color w:val="auto"/>
                <w:spacing w:val="0"/>
                <w:w w:val="100"/>
                <w:kern w:val="2"/>
                <w:sz w:val="24"/>
                <w:szCs w:val="24"/>
                <w:lang w:val="en-US" w:eastAsia="zh-CN"/>
              </w:rPr>
            </w:pPr>
            <w:r>
              <w:rPr>
                <w:rStyle w:val="37"/>
                <w:rFonts w:hint="eastAsia" w:ascii="宋体" w:hAnsi="宋体" w:eastAsia="宋体" w:cs="Times New Roman"/>
                <w:b w:val="0"/>
                <w:i w:val="0"/>
                <w:caps w:val="0"/>
                <w:color w:val="auto"/>
                <w:spacing w:val="0"/>
                <w:w w:val="100"/>
                <w:kern w:val="2"/>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16</w:t>
            </w:r>
          </w:p>
        </w:tc>
      </w:tr>
    </w:tbl>
    <w:p>
      <w:pPr>
        <w:pStyle w:val="3"/>
        <w:bidi w:val="0"/>
      </w:pPr>
      <w:r>
        <w:rPr>
          <w:rFonts w:hint="eastAsia"/>
        </w:rPr>
        <w:t>四、课程考核及与课程学习目标的对应关系</w:t>
      </w:r>
    </w:p>
    <w:p>
      <w:pPr>
        <w:spacing w:before="312" w:beforeLines="100" w:after="218" w:afterLines="7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7918"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7918" w:type="dxa"/>
            <w:noWrap w:val="0"/>
            <w:vAlign w:val="center"/>
          </w:tcPr>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心得体会： 观看教育部副部长郑富芝在国家级教师全员培训启动仪式上的讲话，写300字心得体会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7918" w:type="dxa"/>
            <w:noWrap w:val="0"/>
            <w:vAlign w:val="center"/>
          </w:tcPr>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作业1：总结义务教育化学课程性质、化学核心素养、课程标准</w:t>
            </w:r>
          </w:p>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作业2：总结高中化学课程性质、化学核心素养、课程标准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1422" w:type="dxa"/>
            <w:noWrap w:val="0"/>
            <w:vAlign w:val="center"/>
          </w:tcPr>
          <w:p>
            <w:pPr>
              <w:spacing w:line="440" w:lineRule="exact"/>
              <w:jc w:val="both"/>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7918" w:type="dxa"/>
            <w:noWrap w:val="0"/>
            <w:vAlign w:val="center"/>
          </w:tcPr>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作业3：</w:t>
            </w:r>
            <w:r>
              <w:rPr>
                <w:rFonts w:hint="eastAsia" w:ascii="Times New Roman" w:hAnsi="Times New Roman" w:eastAsia="宋体" w:cs="Times New Roman"/>
                <w:color w:val="auto"/>
                <w:sz w:val="24"/>
                <w:szCs w:val="24"/>
                <w:lang w:val="en-US" w:eastAsia="zh-CN"/>
              </w:rPr>
              <w:t>用至少300字说明你怎么进行教学设计？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7918" w:type="dxa"/>
            <w:noWrap w:val="0"/>
            <w:vAlign w:val="center"/>
          </w:tcPr>
          <w:p>
            <w:pPr>
              <w:spacing w:line="440" w:lineRule="exact"/>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评课：观看高中化学食盐提纯的课堂实录，分组讨论书写评价与收获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rPr>
              <w:t>课程目标</w:t>
            </w:r>
            <w:r>
              <w:rPr>
                <w:rFonts w:hint="eastAsia" w:ascii="宋体" w:hAnsi="宋体" w:eastAsia="宋体" w:cs="Times New Roman"/>
                <w:bCs/>
                <w:color w:val="auto"/>
                <w:sz w:val="24"/>
                <w:szCs w:val="24"/>
                <w:lang w:val="en-US" w:eastAsia="zh-CN"/>
              </w:rPr>
              <w:t>4</w:t>
            </w:r>
          </w:p>
        </w:tc>
        <w:tc>
          <w:tcPr>
            <w:tcW w:w="7918" w:type="dxa"/>
            <w:noWrap w:val="0"/>
            <w:vAlign w:val="center"/>
          </w:tcPr>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“围绕教师专业化发展为主题”写一篇调研报告</w:t>
            </w:r>
          </w:p>
        </w:tc>
      </w:tr>
    </w:tbl>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（二）课程考核方式</w:t>
      </w:r>
    </w:p>
    <w:p>
      <w:pPr>
        <w:spacing w:before="156" w:beforeLines="50" w:after="156" w:afterLines="50"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本课程的考核方式包括心得体会、平时作业、分组讨论评课 、调研报告。</w:t>
      </w:r>
    </w:p>
    <w:p>
      <w:pPr>
        <w:numPr>
          <w:ilvl w:val="0"/>
          <w:numId w:val="111"/>
        </w:num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课程目标达成评价方式及考核比例</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本课程考核方式及成绩比例为: 心得体会20%+作业1 15%+作业2 15%+作业3 15%+评课15%+调研报告20%;本课程共有四个课程目标，考核方式及成绩比例分别为:</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课程目标1：心得体会20%  </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课程目标2：作业1 15%+作业2 15% </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课程目标3：作业3 15%+评课15% </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课程目标4：调研报告 20%</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如下图:</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3"/>
        <w:gridCol w:w="1367"/>
        <w:gridCol w:w="1367"/>
        <w:gridCol w:w="963"/>
        <w:gridCol w:w="1264"/>
        <w:gridCol w:w="1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713"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4961" w:type="dxa"/>
            <w:gridSpan w:val="4"/>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1019"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713" w:type="dxa"/>
            <w:vMerge w:val="continue"/>
            <w:noWrap w:val="0"/>
            <w:vAlign w:val="center"/>
          </w:tcPr>
          <w:p>
            <w:pPr>
              <w:spacing w:line="440" w:lineRule="exact"/>
              <w:jc w:val="center"/>
              <w:rPr>
                <w:rFonts w:hint="eastAsia" w:ascii="宋体" w:hAnsi="宋体" w:eastAsia="宋体" w:cs="Times New Roman"/>
                <w:b/>
                <w:color w:val="auto"/>
                <w:sz w:val="24"/>
                <w:szCs w:val="24"/>
              </w:rPr>
            </w:pPr>
          </w:p>
        </w:tc>
        <w:tc>
          <w:tcPr>
            <w:tcW w:w="1367" w:type="dxa"/>
            <w:noWrap w:val="0"/>
            <w:vAlign w:val="center"/>
          </w:tcPr>
          <w:p>
            <w:pPr>
              <w:spacing w:line="440" w:lineRule="exact"/>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心得体会</w:t>
            </w:r>
          </w:p>
        </w:tc>
        <w:tc>
          <w:tcPr>
            <w:tcW w:w="1367" w:type="dxa"/>
            <w:noWrap w:val="0"/>
            <w:vAlign w:val="center"/>
          </w:tcPr>
          <w:p>
            <w:pPr>
              <w:spacing w:line="440" w:lineRule="exact"/>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平时作业</w:t>
            </w:r>
          </w:p>
        </w:tc>
        <w:tc>
          <w:tcPr>
            <w:tcW w:w="963" w:type="dxa"/>
            <w:noWrap w:val="0"/>
            <w:vAlign w:val="center"/>
          </w:tcPr>
          <w:p>
            <w:pPr>
              <w:spacing w:line="440" w:lineRule="exact"/>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评课</w:t>
            </w:r>
          </w:p>
        </w:tc>
        <w:tc>
          <w:tcPr>
            <w:tcW w:w="1264" w:type="dxa"/>
            <w:noWrap w:val="0"/>
            <w:vAlign w:val="center"/>
          </w:tcPr>
          <w:p>
            <w:pPr>
              <w:spacing w:line="440" w:lineRule="exact"/>
              <w:jc w:val="both"/>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调研报告</w:t>
            </w:r>
          </w:p>
        </w:tc>
        <w:tc>
          <w:tcPr>
            <w:tcW w:w="1019" w:type="dxa"/>
            <w:vMerge w:val="continue"/>
            <w:noWrap w:val="0"/>
            <w:vAlign w:val="top"/>
          </w:tcPr>
          <w:p>
            <w:pPr>
              <w:spacing w:line="440" w:lineRule="exact"/>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3"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highlight w:val="none"/>
                <w:lang w:val="en-US" w:eastAsia="zh-CN"/>
              </w:rPr>
              <w:t>20</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96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264"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019" w:type="dxa"/>
            <w:noWrap w:val="0"/>
            <w:vAlign w:val="top"/>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3"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367"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30</w:t>
            </w:r>
          </w:p>
        </w:tc>
        <w:tc>
          <w:tcPr>
            <w:tcW w:w="96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264"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019" w:type="dxa"/>
            <w:noWrap w:val="0"/>
            <w:vAlign w:val="top"/>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3"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p>
        </w:tc>
        <w:tc>
          <w:tcPr>
            <w:tcW w:w="1367"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15</w:t>
            </w:r>
          </w:p>
        </w:tc>
        <w:tc>
          <w:tcPr>
            <w:tcW w:w="963"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15</w:t>
            </w:r>
          </w:p>
        </w:tc>
        <w:tc>
          <w:tcPr>
            <w:tcW w:w="1264"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eastAsia="zh-CN"/>
              </w:rPr>
            </w:pPr>
          </w:p>
        </w:tc>
        <w:tc>
          <w:tcPr>
            <w:tcW w:w="1019" w:type="dxa"/>
            <w:noWrap w:val="0"/>
            <w:vAlign w:val="top"/>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r>
              <w:rPr>
                <w:rStyle w:val="37"/>
                <w:rFonts w:hint="eastAsia" w:ascii="宋体" w:hAnsi="宋体" w:eastAsia="宋体" w:cs="Times New Roman"/>
                <w:b w:val="0"/>
                <w:bCs/>
                <w:i w:val="0"/>
                <w:caps w:val="0"/>
                <w:color w:val="auto"/>
                <w:spacing w:val="0"/>
                <w:w w:val="100"/>
                <w:kern w:val="2"/>
                <w:sz w:val="24"/>
                <w:szCs w:val="24"/>
                <w:lang w:val="en-US" w:eastAsia="zh-CN"/>
              </w:rPr>
              <w:t>3</w:t>
            </w:r>
            <w:r>
              <w:rPr>
                <w:rStyle w:val="37"/>
                <w:rFonts w:ascii="宋体" w:hAnsi="宋体" w:eastAsia="宋体" w:cs="Times New Roman"/>
                <w:b w:val="0"/>
                <w:bCs/>
                <w:i w:val="0"/>
                <w:caps w:val="0"/>
                <w:color w:val="auto"/>
                <w:spacing w:val="0"/>
                <w:w w:val="100"/>
                <w:kern w:val="2"/>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3" w:type="dxa"/>
            <w:noWrap w:val="0"/>
            <w:vAlign w:val="center"/>
          </w:tcPr>
          <w:p>
            <w:pPr>
              <w:spacing w:line="440" w:lineRule="exact"/>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rPr>
              <w:t>课程目标</w:t>
            </w:r>
            <w:r>
              <w:rPr>
                <w:rFonts w:hint="eastAsia" w:ascii="宋体" w:hAnsi="宋体" w:eastAsia="宋体" w:cs="Times New Roman"/>
                <w:bCs/>
                <w:color w:val="auto"/>
                <w:sz w:val="24"/>
                <w:szCs w:val="24"/>
                <w:lang w:val="en-US" w:eastAsia="zh-CN"/>
              </w:rPr>
              <w:t>4</w:t>
            </w:r>
          </w:p>
        </w:tc>
        <w:tc>
          <w:tcPr>
            <w:tcW w:w="1367" w:type="dxa"/>
            <w:noWrap w:val="0"/>
            <w:vAlign w:val="center"/>
          </w:tcPr>
          <w:p>
            <w:pPr>
              <w:snapToGrid/>
              <w:spacing w:before="0" w:beforeLines="0" w:beforeAutospacing="0" w:after="0" w:afterLines="0" w:afterAutospacing="0" w:line="440" w:lineRule="exact"/>
              <w:jc w:val="center"/>
              <w:textAlignment w:val="baseline"/>
              <w:rPr>
                <w:rStyle w:val="37"/>
                <w:rFonts w:hint="eastAsia" w:ascii="宋体" w:hAnsi="宋体" w:eastAsia="宋体" w:cs="Times New Roman"/>
                <w:b w:val="0"/>
                <w:bCs/>
                <w:i w:val="0"/>
                <w:caps w:val="0"/>
                <w:color w:val="auto"/>
                <w:spacing w:val="0"/>
                <w:w w:val="100"/>
                <w:kern w:val="2"/>
                <w:sz w:val="24"/>
                <w:szCs w:val="24"/>
                <w:highlight w:val="none"/>
                <w:lang w:val="en-US" w:eastAsia="zh-CN"/>
              </w:rPr>
            </w:pPr>
          </w:p>
        </w:tc>
        <w:tc>
          <w:tcPr>
            <w:tcW w:w="1367" w:type="dxa"/>
            <w:noWrap w:val="0"/>
            <w:vAlign w:val="center"/>
          </w:tcPr>
          <w:p>
            <w:pPr>
              <w:snapToGrid/>
              <w:spacing w:before="0" w:beforeLines="0" w:beforeAutospacing="0" w:after="0" w:afterLines="0" w:afterAutospacing="0" w:line="440" w:lineRule="exact"/>
              <w:jc w:val="center"/>
              <w:textAlignment w:val="baseline"/>
              <w:rPr>
                <w:rStyle w:val="37"/>
                <w:rFonts w:hint="eastAsia" w:ascii="宋体" w:hAnsi="宋体" w:eastAsia="宋体" w:cs="Times New Roman"/>
                <w:b w:val="0"/>
                <w:bCs/>
                <w:i w:val="0"/>
                <w:caps w:val="0"/>
                <w:color w:val="auto"/>
                <w:spacing w:val="0"/>
                <w:w w:val="100"/>
                <w:kern w:val="2"/>
                <w:sz w:val="24"/>
                <w:szCs w:val="24"/>
                <w:lang w:val="en-US" w:eastAsia="zh-CN"/>
              </w:rPr>
            </w:pPr>
          </w:p>
        </w:tc>
        <w:tc>
          <w:tcPr>
            <w:tcW w:w="963" w:type="dxa"/>
            <w:noWrap w:val="0"/>
            <w:vAlign w:val="center"/>
          </w:tcPr>
          <w:p>
            <w:pPr>
              <w:snapToGrid/>
              <w:spacing w:before="0" w:beforeLines="0" w:beforeAutospacing="0" w:after="0" w:afterLines="0" w:afterAutospacing="0" w:line="440" w:lineRule="exact"/>
              <w:jc w:val="center"/>
              <w:textAlignment w:val="baseline"/>
              <w:rPr>
                <w:rFonts w:hint="eastAsia" w:ascii="宋体" w:hAnsi="宋体" w:eastAsia="宋体" w:cs="Times New Roman"/>
                <w:b w:val="0"/>
                <w:bCs/>
                <w:i w:val="0"/>
                <w:caps w:val="0"/>
                <w:color w:val="auto"/>
                <w:spacing w:val="0"/>
                <w:w w:val="100"/>
                <w:kern w:val="2"/>
                <w:sz w:val="24"/>
                <w:szCs w:val="24"/>
                <w:lang w:val="en-US" w:eastAsia="zh-CN"/>
              </w:rPr>
            </w:pPr>
          </w:p>
        </w:tc>
        <w:tc>
          <w:tcPr>
            <w:tcW w:w="1264"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 w:val="0"/>
                <w:bCs/>
                <w:i w:val="0"/>
                <w:caps w:val="0"/>
                <w:color w:val="auto"/>
                <w:spacing w:val="0"/>
                <w:w w:val="100"/>
                <w:kern w:val="2"/>
                <w:sz w:val="24"/>
                <w:szCs w:val="24"/>
                <w:lang w:val="en-US" w:eastAsia="zh-CN"/>
              </w:rPr>
            </w:pPr>
            <w:r>
              <w:rPr>
                <w:rFonts w:hint="eastAsia" w:ascii="宋体" w:hAnsi="宋体" w:eastAsia="宋体" w:cs="Times New Roman"/>
                <w:b w:val="0"/>
                <w:bCs/>
                <w:i w:val="0"/>
                <w:caps w:val="0"/>
                <w:color w:val="auto"/>
                <w:spacing w:val="0"/>
                <w:w w:val="100"/>
                <w:kern w:val="2"/>
                <w:sz w:val="24"/>
                <w:szCs w:val="24"/>
                <w:lang w:val="en-US" w:eastAsia="zh-CN"/>
              </w:rPr>
              <w:t>20</w:t>
            </w:r>
          </w:p>
        </w:tc>
        <w:tc>
          <w:tcPr>
            <w:tcW w:w="1019" w:type="dxa"/>
            <w:noWrap w:val="0"/>
            <w:vAlign w:val="top"/>
          </w:tcPr>
          <w:p>
            <w:pPr>
              <w:snapToGrid/>
              <w:spacing w:before="0" w:beforeLines="0" w:beforeAutospacing="0" w:after="0" w:afterLines="0" w:afterAutospacing="0" w:line="440" w:lineRule="exact"/>
              <w:jc w:val="center"/>
              <w:textAlignment w:val="baseline"/>
              <w:rPr>
                <w:rStyle w:val="37"/>
                <w:rFonts w:hint="default" w:ascii="宋体" w:hAnsi="宋体" w:eastAsia="宋体" w:cs="Times New Roman"/>
                <w:b w:val="0"/>
                <w:bCs/>
                <w:i w:val="0"/>
                <w:caps w:val="0"/>
                <w:color w:val="auto"/>
                <w:spacing w:val="0"/>
                <w:w w:val="100"/>
                <w:kern w:val="2"/>
                <w:sz w:val="24"/>
                <w:szCs w:val="24"/>
                <w:lang w:val="en-US" w:eastAsia="zh-CN"/>
              </w:rPr>
            </w:pPr>
            <w:r>
              <w:rPr>
                <w:rStyle w:val="37"/>
                <w:rFonts w:hint="eastAsia" w:ascii="宋体" w:hAnsi="宋体" w:eastAsia="宋体" w:cs="Times New Roman"/>
                <w:b w:val="0"/>
                <w:bCs/>
                <w:i w:val="0"/>
                <w:caps w:val="0"/>
                <w:color w:val="auto"/>
                <w:spacing w:val="0"/>
                <w:w w:val="100"/>
                <w:kern w:val="2"/>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3"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367"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45</w:t>
            </w:r>
          </w:p>
        </w:tc>
        <w:tc>
          <w:tcPr>
            <w:tcW w:w="963" w:type="dxa"/>
            <w:noWrap w:val="0"/>
            <w:vAlign w:val="center"/>
          </w:tcPr>
          <w:p>
            <w:pPr>
              <w:snapToGrid/>
              <w:spacing w:before="0" w:beforeLines="0" w:beforeAutospacing="0" w:after="0" w:afterLines="0" w:afterAutospacing="0" w:line="440" w:lineRule="exact"/>
              <w:jc w:val="center"/>
              <w:textAlignment w:val="baseline"/>
              <w:rPr>
                <w:rFonts w:hint="default" w:ascii="宋体" w:hAnsi="宋体" w:eastAsia="宋体" w:cs="Times New Roman"/>
                <w:bCs/>
                <w:color w:val="auto"/>
                <w:sz w:val="24"/>
                <w:szCs w:val="24"/>
                <w:lang w:val="en-US"/>
              </w:rPr>
            </w:pPr>
            <w:r>
              <w:rPr>
                <w:rStyle w:val="37"/>
                <w:rFonts w:hint="eastAsia" w:ascii="宋体" w:hAnsi="宋体" w:eastAsia="宋体" w:cs="Times New Roman"/>
                <w:b w:val="0"/>
                <w:bCs/>
                <w:i w:val="0"/>
                <w:caps w:val="0"/>
                <w:color w:val="auto"/>
                <w:spacing w:val="0"/>
                <w:w w:val="100"/>
                <w:kern w:val="2"/>
                <w:sz w:val="24"/>
                <w:szCs w:val="24"/>
                <w:lang w:val="en-US" w:eastAsia="zh-CN"/>
              </w:rPr>
              <w:t>15</w:t>
            </w:r>
          </w:p>
        </w:tc>
        <w:tc>
          <w:tcPr>
            <w:tcW w:w="1264" w:type="dxa"/>
            <w:noWrap w:val="0"/>
            <w:vAlign w:val="center"/>
          </w:tcPr>
          <w:p>
            <w:pPr>
              <w:snapToGrid/>
              <w:spacing w:before="0" w:beforeLines="0" w:beforeAutospacing="0" w:after="0" w:afterLines="0" w:afterAutospacing="0" w:line="440" w:lineRule="exact"/>
              <w:jc w:val="center"/>
              <w:textAlignment w:val="baseline"/>
              <w:rPr>
                <w:rStyle w:val="37"/>
                <w:rFonts w:hint="default" w:ascii="宋体" w:hAnsi="宋体" w:eastAsia="宋体" w:cs="Times New Roman"/>
                <w:b w:val="0"/>
                <w:bCs/>
                <w:i w:val="0"/>
                <w:caps w:val="0"/>
                <w:color w:val="auto"/>
                <w:spacing w:val="0"/>
                <w:w w:val="100"/>
                <w:kern w:val="2"/>
                <w:sz w:val="24"/>
                <w:szCs w:val="24"/>
                <w:lang w:val="en-US" w:eastAsia="zh-CN"/>
              </w:rPr>
            </w:pPr>
            <w:r>
              <w:rPr>
                <w:rStyle w:val="37"/>
                <w:rFonts w:hint="eastAsia" w:ascii="宋体" w:hAnsi="宋体" w:eastAsia="宋体" w:cs="Times New Roman"/>
                <w:b w:val="0"/>
                <w:bCs/>
                <w:i w:val="0"/>
                <w:caps w:val="0"/>
                <w:color w:val="auto"/>
                <w:spacing w:val="0"/>
                <w:w w:val="100"/>
                <w:kern w:val="2"/>
                <w:sz w:val="24"/>
                <w:szCs w:val="24"/>
                <w:lang w:val="en-US" w:eastAsia="zh-CN"/>
              </w:rPr>
              <w:t>20</w:t>
            </w:r>
          </w:p>
        </w:tc>
        <w:tc>
          <w:tcPr>
            <w:tcW w:w="1019" w:type="dxa"/>
            <w:noWrap w:val="0"/>
            <w:vAlign w:val="top"/>
          </w:tcPr>
          <w:p>
            <w:pPr>
              <w:snapToGrid/>
              <w:spacing w:before="0" w:beforeLines="0" w:beforeAutospacing="0" w:after="0" w:afterLines="0" w:afterAutospacing="0" w:line="440" w:lineRule="exact"/>
              <w:jc w:val="center"/>
              <w:textAlignment w:val="baseline"/>
              <w:rPr>
                <w:rFonts w:hint="eastAsia" w:ascii="宋体" w:hAnsi="宋体" w:eastAsia="宋体" w:cs="Times New Roman"/>
                <w:bCs/>
                <w:color w:val="auto"/>
                <w:sz w:val="24"/>
                <w:szCs w:val="24"/>
              </w:rPr>
            </w:pPr>
            <w:r>
              <w:rPr>
                <w:rStyle w:val="37"/>
                <w:rFonts w:ascii="宋体" w:hAnsi="宋体" w:eastAsia="宋体" w:cs="Times New Roman"/>
                <w:b w:val="0"/>
                <w:bCs/>
                <w:i w:val="0"/>
                <w:caps w:val="0"/>
                <w:color w:val="auto"/>
                <w:spacing w:val="0"/>
                <w:w w:val="100"/>
                <w:kern w:val="2"/>
                <w:sz w:val="24"/>
                <w:szCs w:val="24"/>
                <w:lang w:val="en-US" w:eastAsia="zh-CN"/>
              </w:rPr>
              <w:t>100</w:t>
            </w:r>
          </w:p>
        </w:tc>
      </w:tr>
    </w:tbl>
    <w:p>
      <w:pPr>
        <w:pStyle w:val="3"/>
        <w:bidi w:val="0"/>
        <w:rPr>
          <w:rFonts w:hint="eastAsia"/>
        </w:rPr>
      </w:pPr>
      <w:r>
        <w:rPr>
          <w:rFonts w:hint="eastAsia"/>
        </w:rPr>
        <w:t>五、成绩评定</w:t>
      </w:r>
    </w:p>
    <w:p>
      <w:pPr>
        <w:keepNext w:val="0"/>
        <w:keepLines w:val="0"/>
        <w:pageBreakBefore w:val="0"/>
        <w:widowControl w:val="0"/>
        <w:kinsoku/>
        <w:wordWrap/>
        <w:overflowPunct/>
        <w:topLinePunct w:val="0"/>
        <w:autoSpaceDE/>
        <w:autoSpaceDN/>
        <w:bidi w:val="0"/>
        <w:adjustRightInd/>
        <w:snapToGrid/>
        <w:spacing w:before="156" w:beforeLines="50" w:after="156" w:afterLines="50"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总成绩=心得体会20%+平时作业×45%+评课×15%+调研报告20%</w:t>
      </w:r>
    </w:p>
    <w:p>
      <w:pPr>
        <w:keepNext w:val="0"/>
        <w:keepLines w:val="0"/>
        <w:pageBreakBefore w:val="0"/>
        <w:widowControl w:val="0"/>
        <w:kinsoku/>
        <w:wordWrap/>
        <w:overflowPunct/>
        <w:topLinePunct w:val="0"/>
        <w:autoSpaceDE/>
        <w:autoSpaceDN/>
        <w:bidi w:val="0"/>
        <w:adjustRightInd/>
        <w:snapToGrid/>
        <w:spacing w:before="156" w:beforeLines="50" w:after="156" w:afterLines="50"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总成绩评定</w:t>
      </w:r>
      <w:r>
        <w:rPr>
          <w:rFonts w:hint="eastAsia" w:ascii="宋体" w:hAnsi="宋体" w:eastAsia="宋体" w:cs="Times New Roman"/>
          <w:color w:val="auto"/>
          <w:sz w:val="24"/>
          <w:szCs w:val="24"/>
          <w:lang w:val="en-US" w:eastAsia="zh-CN"/>
        </w:rPr>
        <w:t>标准：</w:t>
      </w:r>
    </w:p>
    <w:p>
      <w:pPr>
        <w:keepNext w:val="0"/>
        <w:keepLines w:val="0"/>
        <w:pageBreakBefore w:val="0"/>
        <w:widowControl w:val="0"/>
        <w:numPr>
          <w:ilvl w:val="0"/>
          <w:numId w:val="24"/>
        </w:numPr>
        <w:kinsoku/>
        <w:wordWrap/>
        <w:overflowPunct/>
        <w:topLinePunct w:val="0"/>
        <w:autoSpaceDE/>
        <w:autoSpaceDN/>
        <w:bidi w:val="0"/>
        <w:adjustRightInd/>
        <w:snapToGrid/>
        <w:spacing w:before="156" w:beforeLines="50" w:after="156" w:afterLines="50"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心得体会评定标准 </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5040"/>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88" w:type="dxa"/>
            <w:noWrap w:val="0"/>
            <w:vAlign w:val="center"/>
          </w:tcPr>
          <w:p>
            <w:pPr>
              <w:widowControl/>
              <w:spacing w:after="75" w:afterLines="0"/>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b/>
                <w:bCs/>
                <w:color w:val="auto"/>
                <w:kern w:val="0"/>
                <w:sz w:val="24"/>
                <w:szCs w:val="24"/>
                <w:highlight w:val="none"/>
              </w:rPr>
              <w:t>项目</w:t>
            </w:r>
          </w:p>
        </w:tc>
        <w:tc>
          <w:tcPr>
            <w:tcW w:w="5040" w:type="dxa"/>
            <w:noWrap w:val="0"/>
            <w:vAlign w:val="center"/>
          </w:tcPr>
          <w:p>
            <w:pPr>
              <w:widowControl/>
              <w:spacing w:after="75" w:afterLines="0"/>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b/>
                <w:bCs/>
                <w:color w:val="auto"/>
                <w:kern w:val="0"/>
                <w:sz w:val="24"/>
                <w:szCs w:val="24"/>
                <w:highlight w:val="none"/>
                <w:lang w:val="en-US" w:eastAsia="zh-CN"/>
              </w:rPr>
              <w:t>内容和要求</w:t>
            </w:r>
          </w:p>
        </w:tc>
        <w:tc>
          <w:tcPr>
            <w:tcW w:w="1134" w:type="dxa"/>
            <w:noWrap w:val="0"/>
            <w:vAlign w:val="center"/>
          </w:tcPr>
          <w:p>
            <w:pPr>
              <w:widowControl/>
              <w:spacing w:after="75" w:afterLines="0"/>
              <w:jc w:val="left"/>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b/>
                <w:bCs/>
                <w:color w:val="auto"/>
                <w:kern w:val="0"/>
                <w:sz w:val="24"/>
                <w:szCs w:val="24"/>
                <w:highlight w:val="none"/>
              </w:rPr>
              <w:t>分值</w:t>
            </w:r>
          </w:p>
        </w:tc>
        <w:tc>
          <w:tcPr>
            <w:tcW w:w="1134" w:type="dxa"/>
            <w:noWrap w:val="0"/>
            <w:vAlign w:val="center"/>
          </w:tcPr>
          <w:p>
            <w:pPr>
              <w:widowControl/>
              <w:spacing w:after="75" w:afterLines="0"/>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b/>
                <w:bCs/>
                <w:color w:val="auto"/>
                <w:kern w:val="0"/>
                <w:sz w:val="24"/>
                <w:szCs w:val="24"/>
                <w:highlight w:val="none"/>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88"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完成进度</w:t>
            </w:r>
          </w:p>
        </w:tc>
        <w:tc>
          <w:tcPr>
            <w:tcW w:w="5040" w:type="dxa"/>
            <w:noWrap w:val="0"/>
            <w:vAlign w:val="top"/>
          </w:tcPr>
          <w:p>
            <w:pPr>
              <w:numPr>
                <w:ilvl w:val="0"/>
                <w:numId w:val="0"/>
              </w:numPr>
              <w:spacing w:before="156" w:beforeLines="50" w:after="156" w:afterLines="50" w:line="440" w:lineRule="exact"/>
              <w:jc w:val="both"/>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按时交作业</w:t>
            </w:r>
          </w:p>
        </w:tc>
        <w:tc>
          <w:tcPr>
            <w:tcW w:w="1134"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10</w:t>
            </w:r>
          </w:p>
        </w:tc>
        <w:tc>
          <w:tcPr>
            <w:tcW w:w="1134" w:type="dxa"/>
            <w:noWrap w:val="0"/>
            <w:vAlign w:val="top"/>
          </w:tcPr>
          <w:p>
            <w:pPr>
              <w:numPr>
                <w:ilvl w:val="0"/>
                <w:numId w:val="0"/>
              </w:numPr>
              <w:spacing w:before="156" w:beforeLines="50" w:after="156" w:afterLines="50" w:line="440" w:lineRule="exact"/>
              <w:rPr>
                <w:rFonts w:hint="eastAsia" w:ascii="宋体" w:hAnsi="宋体" w:eastAsia="宋体" w:cs="Times New Roman"/>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7" w:hRule="atLeast"/>
        </w:trPr>
        <w:tc>
          <w:tcPr>
            <w:tcW w:w="1188"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内容</w:t>
            </w:r>
          </w:p>
        </w:tc>
        <w:tc>
          <w:tcPr>
            <w:tcW w:w="5040" w:type="dxa"/>
            <w:noWrap w:val="0"/>
            <w:vAlign w:val="top"/>
          </w:tcPr>
          <w:p>
            <w:pPr>
              <w:numPr>
                <w:ilvl w:val="0"/>
                <w:numId w:val="0"/>
              </w:numPr>
              <w:spacing w:before="156" w:beforeLines="50" w:after="156" w:afterLines="50" w:line="440" w:lineRule="exact"/>
              <w:jc w:val="both"/>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看懂视频，</w:t>
            </w:r>
            <w:r>
              <w:rPr>
                <w:rFonts w:hint="eastAsia" w:ascii="宋体" w:hAnsi="宋体" w:eastAsia="宋体" w:cs="Times New Roman"/>
                <w:color w:val="auto"/>
                <w:kern w:val="0"/>
                <w:sz w:val="24"/>
                <w:szCs w:val="24"/>
                <w:highlight w:val="none"/>
                <w:lang w:val="en-US" w:eastAsia="zh-CN"/>
              </w:rPr>
              <w:t>能够清楚完整地概括出视频中的内容</w:t>
            </w:r>
          </w:p>
        </w:tc>
        <w:tc>
          <w:tcPr>
            <w:tcW w:w="1134"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30</w:t>
            </w:r>
          </w:p>
        </w:tc>
        <w:tc>
          <w:tcPr>
            <w:tcW w:w="1134" w:type="dxa"/>
            <w:noWrap w:val="0"/>
            <w:vAlign w:val="top"/>
          </w:tcPr>
          <w:p>
            <w:pPr>
              <w:numPr>
                <w:ilvl w:val="0"/>
                <w:numId w:val="0"/>
              </w:numPr>
              <w:spacing w:before="156" w:beforeLines="50" w:after="156" w:afterLines="50" w:line="440" w:lineRule="exact"/>
              <w:rPr>
                <w:rFonts w:hint="eastAsia" w:ascii="宋体" w:hAnsi="宋体" w:eastAsia="宋体" w:cs="Times New Roman"/>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88"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见解</w:t>
            </w:r>
          </w:p>
        </w:tc>
        <w:tc>
          <w:tcPr>
            <w:tcW w:w="5040" w:type="dxa"/>
            <w:noWrap w:val="0"/>
            <w:vAlign w:val="top"/>
          </w:tcPr>
          <w:p>
            <w:pPr>
              <w:numPr>
                <w:ilvl w:val="0"/>
                <w:numId w:val="0"/>
              </w:numPr>
              <w:spacing w:before="156" w:beforeLines="50" w:after="156" w:afterLines="50" w:line="440" w:lineRule="exact"/>
              <w:jc w:val="both"/>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kern w:val="0"/>
                <w:sz w:val="24"/>
                <w:szCs w:val="24"/>
                <w:highlight w:val="none"/>
                <w:lang w:val="en-US" w:eastAsia="zh-CN"/>
              </w:rPr>
              <w:t>能够围绕视频中讲话的内容感受到新时代课程改革的核心思想，党对我们教育工作者提出的要求，具体、真实地表达出自己的感受。</w:t>
            </w:r>
          </w:p>
        </w:tc>
        <w:tc>
          <w:tcPr>
            <w:tcW w:w="1134"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30</w:t>
            </w:r>
          </w:p>
        </w:tc>
        <w:tc>
          <w:tcPr>
            <w:tcW w:w="1134" w:type="dxa"/>
            <w:noWrap w:val="0"/>
            <w:vAlign w:val="top"/>
          </w:tcPr>
          <w:p>
            <w:pPr>
              <w:numPr>
                <w:ilvl w:val="0"/>
                <w:numId w:val="0"/>
              </w:numPr>
              <w:spacing w:before="156" w:beforeLines="50" w:after="156" w:afterLines="50" w:line="440" w:lineRule="exact"/>
              <w:rPr>
                <w:rFonts w:hint="eastAsia" w:ascii="宋体" w:hAnsi="宋体" w:eastAsia="宋体" w:cs="Times New Roman"/>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188"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文字表述</w:t>
            </w:r>
          </w:p>
        </w:tc>
        <w:tc>
          <w:tcPr>
            <w:tcW w:w="5040" w:type="dxa"/>
            <w:noWrap w:val="0"/>
            <w:vAlign w:val="top"/>
          </w:tcPr>
          <w:p>
            <w:pPr>
              <w:numPr>
                <w:ilvl w:val="0"/>
                <w:numId w:val="0"/>
              </w:numPr>
              <w:spacing w:before="156" w:beforeLines="50" w:after="156" w:afterLines="50" w:line="440" w:lineRule="exact"/>
              <w:jc w:val="both"/>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kern w:val="0"/>
                <w:sz w:val="24"/>
                <w:szCs w:val="24"/>
                <w:highlight w:val="none"/>
                <w:lang w:val="en-US" w:eastAsia="zh-CN"/>
              </w:rPr>
              <w:t>字数不少于300字，语句通顺，思路清晰</w:t>
            </w:r>
          </w:p>
        </w:tc>
        <w:tc>
          <w:tcPr>
            <w:tcW w:w="1134" w:type="dxa"/>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30</w:t>
            </w:r>
          </w:p>
        </w:tc>
        <w:tc>
          <w:tcPr>
            <w:tcW w:w="1134" w:type="dxa"/>
            <w:noWrap w:val="0"/>
            <w:vAlign w:val="top"/>
          </w:tcPr>
          <w:p>
            <w:pPr>
              <w:numPr>
                <w:ilvl w:val="0"/>
                <w:numId w:val="0"/>
              </w:numPr>
              <w:spacing w:before="156" w:beforeLines="50" w:after="156" w:afterLines="50" w:line="440" w:lineRule="exact"/>
              <w:rPr>
                <w:rFonts w:hint="eastAsia" w:ascii="宋体" w:hAnsi="宋体" w:eastAsia="宋体" w:cs="Times New Roman"/>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362" w:type="dxa"/>
            <w:gridSpan w:val="3"/>
            <w:noWrap w:val="0"/>
            <w:vAlign w:val="top"/>
          </w:tcPr>
          <w:p>
            <w:pPr>
              <w:numPr>
                <w:ilvl w:val="0"/>
                <w:numId w:val="0"/>
              </w:numPr>
              <w:spacing w:before="156" w:beforeLines="50" w:after="156" w:afterLines="50" w:line="440" w:lineRule="exact"/>
              <w:jc w:val="center"/>
              <w:rPr>
                <w:rFonts w:hint="eastAsia"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总分</w:t>
            </w:r>
          </w:p>
        </w:tc>
        <w:tc>
          <w:tcPr>
            <w:tcW w:w="1134" w:type="dxa"/>
            <w:noWrap w:val="0"/>
            <w:vAlign w:val="top"/>
          </w:tcPr>
          <w:p>
            <w:pPr>
              <w:numPr>
                <w:ilvl w:val="0"/>
                <w:numId w:val="0"/>
              </w:numPr>
              <w:spacing w:before="156" w:beforeLines="50" w:after="156" w:afterLines="50" w:line="440" w:lineRule="exact"/>
              <w:rPr>
                <w:rFonts w:hint="eastAsia" w:ascii="宋体" w:hAnsi="宋体" w:eastAsia="宋体" w:cs="Times New Roman"/>
                <w:color w:val="auto"/>
                <w:sz w:val="24"/>
                <w:szCs w:val="24"/>
                <w:vertAlign w:val="baseline"/>
                <w:lang w:val="en-US" w:eastAsia="zh-CN"/>
              </w:rPr>
            </w:pPr>
          </w:p>
        </w:tc>
      </w:tr>
    </w:tbl>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2.平时作业评定标准：每次作业满分为100分，最终成绩取各次平均分。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作业1主要考查：要求学生了解化学课程的性质，理解义务教育的核心素养与课程目标的对应关系。</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作业2主要考查：学生了解2020年版《普通高中化学课程标准》课程性质、核心素养、课程目标。</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作业3主要考查：核心素养导向下的教学设计的依据与思路。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3.评课报告评定标准：满分100分，从以下五个方面评课，每体现一个方面且语言准确流畅得20分。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（1）从教学目标上分析，能依据课程标准中的核心素养、课程目标、课程内容、分析课堂教学中落实了哪些教学目标。  </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（2）从处理教材上分析 看教材目标的制定和落实，看教者对教材的组织和处理，看教学思路设计 ，看课堂结构安排。</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（3）从教学方法和手段上分析了 教师教的方式，学生在教师指导下学的方式。</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（4）从教师教学基本功上分析，板书、教态、语言、操作。</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（5）从教学效果上分析  学生的思维状态，课堂回答问题。</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4.调研报告评定标准：满分100分，围绕五个方面要求书写，各20分。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（1）字数不少于500字。</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（2）语言流畅精炼准确逻辑性强。</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（3）内容紧紧围绕教师专业化发展的要求。</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（4）有自己的感受。</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Times New Roman"/>
          <w:b/>
          <w:color w:val="auto"/>
          <w:sz w:val="24"/>
          <w:szCs w:val="24"/>
          <w:lang w:val="en-US" w:eastAsia="zh-CN"/>
        </w:rPr>
      </w:pPr>
      <w:r>
        <w:rPr>
          <w:rFonts w:hint="eastAsia" w:ascii="宋体" w:hAnsi="宋体" w:eastAsia="宋体" w:cs="Times New Roman"/>
          <w:color w:val="auto"/>
          <w:sz w:val="24"/>
          <w:szCs w:val="24"/>
          <w:lang w:val="en-US" w:eastAsia="zh-CN"/>
        </w:rPr>
        <w:t>（5）有自己的所思所想所做。</w:t>
      </w:r>
    </w:p>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（一）使用教材</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《义务教育化学课程标准》 中华人民共和国教育部制定  2022年版</w:t>
      </w:r>
    </w:p>
    <w:p>
      <w:pPr>
        <w:keepNext w:val="0"/>
        <w:keepLines w:val="0"/>
        <w:pageBreakBefore w:val="0"/>
        <w:widowControl w:val="0"/>
        <w:kinsoku/>
        <w:wordWrap/>
        <w:overflowPunct/>
        <w:topLinePunct w:val="0"/>
        <w:autoSpaceDE/>
        <w:autoSpaceDN/>
        <w:bidi w:val="0"/>
        <w:adjustRightInd/>
        <w:snapToGrid/>
        <w:spacing w:before="0" w:beforeLines="0" w:after="0" w:afterLines="0" w:line="440" w:lineRule="exact"/>
        <w:ind w:left="0" w:leftChars="0" w:right="0" w:rightChars="0" w:firstLine="480" w:firstLineChars="200"/>
        <w:jc w:val="both"/>
        <w:textAlignment w:val="auto"/>
        <w:outlineLvl w:val="9"/>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《普通高中化学课程标准》，中华人民共和国教育部制定 2017年版2020修订</w:t>
      </w:r>
    </w:p>
    <w:p>
      <w:pPr>
        <w:spacing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（二）相关推荐书目</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lang w:val="en-US" w:eastAsia="zh-CN"/>
        </w:rPr>
        <w:t>李俊主编：《普通高中化学课程标准》，人民教育出版社，2017年版2020年修订；</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ascii="宋体" w:hAnsi="宋体" w:eastAsia="宋体" w:cs="Times New Roman"/>
          <w:color w:val="auto"/>
          <w:sz w:val="24"/>
          <w:szCs w:val="24"/>
          <w:lang w:val="en-US" w:eastAsia="zh-CN"/>
        </w:rPr>
        <w:t>马建峰主编：《化学教学论》，科学教育出版社，2006年版</w:t>
      </w:r>
      <w:r>
        <w:rPr>
          <w:rFonts w:hint="eastAsia" w:ascii="宋体" w:hAnsi="宋体" w:eastAsia="宋体" w:cs="Times New Roman"/>
          <w:color w:val="auto"/>
          <w:sz w:val="24"/>
          <w:szCs w:val="24"/>
          <w:lang w:val="en-US" w:eastAsia="zh-CN"/>
        </w:rPr>
        <w:t>。</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（三）课程资源</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Style w:val="37"/>
          <w:rFonts w:ascii="宋体" w:hAnsi="宋体" w:eastAsia="宋体" w:cs="Times New Roman"/>
          <w:b w:val="0"/>
          <w:i w:val="0"/>
          <w:caps w:val="0"/>
          <w:color w:val="auto"/>
          <w:spacing w:val="0"/>
          <w:w w:val="100"/>
          <w:kern w:val="2"/>
          <w:sz w:val="24"/>
          <w:szCs w:val="24"/>
          <w:lang w:val="en-US" w:eastAsia="zh-CN"/>
        </w:rPr>
      </w:pPr>
      <w:r>
        <w:rPr>
          <w:rStyle w:val="37"/>
          <w:rFonts w:ascii="宋体" w:hAnsi="宋体" w:eastAsia="宋体" w:cs="Times New Roman"/>
          <w:b w:val="0"/>
          <w:i w:val="0"/>
          <w:caps w:val="0"/>
          <w:color w:val="auto"/>
          <w:spacing w:val="0"/>
          <w:w w:val="100"/>
          <w:kern w:val="2"/>
          <w:sz w:val="24"/>
          <w:szCs w:val="24"/>
          <w:lang w:val="en-US" w:eastAsia="zh-CN"/>
        </w:rPr>
        <w:t>中学化学课程标准解读的学习资源：</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中小学云网教云平台</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2.全国教研网专家课题组基于核心素养的新课程改革讲座</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3.微信公众号化学之窗、高中化学新天地、人民教育出版社、化学教育期刊、化学好教师</w:t>
      </w:r>
    </w:p>
    <w:p>
      <w:pPr>
        <w:pStyle w:val="3"/>
        <w:bidi w:val="0"/>
        <w:rPr>
          <w:rFonts w:hint="eastAsia"/>
        </w:rPr>
      </w:pPr>
      <w:r>
        <w:rPr>
          <w:rFonts w:hint="eastAsia"/>
        </w:rPr>
        <w:t>七、课程大纲制定依据</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2023版化学</w:t>
      </w:r>
      <w:r>
        <w:rPr>
          <w:rFonts w:hint="eastAsia" w:ascii="宋体" w:hAnsi="宋体" w:eastAsia="宋体" w:cs="Times New Roman"/>
          <w:color w:val="auto"/>
          <w:sz w:val="24"/>
          <w:szCs w:val="24"/>
        </w:rPr>
        <w:t>专业人才培养方案制定。</w:t>
      </w:r>
    </w:p>
    <w:p>
      <w:pPr>
        <w:spacing w:line="440" w:lineRule="exact"/>
        <w:ind w:firstLine="480" w:firstLineChars="200"/>
        <w:rPr>
          <w:rFonts w:hint="eastAsia" w:ascii="宋体" w:hAnsi="宋体" w:eastAsia="宋体" w:cs="Times New Roman"/>
          <w:color w:val="auto"/>
          <w:sz w:val="24"/>
          <w:szCs w:val="24"/>
        </w:rPr>
      </w:pPr>
    </w:p>
    <w:p>
      <w:pPr>
        <w:widowControl/>
        <w:spacing w:before="312" w:beforeLines="100" w:beforeAutospacing="0" w:after="312" w:afterLines="100" w:afterAutospacing="0" w:line="440" w:lineRule="exact"/>
        <w:jc w:val="center"/>
        <w:outlineLvl w:val="0"/>
        <w:rPr>
          <w:rFonts w:ascii="黑体" w:hAnsi="黑体" w:eastAsia="黑体" w:cs="宋体"/>
          <w:b w:val="0"/>
          <w:bCs/>
          <w:color w:val="000000"/>
          <w:kern w:val="36"/>
          <w:sz w:val="36"/>
          <w:szCs w:val="36"/>
          <w:lang w:val="en-US" w:eastAsia="zh-CN" w:bidi="ar-SA"/>
        </w:rPr>
      </w:pPr>
      <w:bookmarkStart w:id="128" w:name="_Toc10342"/>
      <w:r>
        <w:rPr>
          <w:rFonts w:hint="eastAsia" w:ascii="黑体" w:hAnsi="黑体" w:eastAsia="黑体" w:cs="宋体"/>
          <w:b w:val="0"/>
          <w:bCs/>
          <w:color w:val="000000"/>
          <w:kern w:val="36"/>
          <w:sz w:val="36"/>
          <w:szCs w:val="36"/>
          <w:lang w:val="en-US" w:eastAsia="zh-CN" w:bidi="ar-SA"/>
        </w:rPr>
        <w:t>《化学教材分析与教学设计》课程大纲</w:t>
      </w:r>
      <w:bookmarkEnd w:id="128"/>
    </w:p>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一、课程基本信息</w:t>
      </w:r>
    </w:p>
    <w:tbl>
      <w:tblPr>
        <w:tblStyle w:val="15"/>
        <w:tblW w:w="80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4"/>
        <w:gridCol w:w="2341"/>
        <w:gridCol w:w="1843"/>
        <w:gridCol w:w="21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课程名称</w:t>
            </w:r>
          </w:p>
        </w:tc>
        <w:tc>
          <w:tcPr>
            <w:tcW w:w="234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化学教材分析与</w:t>
            </w:r>
          </w:p>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教学设计</w:t>
            </w:r>
          </w:p>
        </w:tc>
        <w:tc>
          <w:tcPr>
            <w:tcW w:w="184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课程代码</w:t>
            </w:r>
          </w:p>
        </w:tc>
        <w:tc>
          <w:tcPr>
            <w:tcW w:w="21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0713S04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课程类别</w:t>
            </w:r>
          </w:p>
        </w:tc>
        <w:tc>
          <w:tcPr>
            <w:tcW w:w="234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教师教育必修课程</w:t>
            </w:r>
          </w:p>
        </w:tc>
        <w:tc>
          <w:tcPr>
            <w:tcW w:w="184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学时</w:t>
            </w:r>
          </w:p>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/学分</w:t>
            </w:r>
          </w:p>
        </w:tc>
        <w:tc>
          <w:tcPr>
            <w:tcW w:w="21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开课单位</w:t>
            </w:r>
          </w:p>
        </w:tc>
        <w:tc>
          <w:tcPr>
            <w:tcW w:w="234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化工学院</w:t>
            </w:r>
          </w:p>
        </w:tc>
        <w:tc>
          <w:tcPr>
            <w:tcW w:w="184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适用专业</w:t>
            </w:r>
          </w:p>
        </w:tc>
        <w:tc>
          <w:tcPr>
            <w:tcW w:w="21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课程负责人</w:t>
            </w:r>
          </w:p>
        </w:tc>
        <w:tc>
          <w:tcPr>
            <w:tcW w:w="6360" w:type="dxa"/>
            <w:gridSpan w:val="3"/>
            <w:vAlign w:val="center"/>
          </w:tcPr>
          <w:p>
            <w:pPr>
              <w:spacing w:line="440" w:lineRule="exact"/>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郝红芳</w:t>
            </w:r>
            <w:r>
              <w:rPr>
                <w:rFonts w:hint="eastAsia" w:ascii="宋体" w:hAnsi="宋体" w:eastAsia="宋体" w:cs="Times New Roman"/>
                <w:color w:val="000000"/>
                <w:sz w:val="24"/>
                <w:szCs w:val="24"/>
                <w:lang w:eastAsia="zh-CN"/>
              </w:rPr>
              <w:t>、张恒信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大纲撰写人</w:t>
            </w:r>
          </w:p>
        </w:tc>
        <w:tc>
          <w:tcPr>
            <w:tcW w:w="234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郝红芳</w:t>
            </w:r>
          </w:p>
        </w:tc>
        <w:tc>
          <w:tcPr>
            <w:tcW w:w="1843"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大纲审核人</w:t>
            </w:r>
          </w:p>
        </w:tc>
        <w:tc>
          <w:tcPr>
            <w:tcW w:w="2176"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先修课程</w:t>
            </w:r>
          </w:p>
        </w:tc>
        <w:tc>
          <w:tcPr>
            <w:tcW w:w="6360" w:type="dxa"/>
            <w:gridSpan w:val="3"/>
            <w:vAlign w:val="center"/>
          </w:tcPr>
          <w:p>
            <w:pPr>
              <w:spacing w:line="440" w:lineRule="exact"/>
              <w:jc w:val="center"/>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无机化学、有机化学、教育学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734"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课程网址</w:t>
            </w:r>
          </w:p>
        </w:tc>
        <w:tc>
          <w:tcPr>
            <w:tcW w:w="6360" w:type="dxa"/>
            <w:gridSpan w:val="3"/>
            <w:vAlign w:val="center"/>
          </w:tcPr>
          <w:p>
            <w:pPr>
              <w:spacing w:line="440" w:lineRule="exact"/>
              <w:rPr>
                <w:rFonts w:ascii="宋体" w:hAnsi="宋体" w:eastAsia="宋体" w:cs="Times New Roman"/>
                <w:color w:val="000000"/>
                <w:sz w:val="24"/>
                <w:szCs w:val="24"/>
              </w:rPr>
            </w:pPr>
          </w:p>
        </w:tc>
      </w:tr>
    </w:tbl>
    <w:p>
      <w:pPr>
        <w:widowControl w:val="0"/>
        <w:bidi w:val="0"/>
        <w:spacing w:before="156" w:beforeLines="50" w:after="156" w:afterLines="50" w:line="440" w:lineRule="exact"/>
        <w:ind w:firstLine="560" w:firstLineChars="200"/>
        <w:jc w:val="both"/>
        <w:outlineLvl w:val="1"/>
        <w:rPr>
          <w:rFonts w:ascii="Calibri" w:hAnsi="Calibri" w:eastAsia="黑体" w:cs="Times New Roman"/>
          <w:kern w:val="2"/>
          <w:sz w:val="28"/>
          <w:szCs w:val="28"/>
          <w:lang w:val="en-US" w:eastAsia="zh-CN" w:bidi="ar-SA"/>
        </w:rPr>
      </w:pPr>
      <w:r>
        <w:rPr>
          <w:rFonts w:hint="eastAsia" w:ascii="Calibri" w:hAnsi="Calibri" w:eastAsia="黑体" w:cs="Times New Roman"/>
          <w:kern w:val="2"/>
          <w:sz w:val="28"/>
          <w:szCs w:val="28"/>
          <w:lang w:val="en-US" w:eastAsia="zh-CN" w:bidi="ar-SA"/>
        </w:rPr>
        <w:t>二、课程学习目标及与毕业要求的对应关系</w:t>
      </w:r>
    </w:p>
    <w:p>
      <w:pPr>
        <w:spacing w:before="157" w:beforeLines="50" w:after="156" w:afterLines="50" w:line="440" w:lineRule="exact"/>
        <w:ind w:firstLine="560" w:firstLineChars="200"/>
        <w:rPr>
          <w:rFonts w:ascii="宋体" w:hAnsi="宋体" w:eastAsia="宋体" w:cs="宋体"/>
          <w:color w:val="000000"/>
          <w:sz w:val="28"/>
          <w:szCs w:val="28"/>
        </w:rPr>
      </w:pPr>
      <w:r>
        <w:rPr>
          <w:rFonts w:hint="eastAsia" w:ascii="黑体" w:hAnsi="黑体" w:eastAsia="黑体" w:cs="Times New Roman"/>
          <w:color w:val="000000"/>
          <w:sz w:val="28"/>
          <w:szCs w:val="28"/>
        </w:rPr>
        <w:t>（一）课程学习目标</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通过本课程的学习，使学生达到以下目标：</w:t>
      </w:r>
    </w:p>
    <w:p>
      <w:pPr>
        <w:spacing w:line="440" w:lineRule="exact"/>
        <w:ind w:firstLine="480" w:firstLineChars="200"/>
        <w:rPr>
          <w:rFonts w:hint="eastAsia" w:ascii="宋体" w:hAnsi="宋体" w:eastAsia="宋体" w:cs="Calibri"/>
          <w:b/>
          <w:bCs/>
          <w:color w:val="000000"/>
          <w:sz w:val="24"/>
          <w:szCs w:val="21"/>
          <w:lang w:val="en-US" w:eastAsia="zh-CN"/>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w:t>
      </w:r>
      <w:r>
        <w:rPr>
          <w:rFonts w:hint="eastAsia" w:ascii="宋体" w:hAnsi="宋体" w:eastAsia="宋体" w:cs="宋体"/>
          <w:color w:val="000000"/>
          <w:sz w:val="24"/>
          <w:szCs w:val="24"/>
          <w:lang w:val="en-US" w:eastAsia="zh-CN"/>
        </w:rPr>
        <w:t>了解</w:t>
      </w:r>
      <w:r>
        <w:rPr>
          <w:rFonts w:hint="eastAsia" w:ascii="宋体" w:hAnsi="宋体" w:eastAsia="宋体" w:cs="宋体"/>
          <w:color w:val="000000"/>
          <w:sz w:val="24"/>
          <w:szCs w:val="24"/>
        </w:rPr>
        <w:t>中学化学教</w:t>
      </w:r>
      <w:r>
        <w:rPr>
          <w:rFonts w:hint="eastAsia" w:ascii="宋体" w:hAnsi="宋体" w:eastAsia="宋体" w:cs="宋体"/>
          <w:color w:val="000000"/>
          <w:sz w:val="24"/>
          <w:szCs w:val="24"/>
          <w:lang w:val="en-US" w:eastAsia="zh-CN"/>
        </w:rPr>
        <w:t>学</w:t>
      </w:r>
      <w:r>
        <w:rPr>
          <w:rFonts w:hint="eastAsia" w:ascii="宋体" w:hAnsi="宋体" w:eastAsia="宋体" w:cs="宋体"/>
          <w:color w:val="000000"/>
          <w:sz w:val="24"/>
          <w:szCs w:val="24"/>
        </w:rPr>
        <w:t>现状，熟悉中学化学教材内容，</w:t>
      </w:r>
      <w:r>
        <w:rPr>
          <w:rFonts w:hint="eastAsia" w:ascii="宋体" w:hAnsi="宋体" w:eastAsia="宋体" w:cs="宋体"/>
          <w:color w:val="000000"/>
          <w:sz w:val="24"/>
          <w:szCs w:val="24"/>
          <w:lang w:val="en-US" w:eastAsia="zh-CN"/>
        </w:rPr>
        <w:t>知道人教版中学化学教材编制的原则、体系构建的思路和特点，能正确处理课标与教材的关系，</w:t>
      </w:r>
      <w:r>
        <w:rPr>
          <w:rFonts w:hint="eastAsia" w:ascii="宋体" w:hAnsi="宋体" w:eastAsia="宋体" w:cs="宋体"/>
          <w:color w:val="000000"/>
          <w:sz w:val="24"/>
          <w:szCs w:val="24"/>
        </w:rPr>
        <w:t>具备培养中学生化学学科核心素养的意识。</w:t>
      </w:r>
      <w:r>
        <w:rPr>
          <w:rFonts w:hint="eastAsia" w:ascii="宋体" w:hAnsi="宋体" w:eastAsia="宋体" w:cs="Calibri"/>
          <w:b/>
          <w:bCs/>
          <w:color w:val="000000"/>
          <w:sz w:val="24"/>
          <w:szCs w:val="21"/>
        </w:rPr>
        <w:t>【毕业要求4 教学能力】</w:t>
      </w:r>
    </w:p>
    <w:p>
      <w:pPr>
        <w:spacing w:line="440" w:lineRule="exact"/>
        <w:ind w:firstLine="480" w:firstLineChars="200"/>
        <w:rPr>
          <w:rFonts w:hint="eastAsia" w:ascii="宋体" w:hAnsi="宋体" w:eastAsia="宋体" w:cs="Calibri"/>
          <w:b/>
          <w:bCs/>
          <w:color w:val="000000"/>
          <w:sz w:val="24"/>
          <w:szCs w:val="21"/>
        </w:rPr>
      </w:pPr>
      <w:r>
        <w:rPr>
          <w:rFonts w:ascii="宋体" w:hAnsi="宋体" w:eastAsia="宋体" w:cs="Times New Roman"/>
          <w:color w:val="000000"/>
          <w:sz w:val="24"/>
          <w:szCs w:val="24"/>
        </w:rPr>
        <w:t>2.</w:t>
      </w:r>
      <w:r>
        <w:rPr>
          <w:rFonts w:hint="eastAsia" w:ascii="宋体" w:hAnsi="宋体" w:eastAsia="宋体" w:cs="宋体"/>
          <w:color w:val="000000"/>
          <w:sz w:val="24"/>
          <w:szCs w:val="24"/>
        </w:rPr>
        <w:t>能</w:t>
      </w:r>
      <w:r>
        <w:rPr>
          <w:rFonts w:hint="eastAsia" w:ascii="宋体" w:hAnsi="宋体" w:eastAsia="宋体" w:cs="宋体"/>
          <w:color w:val="000000"/>
          <w:sz w:val="24"/>
          <w:szCs w:val="24"/>
          <w:lang w:val="en-US" w:eastAsia="zh-CN"/>
        </w:rPr>
        <w:t>依据化学课程标准，</w:t>
      </w:r>
      <w:r>
        <w:rPr>
          <w:rFonts w:hint="eastAsia" w:ascii="宋体" w:hAnsi="宋体" w:eastAsia="宋体" w:cs="宋体"/>
          <w:color w:val="000000"/>
          <w:sz w:val="24"/>
          <w:szCs w:val="24"/>
        </w:rPr>
        <w:t>结合学生已有认知水平，创设教学情境，选择适当的教学方法，</w:t>
      </w:r>
      <w:r>
        <w:rPr>
          <w:rFonts w:hint="eastAsia" w:ascii="宋体" w:hAnsi="宋体" w:eastAsia="宋体" w:cs="宋体"/>
          <w:color w:val="000000"/>
          <w:sz w:val="24"/>
          <w:szCs w:val="24"/>
          <w:lang w:val="en-US" w:eastAsia="zh-CN"/>
        </w:rPr>
        <w:t>安排教学过程和环节，</w:t>
      </w:r>
      <w:r>
        <w:rPr>
          <w:rFonts w:hint="eastAsia" w:ascii="宋体" w:hAnsi="宋体" w:eastAsia="宋体" w:cs="宋体"/>
          <w:color w:val="000000"/>
          <w:sz w:val="24"/>
          <w:szCs w:val="24"/>
        </w:rPr>
        <w:t>进行教学设计。</w:t>
      </w:r>
      <w:r>
        <w:rPr>
          <w:rFonts w:hint="eastAsia" w:ascii="宋体" w:hAnsi="宋体" w:eastAsia="宋体" w:cs="Calibri"/>
          <w:b/>
          <w:bCs/>
          <w:color w:val="000000"/>
          <w:sz w:val="24"/>
          <w:szCs w:val="21"/>
        </w:rPr>
        <w:t>【毕业要求4 教学能力】</w:t>
      </w:r>
    </w:p>
    <w:p>
      <w:pPr>
        <w:spacing w:line="440" w:lineRule="exact"/>
        <w:ind w:firstLine="480" w:firstLineChars="200"/>
        <w:rPr>
          <w:rFonts w:hint="default" w:ascii="宋体" w:hAnsi="宋体" w:eastAsia="宋体" w:cs="Calibri"/>
          <w:b/>
          <w:bCs/>
          <w:color w:val="000000"/>
          <w:sz w:val="24"/>
          <w:szCs w:val="21"/>
          <w:lang w:val="en-US" w:eastAsia="zh-CN"/>
        </w:rPr>
      </w:pPr>
      <w:r>
        <w:rPr>
          <w:rFonts w:hint="eastAsia" w:ascii="宋体" w:hAnsi="宋体" w:eastAsia="宋体" w:cs="Calibri"/>
          <w:b w:val="0"/>
          <w:bCs w:val="0"/>
          <w:color w:val="000000"/>
          <w:sz w:val="24"/>
          <w:szCs w:val="21"/>
          <w:lang w:val="en-US" w:eastAsia="zh-CN"/>
        </w:rPr>
        <w:t>3.</w:t>
      </w:r>
      <w:r>
        <w:rPr>
          <w:rFonts w:hint="eastAsia" w:ascii="宋体" w:hAnsi="宋体" w:eastAsia="宋体" w:cs="宋体"/>
          <w:color w:val="000000"/>
          <w:sz w:val="24"/>
          <w:szCs w:val="24"/>
          <w:lang w:val="en-US" w:eastAsia="zh-CN"/>
        </w:rPr>
        <w:t>理解化学学科的育人功能，能将化学观念、科学思维、科学探究与实践、科学态度与责任等化学学科核心素养培养体现于教学设计中，初步掌握学科育人的途径与方法。</w:t>
      </w:r>
      <w:r>
        <w:rPr>
          <w:rFonts w:hint="eastAsia" w:ascii="宋体" w:hAnsi="宋体" w:eastAsia="宋体" w:cs="Calibri"/>
          <w:b/>
          <w:bCs/>
          <w:color w:val="000000"/>
          <w:sz w:val="24"/>
          <w:szCs w:val="21"/>
          <w:lang w:val="en-US" w:eastAsia="zh-CN"/>
        </w:rPr>
        <w:t>【毕业要求6 综合育人】</w:t>
      </w:r>
    </w:p>
    <w:p>
      <w:pPr>
        <w:spacing w:line="440" w:lineRule="exact"/>
        <w:ind w:firstLine="480" w:firstLineChars="200"/>
        <w:rPr>
          <w:rFonts w:hint="default" w:ascii="宋体" w:hAnsi="宋体" w:eastAsia="宋体" w:cs="宋体"/>
          <w:b/>
          <w:bCs/>
          <w:color w:val="000000"/>
          <w:sz w:val="24"/>
          <w:szCs w:val="24"/>
          <w:highlight w:val="none"/>
          <w:lang w:val="en-US" w:eastAsia="zh-CN"/>
        </w:rPr>
      </w:pPr>
      <w:r>
        <w:rPr>
          <w:rFonts w:hint="eastAsia" w:ascii="宋体" w:hAnsi="宋体" w:eastAsia="宋体" w:cs="Calibri"/>
          <w:color w:val="000000"/>
          <w:sz w:val="24"/>
          <w:szCs w:val="21"/>
          <w:highlight w:val="none"/>
          <w:lang w:val="en-US" w:eastAsia="zh-CN"/>
        </w:rPr>
        <w:t>4.</w:t>
      </w:r>
      <w:r>
        <w:rPr>
          <w:rFonts w:hint="eastAsia" w:ascii="宋体" w:hAnsi="宋体" w:eastAsia="宋体" w:cs="宋体"/>
          <w:color w:val="000000"/>
          <w:sz w:val="24"/>
          <w:szCs w:val="24"/>
          <w:highlight w:val="none"/>
          <w:lang w:eastAsia="zh-CN"/>
        </w:rPr>
        <w:t>能结合学情、学校实际等对自己的教学设计进行</w:t>
      </w:r>
      <w:r>
        <w:rPr>
          <w:rFonts w:hint="eastAsia" w:ascii="宋体" w:hAnsi="宋体" w:eastAsia="宋体" w:cs="宋体"/>
          <w:color w:val="000000"/>
          <w:sz w:val="24"/>
          <w:szCs w:val="24"/>
          <w:highlight w:val="none"/>
          <w:lang w:val="en-US" w:eastAsia="zh-CN"/>
        </w:rPr>
        <w:t>诊断和</w:t>
      </w:r>
      <w:r>
        <w:rPr>
          <w:rFonts w:hint="eastAsia" w:ascii="宋体" w:hAnsi="宋体" w:eastAsia="宋体" w:cs="宋体"/>
          <w:color w:val="000000"/>
          <w:sz w:val="24"/>
          <w:szCs w:val="24"/>
          <w:highlight w:val="none"/>
          <w:lang w:eastAsia="zh-CN"/>
        </w:rPr>
        <w:t>反思，</w:t>
      </w:r>
      <w:r>
        <w:rPr>
          <w:rFonts w:hint="eastAsia" w:ascii="宋体" w:hAnsi="宋体" w:eastAsia="宋体" w:cs="宋体"/>
          <w:color w:val="000000"/>
          <w:sz w:val="24"/>
          <w:szCs w:val="24"/>
          <w:highlight w:val="none"/>
          <w:lang w:val="en-US" w:eastAsia="zh-CN"/>
        </w:rPr>
        <w:t>并提出改进思路，</w:t>
      </w:r>
      <w:r>
        <w:rPr>
          <w:rFonts w:hint="eastAsia" w:ascii="宋体" w:hAnsi="宋体" w:eastAsia="宋体" w:cs="宋体"/>
          <w:color w:val="000000"/>
          <w:sz w:val="24"/>
          <w:szCs w:val="24"/>
          <w:highlight w:val="none"/>
          <w:lang w:eastAsia="zh-CN"/>
        </w:rPr>
        <w:t>逐步形成问题研究意识。</w:t>
      </w:r>
      <w:r>
        <w:rPr>
          <w:rFonts w:hint="eastAsia" w:ascii="宋体" w:hAnsi="宋体" w:eastAsia="宋体" w:cs="宋体"/>
          <w:b/>
          <w:bCs/>
          <w:color w:val="000000"/>
          <w:sz w:val="24"/>
          <w:szCs w:val="24"/>
          <w:highlight w:val="none"/>
          <w:lang w:eastAsia="zh-CN"/>
        </w:rPr>
        <w:t>【毕业要求</w:t>
      </w:r>
      <w:r>
        <w:rPr>
          <w:rFonts w:hint="eastAsia" w:ascii="宋体" w:hAnsi="宋体" w:eastAsia="宋体" w:cs="宋体"/>
          <w:b/>
          <w:bCs/>
          <w:color w:val="000000"/>
          <w:sz w:val="24"/>
          <w:szCs w:val="24"/>
          <w:highlight w:val="none"/>
          <w:lang w:val="en-US" w:eastAsia="zh-CN"/>
        </w:rPr>
        <w:t>7 学会反思</w:t>
      </w:r>
      <w:r>
        <w:rPr>
          <w:rFonts w:hint="eastAsia" w:ascii="宋体" w:hAnsi="宋体" w:eastAsia="宋体" w:cs="宋体"/>
          <w:b/>
          <w:bCs/>
          <w:color w:val="000000"/>
          <w:sz w:val="24"/>
          <w:szCs w:val="24"/>
          <w:highlight w:val="none"/>
          <w:lang w:eastAsia="zh-CN"/>
        </w:rPr>
        <w:t>】</w:t>
      </w:r>
    </w:p>
    <w:p>
      <w:pPr>
        <w:spacing w:before="157" w:beforeLines="50" w:after="156" w:afterLines="50" w:line="440" w:lineRule="exact"/>
        <w:ind w:firstLine="560" w:firstLineChars="200"/>
        <w:jc w:val="left"/>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83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246"/>
        <w:gridCol w:w="15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60"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w:t>
            </w:r>
          </w:p>
        </w:tc>
        <w:tc>
          <w:tcPr>
            <w:tcW w:w="5246"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毕业要求指标点</w:t>
            </w:r>
          </w:p>
        </w:tc>
        <w:tc>
          <w:tcPr>
            <w:tcW w:w="1508"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560" w:type="dxa"/>
            <w:vMerge w:val="restart"/>
            <w:vAlign w:val="center"/>
          </w:tcPr>
          <w:p>
            <w:pPr>
              <w:spacing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4.教学能力</w:t>
            </w:r>
          </w:p>
        </w:tc>
        <w:tc>
          <w:tcPr>
            <w:tcW w:w="5246" w:type="dxa"/>
            <w:vAlign w:val="center"/>
          </w:tcPr>
          <w:p>
            <w:pPr>
              <w:keepNext w:val="0"/>
              <w:keepLines w:val="0"/>
              <w:pageBreakBefore w:val="0"/>
              <w:widowControl/>
              <w:kinsoku/>
              <w:wordWrap/>
              <w:overflowPunct/>
              <w:topLinePunct w:val="0"/>
              <w:autoSpaceDE/>
              <w:autoSpaceDN/>
              <w:bidi w:val="0"/>
              <w:adjustRightInd/>
              <w:snapToGrid/>
              <w:spacing w:line="440" w:lineRule="exact"/>
              <w:ind w:firstLine="0" w:firstLineChars="0"/>
              <w:jc w:val="left"/>
              <w:textAlignment w:val="auto"/>
              <w:rPr>
                <w:rFonts w:ascii="宋体" w:hAnsi="宋体" w:eastAsia="宋体" w:cs="宋体"/>
                <w:color w:val="000000"/>
                <w:kern w:val="2"/>
                <w:sz w:val="24"/>
                <w:szCs w:val="24"/>
                <w:lang w:val="en-US" w:eastAsia="zh-CN" w:bidi="ar-SA"/>
              </w:rPr>
            </w:pPr>
            <w:r>
              <w:rPr>
                <w:rFonts w:hint="eastAsia" w:ascii="宋体" w:hAnsi="宋体" w:eastAsia="宋体" w:cs="宋体"/>
                <w:color w:val="000000"/>
                <w:sz w:val="24"/>
                <w:szCs w:val="24"/>
              </w:rPr>
              <w:t>4.2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w:t>
            </w:r>
            <w:r>
              <w:rPr>
                <w:rFonts w:hint="eastAsia" w:ascii="宋体" w:hAnsi="宋体" w:eastAsia="宋体" w:cs="宋体"/>
                <w:color w:val="000000"/>
                <w:sz w:val="24"/>
                <w:szCs w:val="24"/>
                <w:highlight w:val="none"/>
              </w:rPr>
              <w:t>。</w:t>
            </w:r>
            <w:r>
              <w:rPr>
                <w:rFonts w:hint="eastAsia" w:ascii="宋体" w:hAnsi="宋体" w:eastAsia="宋体" w:cs="宋体"/>
                <w:color w:val="000000"/>
                <w:kern w:val="2"/>
                <w:sz w:val="24"/>
                <w:szCs w:val="24"/>
                <w:highlight w:val="none"/>
                <w:lang w:val="en-US" w:eastAsia="zh-CN" w:bidi="ar-SA"/>
              </w:rPr>
              <w:t>（H）</w:t>
            </w:r>
          </w:p>
        </w:tc>
        <w:tc>
          <w:tcPr>
            <w:tcW w:w="150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0" w:hRule="atLeast"/>
          <w:jc w:val="center"/>
        </w:trPr>
        <w:tc>
          <w:tcPr>
            <w:tcW w:w="1560" w:type="dxa"/>
            <w:vMerge w:val="continue"/>
            <w:vAlign w:val="center"/>
          </w:tcPr>
          <w:p>
            <w:pPr>
              <w:spacing w:line="440" w:lineRule="exact"/>
              <w:jc w:val="center"/>
              <w:rPr>
                <w:rFonts w:hint="eastAsia" w:ascii="宋体" w:hAnsi="宋体" w:eastAsia="宋体" w:cs="宋体"/>
                <w:color w:val="000000"/>
                <w:sz w:val="24"/>
                <w:szCs w:val="24"/>
              </w:rPr>
            </w:pPr>
          </w:p>
        </w:tc>
        <w:tc>
          <w:tcPr>
            <w:tcW w:w="5246" w:type="dxa"/>
            <w:vAlign w:val="center"/>
          </w:tcPr>
          <w:p>
            <w:pPr>
              <w:widowControl w:val="0"/>
              <w:spacing w:line="400" w:lineRule="exact"/>
              <w:ind w:firstLine="0" w:firstLineChars="0"/>
              <w:jc w:val="both"/>
              <w:rPr>
                <w:rFonts w:ascii="宋体" w:hAnsi="宋体" w:eastAsia="宋体" w:cs="宋体"/>
                <w:color w:val="000000"/>
                <w:kern w:val="2"/>
                <w:sz w:val="24"/>
                <w:szCs w:val="24"/>
                <w:highlight w:val="magenta"/>
                <w:lang w:val="en-US" w:eastAsia="zh-CN" w:bidi="ar-SA"/>
              </w:rPr>
            </w:pPr>
            <w:r>
              <w:rPr>
                <w:rFonts w:hint="eastAsia" w:ascii="宋体" w:hAnsi="宋体" w:eastAsia="宋体" w:cs="宋体"/>
                <w:color w:val="000000"/>
                <w:kern w:val="2"/>
                <w:sz w:val="24"/>
                <w:szCs w:val="24"/>
                <w:lang w:val="en-US" w:eastAsia="zh-CN" w:bidi="ar-SA"/>
              </w:rPr>
              <w:t>4.3【教学实施】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并从中获得积极体验。能对自己和他人的教学过程进行评价。（H）</w:t>
            </w:r>
          </w:p>
        </w:tc>
        <w:tc>
          <w:tcPr>
            <w:tcW w:w="1508" w:type="dxa"/>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w:t>
            </w:r>
            <w:r>
              <w:rPr>
                <w:rFonts w:ascii="宋体" w:hAnsi="宋体" w:eastAsia="宋体" w:cs="Times New Roman"/>
                <w:color w:val="000000"/>
                <w:sz w:val="24"/>
                <w:szCs w:val="24"/>
              </w:rPr>
              <w:t>2</w:t>
            </w:r>
          </w:p>
          <w:p>
            <w:pPr>
              <w:spacing w:line="440" w:lineRule="exact"/>
              <w:jc w:val="center"/>
              <w:rPr>
                <w:rFonts w:ascii="宋体" w:hAnsi="宋体" w:eastAsia="宋体"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1560" w:type="dxa"/>
            <w:vAlign w:val="center"/>
          </w:tcPr>
          <w:p>
            <w:pPr>
              <w:spacing w:line="440" w:lineRule="exact"/>
              <w:jc w:val="center"/>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6.综合育人</w:t>
            </w:r>
          </w:p>
        </w:tc>
        <w:tc>
          <w:tcPr>
            <w:tcW w:w="5246" w:type="dxa"/>
            <w:vAlign w:val="center"/>
          </w:tcPr>
          <w:p>
            <w:pPr>
              <w:widowControl/>
              <w:spacing w:line="400" w:lineRule="exact"/>
              <w:ind w:left="0" w:leftChars="0" w:firstLine="0" w:firstLineChars="0"/>
              <w:jc w:val="left"/>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6.2【学科育人】理解化学学科的育人功能，理解化学学科核心素养，初步掌握学科育人的途径与方法。结合课程特点，挖掘师德传承、文化自信、科学精神等课程思想政治教育资源，形成结合化学学科特点进行育人的能力。（M）</w:t>
            </w:r>
          </w:p>
        </w:tc>
        <w:tc>
          <w:tcPr>
            <w:tcW w:w="1508"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1560" w:type="dxa"/>
            <w:vAlign w:val="center"/>
          </w:tcPr>
          <w:p>
            <w:pPr>
              <w:spacing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7.学会反思</w:t>
            </w:r>
          </w:p>
        </w:tc>
        <w:tc>
          <w:tcPr>
            <w:tcW w:w="5246" w:type="dxa"/>
            <w:vAlign w:val="center"/>
          </w:tcPr>
          <w:p>
            <w:pPr>
              <w:widowControl w:val="0"/>
              <w:spacing w:line="440" w:lineRule="exact"/>
              <w:ind w:left="0" w:leftChars="0" w:firstLine="0" w:firstLineChars="0"/>
              <w:jc w:val="both"/>
              <w:rPr>
                <w:rFonts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7.3【反思改进】理解反思的目的及其在学习和教育教学中的作用，初步掌握反思的基本方法和策略。具有一定创新意识，能够运用批判性思维方法，对课程教学、班级管理等教育教学实践活动进行自我诊断，提出改进思路</w:t>
            </w:r>
            <w:r>
              <w:rPr>
                <w:rFonts w:hint="eastAsia" w:ascii="宋体" w:hAnsi="宋体" w:eastAsia="宋体" w:cs="宋体"/>
                <w:color w:val="000000"/>
                <w:kern w:val="2"/>
                <w:sz w:val="24"/>
                <w:szCs w:val="24"/>
                <w:highlight w:val="none"/>
                <w:lang w:val="en-US" w:eastAsia="zh-CN" w:bidi="ar-SA"/>
              </w:rPr>
              <w:t>。（L）</w:t>
            </w:r>
          </w:p>
        </w:tc>
        <w:tc>
          <w:tcPr>
            <w:tcW w:w="1508" w:type="dxa"/>
            <w:vAlign w:val="center"/>
          </w:tcPr>
          <w:p>
            <w:pPr>
              <w:spacing w:line="440" w:lineRule="exact"/>
              <w:jc w:val="center"/>
              <w:rPr>
                <w:rFonts w:hint="eastAsia" w:ascii="宋体" w:hAnsi="宋体" w:eastAsia="宋体" w:cs="Times New Roman"/>
                <w:color w:val="FF0000"/>
                <w:sz w:val="24"/>
                <w:szCs w:val="24"/>
                <w:lang w:eastAsia="zh-CN"/>
              </w:rPr>
            </w:pPr>
            <w:r>
              <w:rPr>
                <w:rFonts w:hint="eastAsia" w:ascii="宋体" w:hAnsi="宋体" w:eastAsia="宋体" w:cs="Times New Roman"/>
                <w:color w:val="000000"/>
                <w:sz w:val="24"/>
                <w:szCs w:val="24"/>
                <w:highlight w:val="none"/>
              </w:rPr>
              <w:t>课程目标</w:t>
            </w:r>
            <w:r>
              <w:rPr>
                <w:rFonts w:hint="eastAsia" w:ascii="宋体" w:hAnsi="宋体" w:eastAsia="宋体" w:cs="Times New Roman"/>
                <w:color w:val="000000"/>
                <w:sz w:val="24"/>
                <w:szCs w:val="24"/>
                <w:highlight w:val="none"/>
                <w:lang w:val="en-US" w:eastAsia="zh-CN"/>
              </w:rPr>
              <w:t>4</w:t>
            </w:r>
          </w:p>
        </w:tc>
      </w:tr>
    </w:tbl>
    <w:p>
      <w:pPr>
        <w:widowControl w:val="0"/>
        <w:bidi w:val="0"/>
        <w:spacing w:before="156" w:beforeLines="50" w:after="156" w:afterLines="50" w:line="440" w:lineRule="exact"/>
        <w:ind w:firstLine="560" w:firstLineChars="200"/>
        <w:jc w:val="both"/>
        <w:outlineLvl w:val="1"/>
        <w:rPr>
          <w:rFonts w:ascii="Calibri" w:hAnsi="Calibri" w:eastAsia="黑体" w:cs="Times New Roman"/>
          <w:color w:val="000000"/>
          <w:kern w:val="2"/>
          <w:sz w:val="28"/>
          <w:szCs w:val="28"/>
          <w:highlight w:val="none"/>
          <w:lang w:val="en-US" w:eastAsia="zh-CN" w:bidi="ar-SA"/>
        </w:rPr>
      </w:pPr>
      <w:r>
        <w:rPr>
          <w:rFonts w:hint="eastAsia" w:ascii="Calibri" w:hAnsi="Calibri" w:eastAsia="黑体" w:cs="Times New Roman"/>
          <w:color w:val="000000"/>
          <w:kern w:val="2"/>
          <w:sz w:val="28"/>
          <w:szCs w:val="28"/>
          <w:highlight w:val="none"/>
          <w:lang w:val="en-US" w:eastAsia="zh-CN" w:bidi="ar-SA"/>
        </w:rPr>
        <w:t>三、课程学习内容及与课程学习目标的对应关系</w:t>
      </w:r>
    </w:p>
    <w:p>
      <w:pPr>
        <w:spacing w:before="157" w:beforeLines="50" w:after="156" w:afterLines="50" w:line="440" w:lineRule="exact"/>
        <w:ind w:firstLine="560" w:firstLineChars="200"/>
        <w:jc w:val="left"/>
        <w:rPr>
          <w:rFonts w:hint="eastAsia" w:ascii="黑体" w:hAnsi="黑体" w:eastAsia="黑体" w:cs="Times New Roman"/>
          <w:b w:val="0"/>
          <w:color w:val="000000"/>
          <w:sz w:val="28"/>
          <w:szCs w:val="28"/>
          <w:highlight w:val="none"/>
        </w:rPr>
      </w:pPr>
      <w:r>
        <w:rPr>
          <w:rFonts w:hint="eastAsia" w:ascii="黑体" w:hAnsi="黑体" w:eastAsia="黑体" w:cs="Times New Roman"/>
          <w:b w:val="0"/>
          <w:color w:val="000000"/>
          <w:sz w:val="28"/>
          <w:szCs w:val="28"/>
          <w:highlight w:val="none"/>
        </w:rPr>
        <w:t>（一）课程学习内容</w:t>
      </w:r>
    </w:p>
    <w:p>
      <w:pPr>
        <w:spacing w:before="156" w:beforeLines="50" w:after="156" w:afterLines="50" w:line="440" w:lineRule="exact"/>
        <w:ind w:firstLine="560" w:firstLineChars="200"/>
        <w:jc w:val="center"/>
        <w:rPr>
          <w:rFonts w:hint="eastAsia" w:ascii="黑体" w:hAnsi="黑体" w:eastAsia="黑体" w:cs="Times New Roman"/>
          <w:color w:val="000000"/>
          <w:sz w:val="28"/>
          <w:szCs w:val="28"/>
          <w:highlight w:val="none"/>
        </w:rPr>
      </w:pP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 xml:space="preserve">第一章  </w:t>
      </w:r>
      <w:r>
        <w:rPr>
          <w:rFonts w:hint="eastAsia" w:ascii="黑体" w:hAnsi="黑体" w:eastAsia="黑体" w:cs="Times New Roman"/>
          <w:color w:val="000000"/>
          <w:sz w:val="28"/>
          <w:szCs w:val="28"/>
          <w:highlight w:val="none"/>
          <w:lang w:val="en-US" w:eastAsia="zh-CN"/>
        </w:rPr>
        <w:t>融入学科核心素养的高中化学教科书编制</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课程目标1，3</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--4学时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1.认知类目标：通过从宏观角度对普通高中化学教科书的整体分析，学生明晰必修和选择性必修教科书体系构建的思路和特点及新版教材更新内容和呈现方式。</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2.过程与方法类目标：通过参与教材编写主线索的分析，学会将教科书内容进行纵向衔接的能力。</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情感态度与价值观目标：通过了解教材的更新内容和设计思路，感受教材编写的原则“继承·发展·创新”；分析教科书中的德育材料，进一步理解课程标准的育人理念。</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lang w:val="en-US" w:eastAsia="zh-CN"/>
        </w:rPr>
        <w:t>1教材编写原则</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1.2必修教科书体系构建的思路和特点</w:t>
      </w:r>
      <w:r>
        <w:rPr>
          <w:rFonts w:hint="eastAsia" w:ascii="宋体" w:hAnsi="宋体" w:eastAsia="宋体" w:cs="Times New Roman"/>
          <w:color w:val="000000"/>
          <w:sz w:val="24"/>
          <w:szCs w:val="24"/>
          <w:highlight w:val="none"/>
        </w:rPr>
        <w:t>；</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1.3选择性必修教科书体系构建的思路和特点；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1.4更新内容和呈现方式。</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default" w:ascii="宋体" w:hAnsi="宋体" w:eastAsia="宋体" w:cs="Times New Roman"/>
          <w:b w:val="0"/>
          <w:bCs/>
          <w:color w:val="000000"/>
          <w:sz w:val="24"/>
          <w:szCs w:val="24"/>
          <w:highlight w:val="none"/>
          <w:lang w:val="en-US" w:eastAsia="zh-CN"/>
        </w:rPr>
      </w:pPr>
      <w:r>
        <w:rPr>
          <w:rFonts w:hint="eastAsia" w:ascii="宋体" w:hAnsi="宋体" w:eastAsia="宋体" w:cs="Times New Roman"/>
          <w:b w:val="0"/>
          <w:bCs/>
          <w:color w:val="000000"/>
          <w:sz w:val="24"/>
          <w:szCs w:val="24"/>
          <w:highlight w:val="none"/>
          <w:lang w:val="en-US" w:eastAsia="zh-CN"/>
        </w:rPr>
        <w:t>普通高中化学教科书编制的思路和特点</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理解高中化学教科书编制的思路</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2.案例分析和讨论。</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【复习思考】</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1.请搜索人教版高中化学必修第一册中体现德育价值的材料，注明材料分类、页码、栏目、主题等信息。</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2.请以思维导图的形式梳理当前人教版高中化学教科书中贯穿体系结构的主线索“化学反应-转化”的思路。</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3.请选择方法导引中的其中一项，简述该方法，并分析人教版教科书中哪些内容可使用到这种方法。（WORD，需注明明确位置和内容）</w:t>
      </w:r>
    </w:p>
    <w:p>
      <w:pPr>
        <w:spacing w:before="156" w:beforeLines="50" w:after="156" w:afterLines="50" w:line="440" w:lineRule="exact"/>
        <w:ind w:firstLine="560" w:firstLineChars="200"/>
        <w:jc w:val="center"/>
        <w:rPr>
          <w:rFonts w:hint="eastAsia" w:ascii="黑体" w:hAnsi="黑体" w:eastAsia="黑体" w:cs="Times New Roman"/>
          <w:color w:val="000000"/>
          <w:sz w:val="28"/>
          <w:szCs w:val="28"/>
          <w:highlight w:val="none"/>
          <w:lang w:val="en-US" w:eastAsia="zh-CN"/>
        </w:rPr>
      </w:pP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lang w:val="en-US" w:eastAsia="zh-CN"/>
        </w:rPr>
        <w:t>第二章 义务教育化学教科书编制（课程目标1，3）--2学时</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1.认知类目标：通过从宏观角度对人教版义务教育化学教科书的整体分析，学生明晰义务教育化学教科书体系结构。</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2.过程与方法类目标：通过了解人教版义务教育化学教科书的编排顺序，学会将教科书内容进行纵向衔接的能力。</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情感态度与价值观目标：通过分析各单元编写内容和特点，感受教材编写的原则“继承·发展·创新”；分析教科书中的德育材料，进一步理解化学课程的育人理念。</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2.1人教版义务教育化学教科书内容解读</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2.2人教版义务教育化学教科书单元编写说明</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人教版义务教育化学教科书内容编排</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分析义务教育化学教科书内容编排思路</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2.讨论</w:t>
      </w:r>
      <w:r>
        <w:rPr>
          <w:rFonts w:hint="eastAsia" w:ascii="宋体" w:hAnsi="宋体" w:eastAsia="宋体" w:cs="Times New Roman"/>
          <w:color w:val="000000"/>
          <w:sz w:val="24"/>
          <w:szCs w:val="24"/>
          <w:highlight w:val="none"/>
          <w:lang w:val="en-US" w:eastAsia="zh-CN"/>
        </w:rPr>
        <w:t>法</w:t>
      </w:r>
      <w:r>
        <w:rPr>
          <w:rFonts w:hint="eastAsia" w:ascii="宋体" w:hAnsi="宋体" w:eastAsia="宋体" w:cs="Times New Roman"/>
          <w:color w:val="000000"/>
          <w:sz w:val="24"/>
          <w:szCs w:val="24"/>
          <w:highlight w:val="none"/>
        </w:rPr>
        <w:t>。</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1.请搜索人教版义务教育化学教科书中体现德育价值的材料，注明材料分类、页码、栏目、主题等信息。</w:t>
      </w:r>
    </w:p>
    <w:p>
      <w:pPr>
        <w:spacing w:line="440" w:lineRule="exact"/>
        <w:ind w:firstLine="480" w:firstLineChars="200"/>
        <w:rPr>
          <w:rFonts w:hint="default" w:ascii="宋体" w:hAnsi="宋体" w:eastAsia="宋体" w:cs="Times New Roman"/>
          <w:color w:val="000000"/>
          <w:sz w:val="24"/>
          <w:szCs w:val="24"/>
          <w:highlight w:val="none"/>
          <w:lang w:val="en-US" w:eastAsia="zh-CN"/>
        </w:rPr>
      </w:pP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三</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化学教学方法及策略</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课程目标2</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--1学时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1.认知类目标：通过结合课例分析，学生了解不同的化学教学方法和策略。</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2.过程与方法类目标：通过课例中教学方法的分析，学会针对不同教学目标选择不同教学方法和策略。</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情感态度与价值观目标：通过对常用化学教学策略的了解，体会以学情为本的教学策略的选择，体会“学生为本”的教学设计。</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3.1化学教学方法与分类</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3.2化学教学策略</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化学教学方法和策略的选择</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依据学情和中学现状选择合适的教学方法和策略</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2.课例展示</w:t>
      </w:r>
      <w:r>
        <w:rPr>
          <w:rFonts w:hint="eastAsia" w:ascii="宋体" w:hAnsi="宋体" w:eastAsia="宋体" w:cs="Times New Roman"/>
          <w:color w:val="000000"/>
          <w:sz w:val="24"/>
          <w:szCs w:val="24"/>
          <w:highlight w:val="none"/>
          <w:lang w:val="en-US" w:eastAsia="zh-CN"/>
        </w:rPr>
        <w:t>和分析</w:t>
      </w:r>
      <w:r>
        <w:rPr>
          <w:rFonts w:hint="eastAsia" w:ascii="宋体" w:hAnsi="宋体" w:eastAsia="宋体" w:cs="Times New Roman"/>
          <w:color w:val="000000"/>
          <w:sz w:val="24"/>
          <w:szCs w:val="24"/>
          <w:highlight w:val="none"/>
        </w:rPr>
        <w:t>。</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1.请观摩评优课，并分析本节课中教师所采用的教学方法和使用的策略。</w:t>
      </w:r>
    </w:p>
    <w:p>
      <w:pPr>
        <w:spacing w:before="156" w:beforeLines="50" w:after="156"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四</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中学化学教学设计</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课程目标1，2</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--3学时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1.认知类目标：通过结合课例分析，了解化学教学设计的组成。</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2.过程与方法类目标：通过教学设计案例中各部分的分析，学会针对不同课型和学情对各部分进行合理设计。</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情感态度与价值观目标：通过对教学设计的完整了解，体会“以生为本”的思想下，对教学设计各部分进行设计的独具匠心。</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4.1中学化学教学设计概述</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4.2教学设计的准备</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4.3教学目标的设计</w:t>
      </w:r>
      <w:r>
        <w:rPr>
          <w:rFonts w:hint="eastAsia" w:ascii="宋体" w:hAnsi="宋体" w:eastAsia="宋体" w:cs="Times New Roman"/>
          <w:color w:val="000000"/>
          <w:sz w:val="24"/>
          <w:szCs w:val="24"/>
          <w:highlight w:val="none"/>
        </w:rPr>
        <w:t>；</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lang w:val="en-US" w:eastAsia="zh-CN"/>
        </w:rPr>
        <w:t>5板书设计与教学反思；</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4.6情境设计；</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4.7问题设计；</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4.8学案设计；</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lang w:val="en-US" w:eastAsia="zh-CN"/>
        </w:rPr>
        <w:t>教学设计各部分的设计依据和方法</w:t>
      </w:r>
      <w:r>
        <w:rPr>
          <w:rFonts w:hint="eastAsia" w:ascii="宋体" w:hAnsi="宋体" w:eastAsia="宋体" w:cs="Times New Roman"/>
          <w:color w:val="000000"/>
          <w:sz w:val="24"/>
          <w:szCs w:val="24"/>
          <w:highlight w:val="none"/>
        </w:rPr>
        <w:t>。</w:t>
      </w:r>
      <w:r>
        <w:rPr>
          <w:rFonts w:ascii="宋体" w:hAnsi="宋体" w:eastAsia="宋体" w:cs="Times New Roman"/>
          <w:color w:val="000000"/>
          <w:sz w:val="24"/>
          <w:szCs w:val="24"/>
          <w:highlight w:val="none"/>
        </w:rPr>
        <w:t xml:space="preserve"> </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教学设计各部分设计的合理选择</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2.案例</w:t>
      </w:r>
      <w:r>
        <w:rPr>
          <w:rFonts w:hint="eastAsia" w:ascii="宋体" w:hAnsi="宋体" w:eastAsia="宋体" w:cs="Times New Roman"/>
          <w:color w:val="000000"/>
          <w:sz w:val="24"/>
          <w:szCs w:val="24"/>
          <w:highlight w:val="none"/>
          <w:lang w:val="en-US" w:eastAsia="zh-CN"/>
        </w:rPr>
        <w:t>分析</w:t>
      </w:r>
      <w:r>
        <w:rPr>
          <w:rFonts w:hint="eastAsia" w:ascii="宋体" w:hAnsi="宋体" w:eastAsia="宋体" w:cs="Times New Roman"/>
          <w:color w:val="000000"/>
          <w:sz w:val="24"/>
          <w:szCs w:val="24"/>
          <w:highlight w:val="none"/>
        </w:rPr>
        <w:t>。</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spacing w:line="440" w:lineRule="exact"/>
        <w:ind w:firstLine="480" w:firstLineChars="200"/>
        <w:rPr>
          <w:rFonts w:hint="default" w:ascii="宋体" w:hAnsi="宋体" w:eastAsia="宋体" w:cs="Times New Roman"/>
          <w:color w:val="000000"/>
          <w:sz w:val="24"/>
          <w:szCs w:val="24"/>
          <w:highlight w:val="none"/>
          <w:lang w:val="en-US"/>
        </w:rPr>
      </w:pPr>
      <w:r>
        <w:rPr>
          <w:rFonts w:hint="eastAsia" w:ascii="宋体" w:hAnsi="宋体" w:eastAsia="宋体" w:cs="Times New Roman"/>
          <w:color w:val="000000"/>
          <w:sz w:val="24"/>
          <w:szCs w:val="24"/>
          <w:highlight w:val="none"/>
          <w:lang w:val="en-US" w:eastAsia="zh-CN"/>
        </w:rPr>
        <w:t>1.请同学们对九年级化学《二氧化碳和一氧化碳》第一课时进行教学设计。</w:t>
      </w:r>
    </w:p>
    <w:p>
      <w:pPr>
        <w:spacing w:before="157" w:beforeLines="50" w:after="157" w:afterLines="50" w:line="440" w:lineRule="exact"/>
        <w:ind w:firstLine="560" w:firstLineChars="200"/>
        <w:jc w:val="center"/>
        <w:rPr>
          <w:rFonts w:hint="eastAsia" w:ascii="黑体" w:hAnsi="黑体" w:eastAsia="黑体" w:cs="Times New Roman"/>
          <w:color w:val="000000"/>
          <w:sz w:val="28"/>
          <w:szCs w:val="28"/>
          <w:highlight w:val="none"/>
          <w:lang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五</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项目式教学简介及案例分析</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课程目标1，2，3</w:t>
      </w:r>
      <w:r>
        <w:rPr>
          <w:rFonts w:hint="eastAsia" w:ascii="黑体" w:hAnsi="黑体" w:eastAsia="黑体" w:cs="Times New Roman"/>
          <w:color w:val="000000"/>
          <w:sz w:val="28"/>
          <w:szCs w:val="28"/>
          <w:highlight w:val="none"/>
          <w:lang w:eastAsia="zh-CN"/>
        </w:rPr>
        <w:t>）</w:t>
      </w:r>
    </w:p>
    <w:p>
      <w:pPr>
        <w:spacing w:before="157" w:beforeLines="50" w:after="157"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lang w:val="en-US" w:eastAsia="zh-CN"/>
        </w:rPr>
        <w:t>--2学时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1.认知类目标：通过结合课例分析，了解项目式教学的设计思路。</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2.过程与方法类目标：通过对项目式教学教学案例的分析，学会设计项目式教学整体结构。</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情感态度与价值观目标：通过观摩北师大教学团队的项目式教学案例，体会OBE理念下中学化学项目式教学的育人效果，初步了解项目式教学的育人价值，形成项目式教学意识。</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6.</w:t>
      </w:r>
      <w:r>
        <w:rPr>
          <w:rFonts w:hint="eastAsia"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lang w:val="en-US" w:eastAsia="zh-CN"/>
        </w:rPr>
        <w:t>项目式教学的背景</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6.</w:t>
      </w: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val="en-US" w:eastAsia="zh-CN"/>
        </w:rPr>
        <w:t>项目式教学概述</w:t>
      </w:r>
      <w:r>
        <w:rPr>
          <w:rFonts w:hint="eastAsia" w:ascii="宋体" w:hAnsi="宋体" w:eastAsia="宋体" w:cs="Times New Roman"/>
          <w:color w:val="000000"/>
          <w:sz w:val="24"/>
          <w:szCs w:val="24"/>
          <w:highlight w:val="none"/>
        </w:rPr>
        <w:t>；</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6.</w:t>
      </w: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项目式教学环节设计</w:t>
      </w:r>
      <w:r>
        <w:rPr>
          <w:rFonts w:hint="eastAsia" w:ascii="宋体" w:hAnsi="宋体" w:eastAsia="宋体" w:cs="Times New Roman"/>
          <w:color w:val="000000"/>
          <w:sz w:val="24"/>
          <w:szCs w:val="24"/>
          <w:highlight w:val="none"/>
        </w:rPr>
        <w:t>；</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6.4我国当前项目式教学研究进展</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lang w:val="en-US" w:eastAsia="zh-CN"/>
        </w:rPr>
        <w:t>项目式教学的设计思路和育人功能</w:t>
      </w:r>
      <w:r>
        <w:rPr>
          <w:rFonts w:ascii="宋体" w:hAnsi="宋体" w:eastAsia="宋体" w:cs="Times New Roman"/>
          <w:color w:val="000000"/>
          <w:sz w:val="24"/>
          <w:szCs w:val="24"/>
          <w:highlight w:val="none"/>
        </w:rPr>
        <w:t xml:space="preserve"> </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依据课程标准进行项目式教学设计</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1.多媒体课件和传统教学相结合；</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2.案例展示。</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numPr>
          <w:ilvl w:val="0"/>
          <w:numId w:val="112"/>
        </w:num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请选择中学化学中一课题，进行简单的项目式教学思路设计。</w:t>
      </w:r>
    </w:p>
    <w:p>
      <w:pPr>
        <w:spacing w:before="156" w:beforeLines="50" w:after="156" w:afterLines="50" w:line="440" w:lineRule="exact"/>
        <w:ind w:firstLine="560" w:firstLineChars="200"/>
        <w:jc w:val="center"/>
        <w:rPr>
          <w:rFonts w:hint="eastAsia" w:ascii="黑体" w:hAnsi="黑体" w:eastAsia="黑体" w:cs="Times New Roman"/>
          <w:color w:val="000000"/>
          <w:sz w:val="28"/>
          <w:szCs w:val="28"/>
          <w:highlight w:val="none"/>
          <w:lang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六</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中学化学实验教学设计</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课程目标2</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--2学时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1.认知类目标：通过结合课例分析，了解以实验为基础的化学教学。</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2.过程与方法类目标：通过实验教学案例的分析，学会对以实验为基础开展中学化学教学的能力。</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情感态度与价值观目标：通过对化学实验教学效果的分析，体会“化学是以实验为基础的学科”的学科特点，并学会将之显现于教学设计中。</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5.1以实验为基础的化学教学</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5.</w:t>
      </w: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val="en-US" w:eastAsia="zh-CN"/>
        </w:rPr>
        <w:t>化学实验的教学功能</w:t>
      </w:r>
      <w:r>
        <w:rPr>
          <w:rFonts w:hint="eastAsia" w:ascii="宋体" w:hAnsi="宋体" w:eastAsia="宋体" w:cs="Times New Roman"/>
          <w:color w:val="000000"/>
          <w:sz w:val="24"/>
          <w:szCs w:val="24"/>
          <w:highlight w:val="none"/>
        </w:rPr>
        <w:t>；</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5.</w:t>
      </w: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化学实验教学模式。</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eastAsia" w:ascii="宋体" w:hAnsi="宋体" w:eastAsia="宋体" w:cs="Times New Roman"/>
          <w:b/>
          <w:color w:val="000000"/>
          <w:sz w:val="24"/>
          <w:szCs w:val="24"/>
          <w:highlight w:val="none"/>
          <w:lang w:eastAsia="zh-CN"/>
        </w:rPr>
      </w:pPr>
      <w:r>
        <w:rPr>
          <w:rFonts w:hint="eastAsia" w:ascii="宋体" w:hAnsi="宋体" w:eastAsia="宋体" w:cs="Times New Roman"/>
          <w:color w:val="000000"/>
          <w:sz w:val="24"/>
          <w:szCs w:val="24"/>
          <w:highlight w:val="none"/>
          <w:lang w:val="en-US" w:eastAsia="zh-CN"/>
        </w:rPr>
        <w:t>以实验为基础的化学教学设计</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实验教学设计的可行性和目的性</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1.多媒体课件；</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2.案例展示，讨论练习。</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1.请选择中学化学中某一课题，进行实验教学片段设计。</w:t>
      </w:r>
    </w:p>
    <w:p>
      <w:pPr>
        <w:spacing w:line="440" w:lineRule="exact"/>
        <w:rPr>
          <w:rFonts w:hint="eastAsia" w:ascii="宋体" w:hAnsi="宋体" w:eastAsia="宋体" w:cs="Times New Roman"/>
          <w:color w:val="000000"/>
          <w:sz w:val="24"/>
          <w:szCs w:val="24"/>
          <w:highlight w:val="none"/>
        </w:rPr>
      </w:pPr>
    </w:p>
    <w:p>
      <w:pPr>
        <w:spacing w:before="157" w:beforeLines="50" w:after="157" w:afterLines="50" w:line="440" w:lineRule="exact"/>
        <w:ind w:firstLine="560" w:firstLineChars="200"/>
        <w:jc w:val="center"/>
        <w:rPr>
          <w:rFonts w:hint="default" w:ascii="黑体" w:hAnsi="黑体" w:eastAsia="黑体" w:cs="Times New Roman"/>
          <w:color w:val="000000"/>
          <w:sz w:val="28"/>
          <w:szCs w:val="28"/>
          <w:highlight w:val="none"/>
          <w:lang w:val="en-US" w:eastAsia="zh-CN"/>
        </w:rPr>
      </w:pPr>
      <w:r>
        <w:rPr>
          <w:rFonts w:hint="eastAsia" w:ascii="黑体" w:hAnsi="黑体" w:eastAsia="黑体" w:cs="Times New Roman"/>
          <w:color w:val="000000"/>
          <w:sz w:val="28"/>
          <w:szCs w:val="28"/>
          <w:highlight w:val="none"/>
        </w:rPr>
        <w:t>第</w:t>
      </w:r>
      <w:r>
        <w:rPr>
          <w:rFonts w:hint="eastAsia" w:ascii="黑体" w:hAnsi="黑体" w:eastAsia="黑体" w:cs="Times New Roman"/>
          <w:color w:val="000000"/>
          <w:sz w:val="28"/>
          <w:szCs w:val="28"/>
          <w:highlight w:val="none"/>
          <w:lang w:val="en-US" w:eastAsia="zh-CN"/>
        </w:rPr>
        <w:t>七</w:t>
      </w:r>
      <w:r>
        <w:rPr>
          <w:rFonts w:hint="eastAsia" w:ascii="黑体" w:hAnsi="黑体" w:eastAsia="黑体" w:cs="Times New Roman"/>
          <w:color w:val="000000"/>
          <w:sz w:val="28"/>
          <w:szCs w:val="28"/>
          <w:highlight w:val="none"/>
        </w:rPr>
        <w:t xml:space="preserve">章  </w:t>
      </w:r>
      <w:r>
        <w:rPr>
          <w:rFonts w:hint="eastAsia" w:ascii="黑体" w:hAnsi="黑体" w:eastAsia="黑体" w:cs="Times New Roman"/>
          <w:color w:val="000000"/>
          <w:sz w:val="28"/>
          <w:szCs w:val="28"/>
          <w:highlight w:val="none"/>
          <w:lang w:val="en-US" w:eastAsia="zh-CN"/>
        </w:rPr>
        <w:t>学生展示与评析</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课程目标4</w:t>
      </w:r>
      <w:r>
        <w:rPr>
          <w:rFonts w:hint="eastAsia" w:ascii="黑体" w:hAnsi="黑体" w:eastAsia="黑体" w:cs="Times New Roman"/>
          <w:color w:val="000000"/>
          <w:sz w:val="28"/>
          <w:szCs w:val="28"/>
          <w:highlight w:val="none"/>
          <w:lang w:eastAsia="zh-CN"/>
        </w:rPr>
        <w:t>）</w:t>
      </w:r>
      <w:r>
        <w:rPr>
          <w:rFonts w:hint="eastAsia" w:ascii="黑体" w:hAnsi="黑体" w:eastAsia="黑体" w:cs="Times New Roman"/>
          <w:color w:val="000000"/>
          <w:sz w:val="28"/>
          <w:szCs w:val="28"/>
          <w:highlight w:val="none"/>
          <w:lang w:val="en-US" w:eastAsia="zh-CN"/>
        </w:rPr>
        <w:t>--2学时</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【学习目标】</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1.认知类目标：通过对他人的教学设计评析，巩固教学设计的组成。</w:t>
      </w:r>
    </w:p>
    <w:p>
      <w:pPr>
        <w:numPr>
          <w:ilvl w:val="0"/>
          <w:numId w:val="0"/>
        </w:numPr>
        <w:spacing w:line="440" w:lineRule="exact"/>
        <w:ind w:left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2.过程与方法类目标：通过展示自己的教学设计及对他人教学设计进行评析，反思自身设计的不足并提出提升思路。</w:t>
      </w:r>
    </w:p>
    <w:p>
      <w:pPr>
        <w:numPr>
          <w:ilvl w:val="0"/>
          <w:numId w:val="0"/>
        </w:numPr>
        <w:spacing w:line="440" w:lineRule="exact"/>
        <w:ind w:leftChars="200"/>
        <w:rPr>
          <w:rFonts w:hint="default" w:ascii="宋体" w:hAnsi="宋体" w:eastAsia="宋体" w:cs="Times New Roman"/>
          <w:color w:val="000000"/>
          <w:sz w:val="24"/>
          <w:szCs w:val="24"/>
          <w:highlight w:val="none"/>
          <w:lang w:val="en-US" w:eastAsia="zh-CN"/>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lang w:val="en-US" w:eastAsia="zh-CN"/>
        </w:rPr>
        <w:t>情感态度与价值观目标：通过展示自己的教学设计及对他人教学设计进行评析，学生增进自身反思意识，努力实现反思中成长的目的。</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【学习内容】</w:t>
      </w:r>
    </w:p>
    <w:p>
      <w:pPr>
        <w:spacing w:line="440" w:lineRule="exact"/>
        <w:ind w:firstLine="480" w:firstLineChars="200"/>
        <w:rPr>
          <w:rFonts w:hint="eastAsia" w:ascii="宋体" w:hAnsi="宋体" w:eastAsia="宋体" w:cs="Times New Roman"/>
          <w:b w:val="0"/>
          <w:bCs/>
          <w:color w:val="000000"/>
          <w:sz w:val="24"/>
          <w:szCs w:val="24"/>
          <w:highlight w:val="none"/>
          <w:lang w:val="en-US" w:eastAsia="zh-CN"/>
        </w:rPr>
      </w:pPr>
      <w:r>
        <w:rPr>
          <w:rFonts w:hint="eastAsia" w:ascii="宋体" w:hAnsi="宋体" w:eastAsia="宋体" w:cs="Times New Roman"/>
          <w:b w:val="0"/>
          <w:bCs/>
          <w:color w:val="000000"/>
          <w:sz w:val="24"/>
          <w:szCs w:val="24"/>
          <w:highlight w:val="none"/>
          <w:lang w:val="en-US" w:eastAsia="zh-CN"/>
        </w:rPr>
        <w:t>7.1学生教学设计展示</w:t>
      </w:r>
    </w:p>
    <w:p>
      <w:pPr>
        <w:spacing w:line="440" w:lineRule="exact"/>
        <w:ind w:firstLine="480" w:firstLineChars="200"/>
        <w:rPr>
          <w:rFonts w:hint="default" w:ascii="宋体" w:hAnsi="宋体" w:eastAsia="宋体" w:cs="Times New Roman"/>
          <w:b w:val="0"/>
          <w:bCs/>
          <w:color w:val="000000"/>
          <w:sz w:val="24"/>
          <w:szCs w:val="24"/>
          <w:highlight w:val="none"/>
          <w:lang w:val="en-US" w:eastAsia="zh-CN"/>
        </w:rPr>
      </w:pPr>
      <w:r>
        <w:rPr>
          <w:rFonts w:hint="eastAsia" w:ascii="宋体" w:hAnsi="宋体" w:eastAsia="宋体" w:cs="Times New Roman"/>
          <w:b w:val="0"/>
          <w:bCs/>
          <w:color w:val="000000"/>
          <w:sz w:val="24"/>
          <w:szCs w:val="24"/>
          <w:highlight w:val="none"/>
          <w:lang w:val="en-US" w:eastAsia="zh-CN"/>
        </w:rPr>
        <w:t>7.2学生教学设计评析</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【重点】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评析他人教学设计并自己的教学设计进行反思</w:t>
      </w:r>
    </w:p>
    <w:p>
      <w:pPr>
        <w:spacing w:line="440" w:lineRule="exact"/>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【难点】</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关注教学设计各环节设计依据</w:t>
      </w:r>
    </w:p>
    <w:p>
      <w:pPr>
        <w:spacing w:line="440" w:lineRule="exact"/>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【教学方法】</w:t>
      </w:r>
    </w:p>
    <w:p>
      <w:pPr>
        <w:numPr>
          <w:ilvl w:val="0"/>
          <w:numId w:val="113"/>
        </w:num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作品</w:t>
      </w:r>
      <w:r>
        <w:rPr>
          <w:rFonts w:hint="eastAsia" w:ascii="宋体" w:hAnsi="宋体" w:eastAsia="宋体" w:cs="Times New Roman"/>
          <w:color w:val="000000"/>
          <w:sz w:val="24"/>
          <w:szCs w:val="24"/>
          <w:highlight w:val="none"/>
        </w:rPr>
        <w:t>展示</w:t>
      </w:r>
      <w:r>
        <w:rPr>
          <w:rFonts w:hint="eastAsia" w:ascii="宋体" w:hAnsi="宋体" w:eastAsia="宋体" w:cs="Times New Roman"/>
          <w:color w:val="000000"/>
          <w:sz w:val="24"/>
          <w:szCs w:val="24"/>
          <w:highlight w:val="none"/>
          <w:lang w:val="en-US" w:eastAsia="zh-CN"/>
        </w:rPr>
        <w:t>和评析</w:t>
      </w:r>
      <w:r>
        <w:rPr>
          <w:rFonts w:hint="eastAsia" w:ascii="宋体" w:hAnsi="宋体" w:eastAsia="宋体" w:cs="Times New Roman"/>
          <w:color w:val="000000"/>
          <w:sz w:val="24"/>
          <w:szCs w:val="24"/>
          <w:highlight w:val="none"/>
        </w:rPr>
        <w:t>。</w:t>
      </w:r>
    </w:p>
    <w:p>
      <w:pPr>
        <w:spacing w:line="440" w:lineRule="exact"/>
        <w:ind w:firstLine="482" w:firstLineChars="200"/>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【复习思考】</w:t>
      </w:r>
    </w:p>
    <w:p>
      <w:pPr>
        <w:spacing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val="en-US" w:eastAsia="zh-CN"/>
        </w:rPr>
        <w:t>1.请在学生相互评析后，将本教学设计转化为一篇说课稿，并在反思中将改进思路进行阐述。</w:t>
      </w: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 xml:space="preserve">（二）课程学习内容与课程学习目标的对应关系 </w:t>
      </w:r>
    </w:p>
    <w:tbl>
      <w:tblPr>
        <w:tblStyle w:val="15"/>
        <w:tblW w:w="77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01"/>
        <w:gridCol w:w="2036"/>
        <w:gridCol w:w="2021"/>
        <w:gridCol w:w="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901" w:type="dxa"/>
            <w:vAlign w:val="center"/>
          </w:tcPr>
          <w:p>
            <w:pPr>
              <w:spacing w:line="440" w:lineRule="exact"/>
              <w:jc w:val="center"/>
              <w:rPr>
                <w:rFonts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课程学习内容</w:t>
            </w:r>
          </w:p>
        </w:tc>
        <w:tc>
          <w:tcPr>
            <w:tcW w:w="2036" w:type="dxa"/>
            <w:vAlign w:val="center"/>
          </w:tcPr>
          <w:p>
            <w:pPr>
              <w:spacing w:line="440" w:lineRule="exact"/>
              <w:jc w:val="center"/>
              <w:rPr>
                <w:rFonts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教学方法</w:t>
            </w:r>
          </w:p>
        </w:tc>
        <w:tc>
          <w:tcPr>
            <w:tcW w:w="2021" w:type="dxa"/>
            <w:vAlign w:val="center"/>
          </w:tcPr>
          <w:p>
            <w:pPr>
              <w:spacing w:line="440" w:lineRule="exact"/>
              <w:jc w:val="center"/>
              <w:rPr>
                <w:rFonts w:hint="eastAsia"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支撑的课程</w:t>
            </w:r>
          </w:p>
          <w:p>
            <w:pPr>
              <w:spacing w:line="440" w:lineRule="exact"/>
              <w:jc w:val="center"/>
              <w:rPr>
                <w:rFonts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目标</w:t>
            </w:r>
          </w:p>
        </w:tc>
        <w:tc>
          <w:tcPr>
            <w:tcW w:w="807" w:type="dxa"/>
            <w:vAlign w:val="center"/>
          </w:tcPr>
          <w:p>
            <w:pPr>
              <w:spacing w:line="440" w:lineRule="exact"/>
              <w:jc w:val="center"/>
              <w:rPr>
                <w:rFonts w:hint="eastAsia"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学时</w:t>
            </w:r>
          </w:p>
          <w:p>
            <w:pPr>
              <w:spacing w:line="440" w:lineRule="exact"/>
              <w:jc w:val="center"/>
              <w:rPr>
                <w:rFonts w:ascii="宋体" w:hAnsi="宋体" w:eastAsia="宋体" w:cs="Times New Roman"/>
                <w:b/>
                <w:bCs/>
                <w:color w:val="000000"/>
                <w:sz w:val="24"/>
                <w:szCs w:val="24"/>
                <w:highlight w:val="none"/>
              </w:rPr>
            </w:pPr>
            <w:r>
              <w:rPr>
                <w:rFonts w:hint="eastAsia" w:ascii="宋体" w:hAnsi="宋体" w:eastAsia="宋体" w:cs="Times New Roman"/>
                <w:b/>
                <w:bCs/>
                <w:color w:val="000000"/>
                <w:sz w:val="24"/>
                <w:szCs w:val="24"/>
                <w:highlight w:val="none"/>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901"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第一章</w:t>
            </w:r>
            <w:r>
              <w:rPr>
                <w:rFonts w:hint="eastAsia" w:ascii="宋体" w:hAnsi="宋体" w:eastAsia="宋体" w:cs="Times New Roman"/>
                <w:color w:val="000000"/>
                <w:sz w:val="24"/>
                <w:szCs w:val="24"/>
                <w:highlight w:val="none"/>
                <w:lang w:val="en-US" w:eastAsia="zh-CN"/>
              </w:rPr>
              <w:t xml:space="preserve"> 融入学科核心素养的高中化学教科书编制</w:t>
            </w:r>
          </w:p>
        </w:tc>
        <w:tc>
          <w:tcPr>
            <w:tcW w:w="2036"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讲授法、案例教学</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讨论法</w:t>
            </w:r>
          </w:p>
        </w:tc>
        <w:tc>
          <w:tcPr>
            <w:tcW w:w="2021"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w:t>
            </w:r>
            <w:r>
              <w:rPr>
                <w:rFonts w:ascii="宋体" w:hAnsi="宋体" w:eastAsia="宋体" w:cs="Times New Roman"/>
                <w:color w:val="000000"/>
                <w:sz w:val="24"/>
                <w:szCs w:val="24"/>
                <w:highlight w:val="none"/>
              </w:rPr>
              <w:t>目标</w:t>
            </w:r>
            <w:r>
              <w:rPr>
                <w:rFonts w:hint="eastAsia"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3</w:t>
            </w:r>
          </w:p>
        </w:tc>
        <w:tc>
          <w:tcPr>
            <w:tcW w:w="807" w:type="dxa"/>
            <w:vAlign w:val="center"/>
          </w:tcPr>
          <w:p>
            <w:pPr>
              <w:spacing w:line="440" w:lineRule="exact"/>
              <w:jc w:val="center"/>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01"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 xml:space="preserve">第二章 </w:t>
            </w:r>
            <w:r>
              <w:rPr>
                <w:rFonts w:hint="eastAsia" w:ascii="宋体" w:hAnsi="宋体" w:eastAsia="宋体" w:cs="Times New Roman"/>
                <w:color w:val="000000"/>
                <w:sz w:val="24"/>
                <w:szCs w:val="24"/>
                <w:highlight w:val="none"/>
                <w:lang w:val="en-US" w:eastAsia="zh-CN"/>
              </w:rPr>
              <w:t>义务教育化学教科书编制</w:t>
            </w:r>
          </w:p>
        </w:tc>
        <w:tc>
          <w:tcPr>
            <w:tcW w:w="2036"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讲授法、案例教学</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讨论法</w:t>
            </w:r>
          </w:p>
        </w:tc>
        <w:tc>
          <w:tcPr>
            <w:tcW w:w="2021" w:type="dxa"/>
            <w:vAlign w:val="center"/>
          </w:tcPr>
          <w:p>
            <w:pPr>
              <w:spacing w:line="440" w:lineRule="exact"/>
              <w:jc w:val="center"/>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课程目标1、</w:t>
            </w:r>
            <w:r>
              <w:rPr>
                <w:rFonts w:hint="eastAsia" w:ascii="宋体" w:hAnsi="宋体" w:eastAsia="宋体" w:cs="Times New Roman"/>
                <w:color w:val="000000"/>
                <w:sz w:val="24"/>
                <w:szCs w:val="24"/>
                <w:highlight w:val="none"/>
                <w:lang w:val="en-US" w:eastAsia="zh-CN"/>
              </w:rPr>
              <w:t>3</w:t>
            </w:r>
          </w:p>
        </w:tc>
        <w:tc>
          <w:tcPr>
            <w:tcW w:w="807" w:type="dxa"/>
            <w:vAlign w:val="center"/>
          </w:tcPr>
          <w:p>
            <w:pPr>
              <w:spacing w:line="440" w:lineRule="exact"/>
              <w:jc w:val="center"/>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1"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第三章 化学教学方法及策略　</w:t>
            </w:r>
          </w:p>
        </w:tc>
        <w:tc>
          <w:tcPr>
            <w:tcW w:w="2036" w:type="dxa"/>
            <w:vAlign w:val="center"/>
          </w:tcPr>
          <w:p>
            <w:pPr>
              <w:spacing w:line="440" w:lineRule="exact"/>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讲授法、案例教学</w:t>
            </w:r>
          </w:p>
        </w:tc>
        <w:tc>
          <w:tcPr>
            <w:tcW w:w="2021" w:type="dxa"/>
            <w:vAlign w:val="center"/>
          </w:tcPr>
          <w:p>
            <w:pPr>
              <w:spacing w:line="440" w:lineRule="exact"/>
              <w:jc w:val="center"/>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课程目标</w:t>
            </w:r>
            <w:r>
              <w:rPr>
                <w:rFonts w:hint="eastAsia" w:ascii="宋体" w:hAnsi="宋体" w:eastAsia="宋体" w:cs="Times New Roman"/>
                <w:color w:val="000000"/>
                <w:sz w:val="24"/>
                <w:szCs w:val="24"/>
                <w:highlight w:val="none"/>
                <w:lang w:val="en-US" w:eastAsia="zh-CN"/>
              </w:rPr>
              <w:t>2</w:t>
            </w:r>
          </w:p>
        </w:tc>
        <w:tc>
          <w:tcPr>
            <w:tcW w:w="807" w:type="dxa"/>
            <w:vAlign w:val="center"/>
          </w:tcPr>
          <w:p>
            <w:pPr>
              <w:spacing w:line="440" w:lineRule="exact"/>
              <w:jc w:val="center"/>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1"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第四章 中学化学教学设计</w:t>
            </w:r>
          </w:p>
        </w:tc>
        <w:tc>
          <w:tcPr>
            <w:tcW w:w="2036" w:type="dxa"/>
            <w:vAlign w:val="center"/>
          </w:tcPr>
          <w:p>
            <w:pPr>
              <w:spacing w:line="440" w:lineRule="exact"/>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讲授法、案例教学</w:t>
            </w:r>
          </w:p>
        </w:tc>
        <w:tc>
          <w:tcPr>
            <w:tcW w:w="2021"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课程目标</w:t>
            </w:r>
            <w:r>
              <w:rPr>
                <w:rFonts w:hint="eastAsia" w:ascii="宋体" w:hAnsi="宋体" w:eastAsia="宋体" w:cs="Times New Roman"/>
                <w:color w:val="000000"/>
                <w:sz w:val="24"/>
                <w:szCs w:val="24"/>
                <w:highlight w:val="none"/>
                <w:lang w:val="en-US" w:eastAsia="zh-CN"/>
              </w:rPr>
              <w:t>1、2</w:t>
            </w:r>
          </w:p>
        </w:tc>
        <w:tc>
          <w:tcPr>
            <w:tcW w:w="807"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1"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第五章 项目式教学简介及案例分析</w:t>
            </w:r>
          </w:p>
        </w:tc>
        <w:tc>
          <w:tcPr>
            <w:tcW w:w="2036" w:type="dxa"/>
            <w:vAlign w:val="center"/>
          </w:tcPr>
          <w:p>
            <w:pPr>
              <w:spacing w:line="440" w:lineRule="exact"/>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讲授法、案例教学</w:t>
            </w:r>
          </w:p>
        </w:tc>
        <w:tc>
          <w:tcPr>
            <w:tcW w:w="2021"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w:t>
            </w:r>
            <w:r>
              <w:rPr>
                <w:rFonts w:hint="eastAsia" w:ascii="宋体" w:hAnsi="宋体" w:eastAsia="宋体" w:cs="Times New Roman"/>
                <w:color w:val="000000"/>
                <w:sz w:val="24"/>
                <w:szCs w:val="24"/>
                <w:highlight w:val="none"/>
                <w:lang w:val="en-US" w:eastAsia="zh-CN"/>
              </w:rPr>
              <w:t>标1、</w:t>
            </w: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3</w:t>
            </w:r>
          </w:p>
        </w:tc>
        <w:tc>
          <w:tcPr>
            <w:tcW w:w="807" w:type="dxa"/>
            <w:vAlign w:val="center"/>
          </w:tcPr>
          <w:p>
            <w:pPr>
              <w:spacing w:line="440" w:lineRule="exact"/>
              <w:jc w:val="center"/>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1" w:type="dxa"/>
            <w:vAlign w:val="center"/>
          </w:tcPr>
          <w:p>
            <w:pPr>
              <w:spacing w:line="440" w:lineRule="exact"/>
              <w:jc w:val="left"/>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sz w:val="24"/>
                <w:szCs w:val="24"/>
                <w:highlight w:val="none"/>
                <w:lang w:val="en-US" w:eastAsia="zh-CN"/>
              </w:rPr>
              <w:t>第六章 中学化学实验教学设计</w:t>
            </w:r>
          </w:p>
        </w:tc>
        <w:tc>
          <w:tcPr>
            <w:tcW w:w="2036" w:type="dxa"/>
            <w:vAlign w:val="center"/>
          </w:tcPr>
          <w:p>
            <w:pPr>
              <w:spacing w:line="440" w:lineRule="exact"/>
              <w:jc w:val="left"/>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sz w:val="24"/>
                <w:szCs w:val="24"/>
                <w:highlight w:val="none"/>
              </w:rPr>
              <w:t>讲授法、案例教学</w:t>
            </w:r>
          </w:p>
        </w:tc>
        <w:tc>
          <w:tcPr>
            <w:tcW w:w="2021" w:type="dxa"/>
            <w:vAlign w:val="center"/>
          </w:tcPr>
          <w:p>
            <w:pPr>
              <w:spacing w:line="440" w:lineRule="exact"/>
              <w:jc w:val="center"/>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sz w:val="24"/>
                <w:szCs w:val="24"/>
                <w:highlight w:val="none"/>
              </w:rPr>
              <w:t>课程目标</w:t>
            </w:r>
            <w:r>
              <w:rPr>
                <w:rFonts w:hint="eastAsia" w:ascii="宋体" w:hAnsi="宋体" w:eastAsia="宋体" w:cs="Times New Roman"/>
                <w:color w:val="000000"/>
                <w:sz w:val="24"/>
                <w:szCs w:val="24"/>
                <w:highlight w:val="none"/>
                <w:lang w:val="en-US" w:eastAsia="zh-CN"/>
              </w:rPr>
              <w:t>2</w:t>
            </w:r>
          </w:p>
        </w:tc>
        <w:tc>
          <w:tcPr>
            <w:tcW w:w="807" w:type="dxa"/>
            <w:vAlign w:val="center"/>
          </w:tcPr>
          <w:p>
            <w:pPr>
              <w:spacing w:line="440" w:lineRule="exact"/>
              <w:jc w:val="center"/>
              <w:rPr>
                <w:rFonts w:hint="eastAsia"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01" w:type="dxa"/>
            <w:vAlign w:val="center"/>
          </w:tcPr>
          <w:p>
            <w:pPr>
              <w:spacing w:line="440" w:lineRule="exact"/>
              <w:jc w:val="left"/>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第七章 学生展示与评析</w:t>
            </w:r>
          </w:p>
        </w:tc>
        <w:tc>
          <w:tcPr>
            <w:tcW w:w="2036" w:type="dxa"/>
            <w:vAlign w:val="center"/>
          </w:tcPr>
          <w:p>
            <w:pPr>
              <w:spacing w:line="440" w:lineRule="exact"/>
              <w:jc w:val="left"/>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案例教学</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讨论法</w:t>
            </w:r>
          </w:p>
        </w:tc>
        <w:tc>
          <w:tcPr>
            <w:tcW w:w="2021" w:type="dxa"/>
            <w:vAlign w:val="center"/>
          </w:tcPr>
          <w:p>
            <w:pPr>
              <w:spacing w:line="440" w:lineRule="exact"/>
              <w:jc w:val="center"/>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课程目标</w:t>
            </w: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3</w:t>
            </w:r>
          </w:p>
        </w:tc>
        <w:tc>
          <w:tcPr>
            <w:tcW w:w="807" w:type="dxa"/>
            <w:vAlign w:val="center"/>
          </w:tcPr>
          <w:p>
            <w:pPr>
              <w:spacing w:line="440" w:lineRule="exact"/>
              <w:jc w:val="center"/>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58" w:type="dxa"/>
            <w:gridSpan w:val="3"/>
            <w:vAlign w:val="center"/>
          </w:tcPr>
          <w:p>
            <w:pPr>
              <w:spacing w:line="440" w:lineRule="exact"/>
              <w:jc w:val="center"/>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合计</w:t>
            </w:r>
          </w:p>
        </w:tc>
        <w:tc>
          <w:tcPr>
            <w:tcW w:w="807" w:type="dxa"/>
            <w:vAlign w:val="center"/>
          </w:tcPr>
          <w:p>
            <w:pPr>
              <w:spacing w:line="440" w:lineRule="exact"/>
              <w:jc w:val="center"/>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16</w:t>
            </w:r>
          </w:p>
          <w:p>
            <w:pPr>
              <w:spacing w:line="440" w:lineRule="exact"/>
              <w:jc w:val="center"/>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学时</w:t>
            </w:r>
          </w:p>
        </w:tc>
      </w:tr>
    </w:tbl>
    <w:p>
      <w:pPr>
        <w:widowControl w:val="0"/>
        <w:bidi w:val="0"/>
        <w:spacing w:before="156" w:beforeLines="50" w:after="156" w:afterLines="50" w:line="440" w:lineRule="exact"/>
        <w:ind w:firstLine="560" w:firstLineChars="200"/>
        <w:jc w:val="both"/>
        <w:outlineLvl w:val="1"/>
        <w:rPr>
          <w:rFonts w:hint="eastAsia" w:ascii="Calibri" w:hAnsi="Calibri" w:eastAsia="黑体" w:cs="Times New Roman"/>
          <w:kern w:val="2"/>
          <w:sz w:val="28"/>
          <w:szCs w:val="28"/>
          <w:highlight w:val="none"/>
          <w:lang w:val="en-US" w:eastAsia="zh-CN" w:bidi="ar-SA"/>
        </w:rPr>
      </w:pPr>
      <w:r>
        <w:rPr>
          <w:rFonts w:hint="eastAsia" w:ascii="Calibri" w:hAnsi="Calibri" w:eastAsia="黑体" w:cs="Times New Roman"/>
          <w:kern w:val="2"/>
          <w:sz w:val="28"/>
          <w:szCs w:val="28"/>
          <w:highlight w:val="none"/>
          <w:lang w:val="en-US" w:eastAsia="zh-CN" w:bidi="ar-SA"/>
        </w:rPr>
        <w:t>四、课程考核及与课程学习目标的对应关系</w:t>
      </w: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（一）课程考核内容与课程学习目标的对应关系</w:t>
      </w: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p>
    <w:tbl>
      <w:tblPr>
        <w:tblStyle w:val="15"/>
        <w:tblW w:w="94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4480"/>
        <w:gridCol w:w="3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580" w:type="dxa"/>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课程目标</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考核内容</w:t>
            </w:r>
          </w:p>
        </w:tc>
        <w:tc>
          <w:tcPr>
            <w:tcW w:w="3375"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课程目标1</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Times New Roman"/>
                <w:bCs/>
                <w:color w:val="000000"/>
                <w:sz w:val="24"/>
                <w:szCs w:val="24"/>
                <w:highlight w:val="none"/>
                <w:lang w:eastAsia="zh-CN"/>
              </w:rPr>
            </w:pPr>
            <w:r>
              <w:rPr>
                <w:rFonts w:hint="eastAsia" w:ascii="宋体" w:hAnsi="宋体" w:eastAsia="宋体" w:cs="Times New Roman"/>
                <w:bCs/>
                <w:color w:val="000000"/>
                <w:sz w:val="24"/>
                <w:szCs w:val="24"/>
                <w:highlight w:val="none"/>
              </w:rPr>
              <w:t>1</w:t>
            </w:r>
            <w:r>
              <w:rPr>
                <w:rFonts w:ascii="宋体" w:hAnsi="宋体" w:eastAsia="宋体" w:cs="Times New Roman"/>
                <w:bCs/>
                <w:color w:val="000000"/>
                <w:sz w:val="24"/>
                <w:szCs w:val="24"/>
                <w:highlight w:val="none"/>
              </w:rPr>
              <w:t>.1</w:t>
            </w:r>
            <w:r>
              <w:rPr>
                <w:rFonts w:hint="eastAsia" w:ascii="宋体" w:hAnsi="宋体" w:eastAsia="宋体" w:cs="Times New Roman"/>
                <w:bCs/>
                <w:color w:val="000000"/>
                <w:sz w:val="24"/>
                <w:szCs w:val="24"/>
                <w:highlight w:val="none"/>
                <w:lang w:val="en-US" w:eastAsia="zh-CN"/>
              </w:rPr>
              <w:t>了解中学化学教学现状</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Times New Roman"/>
                <w:bCs/>
                <w:color w:val="000000"/>
                <w:sz w:val="24"/>
                <w:szCs w:val="24"/>
                <w:highlight w:val="none"/>
                <w:lang w:eastAsia="zh-CN"/>
              </w:rPr>
            </w:pPr>
            <w:r>
              <w:rPr>
                <w:rFonts w:hint="eastAsia" w:ascii="宋体" w:hAnsi="宋体" w:eastAsia="宋体" w:cs="Times New Roman"/>
                <w:bCs/>
                <w:color w:val="000000"/>
                <w:sz w:val="24"/>
                <w:szCs w:val="24"/>
                <w:highlight w:val="none"/>
              </w:rPr>
              <w:t>1</w:t>
            </w:r>
            <w:r>
              <w:rPr>
                <w:rFonts w:ascii="宋体" w:hAnsi="宋体" w:eastAsia="宋体" w:cs="Times New Roman"/>
                <w:bCs/>
                <w:color w:val="000000"/>
                <w:sz w:val="24"/>
                <w:szCs w:val="24"/>
                <w:highlight w:val="none"/>
              </w:rPr>
              <w:t>.2</w:t>
            </w:r>
            <w:r>
              <w:rPr>
                <w:rFonts w:hint="eastAsia" w:ascii="宋体" w:hAnsi="宋体" w:eastAsia="宋体" w:cs="Times New Roman"/>
                <w:bCs/>
                <w:color w:val="000000"/>
                <w:sz w:val="24"/>
                <w:szCs w:val="24"/>
                <w:highlight w:val="none"/>
                <w:lang w:val="en-US" w:eastAsia="zh-CN"/>
              </w:rPr>
              <w:t>熟悉</w:t>
            </w:r>
            <w:r>
              <w:rPr>
                <w:rFonts w:hint="eastAsia" w:ascii="宋体" w:hAnsi="宋体" w:eastAsia="宋体" w:cs="Times New Roman"/>
                <w:bCs/>
                <w:color w:val="000000"/>
                <w:sz w:val="24"/>
                <w:szCs w:val="24"/>
                <w:highlight w:val="none"/>
              </w:rPr>
              <w:t>中学化学教材内容</w:t>
            </w:r>
          </w:p>
        </w:tc>
        <w:tc>
          <w:tcPr>
            <w:tcW w:w="3375" w:type="dxa"/>
            <w:vAlign w:val="center"/>
          </w:tcPr>
          <w:p>
            <w:pPr>
              <w:numPr>
                <w:ilvl w:val="0"/>
                <w:numId w:val="75"/>
              </w:numPr>
              <w:spacing w:line="440" w:lineRule="exact"/>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课堂讨论</w:t>
            </w:r>
          </w:p>
          <w:p>
            <w:pPr>
              <w:numPr>
                <w:ilvl w:val="0"/>
                <w:numId w:val="75"/>
              </w:numPr>
              <w:spacing w:line="440" w:lineRule="exact"/>
              <w:rPr>
                <w:rFonts w:hint="default" w:ascii="宋体" w:hAnsi="宋体" w:eastAsia="宋体" w:cs="Times New Roman"/>
                <w:bCs/>
                <w:color w:val="000000"/>
                <w:sz w:val="24"/>
                <w:szCs w:val="24"/>
                <w:highlight w:val="none"/>
                <w:lang w:val="en-US" w:eastAsia="zh-CN"/>
              </w:rPr>
            </w:pPr>
            <w:r>
              <w:rPr>
                <w:rFonts w:hint="eastAsia" w:ascii="Times New Roman" w:hAnsi="Times New Roman" w:eastAsia="宋体" w:cs="Times New Roman"/>
                <w:color w:val="000000"/>
                <w:sz w:val="24"/>
                <w:szCs w:val="24"/>
                <w:highlight w:val="none"/>
              </w:rPr>
              <w:t>平时作业</w:t>
            </w:r>
            <w:r>
              <w:rPr>
                <w:rFonts w:hint="eastAsia" w:ascii="Times New Roman" w:hAnsi="Times New Roman" w:eastAsia="宋体" w:cs="Times New Roman"/>
                <w:color w:val="000000"/>
                <w:sz w:val="24"/>
                <w:szCs w:val="24"/>
                <w:highlight w:val="none"/>
                <w:lang w:val="en-US" w:eastAsia="zh-CN"/>
              </w:rPr>
              <w:t>1</w:t>
            </w:r>
          </w:p>
          <w:p>
            <w:pPr>
              <w:numPr>
                <w:ilvl w:val="0"/>
                <w:numId w:val="75"/>
              </w:numPr>
              <w:spacing w:line="440" w:lineRule="exact"/>
              <w:rPr>
                <w:rFonts w:hint="default" w:ascii="宋体" w:hAnsi="宋体" w:eastAsia="宋体" w:cs="Times New Roman"/>
                <w:bCs/>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思维导图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课程目标2</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rPr>
              <w:t>2</w:t>
            </w:r>
            <w:r>
              <w:rPr>
                <w:rFonts w:ascii="宋体" w:hAnsi="宋体" w:eastAsia="宋体" w:cs="Times New Roman"/>
                <w:bCs/>
                <w:color w:val="000000"/>
                <w:sz w:val="24"/>
                <w:szCs w:val="24"/>
                <w:highlight w:val="none"/>
              </w:rPr>
              <w:t>.1</w:t>
            </w:r>
            <w:r>
              <w:rPr>
                <w:rFonts w:hint="eastAsia" w:ascii="宋体" w:hAnsi="宋体" w:eastAsia="宋体" w:cs="Times New Roman"/>
                <w:bCs/>
                <w:color w:val="000000"/>
                <w:sz w:val="24"/>
                <w:szCs w:val="24"/>
                <w:highlight w:val="none"/>
                <w:lang w:val="en-US" w:eastAsia="zh-CN"/>
              </w:rPr>
              <w:t>依据课程标准，结合学情与整合技术资源，选择适当的教学方法，进行完整的教学设计</w:t>
            </w:r>
          </w:p>
        </w:tc>
        <w:tc>
          <w:tcPr>
            <w:tcW w:w="3375" w:type="dxa"/>
            <w:vAlign w:val="center"/>
          </w:tcPr>
          <w:p>
            <w:pPr>
              <w:keepNext w:val="0"/>
              <w:keepLines w:val="0"/>
              <w:pageBreakBefore w:val="0"/>
              <w:widowControl w:val="0"/>
              <w:numPr>
                <w:ilvl w:val="0"/>
                <w:numId w:val="114"/>
              </w:numPr>
              <w:kinsoku/>
              <w:wordWrap/>
              <w:overflowPunct/>
              <w:topLinePunct w:val="0"/>
              <w:autoSpaceDE/>
              <w:autoSpaceDN/>
              <w:bidi w:val="0"/>
              <w:adjustRightInd/>
              <w:snapToGrid/>
              <w:spacing w:line="440" w:lineRule="exact"/>
              <w:textAlignment w:val="auto"/>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 xml:space="preserve">平时作业2 </w:t>
            </w:r>
          </w:p>
          <w:p>
            <w:pPr>
              <w:keepNext w:val="0"/>
              <w:keepLines w:val="0"/>
              <w:pageBreakBefore w:val="0"/>
              <w:widowControl w:val="0"/>
              <w:numPr>
                <w:ilvl w:val="0"/>
                <w:numId w:val="114"/>
              </w:numPr>
              <w:kinsoku/>
              <w:wordWrap/>
              <w:overflowPunct/>
              <w:topLinePunct w:val="0"/>
              <w:autoSpaceDE/>
              <w:autoSpaceDN/>
              <w:bidi w:val="0"/>
              <w:adjustRightInd/>
              <w:snapToGrid/>
              <w:spacing w:line="440" w:lineRule="exact"/>
              <w:textAlignment w:val="auto"/>
              <w:rPr>
                <w:rFonts w:hint="eastAsia" w:ascii="宋体" w:hAnsi="宋体" w:eastAsia="宋体" w:cs="Times New Roman"/>
                <w:bCs/>
                <w:color w:val="000000"/>
                <w:sz w:val="24"/>
                <w:szCs w:val="24"/>
                <w:highlight w:val="none"/>
              </w:rPr>
            </w:pPr>
            <w:r>
              <w:rPr>
                <w:rFonts w:hint="eastAsia" w:ascii="Times New Roman" w:hAnsi="Times New Roman" w:eastAsia="宋体" w:cs="Times New Roman"/>
                <w:color w:val="000000"/>
                <w:sz w:val="24"/>
                <w:szCs w:val="24"/>
                <w:highlight w:val="none"/>
                <w:lang w:val="en-US" w:eastAsia="zh-CN"/>
              </w:rPr>
              <w:t>教学设计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课程目标3</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3.1教学设计中体现化学学科核心素养的培养</w:t>
            </w:r>
          </w:p>
        </w:tc>
        <w:tc>
          <w:tcPr>
            <w:tcW w:w="3375"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1.平时作业3</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2.说课（过程部分）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580"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eastAsia="zh-CN"/>
              </w:rPr>
              <w:t>课程目标</w:t>
            </w:r>
            <w:r>
              <w:rPr>
                <w:rFonts w:hint="eastAsia" w:ascii="宋体" w:hAnsi="宋体" w:eastAsia="宋体" w:cs="Times New Roman"/>
                <w:bCs/>
                <w:color w:val="000000"/>
                <w:sz w:val="24"/>
                <w:szCs w:val="24"/>
                <w:highlight w:val="none"/>
                <w:lang w:val="en-US" w:eastAsia="zh-CN"/>
              </w:rPr>
              <w:t>4</w:t>
            </w:r>
          </w:p>
        </w:tc>
        <w:tc>
          <w:tcPr>
            <w:tcW w:w="4480"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Times New Roman"/>
                <w:bCs/>
                <w:color w:val="000000"/>
                <w:sz w:val="24"/>
                <w:szCs w:val="24"/>
                <w:highlight w:val="none"/>
                <w:lang w:eastAsia="zh-CN"/>
              </w:rPr>
            </w:pPr>
            <w:r>
              <w:rPr>
                <w:rFonts w:hint="eastAsia" w:ascii="宋体" w:hAnsi="宋体" w:eastAsia="宋体" w:cs="Times New Roman"/>
                <w:bCs/>
                <w:color w:val="000000"/>
                <w:sz w:val="24"/>
                <w:szCs w:val="24"/>
                <w:highlight w:val="none"/>
                <w:lang w:val="en-US" w:eastAsia="zh-CN"/>
              </w:rPr>
              <w:t>4</w:t>
            </w:r>
            <w:r>
              <w:rPr>
                <w:rFonts w:ascii="宋体" w:hAnsi="宋体" w:eastAsia="宋体" w:cs="Times New Roman"/>
                <w:bCs/>
                <w:color w:val="000000"/>
                <w:sz w:val="24"/>
                <w:szCs w:val="24"/>
                <w:highlight w:val="none"/>
              </w:rPr>
              <w:t>.</w:t>
            </w:r>
            <w:r>
              <w:rPr>
                <w:rFonts w:hint="eastAsia" w:ascii="宋体" w:hAnsi="宋体" w:eastAsia="宋体" w:cs="Times New Roman"/>
                <w:bCs/>
                <w:color w:val="000000"/>
                <w:sz w:val="24"/>
                <w:szCs w:val="24"/>
                <w:highlight w:val="none"/>
                <w:lang w:val="en-US" w:eastAsia="zh-CN"/>
              </w:rPr>
              <w:t>1结合实际对教学设计进行</w:t>
            </w:r>
            <w:r>
              <w:rPr>
                <w:rFonts w:hint="eastAsia" w:ascii="宋体" w:hAnsi="宋体" w:eastAsia="宋体" w:cs="Times New Roman"/>
                <w:bCs/>
                <w:color w:val="000000"/>
                <w:sz w:val="24"/>
                <w:szCs w:val="24"/>
                <w:highlight w:val="none"/>
              </w:rPr>
              <w:t>反思</w:t>
            </w:r>
          </w:p>
        </w:tc>
        <w:tc>
          <w:tcPr>
            <w:tcW w:w="3375" w:type="dxa"/>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宋体" w:hAnsi="宋体" w:eastAsia="宋体" w:cs="Times New Roman"/>
                <w:bCs/>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1.说课（反思部分）</w:t>
            </w:r>
          </w:p>
        </w:tc>
      </w:tr>
    </w:tbl>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（二）课程考核方式</w:t>
      </w:r>
    </w:p>
    <w:p>
      <w:pPr>
        <w:spacing w:line="440" w:lineRule="exact"/>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课程考核方式分为平时考核和期末考核。</w:t>
      </w:r>
    </w:p>
    <w:p>
      <w:pPr>
        <w:widowControl w:val="0"/>
        <w:numPr>
          <w:ilvl w:val="-1"/>
          <w:numId w:val="0"/>
        </w:numPr>
        <w:spacing w:line="440" w:lineRule="exact"/>
        <w:ind w:left="420" w:leftChars="200" w:firstLine="0" w:firstLineChars="0"/>
        <w:jc w:val="both"/>
        <w:rPr>
          <w:rFonts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1.平时考核方式包括课堂讨论、平时作业、试题解析、思维导图；</w:t>
      </w:r>
    </w:p>
    <w:p>
      <w:pPr>
        <w:widowControl w:val="0"/>
        <w:numPr>
          <w:ilvl w:val="-1"/>
          <w:numId w:val="0"/>
        </w:numPr>
        <w:spacing w:line="440" w:lineRule="exact"/>
        <w:ind w:left="420" w:leftChars="200" w:firstLine="0" w:firstLineChars="0"/>
        <w:jc w:val="both"/>
        <w:rPr>
          <w:rFonts w:ascii="宋体" w:hAnsi="宋体" w:eastAsia="宋体" w:cs="Times New Roman"/>
          <w:color w:val="000000"/>
          <w:kern w:val="2"/>
          <w:sz w:val="24"/>
          <w:szCs w:val="24"/>
          <w:highlight w:val="none"/>
          <w:lang w:val="en-US" w:eastAsia="zh-CN" w:bidi="ar-SA"/>
        </w:rPr>
      </w:pPr>
      <w:r>
        <w:rPr>
          <w:rFonts w:hint="eastAsia" w:ascii="宋体" w:hAnsi="宋体" w:eastAsia="宋体" w:cs="Times New Roman"/>
          <w:color w:val="000000"/>
          <w:kern w:val="2"/>
          <w:sz w:val="24"/>
          <w:szCs w:val="24"/>
          <w:highlight w:val="none"/>
          <w:lang w:val="en-US" w:eastAsia="zh-CN" w:bidi="ar-SA"/>
        </w:rPr>
        <w:t>2.期末考核为教学设计和说课。</w:t>
      </w:r>
    </w:p>
    <w:p>
      <w:pPr>
        <w:spacing w:before="157" w:beforeLines="50" w:after="156" w:afterLines="50" w:line="440" w:lineRule="exact"/>
        <w:ind w:firstLine="560" w:firstLineChars="200"/>
        <w:jc w:val="left"/>
        <w:rPr>
          <w:rFonts w:hint="eastAsia" w:ascii="Times New Roman" w:hAnsi="Times New Roman" w:eastAsia="黑体" w:cs="Times New Roman"/>
          <w:color w:val="000000"/>
          <w:sz w:val="28"/>
          <w:szCs w:val="28"/>
          <w:highlight w:val="none"/>
        </w:rPr>
      </w:pPr>
      <w:r>
        <w:rPr>
          <w:rFonts w:hint="eastAsia" w:ascii="Times New Roman" w:hAnsi="Times New Roman" w:eastAsia="黑体" w:cs="Times New Roman"/>
          <w:color w:val="000000"/>
          <w:sz w:val="28"/>
          <w:szCs w:val="28"/>
          <w:highlight w:val="none"/>
        </w:rPr>
        <w:t>（三）课程目标达成评价方式及考核比例</w:t>
      </w:r>
    </w:p>
    <w:p>
      <w:pPr>
        <w:spacing w:line="440" w:lineRule="exact"/>
        <w:ind w:firstLine="480" w:firstLineChars="200"/>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rPr>
        <w:t>课程考核方式及成绩比例为：</w:t>
      </w:r>
      <w:r>
        <w:rPr>
          <w:rFonts w:hint="eastAsia" w:ascii="Times New Roman" w:hAnsi="Times New Roman" w:eastAsia="宋体" w:cs="Times New Roman"/>
          <w:color w:val="000000"/>
          <w:sz w:val="24"/>
          <w:szCs w:val="24"/>
          <w:highlight w:val="none"/>
          <w:lang w:val="en-US" w:eastAsia="zh-CN"/>
        </w:rPr>
        <w:t>课堂讨论10</w:t>
      </w:r>
      <w:r>
        <w:rPr>
          <w:rFonts w:hint="eastAsia" w:ascii="Times New Roman" w:hAnsi="Times New Roman" w:eastAsia="宋体" w:cs="Times New Roman"/>
          <w:color w:val="000000"/>
          <w:sz w:val="24"/>
          <w:szCs w:val="24"/>
          <w:highlight w:val="none"/>
        </w:rPr>
        <w:t>%</w:t>
      </w:r>
      <w:r>
        <w:rPr>
          <w:rFonts w:ascii="Times New Roman" w:hAnsi="Times New Roman" w:eastAsia="宋体" w:cs="Times New Roman"/>
          <w:color w:val="000000"/>
          <w:sz w:val="24"/>
          <w:szCs w:val="24"/>
          <w:highlight w:val="none"/>
        </w:rPr>
        <w:t>+</w:t>
      </w:r>
      <w:r>
        <w:rPr>
          <w:rFonts w:hint="eastAsia" w:ascii="Times New Roman" w:hAnsi="Times New Roman" w:eastAsia="宋体" w:cs="Times New Roman"/>
          <w:color w:val="000000"/>
          <w:sz w:val="24"/>
          <w:szCs w:val="24"/>
          <w:highlight w:val="none"/>
        </w:rPr>
        <w:t>平时作业</w:t>
      </w:r>
      <w:r>
        <w:rPr>
          <w:rFonts w:hint="eastAsia" w:ascii="Times New Roman" w:hAnsi="Times New Roman" w:eastAsia="宋体" w:cs="Times New Roman"/>
          <w:color w:val="000000"/>
          <w:sz w:val="24"/>
          <w:szCs w:val="24"/>
          <w:highlight w:val="none"/>
          <w:lang w:eastAsia="zh-CN"/>
        </w:rPr>
        <w:t>（</w:t>
      </w:r>
      <w:r>
        <w:rPr>
          <w:rFonts w:hint="eastAsia" w:ascii="Times New Roman" w:hAnsi="Times New Roman" w:eastAsia="宋体" w:cs="Times New Roman"/>
          <w:color w:val="000000"/>
          <w:sz w:val="24"/>
          <w:szCs w:val="24"/>
          <w:highlight w:val="none"/>
          <w:lang w:val="en-US" w:eastAsia="zh-CN"/>
        </w:rPr>
        <w:t>1</w:t>
      </w:r>
      <w:r>
        <w:rPr>
          <w:rFonts w:hint="eastAsia" w:ascii="Times New Roman" w:hAnsi="Times New Roman" w:eastAsia="宋体" w:cs="Times New Roman"/>
          <w:color w:val="000000"/>
          <w:sz w:val="24"/>
          <w:szCs w:val="24"/>
          <w:highlight w:val="none"/>
          <w:lang w:eastAsia="zh-CN"/>
        </w:rPr>
        <w:t>）</w:t>
      </w:r>
      <w:r>
        <w:rPr>
          <w:rFonts w:hint="eastAsia" w:ascii="Times New Roman" w:hAnsi="Times New Roman" w:eastAsia="宋体" w:cs="Times New Roman"/>
          <w:color w:val="000000"/>
          <w:sz w:val="24"/>
          <w:szCs w:val="24"/>
          <w:highlight w:val="none"/>
          <w:lang w:val="en-US" w:eastAsia="zh-CN"/>
        </w:rPr>
        <w:t>10%+平时作业（2）10%+平时作业（3）10%+思维导图10%+教学设计30%+说课（过程）10%+说课（反思）10%。</w:t>
      </w:r>
    </w:p>
    <w:p>
      <w:pPr>
        <w:spacing w:line="440" w:lineRule="exact"/>
        <w:ind w:firstLine="480" w:firstLineChars="200"/>
        <w:rPr>
          <w:rFonts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本课程共有</w:t>
      </w:r>
      <w:r>
        <w:rPr>
          <w:rFonts w:hint="eastAsia" w:ascii="Times New Roman" w:hAnsi="Times New Roman" w:eastAsia="宋体" w:cs="Times New Roman"/>
          <w:color w:val="000000"/>
          <w:sz w:val="24"/>
          <w:szCs w:val="24"/>
          <w:highlight w:val="none"/>
          <w:lang w:val="en-US" w:eastAsia="zh-CN"/>
        </w:rPr>
        <w:t>三</w:t>
      </w:r>
      <w:r>
        <w:rPr>
          <w:rFonts w:hint="eastAsia" w:ascii="Times New Roman" w:hAnsi="Times New Roman" w:eastAsia="宋体" w:cs="Times New Roman"/>
          <w:color w:val="000000"/>
          <w:sz w:val="24"/>
          <w:szCs w:val="24"/>
          <w:highlight w:val="none"/>
        </w:rPr>
        <w:t>个课程目标，考核方式及成绩比例分别为：</w:t>
      </w:r>
    </w:p>
    <w:p>
      <w:pPr>
        <w:spacing w:line="440" w:lineRule="exact"/>
        <w:ind w:firstLine="480" w:firstLineChars="200"/>
        <w:rPr>
          <w:rFonts w:hint="eastAsia"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rPr>
        <w:t>课程目标1：</w:t>
      </w:r>
      <w:r>
        <w:rPr>
          <w:rFonts w:hint="eastAsia" w:ascii="Times New Roman" w:hAnsi="Times New Roman" w:eastAsia="宋体" w:cs="Times New Roman"/>
          <w:color w:val="000000"/>
          <w:sz w:val="24"/>
          <w:szCs w:val="24"/>
          <w:highlight w:val="none"/>
          <w:lang w:val="en-US" w:eastAsia="zh-CN"/>
        </w:rPr>
        <w:t>课堂讨论10%+</w:t>
      </w:r>
      <w:r>
        <w:rPr>
          <w:rFonts w:hint="eastAsia" w:ascii="Times New Roman" w:hAnsi="Times New Roman" w:eastAsia="宋体" w:cs="Times New Roman"/>
          <w:color w:val="000000"/>
          <w:sz w:val="24"/>
          <w:szCs w:val="24"/>
          <w:highlight w:val="none"/>
        </w:rPr>
        <w:t>平时作业</w:t>
      </w:r>
      <w:r>
        <w:rPr>
          <w:rFonts w:hint="eastAsia" w:ascii="Times New Roman" w:hAnsi="Times New Roman" w:eastAsia="宋体" w:cs="Times New Roman"/>
          <w:color w:val="000000"/>
          <w:sz w:val="24"/>
          <w:szCs w:val="24"/>
          <w:highlight w:val="none"/>
          <w:lang w:val="en-US" w:eastAsia="zh-CN"/>
        </w:rPr>
        <w:t>（1）10</w:t>
      </w:r>
      <w:r>
        <w:rPr>
          <w:rFonts w:hint="eastAsia" w:ascii="Times New Roman" w:hAnsi="Times New Roman" w:eastAsia="宋体" w:cs="Times New Roman"/>
          <w:color w:val="000000"/>
          <w:sz w:val="24"/>
          <w:szCs w:val="24"/>
          <w:highlight w:val="none"/>
        </w:rPr>
        <w:t>%</w:t>
      </w:r>
      <w:r>
        <w:rPr>
          <w:rFonts w:hint="eastAsia" w:ascii="Times New Roman" w:hAnsi="Times New Roman" w:eastAsia="宋体" w:cs="Times New Roman"/>
          <w:color w:val="000000"/>
          <w:sz w:val="24"/>
          <w:szCs w:val="24"/>
          <w:highlight w:val="none"/>
          <w:lang w:val="en-US" w:eastAsia="zh-CN"/>
        </w:rPr>
        <w:t>+思维导图10%</w:t>
      </w:r>
    </w:p>
    <w:p>
      <w:pPr>
        <w:spacing w:line="440" w:lineRule="exact"/>
        <w:ind w:firstLine="480" w:firstLineChars="20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课程目标2：</w:t>
      </w:r>
      <w:r>
        <w:rPr>
          <w:rFonts w:hint="eastAsia" w:ascii="Times New Roman" w:hAnsi="Times New Roman" w:eastAsia="宋体" w:cs="Times New Roman"/>
          <w:color w:val="000000"/>
          <w:sz w:val="24"/>
          <w:szCs w:val="24"/>
          <w:highlight w:val="none"/>
          <w:lang w:val="en-US" w:eastAsia="zh-CN"/>
        </w:rPr>
        <w:t>平时作业（2）10%+教学设计30</w:t>
      </w:r>
      <w:r>
        <w:rPr>
          <w:rFonts w:hint="eastAsia" w:ascii="Times New Roman" w:hAnsi="Times New Roman" w:eastAsia="宋体" w:cs="Times New Roman"/>
          <w:color w:val="000000"/>
          <w:sz w:val="24"/>
          <w:szCs w:val="24"/>
          <w:highlight w:val="none"/>
        </w:rPr>
        <w:t>%</w:t>
      </w:r>
    </w:p>
    <w:p>
      <w:pPr>
        <w:spacing w:line="440" w:lineRule="exact"/>
        <w:ind w:firstLine="480" w:firstLineChars="200"/>
        <w:rPr>
          <w:rFonts w:hint="default" w:ascii="Times New Roman" w:hAnsi="Times New Roman" w:eastAsia="宋体" w:cs="Times New Roman"/>
          <w:color w:val="000000"/>
          <w:sz w:val="24"/>
          <w:szCs w:val="24"/>
          <w:highlight w:val="none"/>
          <w:lang w:val="en-US" w:eastAsia="zh-CN"/>
        </w:rPr>
      </w:pPr>
      <w:r>
        <w:rPr>
          <w:rFonts w:hint="eastAsia" w:ascii="Times New Roman" w:hAnsi="Times New Roman" w:eastAsia="宋体" w:cs="Times New Roman"/>
          <w:color w:val="000000"/>
          <w:sz w:val="24"/>
          <w:szCs w:val="24"/>
          <w:highlight w:val="none"/>
          <w:lang w:val="en-US" w:eastAsia="zh-CN"/>
        </w:rPr>
        <w:t>课程目标3：平时作业（3）10%+说课（过程部分）10%</w:t>
      </w:r>
    </w:p>
    <w:p>
      <w:pPr>
        <w:spacing w:line="440" w:lineRule="exact"/>
        <w:ind w:firstLine="480" w:firstLineChars="200"/>
        <w:rPr>
          <w:rFonts w:hint="eastAsia" w:ascii="Times New Roman" w:hAnsi="Times New Roman" w:eastAsia="宋体" w:cs="Times New Roman"/>
          <w:color w:val="FF0000"/>
          <w:sz w:val="24"/>
          <w:szCs w:val="24"/>
          <w:highlight w:val="none"/>
        </w:rPr>
      </w:pPr>
      <w:r>
        <w:rPr>
          <w:rFonts w:hint="eastAsia" w:ascii="Times New Roman" w:hAnsi="Times New Roman" w:eastAsia="宋体" w:cs="Times New Roman"/>
          <w:color w:val="000000"/>
          <w:sz w:val="24"/>
          <w:szCs w:val="24"/>
          <w:highlight w:val="none"/>
        </w:rPr>
        <w:t>课程目标</w:t>
      </w:r>
      <w:r>
        <w:rPr>
          <w:rFonts w:hint="eastAsia" w:ascii="Times New Roman" w:hAnsi="Times New Roman" w:eastAsia="宋体" w:cs="Times New Roman"/>
          <w:color w:val="000000"/>
          <w:sz w:val="24"/>
          <w:szCs w:val="24"/>
          <w:highlight w:val="none"/>
          <w:lang w:val="en-US" w:eastAsia="zh-CN"/>
        </w:rPr>
        <w:t>4</w:t>
      </w:r>
      <w:r>
        <w:rPr>
          <w:rFonts w:hint="eastAsia" w:ascii="Times New Roman" w:hAnsi="Times New Roman" w:eastAsia="宋体" w:cs="Times New Roman"/>
          <w:color w:val="000000"/>
          <w:sz w:val="24"/>
          <w:szCs w:val="24"/>
          <w:highlight w:val="none"/>
        </w:rPr>
        <w:t>：</w:t>
      </w:r>
      <w:r>
        <w:rPr>
          <w:rFonts w:hint="eastAsia" w:ascii="Times New Roman" w:hAnsi="Times New Roman" w:eastAsia="宋体" w:cs="Times New Roman"/>
          <w:color w:val="000000"/>
          <w:sz w:val="24"/>
          <w:szCs w:val="24"/>
          <w:highlight w:val="none"/>
          <w:lang w:val="en-US" w:eastAsia="zh-CN"/>
        </w:rPr>
        <w:t>说课（反思部分） 10</w:t>
      </w:r>
      <w:r>
        <w:rPr>
          <w:rFonts w:hint="eastAsia" w:ascii="Times New Roman" w:hAnsi="Times New Roman" w:eastAsia="宋体" w:cs="Times New Roman"/>
          <w:color w:val="000000"/>
          <w:sz w:val="24"/>
          <w:szCs w:val="24"/>
          <w:highlight w:val="none"/>
        </w:rPr>
        <w:t>%</w:t>
      </w:r>
    </w:p>
    <w:tbl>
      <w:tblPr>
        <w:tblStyle w:val="15"/>
        <w:tblpPr w:leftFromText="180" w:rightFromText="180" w:vertAnchor="text" w:horzAnchor="page" w:tblpX="1700" w:tblpY="425"/>
        <w:tblOverlap w:val="never"/>
        <w:tblW w:w="93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777"/>
        <w:gridCol w:w="877"/>
        <w:gridCol w:w="869"/>
        <w:gridCol w:w="862"/>
        <w:gridCol w:w="730"/>
        <w:gridCol w:w="854"/>
        <w:gridCol w:w="1093"/>
        <w:gridCol w:w="1123"/>
        <w:gridCol w:w="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455" w:type="dxa"/>
            <w:vMerge w:val="restart"/>
            <w:vAlign w:val="center"/>
          </w:tcPr>
          <w:p>
            <w:pPr>
              <w:spacing w:line="440" w:lineRule="exact"/>
              <w:jc w:val="center"/>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课程目标</w:t>
            </w:r>
          </w:p>
        </w:tc>
        <w:tc>
          <w:tcPr>
            <w:tcW w:w="7185" w:type="dxa"/>
            <w:gridSpan w:val="8"/>
            <w:vAlign w:val="center"/>
          </w:tcPr>
          <w:p>
            <w:pPr>
              <w:spacing w:line="440" w:lineRule="exact"/>
              <w:jc w:val="center"/>
              <w:rPr>
                <w:rFonts w:hint="eastAsia"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考核方式及成绩比例（%）</w:t>
            </w:r>
          </w:p>
        </w:tc>
        <w:tc>
          <w:tcPr>
            <w:tcW w:w="702" w:type="dxa"/>
            <w:vMerge w:val="restart"/>
            <w:vAlign w:val="center"/>
          </w:tcPr>
          <w:p>
            <w:pPr>
              <w:spacing w:line="440" w:lineRule="exact"/>
              <w:jc w:val="left"/>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455" w:type="dxa"/>
            <w:vMerge w:val="continue"/>
            <w:vAlign w:val="center"/>
          </w:tcPr>
          <w:p>
            <w:pPr>
              <w:spacing w:line="440" w:lineRule="exact"/>
              <w:jc w:val="center"/>
              <w:rPr>
                <w:rFonts w:ascii="宋体" w:hAnsi="宋体" w:eastAsia="宋体" w:cs="Times New Roman"/>
                <w:b/>
                <w:color w:val="000000"/>
                <w:sz w:val="24"/>
                <w:szCs w:val="24"/>
                <w:highlight w:val="none"/>
              </w:rPr>
            </w:pPr>
          </w:p>
        </w:tc>
        <w:tc>
          <w:tcPr>
            <w:tcW w:w="4115" w:type="dxa"/>
            <w:gridSpan w:val="5"/>
            <w:vAlign w:val="center"/>
          </w:tcPr>
          <w:p>
            <w:pPr>
              <w:jc w:val="center"/>
              <w:rPr>
                <w:rFonts w:hint="default"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平时考核</w:t>
            </w:r>
          </w:p>
        </w:tc>
        <w:tc>
          <w:tcPr>
            <w:tcW w:w="3070" w:type="dxa"/>
            <w:gridSpan w:val="3"/>
          </w:tcPr>
          <w:p>
            <w:pPr>
              <w:spacing w:line="440" w:lineRule="exact"/>
              <w:jc w:val="center"/>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lang w:val="en-US" w:eastAsia="zh-CN"/>
              </w:rPr>
              <w:t>期末考核</w:t>
            </w:r>
          </w:p>
        </w:tc>
        <w:tc>
          <w:tcPr>
            <w:tcW w:w="702" w:type="dxa"/>
            <w:vMerge w:val="continue"/>
          </w:tcPr>
          <w:p>
            <w:pPr>
              <w:spacing w:line="440" w:lineRule="exact"/>
              <w:jc w:val="left"/>
              <w:rPr>
                <w:rFonts w:ascii="宋体" w:hAnsi="宋体" w:eastAsia="宋体" w:cs="Times New Roman"/>
                <w:b/>
                <w:color w:val="00000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Merge w:val="continue"/>
            <w:vAlign w:val="center"/>
          </w:tcPr>
          <w:p>
            <w:pPr>
              <w:spacing w:line="440" w:lineRule="exact"/>
              <w:jc w:val="center"/>
              <w:rPr>
                <w:rFonts w:hint="eastAsia" w:ascii="宋体" w:hAnsi="宋体" w:eastAsia="宋体" w:cs="Times New Roman"/>
                <w:bCs/>
                <w:color w:val="000000"/>
                <w:sz w:val="24"/>
                <w:szCs w:val="24"/>
                <w:highlight w:val="none"/>
              </w:rPr>
            </w:pPr>
          </w:p>
        </w:tc>
        <w:tc>
          <w:tcPr>
            <w:tcW w:w="777" w:type="dxa"/>
            <w:vAlign w:val="center"/>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sz w:val="24"/>
                <w:szCs w:val="24"/>
                <w:highlight w:val="none"/>
              </w:rPr>
              <w:t>课堂</w:t>
            </w:r>
            <w:r>
              <w:rPr>
                <w:rFonts w:hint="eastAsia" w:ascii="宋体" w:hAnsi="宋体" w:eastAsia="宋体" w:cs="Times New Roman"/>
                <w:b/>
                <w:color w:val="000000"/>
                <w:sz w:val="24"/>
                <w:szCs w:val="24"/>
                <w:highlight w:val="none"/>
                <w:lang w:val="en-US" w:eastAsia="zh-CN"/>
              </w:rPr>
              <w:t>讨论</w:t>
            </w:r>
          </w:p>
        </w:tc>
        <w:tc>
          <w:tcPr>
            <w:tcW w:w="877" w:type="dxa"/>
            <w:vAlign w:val="center"/>
          </w:tcPr>
          <w:p>
            <w:pPr>
              <w:spacing w:line="440" w:lineRule="exact"/>
              <w:jc w:val="center"/>
              <w:rPr>
                <w:rFonts w:hint="default"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sz w:val="24"/>
                <w:szCs w:val="24"/>
                <w:highlight w:val="none"/>
                <w:lang w:val="en-US" w:eastAsia="zh-CN"/>
              </w:rPr>
              <w:t>平时作业1</w:t>
            </w:r>
          </w:p>
        </w:tc>
        <w:tc>
          <w:tcPr>
            <w:tcW w:w="869" w:type="dxa"/>
            <w:vAlign w:val="center"/>
          </w:tcPr>
          <w:p>
            <w:pPr>
              <w:spacing w:line="440" w:lineRule="exact"/>
              <w:jc w:val="center"/>
              <w:rPr>
                <w:rFonts w:hint="default"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sz w:val="24"/>
                <w:szCs w:val="24"/>
                <w:highlight w:val="none"/>
                <w:lang w:val="en-US" w:eastAsia="zh-CN"/>
              </w:rPr>
              <w:t>平时作业</w:t>
            </w:r>
            <w:r>
              <w:rPr>
                <w:rFonts w:hint="default" w:ascii="宋体" w:hAnsi="宋体" w:eastAsia="宋体" w:cs="Times New Roman"/>
                <w:b/>
                <w:color w:val="000000"/>
                <w:sz w:val="24"/>
                <w:szCs w:val="24"/>
                <w:highlight w:val="none"/>
                <w:lang w:val="en-US" w:eastAsia="zh-CN"/>
              </w:rPr>
              <w:t>2</w:t>
            </w:r>
          </w:p>
        </w:tc>
        <w:tc>
          <w:tcPr>
            <w:tcW w:w="862" w:type="dxa"/>
            <w:vAlign w:val="center"/>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平时</w:t>
            </w:r>
          </w:p>
          <w:p>
            <w:pPr>
              <w:spacing w:line="440" w:lineRule="exact"/>
              <w:jc w:val="center"/>
              <w:rPr>
                <w:rFonts w:hint="default"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作业3</w:t>
            </w:r>
          </w:p>
        </w:tc>
        <w:tc>
          <w:tcPr>
            <w:tcW w:w="730" w:type="dxa"/>
            <w:vAlign w:val="center"/>
          </w:tcPr>
          <w:p>
            <w:pPr>
              <w:spacing w:line="440" w:lineRule="exact"/>
              <w:jc w:val="center"/>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思维导图</w:t>
            </w:r>
          </w:p>
        </w:tc>
        <w:tc>
          <w:tcPr>
            <w:tcW w:w="854" w:type="dxa"/>
            <w:vAlign w:val="top"/>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sz w:val="24"/>
                <w:szCs w:val="24"/>
                <w:highlight w:val="none"/>
                <w:lang w:val="en-US" w:eastAsia="zh-CN"/>
              </w:rPr>
              <w:t>教学设计</w:t>
            </w:r>
          </w:p>
        </w:tc>
        <w:tc>
          <w:tcPr>
            <w:tcW w:w="1093" w:type="dxa"/>
            <w:vAlign w:val="top"/>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说课</w:t>
            </w:r>
          </w:p>
          <w:p>
            <w:pPr>
              <w:spacing w:line="440" w:lineRule="exact"/>
              <w:jc w:val="center"/>
              <w:rPr>
                <w:rFonts w:hint="default"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（过程）</w:t>
            </w:r>
          </w:p>
        </w:tc>
        <w:tc>
          <w:tcPr>
            <w:tcW w:w="1123" w:type="dxa"/>
          </w:tcPr>
          <w:p>
            <w:pPr>
              <w:spacing w:line="440" w:lineRule="exact"/>
              <w:jc w:val="center"/>
              <w:rPr>
                <w:rFonts w:hint="eastAsia" w:ascii="宋体" w:hAnsi="宋体" w:eastAsia="宋体" w:cs="Times New Roman"/>
                <w:b/>
                <w:bCs w:val="0"/>
                <w:color w:val="000000"/>
                <w:sz w:val="24"/>
                <w:szCs w:val="24"/>
                <w:highlight w:val="none"/>
                <w:lang w:val="en-US" w:eastAsia="zh-CN"/>
              </w:rPr>
            </w:pPr>
            <w:r>
              <w:rPr>
                <w:rFonts w:hint="eastAsia" w:ascii="宋体" w:hAnsi="宋体" w:eastAsia="宋体" w:cs="Times New Roman"/>
                <w:b/>
                <w:bCs w:val="0"/>
                <w:color w:val="000000"/>
                <w:sz w:val="24"/>
                <w:szCs w:val="24"/>
                <w:highlight w:val="none"/>
                <w:lang w:val="en-US" w:eastAsia="zh-CN"/>
              </w:rPr>
              <w:t>说课</w:t>
            </w:r>
          </w:p>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
                <w:bCs w:val="0"/>
                <w:color w:val="000000"/>
                <w:sz w:val="24"/>
                <w:szCs w:val="24"/>
                <w:highlight w:val="none"/>
                <w:lang w:val="en-US" w:eastAsia="zh-CN"/>
              </w:rPr>
              <w:t>（反思）</w:t>
            </w:r>
          </w:p>
        </w:tc>
        <w:tc>
          <w:tcPr>
            <w:tcW w:w="702" w:type="dxa"/>
            <w:vMerge w:val="continue"/>
          </w:tcPr>
          <w:p>
            <w:pPr>
              <w:spacing w:line="440" w:lineRule="exact"/>
              <w:jc w:val="left"/>
              <w:rPr>
                <w:rFonts w:hint="default" w:ascii="宋体" w:hAnsi="宋体" w:eastAsia="宋体" w:cs="Times New Roman"/>
                <w:bCs/>
                <w:color w:val="00000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Align w:val="center"/>
          </w:tcPr>
          <w:p>
            <w:pPr>
              <w:spacing w:line="440" w:lineRule="exact"/>
              <w:jc w:val="center"/>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课程目标1</w:t>
            </w:r>
          </w:p>
        </w:tc>
        <w:tc>
          <w:tcPr>
            <w:tcW w:w="7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69" w:type="dxa"/>
            <w:vAlign w:val="center"/>
          </w:tcPr>
          <w:p>
            <w:pPr>
              <w:spacing w:line="440" w:lineRule="exact"/>
              <w:jc w:val="center"/>
              <w:rPr>
                <w:rFonts w:ascii="宋体" w:hAnsi="宋体" w:eastAsia="宋体" w:cs="Times New Roman"/>
                <w:bCs/>
                <w:color w:val="000000"/>
                <w:sz w:val="24"/>
                <w:szCs w:val="24"/>
                <w:highlight w:val="none"/>
              </w:rPr>
            </w:pPr>
          </w:p>
        </w:tc>
        <w:tc>
          <w:tcPr>
            <w:tcW w:w="862"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730" w:type="dxa"/>
            <w:vAlign w:val="center"/>
          </w:tcPr>
          <w:p>
            <w:pPr>
              <w:spacing w:line="440" w:lineRule="exact"/>
              <w:jc w:val="center"/>
              <w:rPr>
                <w:rFonts w:hint="default"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Cs/>
                <w:color w:val="000000"/>
                <w:kern w:val="2"/>
                <w:sz w:val="24"/>
                <w:szCs w:val="24"/>
                <w:highlight w:val="none"/>
                <w:lang w:val="en-US" w:eastAsia="zh-CN" w:bidi="ar-SA"/>
              </w:rPr>
              <w:t>10</w:t>
            </w:r>
          </w:p>
        </w:tc>
        <w:tc>
          <w:tcPr>
            <w:tcW w:w="854" w:type="dxa"/>
            <w:vAlign w:val="top"/>
          </w:tcPr>
          <w:p>
            <w:pPr>
              <w:spacing w:line="440" w:lineRule="exact"/>
              <w:jc w:val="center"/>
              <w:rPr>
                <w:rFonts w:hint="eastAsia" w:ascii="宋体" w:hAnsi="宋体" w:eastAsia="宋体" w:cs="Times New Roman"/>
                <w:bCs/>
                <w:color w:val="000000"/>
                <w:kern w:val="2"/>
                <w:sz w:val="24"/>
                <w:szCs w:val="24"/>
                <w:highlight w:val="none"/>
                <w:lang w:val="en-US" w:eastAsia="zh-CN" w:bidi="ar-SA"/>
              </w:rPr>
            </w:pPr>
          </w:p>
        </w:tc>
        <w:tc>
          <w:tcPr>
            <w:tcW w:w="1093" w:type="dxa"/>
            <w:vAlign w:val="top"/>
          </w:tcPr>
          <w:p>
            <w:pPr>
              <w:spacing w:line="440" w:lineRule="exact"/>
              <w:jc w:val="center"/>
              <w:rPr>
                <w:rFonts w:hint="eastAsia" w:ascii="宋体" w:hAnsi="宋体" w:eastAsia="宋体" w:cs="Times New Roman"/>
                <w:bCs/>
                <w:color w:val="000000"/>
                <w:kern w:val="2"/>
                <w:sz w:val="24"/>
                <w:szCs w:val="24"/>
                <w:highlight w:val="none"/>
                <w:lang w:val="en-US" w:eastAsia="zh-CN" w:bidi="ar-SA"/>
              </w:rPr>
            </w:pPr>
          </w:p>
        </w:tc>
        <w:tc>
          <w:tcPr>
            <w:tcW w:w="1123" w:type="dxa"/>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702" w:type="dxa"/>
          </w:tcPr>
          <w:p>
            <w:pPr>
              <w:spacing w:line="440" w:lineRule="exact"/>
              <w:jc w:val="left"/>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30</w:t>
            </w:r>
          </w:p>
        </w:tc>
      </w:tr>
    </w:tbl>
    <w:p>
      <w:pPr>
        <w:rPr>
          <w:rFonts w:ascii="Calibri" w:hAnsi="Calibri" w:eastAsia="宋体" w:cs="Times New Roman"/>
        </w:rPr>
      </w:pPr>
    </w:p>
    <w:p>
      <w:pPr>
        <w:rPr>
          <w:rFonts w:hint="eastAsia" w:ascii="Calibri" w:hAnsi="Calibri" w:eastAsia="宋体" w:cs="Times New Roman"/>
          <w:lang w:val="en-US" w:eastAsia="zh-CN"/>
        </w:rPr>
      </w:pPr>
      <w:r>
        <w:rPr>
          <w:rFonts w:hint="eastAsia" w:ascii="Calibri" w:hAnsi="Calibri" w:eastAsia="宋体" w:cs="Times New Roman"/>
          <w:lang w:val="en-US" w:eastAsia="zh-CN"/>
        </w:rPr>
        <w:t>续表</w:t>
      </w:r>
    </w:p>
    <w:tbl>
      <w:tblPr>
        <w:tblStyle w:val="15"/>
        <w:tblW w:w="93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777"/>
        <w:gridCol w:w="877"/>
        <w:gridCol w:w="869"/>
        <w:gridCol w:w="862"/>
        <w:gridCol w:w="730"/>
        <w:gridCol w:w="854"/>
        <w:gridCol w:w="1093"/>
        <w:gridCol w:w="1123"/>
        <w:gridCol w:w="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Merge w:val="restart"/>
            <w:vAlign w:val="center"/>
          </w:tcPr>
          <w:p>
            <w:pPr>
              <w:spacing w:line="440" w:lineRule="exact"/>
              <w:jc w:val="center"/>
              <w:rPr>
                <w:rFonts w:hint="eastAsia" w:ascii="宋体" w:hAnsi="宋体" w:eastAsia="宋体" w:cs="Times New Roman"/>
                <w:bCs/>
                <w:color w:val="000000"/>
                <w:sz w:val="24"/>
                <w:szCs w:val="24"/>
                <w:highlight w:val="none"/>
              </w:rPr>
            </w:pPr>
            <w:r>
              <w:rPr>
                <w:rFonts w:hint="eastAsia" w:ascii="宋体" w:hAnsi="宋体" w:eastAsia="宋体" w:cs="Times New Roman"/>
                <w:b/>
                <w:color w:val="000000"/>
                <w:sz w:val="24"/>
                <w:szCs w:val="24"/>
                <w:highlight w:val="none"/>
              </w:rPr>
              <w:t>课程目标</w:t>
            </w:r>
          </w:p>
        </w:tc>
        <w:tc>
          <w:tcPr>
            <w:tcW w:w="7185" w:type="dxa"/>
            <w:gridSpan w:val="8"/>
            <w:vAlign w:val="center"/>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rPr>
              <w:t>考核方式及成绩比例（%）</w:t>
            </w:r>
          </w:p>
        </w:tc>
        <w:tc>
          <w:tcPr>
            <w:tcW w:w="702" w:type="dxa"/>
            <w:vMerge w:val="restart"/>
          </w:tcPr>
          <w:p>
            <w:pPr>
              <w:spacing w:line="440" w:lineRule="exact"/>
              <w:jc w:val="left"/>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Merge w:val="continue"/>
            <w:vAlign w:val="center"/>
          </w:tcPr>
          <w:p>
            <w:pPr>
              <w:spacing w:line="440" w:lineRule="exact"/>
              <w:jc w:val="center"/>
              <w:rPr>
                <w:rFonts w:hint="eastAsia" w:ascii="宋体" w:hAnsi="宋体" w:eastAsia="宋体" w:cs="Times New Roman"/>
                <w:bCs/>
                <w:color w:val="000000"/>
                <w:sz w:val="24"/>
                <w:szCs w:val="24"/>
                <w:highlight w:val="none"/>
              </w:rPr>
            </w:pPr>
          </w:p>
        </w:tc>
        <w:tc>
          <w:tcPr>
            <w:tcW w:w="4115" w:type="dxa"/>
            <w:gridSpan w:val="5"/>
            <w:vAlign w:val="center"/>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平时考核</w:t>
            </w:r>
          </w:p>
        </w:tc>
        <w:tc>
          <w:tcPr>
            <w:tcW w:w="3070" w:type="dxa"/>
            <w:gridSpan w:val="3"/>
            <w:vAlign w:val="top"/>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期末考核</w:t>
            </w:r>
          </w:p>
        </w:tc>
        <w:tc>
          <w:tcPr>
            <w:tcW w:w="702" w:type="dxa"/>
            <w:vMerge w:val="continue"/>
          </w:tcPr>
          <w:p>
            <w:pPr>
              <w:spacing w:line="440" w:lineRule="exact"/>
              <w:jc w:val="left"/>
              <w:rPr>
                <w:rFonts w:hint="eastAsia" w:ascii="宋体" w:hAnsi="宋体" w:eastAsia="宋体" w:cs="Times New Roman"/>
                <w:bCs/>
                <w:color w:val="00000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Merge w:val="continue"/>
            <w:vAlign w:val="center"/>
          </w:tcPr>
          <w:p>
            <w:pPr>
              <w:spacing w:line="440" w:lineRule="exact"/>
              <w:jc w:val="center"/>
              <w:rPr>
                <w:rFonts w:hint="eastAsia" w:ascii="宋体" w:hAnsi="宋体" w:eastAsia="宋体" w:cs="Times New Roman"/>
                <w:bCs/>
                <w:color w:val="000000"/>
                <w:sz w:val="24"/>
                <w:szCs w:val="24"/>
                <w:highlight w:val="none"/>
              </w:rPr>
            </w:pPr>
          </w:p>
        </w:tc>
        <w:tc>
          <w:tcPr>
            <w:tcW w:w="777" w:type="dxa"/>
            <w:vAlign w:val="center"/>
          </w:tcPr>
          <w:p>
            <w:pPr>
              <w:spacing w:line="440" w:lineRule="exact"/>
              <w:jc w:val="center"/>
              <w:rPr>
                <w:rFonts w:hint="eastAsia" w:ascii="宋体" w:hAnsi="宋体" w:eastAsia="宋体" w:cs="Times New Roman"/>
                <w:bCs/>
                <w:color w:val="000000"/>
                <w:sz w:val="24"/>
                <w:szCs w:val="24"/>
                <w:highlight w:val="none"/>
                <w:lang w:eastAsia="zh-CN"/>
              </w:rPr>
            </w:pPr>
            <w:r>
              <w:rPr>
                <w:rFonts w:hint="eastAsia" w:ascii="宋体" w:hAnsi="宋体" w:eastAsia="宋体" w:cs="Times New Roman"/>
                <w:b/>
                <w:color w:val="000000"/>
                <w:sz w:val="24"/>
                <w:szCs w:val="24"/>
                <w:highlight w:val="none"/>
              </w:rPr>
              <w:t>课堂</w:t>
            </w:r>
            <w:r>
              <w:rPr>
                <w:rFonts w:hint="eastAsia" w:ascii="宋体" w:hAnsi="宋体" w:eastAsia="宋体" w:cs="Times New Roman"/>
                <w:b/>
                <w:color w:val="000000"/>
                <w:sz w:val="24"/>
                <w:szCs w:val="24"/>
                <w:highlight w:val="none"/>
                <w:lang w:val="en-US" w:eastAsia="zh-CN"/>
              </w:rPr>
              <w:t>讨论</w:t>
            </w:r>
          </w:p>
        </w:tc>
        <w:tc>
          <w:tcPr>
            <w:tcW w:w="8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平时作业1</w:t>
            </w:r>
          </w:p>
        </w:tc>
        <w:tc>
          <w:tcPr>
            <w:tcW w:w="869" w:type="dxa"/>
            <w:vAlign w:val="center"/>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平时作业</w:t>
            </w:r>
            <w:r>
              <w:rPr>
                <w:rFonts w:hint="default" w:ascii="宋体" w:hAnsi="宋体" w:eastAsia="宋体" w:cs="Times New Roman"/>
                <w:b/>
                <w:color w:val="000000"/>
                <w:sz w:val="24"/>
                <w:szCs w:val="24"/>
                <w:highlight w:val="none"/>
                <w:lang w:val="en-US" w:eastAsia="zh-CN"/>
              </w:rPr>
              <w:t>2</w:t>
            </w:r>
          </w:p>
        </w:tc>
        <w:tc>
          <w:tcPr>
            <w:tcW w:w="862" w:type="dxa"/>
            <w:vAlign w:val="center"/>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平时</w:t>
            </w:r>
          </w:p>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kern w:val="2"/>
                <w:sz w:val="24"/>
                <w:szCs w:val="24"/>
                <w:highlight w:val="none"/>
                <w:lang w:val="en-US" w:eastAsia="zh-CN" w:bidi="ar-SA"/>
              </w:rPr>
              <w:t>作业3</w:t>
            </w:r>
          </w:p>
        </w:tc>
        <w:tc>
          <w:tcPr>
            <w:tcW w:w="730" w:type="dxa"/>
            <w:vAlign w:val="center"/>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思维导图</w:t>
            </w:r>
          </w:p>
        </w:tc>
        <w:tc>
          <w:tcPr>
            <w:tcW w:w="854" w:type="dxa"/>
            <w:vAlign w:val="top"/>
          </w:tcPr>
          <w:p>
            <w:pPr>
              <w:spacing w:line="440" w:lineRule="exact"/>
              <w:jc w:val="center"/>
              <w:rPr>
                <w:rFonts w:hint="eastAsia"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
                <w:color w:val="000000"/>
                <w:sz w:val="24"/>
                <w:szCs w:val="24"/>
                <w:highlight w:val="none"/>
                <w:lang w:val="en-US" w:eastAsia="zh-CN"/>
              </w:rPr>
              <w:t>教学设计</w:t>
            </w:r>
          </w:p>
        </w:tc>
        <w:tc>
          <w:tcPr>
            <w:tcW w:w="1093" w:type="dxa"/>
            <w:vAlign w:val="top"/>
          </w:tcPr>
          <w:p>
            <w:pPr>
              <w:spacing w:line="440" w:lineRule="exact"/>
              <w:jc w:val="center"/>
              <w:rPr>
                <w:rFonts w:hint="eastAsia" w:ascii="宋体" w:hAnsi="宋体" w:eastAsia="宋体" w:cs="Times New Roman"/>
                <w:b/>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说课</w:t>
            </w:r>
          </w:p>
          <w:p>
            <w:pPr>
              <w:spacing w:line="440" w:lineRule="exact"/>
              <w:jc w:val="center"/>
              <w:rPr>
                <w:rFonts w:hint="default"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
                <w:color w:val="000000"/>
                <w:kern w:val="2"/>
                <w:sz w:val="24"/>
                <w:szCs w:val="24"/>
                <w:highlight w:val="none"/>
                <w:lang w:val="en-US" w:eastAsia="zh-CN" w:bidi="ar-SA"/>
              </w:rPr>
              <w:t>（过程）</w:t>
            </w:r>
          </w:p>
        </w:tc>
        <w:tc>
          <w:tcPr>
            <w:tcW w:w="1123" w:type="dxa"/>
            <w:vAlign w:val="top"/>
          </w:tcPr>
          <w:p>
            <w:pPr>
              <w:spacing w:line="440" w:lineRule="exact"/>
              <w:jc w:val="center"/>
              <w:rPr>
                <w:rFonts w:hint="eastAsia" w:ascii="宋体" w:hAnsi="宋体" w:eastAsia="宋体" w:cs="Times New Roman"/>
                <w:b/>
                <w:bCs w:val="0"/>
                <w:color w:val="000000"/>
                <w:sz w:val="24"/>
                <w:szCs w:val="24"/>
                <w:highlight w:val="none"/>
                <w:lang w:val="en-US" w:eastAsia="zh-CN"/>
              </w:rPr>
            </w:pPr>
            <w:r>
              <w:rPr>
                <w:rFonts w:hint="eastAsia" w:ascii="宋体" w:hAnsi="宋体" w:eastAsia="宋体" w:cs="Times New Roman"/>
                <w:b/>
                <w:bCs w:val="0"/>
                <w:color w:val="000000"/>
                <w:sz w:val="24"/>
                <w:szCs w:val="24"/>
                <w:highlight w:val="none"/>
                <w:lang w:val="en-US" w:eastAsia="zh-CN"/>
              </w:rPr>
              <w:t>说课</w:t>
            </w:r>
          </w:p>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
                <w:bCs w:val="0"/>
                <w:color w:val="000000"/>
                <w:sz w:val="24"/>
                <w:szCs w:val="24"/>
                <w:highlight w:val="none"/>
                <w:lang w:val="en-US" w:eastAsia="zh-CN"/>
              </w:rPr>
              <w:t>（反思）</w:t>
            </w:r>
          </w:p>
        </w:tc>
        <w:tc>
          <w:tcPr>
            <w:tcW w:w="702" w:type="dxa"/>
            <w:vMerge w:val="continue"/>
          </w:tcPr>
          <w:p>
            <w:pPr>
              <w:spacing w:line="440" w:lineRule="exact"/>
              <w:jc w:val="left"/>
              <w:rPr>
                <w:rFonts w:hint="eastAsia" w:ascii="宋体" w:hAnsi="宋体" w:eastAsia="宋体" w:cs="Times New Roman"/>
                <w:bCs/>
                <w:color w:val="00000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Align w:val="center"/>
          </w:tcPr>
          <w:p>
            <w:pPr>
              <w:spacing w:line="440" w:lineRule="exact"/>
              <w:jc w:val="center"/>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课程目标2</w:t>
            </w:r>
          </w:p>
        </w:tc>
        <w:tc>
          <w:tcPr>
            <w:tcW w:w="777" w:type="dxa"/>
            <w:vAlign w:val="center"/>
          </w:tcPr>
          <w:p>
            <w:pPr>
              <w:spacing w:line="440" w:lineRule="exact"/>
              <w:jc w:val="center"/>
              <w:rPr>
                <w:rFonts w:hint="eastAsia" w:ascii="宋体" w:hAnsi="宋体" w:eastAsia="宋体" w:cs="Times New Roman"/>
                <w:bCs/>
                <w:color w:val="000000"/>
                <w:sz w:val="24"/>
                <w:szCs w:val="24"/>
                <w:highlight w:val="none"/>
                <w:lang w:eastAsia="zh-CN"/>
              </w:rPr>
            </w:pPr>
          </w:p>
        </w:tc>
        <w:tc>
          <w:tcPr>
            <w:tcW w:w="8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869"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62" w:type="dxa"/>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730" w:type="dxa"/>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54" w:type="dxa"/>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Cs/>
                <w:color w:val="000000"/>
                <w:kern w:val="2"/>
                <w:sz w:val="24"/>
                <w:szCs w:val="24"/>
                <w:highlight w:val="none"/>
                <w:lang w:val="en-US" w:eastAsia="zh-CN" w:bidi="ar-SA"/>
              </w:rPr>
              <w:t>30</w:t>
            </w:r>
          </w:p>
        </w:tc>
        <w:tc>
          <w:tcPr>
            <w:tcW w:w="1093" w:type="dxa"/>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p>
        </w:tc>
        <w:tc>
          <w:tcPr>
            <w:tcW w:w="1123" w:type="dxa"/>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702" w:type="dxa"/>
          </w:tcPr>
          <w:p>
            <w:pPr>
              <w:spacing w:line="440" w:lineRule="exact"/>
              <w:jc w:val="left"/>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tcBorders>
              <w:top w:val="nil"/>
            </w:tcBorders>
            <w:vAlign w:val="center"/>
          </w:tcPr>
          <w:p>
            <w:pPr>
              <w:spacing w:line="440" w:lineRule="exact"/>
              <w:jc w:val="center"/>
              <w:rPr>
                <w:rFonts w:hint="eastAsia" w:ascii="宋体" w:hAnsi="宋体" w:eastAsia="宋体" w:cs="Times New Roman"/>
                <w:bCs/>
                <w:color w:val="000000"/>
                <w:sz w:val="24"/>
                <w:szCs w:val="24"/>
                <w:highlight w:val="none"/>
                <w:lang w:eastAsia="zh-CN"/>
              </w:rPr>
            </w:pPr>
            <w:r>
              <w:rPr>
                <w:rFonts w:hint="eastAsia" w:ascii="宋体" w:hAnsi="宋体" w:eastAsia="宋体" w:cs="Times New Roman"/>
                <w:bCs/>
                <w:color w:val="000000"/>
                <w:sz w:val="24"/>
                <w:szCs w:val="24"/>
                <w:highlight w:val="none"/>
                <w:lang w:eastAsia="zh-CN"/>
              </w:rPr>
              <w:t>课程目标</w:t>
            </w:r>
            <w:r>
              <w:rPr>
                <w:rFonts w:hint="eastAsia" w:ascii="宋体" w:hAnsi="宋体" w:eastAsia="宋体" w:cs="Times New Roman"/>
                <w:bCs/>
                <w:color w:val="000000"/>
                <w:sz w:val="24"/>
                <w:szCs w:val="24"/>
                <w:highlight w:val="none"/>
                <w:lang w:val="en-US" w:eastAsia="zh-CN"/>
              </w:rPr>
              <w:t>3</w:t>
            </w:r>
          </w:p>
        </w:tc>
        <w:tc>
          <w:tcPr>
            <w:tcW w:w="777" w:type="dxa"/>
            <w:tcBorders>
              <w:top w:val="nil"/>
            </w:tcBorders>
            <w:vAlign w:val="center"/>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77" w:type="dxa"/>
            <w:tcBorders>
              <w:top w:val="nil"/>
            </w:tcBorders>
            <w:vAlign w:val="center"/>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69" w:type="dxa"/>
            <w:tcBorders>
              <w:top w:val="nil"/>
            </w:tcBorders>
            <w:vAlign w:val="center"/>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862" w:type="dxa"/>
            <w:tcBorders>
              <w:top w:val="nil"/>
            </w:tcBorders>
          </w:tcPr>
          <w:p>
            <w:pPr>
              <w:spacing w:line="440" w:lineRule="exact"/>
              <w:jc w:val="center"/>
              <w:rPr>
                <w:rFonts w:hint="eastAsia"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730" w:type="dxa"/>
            <w:tcBorders>
              <w:top w:val="nil"/>
            </w:tcBorders>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54" w:type="dxa"/>
            <w:tcBorders>
              <w:top w:val="nil"/>
            </w:tcBorders>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p>
        </w:tc>
        <w:tc>
          <w:tcPr>
            <w:tcW w:w="1093" w:type="dxa"/>
            <w:tcBorders>
              <w:top w:val="nil"/>
            </w:tcBorders>
            <w:vAlign w:val="top"/>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1123" w:type="dxa"/>
            <w:tcBorders>
              <w:top w:val="nil"/>
            </w:tcBorders>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702" w:type="dxa"/>
            <w:tcBorders>
              <w:top w:val="nil"/>
            </w:tcBorders>
          </w:tcPr>
          <w:p>
            <w:pPr>
              <w:spacing w:line="440" w:lineRule="exact"/>
              <w:jc w:val="left"/>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tcBorders>
              <w:top w:val="nil"/>
            </w:tcBorders>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eastAsia="zh-CN"/>
              </w:rPr>
              <w:t>课程目标</w:t>
            </w:r>
            <w:r>
              <w:rPr>
                <w:rFonts w:hint="eastAsia" w:ascii="宋体" w:hAnsi="宋体" w:eastAsia="宋体" w:cs="Times New Roman"/>
                <w:bCs/>
                <w:color w:val="000000"/>
                <w:sz w:val="24"/>
                <w:szCs w:val="24"/>
                <w:highlight w:val="none"/>
                <w:lang w:val="en-US" w:eastAsia="zh-CN"/>
              </w:rPr>
              <w:t>4</w:t>
            </w:r>
          </w:p>
        </w:tc>
        <w:tc>
          <w:tcPr>
            <w:tcW w:w="777" w:type="dxa"/>
            <w:tcBorders>
              <w:top w:val="nil"/>
            </w:tcBorders>
            <w:vAlign w:val="center"/>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77" w:type="dxa"/>
            <w:tcBorders>
              <w:top w:val="nil"/>
            </w:tcBorders>
            <w:vAlign w:val="center"/>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69" w:type="dxa"/>
            <w:tcBorders>
              <w:top w:val="nil"/>
            </w:tcBorders>
            <w:vAlign w:val="center"/>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862" w:type="dxa"/>
            <w:tcBorders>
              <w:top w:val="nil"/>
            </w:tcBorders>
          </w:tcPr>
          <w:p>
            <w:pPr>
              <w:spacing w:line="440" w:lineRule="exact"/>
              <w:jc w:val="center"/>
              <w:rPr>
                <w:rFonts w:hint="default" w:ascii="宋体" w:hAnsi="宋体" w:eastAsia="宋体" w:cs="Times New Roman"/>
                <w:bCs/>
                <w:color w:val="000000"/>
                <w:sz w:val="24"/>
                <w:szCs w:val="24"/>
                <w:highlight w:val="none"/>
                <w:lang w:val="en-US" w:eastAsia="zh-CN"/>
              </w:rPr>
            </w:pPr>
          </w:p>
        </w:tc>
        <w:tc>
          <w:tcPr>
            <w:tcW w:w="730" w:type="dxa"/>
            <w:tcBorders>
              <w:top w:val="nil"/>
            </w:tcBorders>
          </w:tcPr>
          <w:p>
            <w:pPr>
              <w:spacing w:line="440" w:lineRule="exact"/>
              <w:jc w:val="center"/>
              <w:rPr>
                <w:rFonts w:hint="eastAsia" w:ascii="宋体" w:hAnsi="宋体" w:eastAsia="宋体" w:cs="Times New Roman"/>
                <w:bCs/>
                <w:color w:val="000000"/>
                <w:sz w:val="24"/>
                <w:szCs w:val="24"/>
                <w:highlight w:val="none"/>
                <w:lang w:val="en-US" w:eastAsia="zh-CN"/>
              </w:rPr>
            </w:pPr>
          </w:p>
        </w:tc>
        <w:tc>
          <w:tcPr>
            <w:tcW w:w="854" w:type="dxa"/>
            <w:tcBorders>
              <w:top w:val="nil"/>
            </w:tcBorders>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p>
        </w:tc>
        <w:tc>
          <w:tcPr>
            <w:tcW w:w="1093" w:type="dxa"/>
            <w:tcBorders>
              <w:top w:val="nil"/>
            </w:tcBorders>
            <w:vAlign w:val="top"/>
          </w:tcPr>
          <w:p>
            <w:pPr>
              <w:spacing w:line="440" w:lineRule="exact"/>
              <w:jc w:val="center"/>
              <w:rPr>
                <w:rFonts w:hint="eastAsia" w:ascii="宋体" w:hAnsi="宋体" w:eastAsia="宋体" w:cs="Times New Roman"/>
                <w:bCs/>
                <w:color w:val="000000"/>
                <w:kern w:val="2"/>
                <w:sz w:val="24"/>
                <w:szCs w:val="24"/>
                <w:highlight w:val="none"/>
                <w:lang w:val="en-US" w:eastAsia="zh-CN" w:bidi="ar-SA"/>
              </w:rPr>
            </w:pPr>
          </w:p>
        </w:tc>
        <w:tc>
          <w:tcPr>
            <w:tcW w:w="1123" w:type="dxa"/>
            <w:tcBorders>
              <w:top w:val="nil"/>
            </w:tcBorders>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702" w:type="dxa"/>
            <w:tcBorders>
              <w:top w:val="nil"/>
            </w:tcBorders>
          </w:tcPr>
          <w:p>
            <w:pPr>
              <w:spacing w:line="440" w:lineRule="exact"/>
              <w:jc w:val="left"/>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1455" w:type="dxa"/>
            <w:vAlign w:val="center"/>
          </w:tcPr>
          <w:p>
            <w:pPr>
              <w:spacing w:line="440" w:lineRule="exact"/>
              <w:jc w:val="center"/>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合计</w:t>
            </w:r>
          </w:p>
        </w:tc>
        <w:tc>
          <w:tcPr>
            <w:tcW w:w="7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77"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69" w:type="dxa"/>
            <w:vAlign w:val="center"/>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62" w:type="dxa"/>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730" w:type="dxa"/>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854" w:type="dxa"/>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Cs/>
                <w:color w:val="000000"/>
                <w:sz w:val="24"/>
                <w:szCs w:val="24"/>
                <w:highlight w:val="none"/>
                <w:lang w:val="en-US" w:eastAsia="zh-CN"/>
              </w:rPr>
              <w:t>30</w:t>
            </w:r>
          </w:p>
        </w:tc>
        <w:tc>
          <w:tcPr>
            <w:tcW w:w="1093" w:type="dxa"/>
            <w:vAlign w:val="top"/>
          </w:tcPr>
          <w:p>
            <w:pPr>
              <w:spacing w:line="440" w:lineRule="exact"/>
              <w:jc w:val="center"/>
              <w:rPr>
                <w:rFonts w:hint="default" w:ascii="宋体" w:hAnsi="宋体" w:eastAsia="宋体" w:cs="Times New Roman"/>
                <w:bCs/>
                <w:color w:val="000000"/>
                <w:kern w:val="2"/>
                <w:sz w:val="24"/>
                <w:szCs w:val="24"/>
                <w:highlight w:val="none"/>
                <w:lang w:val="en-US" w:eastAsia="zh-CN" w:bidi="ar-SA"/>
              </w:rPr>
            </w:pPr>
            <w:r>
              <w:rPr>
                <w:rFonts w:hint="eastAsia" w:ascii="宋体" w:hAnsi="宋体" w:eastAsia="宋体" w:cs="Times New Roman"/>
                <w:bCs/>
                <w:color w:val="000000"/>
                <w:sz w:val="24"/>
                <w:szCs w:val="24"/>
                <w:highlight w:val="none"/>
                <w:lang w:val="en-US" w:eastAsia="zh-CN"/>
              </w:rPr>
              <w:t>10</w:t>
            </w:r>
          </w:p>
        </w:tc>
        <w:tc>
          <w:tcPr>
            <w:tcW w:w="1123" w:type="dxa"/>
          </w:tcPr>
          <w:p>
            <w:pPr>
              <w:spacing w:line="440" w:lineRule="exact"/>
              <w:jc w:val="center"/>
              <w:rPr>
                <w:rFonts w:hint="default" w:ascii="宋体" w:hAnsi="宋体" w:eastAsia="宋体" w:cs="Times New Roman"/>
                <w:bCs/>
                <w:color w:val="000000"/>
                <w:sz w:val="24"/>
                <w:szCs w:val="24"/>
                <w:highlight w:val="none"/>
                <w:lang w:val="en-US" w:eastAsia="zh-CN"/>
              </w:rPr>
            </w:pPr>
            <w:r>
              <w:rPr>
                <w:rFonts w:hint="eastAsia" w:ascii="宋体" w:hAnsi="宋体" w:eastAsia="宋体" w:cs="Times New Roman"/>
                <w:bCs/>
                <w:color w:val="000000"/>
                <w:sz w:val="24"/>
                <w:szCs w:val="24"/>
                <w:highlight w:val="none"/>
                <w:lang w:val="en-US" w:eastAsia="zh-CN"/>
              </w:rPr>
              <w:t>10</w:t>
            </w:r>
          </w:p>
        </w:tc>
        <w:tc>
          <w:tcPr>
            <w:tcW w:w="702" w:type="dxa"/>
          </w:tcPr>
          <w:p>
            <w:pPr>
              <w:spacing w:line="440" w:lineRule="exact"/>
              <w:jc w:val="left"/>
              <w:rPr>
                <w:rFonts w:ascii="宋体" w:hAnsi="宋体" w:eastAsia="宋体" w:cs="Times New Roman"/>
                <w:bCs/>
                <w:color w:val="000000"/>
                <w:sz w:val="24"/>
                <w:szCs w:val="24"/>
                <w:highlight w:val="none"/>
              </w:rPr>
            </w:pPr>
            <w:r>
              <w:rPr>
                <w:rFonts w:hint="eastAsia" w:ascii="宋体" w:hAnsi="宋体" w:eastAsia="宋体" w:cs="Times New Roman"/>
                <w:bCs/>
                <w:color w:val="000000"/>
                <w:sz w:val="24"/>
                <w:szCs w:val="24"/>
                <w:highlight w:val="none"/>
              </w:rPr>
              <w:t>1</w:t>
            </w:r>
            <w:r>
              <w:rPr>
                <w:rFonts w:ascii="宋体" w:hAnsi="宋体" w:eastAsia="宋体" w:cs="Times New Roman"/>
                <w:bCs/>
                <w:color w:val="000000"/>
                <w:sz w:val="24"/>
                <w:szCs w:val="24"/>
                <w:highlight w:val="none"/>
              </w:rPr>
              <w:t>00</w:t>
            </w:r>
          </w:p>
        </w:tc>
      </w:tr>
    </w:tbl>
    <w:p>
      <w:pPr>
        <w:widowControl w:val="0"/>
        <w:bidi w:val="0"/>
        <w:spacing w:before="156" w:beforeLines="50" w:after="156" w:afterLines="50" w:line="440" w:lineRule="exact"/>
        <w:ind w:firstLine="560" w:firstLineChars="200"/>
        <w:jc w:val="both"/>
        <w:outlineLvl w:val="1"/>
        <w:rPr>
          <w:rFonts w:hint="eastAsia" w:ascii="Calibri" w:hAnsi="Calibri" w:eastAsia="黑体" w:cs="Times New Roman"/>
          <w:kern w:val="2"/>
          <w:sz w:val="28"/>
          <w:szCs w:val="28"/>
          <w:highlight w:val="none"/>
          <w:lang w:val="en-US" w:eastAsia="zh-CN" w:bidi="ar-SA"/>
        </w:rPr>
      </w:pPr>
      <w:r>
        <w:rPr>
          <w:rFonts w:hint="eastAsia" w:ascii="Calibri" w:hAnsi="Calibri" w:eastAsia="黑体" w:cs="Times New Roman"/>
          <w:kern w:val="2"/>
          <w:sz w:val="28"/>
          <w:szCs w:val="28"/>
          <w:highlight w:val="none"/>
          <w:lang w:val="en-US" w:eastAsia="zh-CN" w:bidi="ar-SA"/>
        </w:rPr>
        <w:t>五、成绩评定</w:t>
      </w: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（一）总成绩评定</w:t>
      </w:r>
    </w:p>
    <w:p>
      <w:pPr>
        <w:spacing w:line="440" w:lineRule="exact"/>
        <w:ind w:left="0"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总成绩=平时成绩×</w:t>
      </w:r>
      <w:r>
        <w:rPr>
          <w:rFonts w:hint="eastAsia" w:ascii="宋体" w:hAnsi="宋体" w:eastAsia="宋体" w:cs="Times New Roman"/>
          <w:color w:val="000000"/>
          <w:sz w:val="24"/>
          <w:szCs w:val="24"/>
          <w:highlight w:val="none"/>
          <w:lang w:val="en-US" w:eastAsia="zh-CN"/>
        </w:rPr>
        <w:t>5</w:t>
      </w:r>
      <w:r>
        <w:rPr>
          <w:rFonts w:hint="eastAsia" w:ascii="宋体" w:hAnsi="宋体" w:eastAsia="宋体" w:cs="Times New Roman"/>
          <w:color w:val="000000"/>
          <w:sz w:val="24"/>
          <w:szCs w:val="24"/>
          <w:highlight w:val="none"/>
        </w:rPr>
        <w:t>0%+期末成绩×</w:t>
      </w:r>
      <w:r>
        <w:rPr>
          <w:rFonts w:hint="eastAsia" w:ascii="宋体" w:hAnsi="宋体" w:eastAsia="宋体" w:cs="Times New Roman"/>
          <w:color w:val="000000"/>
          <w:sz w:val="24"/>
          <w:szCs w:val="24"/>
          <w:highlight w:val="none"/>
          <w:lang w:val="en-US" w:eastAsia="zh-CN"/>
        </w:rPr>
        <w:t>5</w:t>
      </w:r>
      <w:r>
        <w:rPr>
          <w:rFonts w:hint="eastAsia" w:ascii="宋体" w:hAnsi="宋体" w:eastAsia="宋体" w:cs="Times New Roman"/>
          <w:color w:val="000000"/>
          <w:sz w:val="24"/>
          <w:szCs w:val="24"/>
          <w:highlight w:val="none"/>
        </w:rPr>
        <w:t>0%</w:t>
      </w:r>
    </w:p>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（二）平时成绩评定</w:t>
      </w:r>
    </w:p>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平时成绩（100%）=课堂</w:t>
      </w:r>
      <w:r>
        <w:rPr>
          <w:rFonts w:hint="eastAsia" w:ascii="宋体" w:hAnsi="宋体" w:eastAsia="宋体" w:cs="Times New Roman"/>
          <w:color w:val="000000"/>
          <w:sz w:val="24"/>
          <w:szCs w:val="24"/>
          <w:highlight w:val="none"/>
          <w:lang w:val="en-US" w:eastAsia="zh-CN"/>
        </w:rPr>
        <w:t>讨论</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20</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平时作业</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60</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+思维导图（20%）</w:t>
      </w:r>
    </w:p>
    <w:p>
      <w:pPr>
        <w:numPr>
          <w:ilvl w:val="0"/>
          <w:numId w:val="115"/>
        </w:num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课堂</w:t>
      </w:r>
      <w:r>
        <w:rPr>
          <w:rFonts w:hint="eastAsia" w:ascii="宋体" w:hAnsi="宋体" w:eastAsia="宋体" w:cs="Times New Roman"/>
          <w:color w:val="000000"/>
          <w:sz w:val="24"/>
          <w:szCs w:val="24"/>
          <w:highlight w:val="none"/>
          <w:lang w:val="en-US" w:eastAsia="zh-CN"/>
        </w:rPr>
        <w:t>讨论</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包括现场小组讨论和学习通讨论两种形式。现场小组讨论评分标准如下表，学习通讨论以学生发表次数和观点是否充分和清晰为依据。</w:t>
      </w:r>
    </w:p>
    <w:tbl>
      <w:tblPr>
        <w:tblStyle w:val="15"/>
        <w:tblW w:w="819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45"/>
        <w:gridCol w:w="883"/>
        <w:gridCol w:w="4675"/>
        <w:gridCol w:w="6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6" w:hRule="atLeast"/>
          <w:jc w:val="center"/>
        </w:trPr>
        <w:tc>
          <w:tcPr>
            <w:tcW w:w="19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考核指标</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分值</w:t>
            </w:r>
          </w:p>
        </w:tc>
        <w:tc>
          <w:tcPr>
            <w:tcW w:w="46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Calibri" w:hAnsi="Calibri" w:eastAsia="宋体" w:cs="宋体"/>
                <w:i w:val="0"/>
                <w:iCs w:val="0"/>
                <w:color w:val="000000"/>
                <w:kern w:val="0"/>
                <w:sz w:val="24"/>
                <w:szCs w:val="24"/>
                <w:u w:val="none"/>
                <w:lang w:val="en-US" w:eastAsia="zh-CN" w:bidi="ar"/>
              </w:rPr>
              <w:t>考核</w:t>
            </w:r>
            <w:r>
              <w:rPr>
                <w:rFonts w:hint="eastAsia" w:ascii="宋体" w:hAnsi="宋体" w:eastAsia="宋体" w:cs="宋体"/>
                <w:i w:val="0"/>
                <w:iCs w:val="0"/>
                <w:color w:val="000000"/>
                <w:kern w:val="0"/>
                <w:sz w:val="24"/>
                <w:szCs w:val="24"/>
                <w:u w:val="none"/>
                <w:lang w:val="en-US" w:eastAsia="zh-CN" w:bidi="ar"/>
              </w:rPr>
              <w:t>指标</w:t>
            </w: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评分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jc w:val="center"/>
        </w:trPr>
        <w:tc>
          <w:tcPr>
            <w:tcW w:w="19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Calibri" w:hAnsi="Calibri" w:eastAsia="宋体" w:cs="宋体"/>
                <w:i w:val="0"/>
                <w:iCs w:val="0"/>
                <w:color w:val="000000"/>
                <w:kern w:val="0"/>
                <w:sz w:val="24"/>
                <w:szCs w:val="24"/>
                <w:u w:val="none"/>
                <w:lang w:val="en-US" w:eastAsia="zh-CN" w:bidi="ar"/>
              </w:rPr>
            </w:pPr>
            <w:r>
              <w:rPr>
                <w:rFonts w:hint="eastAsia" w:ascii="Calibri" w:hAnsi="Calibri" w:eastAsia="宋体" w:cs="宋体"/>
                <w:i w:val="0"/>
                <w:iCs w:val="0"/>
                <w:color w:val="000000"/>
                <w:kern w:val="0"/>
                <w:sz w:val="24"/>
                <w:szCs w:val="24"/>
                <w:u w:val="none"/>
                <w:lang w:val="en-US" w:eastAsia="zh-CN" w:bidi="ar"/>
              </w:rPr>
              <w:t>1.组长</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Calibri" w:hAnsi="Calibri" w:eastAsia="宋体" w:cs="宋体"/>
                <w:i w:val="0"/>
                <w:iCs w:val="0"/>
                <w:color w:val="000000"/>
                <w:kern w:val="0"/>
                <w:sz w:val="24"/>
                <w:szCs w:val="24"/>
                <w:u w:val="none"/>
                <w:lang w:val="en-US" w:eastAsia="zh-CN" w:bidi="ar"/>
              </w:rPr>
            </w:pPr>
            <w:r>
              <w:rPr>
                <w:rFonts w:hint="eastAsia" w:ascii="Calibri" w:hAnsi="Calibri" w:eastAsia="宋体" w:cs="宋体"/>
                <w:i w:val="0"/>
                <w:iCs w:val="0"/>
                <w:color w:val="000000"/>
                <w:kern w:val="0"/>
                <w:sz w:val="24"/>
                <w:szCs w:val="24"/>
                <w:u w:val="none"/>
                <w:lang w:val="en-US" w:eastAsia="zh-CN" w:bidi="ar"/>
              </w:rPr>
              <w:t>10</w:t>
            </w:r>
          </w:p>
        </w:tc>
        <w:tc>
          <w:tcPr>
            <w:tcW w:w="46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认真负责，引导小组成员讨论</w:t>
            </w: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jc w:val="center"/>
        </w:trPr>
        <w:tc>
          <w:tcPr>
            <w:tcW w:w="19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sz w:val="24"/>
                <w:szCs w:val="24"/>
                <w:u w:val="none"/>
              </w:rPr>
            </w:pPr>
            <w:r>
              <w:rPr>
                <w:rFonts w:hint="eastAsia" w:ascii="Calibri" w:hAnsi="Calibri" w:eastAsia="宋体" w:cs="宋体"/>
                <w:i w:val="0"/>
                <w:iCs w:val="0"/>
                <w:color w:val="000000"/>
                <w:kern w:val="0"/>
                <w:sz w:val="24"/>
                <w:szCs w:val="24"/>
                <w:u w:val="none"/>
                <w:lang w:val="en-US" w:eastAsia="zh-CN" w:bidi="ar"/>
              </w:rPr>
              <w:t>2.</w:t>
            </w:r>
            <w:r>
              <w:rPr>
                <w:rFonts w:hint="eastAsia" w:ascii="宋体" w:hAnsi="宋体" w:eastAsia="宋体" w:cs="宋体"/>
                <w:i w:val="0"/>
                <w:iCs w:val="0"/>
                <w:color w:val="000000"/>
                <w:kern w:val="0"/>
                <w:sz w:val="24"/>
                <w:szCs w:val="24"/>
                <w:u w:val="none"/>
                <w:lang w:val="en-US" w:eastAsia="zh-CN" w:bidi="ar"/>
              </w:rPr>
              <w:t>积极发言，主动参与讨论</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sz w:val="24"/>
                <w:szCs w:val="24"/>
                <w:u w:val="none"/>
                <w:lang w:val="en-US"/>
              </w:rPr>
            </w:pPr>
            <w:r>
              <w:rPr>
                <w:rFonts w:hint="eastAsia" w:ascii="Calibri" w:hAnsi="Calibri" w:eastAsia="宋体" w:cs="宋体"/>
                <w:i w:val="0"/>
                <w:iCs w:val="0"/>
                <w:color w:val="000000"/>
                <w:kern w:val="0"/>
                <w:sz w:val="24"/>
                <w:szCs w:val="24"/>
                <w:u w:val="none"/>
                <w:lang w:val="en-US" w:eastAsia="zh-CN" w:bidi="ar"/>
              </w:rPr>
              <w:t>40</w:t>
            </w:r>
          </w:p>
        </w:tc>
        <w:tc>
          <w:tcPr>
            <w:tcW w:w="46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积极发言</w:t>
            </w:r>
            <w:r>
              <w:rPr>
                <w:rFonts w:hint="eastAsia" w:ascii="Calibri" w:hAnsi="Calibri" w:eastAsia="宋体" w:cs="宋体"/>
                <w:i w:val="0"/>
                <w:iCs w:val="0"/>
                <w:color w:val="000000"/>
                <w:kern w:val="0"/>
                <w:sz w:val="24"/>
                <w:szCs w:val="24"/>
                <w:u w:val="none"/>
                <w:lang w:val="en-US" w:eastAsia="zh-CN" w:bidi="ar"/>
              </w:rPr>
              <w:t>32-40</w:t>
            </w:r>
            <w:r>
              <w:rPr>
                <w:rFonts w:hint="eastAsia" w:ascii="宋体" w:hAnsi="宋体" w:eastAsia="宋体" w:cs="宋体"/>
                <w:i w:val="0"/>
                <w:iCs w:val="0"/>
                <w:color w:val="000000"/>
                <w:kern w:val="0"/>
                <w:sz w:val="24"/>
                <w:szCs w:val="24"/>
                <w:u w:val="none"/>
                <w:lang w:val="en-US" w:eastAsia="zh-CN" w:bidi="ar"/>
              </w:rPr>
              <w:t>，较积极发言</w:t>
            </w:r>
            <w:r>
              <w:rPr>
                <w:rFonts w:hint="eastAsia" w:ascii="Calibri" w:hAnsi="Calibri" w:eastAsia="宋体" w:cs="宋体"/>
                <w:i w:val="0"/>
                <w:iCs w:val="0"/>
                <w:color w:val="000000"/>
                <w:kern w:val="0"/>
                <w:sz w:val="24"/>
                <w:szCs w:val="24"/>
                <w:u w:val="none"/>
                <w:lang w:val="en-US" w:eastAsia="zh-CN" w:bidi="ar"/>
              </w:rPr>
              <w:t>25-31</w:t>
            </w:r>
            <w:r>
              <w:rPr>
                <w:rFonts w:hint="eastAsia" w:ascii="宋体" w:hAnsi="宋体" w:eastAsia="宋体" w:cs="宋体"/>
                <w:i w:val="0"/>
                <w:iCs w:val="0"/>
                <w:color w:val="000000"/>
                <w:kern w:val="0"/>
                <w:sz w:val="24"/>
                <w:szCs w:val="24"/>
                <w:u w:val="none"/>
                <w:lang w:val="en-US" w:eastAsia="zh-CN" w:bidi="ar"/>
              </w:rPr>
              <w:t>，不积极</w:t>
            </w:r>
            <w:r>
              <w:rPr>
                <w:rFonts w:hint="eastAsia" w:ascii="Calibri" w:hAnsi="Calibri" w:eastAsia="宋体" w:cs="宋体"/>
                <w:i w:val="0"/>
                <w:iCs w:val="0"/>
                <w:color w:val="000000"/>
                <w:kern w:val="0"/>
                <w:sz w:val="24"/>
                <w:szCs w:val="24"/>
                <w:u w:val="none"/>
                <w:lang w:val="en-US" w:eastAsia="zh-CN" w:bidi="ar"/>
              </w:rPr>
              <w:t>17-24</w:t>
            </w:r>
            <w:r>
              <w:rPr>
                <w:rFonts w:hint="eastAsia" w:ascii="宋体" w:hAnsi="宋体" w:eastAsia="宋体" w:cs="宋体"/>
                <w:i w:val="0"/>
                <w:iCs w:val="0"/>
                <w:color w:val="000000"/>
                <w:kern w:val="0"/>
                <w:sz w:val="24"/>
                <w:szCs w:val="24"/>
                <w:u w:val="none"/>
                <w:lang w:val="en-US" w:eastAsia="zh-CN" w:bidi="ar"/>
              </w:rPr>
              <w:t>，</w:t>
            </w:r>
            <w:r>
              <w:rPr>
                <w:rFonts w:hint="eastAsia" w:ascii="Calibri" w:hAnsi="Calibri" w:eastAsia="宋体" w:cs="宋体"/>
                <w:i w:val="0"/>
                <w:iCs w:val="0"/>
                <w:color w:val="000000"/>
                <w:kern w:val="0"/>
                <w:sz w:val="24"/>
                <w:szCs w:val="24"/>
                <w:u w:val="none"/>
                <w:lang w:val="en-US" w:eastAsia="zh-CN" w:bidi="ar"/>
              </w:rPr>
              <w:t>沉默0-16</w:t>
            </w: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4" w:hRule="atLeast"/>
          <w:jc w:val="center"/>
        </w:trPr>
        <w:tc>
          <w:tcPr>
            <w:tcW w:w="19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sz w:val="24"/>
                <w:szCs w:val="24"/>
                <w:u w:val="none"/>
              </w:rPr>
            </w:pPr>
            <w:r>
              <w:rPr>
                <w:rFonts w:hint="eastAsia" w:ascii="Calibri" w:hAnsi="Calibri" w:eastAsia="宋体" w:cs="宋体"/>
                <w:i w:val="0"/>
                <w:iCs w:val="0"/>
                <w:color w:val="000000"/>
                <w:kern w:val="0"/>
                <w:sz w:val="24"/>
                <w:szCs w:val="24"/>
                <w:u w:val="none"/>
                <w:lang w:val="en-US" w:eastAsia="zh-CN" w:bidi="ar"/>
              </w:rPr>
              <w:t>3.</w:t>
            </w:r>
            <w:r>
              <w:rPr>
                <w:rFonts w:hint="eastAsia" w:ascii="宋体" w:hAnsi="宋体" w:eastAsia="宋体" w:cs="宋体"/>
                <w:i w:val="0"/>
                <w:iCs w:val="0"/>
                <w:color w:val="000000"/>
                <w:kern w:val="0"/>
                <w:sz w:val="24"/>
                <w:szCs w:val="24"/>
                <w:u w:val="none"/>
                <w:lang w:val="en-US" w:eastAsia="zh-CN" w:bidi="ar"/>
              </w:rPr>
              <w:t>发现问题、提炼观点</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sz w:val="24"/>
                <w:szCs w:val="24"/>
                <w:u w:val="none"/>
                <w:lang w:val="en-US"/>
              </w:rPr>
            </w:pPr>
            <w:r>
              <w:rPr>
                <w:rFonts w:hint="eastAsia" w:ascii="Calibri" w:hAnsi="Calibri" w:eastAsia="宋体" w:cs="宋体"/>
                <w:i w:val="0"/>
                <w:iCs w:val="0"/>
                <w:color w:val="000000"/>
                <w:kern w:val="0"/>
                <w:sz w:val="24"/>
                <w:szCs w:val="24"/>
                <w:u w:val="none"/>
                <w:lang w:val="en-US" w:eastAsia="zh-CN" w:bidi="ar"/>
              </w:rPr>
              <w:t>20</w:t>
            </w:r>
          </w:p>
        </w:tc>
        <w:tc>
          <w:tcPr>
            <w:tcW w:w="467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问题明确，思路清晰，观点充分，语言流畅</w:t>
            </w:r>
            <w:r>
              <w:rPr>
                <w:rFonts w:hint="eastAsia" w:ascii="Calibri" w:hAnsi="Calibri" w:eastAsia="宋体" w:cs="宋体"/>
                <w:i w:val="0"/>
                <w:iCs w:val="0"/>
                <w:color w:val="000000"/>
                <w:kern w:val="0"/>
                <w:sz w:val="24"/>
                <w:szCs w:val="24"/>
                <w:u w:val="none"/>
                <w:lang w:val="en-US" w:eastAsia="zh-CN" w:bidi="ar"/>
              </w:rPr>
              <w:t>41-50</w:t>
            </w:r>
            <w:r>
              <w:rPr>
                <w:rFonts w:hint="eastAsia" w:ascii="宋体" w:hAnsi="宋体" w:eastAsia="宋体" w:cs="宋体"/>
                <w:i w:val="0"/>
                <w:iCs w:val="0"/>
                <w:color w:val="000000"/>
                <w:kern w:val="0"/>
                <w:sz w:val="24"/>
                <w:szCs w:val="24"/>
                <w:u w:val="none"/>
                <w:lang w:val="en-US" w:eastAsia="zh-CN" w:bidi="ar"/>
              </w:rPr>
              <w:t>；语言流畅，观点不充分31</w:t>
            </w:r>
            <w:r>
              <w:rPr>
                <w:rFonts w:hint="eastAsia" w:ascii="Calibri" w:hAnsi="Calibri" w:eastAsia="宋体" w:cs="宋体"/>
                <w:i w:val="0"/>
                <w:iCs w:val="0"/>
                <w:color w:val="000000"/>
                <w:kern w:val="0"/>
                <w:sz w:val="24"/>
                <w:szCs w:val="24"/>
                <w:u w:val="none"/>
                <w:lang w:val="en-US" w:eastAsia="zh-CN" w:bidi="ar"/>
              </w:rPr>
              <w:t>-40</w:t>
            </w:r>
            <w:r>
              <w:rPr>
                <w:rFonts w:hint="eastAsia" w:ascii="宋体" w:hAnsi="宋体" w:eastAsia="宋体" w:cs="宋体"/>
                <w:i w:val="0"/>
                <w:iCs w:val="0"/>
                <w:color w:val="000000"/>
                <w:kern w:val="0"/>
                <w:sz w:val="24"/>
                <w:szCs w:val="24"/>
                <w:u w:val="none"/>
                <w:lang w:val="en-US" w:eastAsia="zh-CN" w:bidi="ar"/>
              </w:rPr>
              <w:t>；少量发言，语言流畅20-30；基本不发言只记录0-19</w:t>
            </w: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jc w:val="center"/>
        </w:trPr>
        <w:tc>
          <w:tcPr>
            <w:tcW w:w="19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eastAsia" w:ascii="宋体" w:hAnsi="宋体" w:eastAsia="宋体" w:cs="宋体"/>
                <w:i w:val="0"/>
                <w:iCs w:val="0"/>
                <w:color w:val="000000"/>
                <w:sz w:val="24"/>
                <w:szCs w:val="24"/>
                <w:u w:val="none"/>
              </w:rPr>
            </w:pPr>
            <w:r>
              <w:rPr>
                <w:rFonts w:hint="eastAsia" w:ascii="Calibri" w:hAnsi="Calibri" w:eastAsia="宋体" w:cs="宋体"/>
                <w:i w:val="0"/>
                <w:iCs w:val="0"/>
                <w:color w:val="000000"/>
                <w:kern w:val="0"/>
                <w:sz w:val="24"/>
                <w:szCs w:val="24"/>
                <w:u w:val="none"/>
                <w:lang w:val="en-US" w:eastAsia="zh-CN" w:bidi="ar"/>
              </w:rPr>
              <w:t>4.</w:t>
            </w:r>
            <w:r>
              <w:rPr>
                <w:rFonts w:hint="eastAsia" w:ascii="宋体" w:hAnsi="宋体" w:eastAsia="宋体" w:cs="宋体"/>
                <w:i w:val="0"/>
                <w:iCs w:val="0"/>
                <w:color w:val="000000"/>
                <w:kern w:val="0"/>
                <w:sz w:val="24"/>
                <w:szCs w:val="24"/>
                <w:u w:val="none"/>
                <w:lang w:val="en-US" w:eastAsia="zh-CN" w:bidi="ar"/>
              </w:rPr>
              <w:t>思路清晰、观点表达充分、语言流畅</w:t>
            </w:r>
          </w:p>
        </w:tc>
        <w:tc>
          <w:tcPr>
            <w:tcW w:w="8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center"/>
              <w:rPr>
                <w:rFonts w:hint="default" w:ascii="宋体" w:hAnsi="宋体" w:eastAsia="宋体" w:cs="宋体"/>
                <w:i w:val="0"/>
                <w:iCs w:val="0"/>
                <w:color w:val="000000"/>
                <w:sz w:val="24"/>
                <w:szCs w:val="24"/>
                <w:u w:val="none"/>
                <w:lang w:val="en-US"/>
              </w:rPr>
            </w:pPr>
            <w:r>
              <w:rPr>
                <w:rFonts w:hint="eastAsia" w:ascii="Calibri" w:hAnsi="Calibri" w:eastAsia="宋体" w:cs="宋体"/>
                <w:i w:val="0"/>
                <w:iCs w:val="0"/>
                <w:color w:val="000000"/>
                <w:kern w:val="0"/>
                <w:sz w:val="24"/>
                <w:szCs w:val="24"/>
                <w:u w:val="none"/>
                <w:lang w:val="en-US" w:eastAsia="zh-CN" w:bidi="ar"/>
              </w:rPr>
              <w:t>30</w:t>
            </w:r>
          </w:p>
        </w:tc>
        <w:tc>
          <w:tcPr>
            <w:tcW w:w="467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750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总分</w:t>
            </w:r>
          </w:p>
        </w:tc>
        <w:tc>
          <w:tcPr>
            <w:tcW w:w="6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40" w:lineRule="exact"/>
              <w:ind w:firstLine="0" w:firstLineChars="0"/>
              <w:jc w:val="center"/>
              <w:rPr>
                <w:rFonts w:hint="eastAsia" w:ascii="宋体" w:hAnsi="宋体" w:eastAsia="宋体" w:cs="宋体"/>
                <w:i w:val="0"/>
                <w:iCs w:val="0"/>
                <w:color w:val="000000"/>
                <w:sz w:val="24"/>
                <w:szCs w:val="24"/>
                <w:u w:val="none"/>
              </w:rPr>
            </w:pPr>
          </w:p>
        </w:tc>
      </w:tr>
    </w:tbl>
    <w:p>
      <w:pPr>
        <w:spacing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（2）平时作业：每次</w:t>
      </w:r>
      <w:r>
        <w:rPr>
          <w:rFonts w:hint="eastAsia" w:ascii="宋体" w:hAnsi="宋体" w:eastAsia="宋体" w:cs="Times New Roman"/>
          <w:color w:val="000000"/>
          <w:sz w:val="24"/>
          <w:szCs w:val="24"/>
          <w:highlight w:val="none"/>
          <w:lang w:val="en-US" w:eastAsia="zh-CN"/>
        </w:rPr>
        <w:t>作业</w:t>
      </w:r>
      <w:r>
        <w:rPr>
          <w:rFonts w:hint="eastAsia" w:ascii="宋体" w:hAnsi="宋体" w:eastAsia="宋体" w:cs="Times New Roman"/>
          <w:color w:val="000000"/>
          <w:sz w:val="24"/>
          <w:szCs w:val="24"/>
          <w:highlight w:val="none"/>
        </w:rPr>
        <w:t>满分为1</w:t>
      </w:r>
      <w:r>
        <w:rPr>
          <w:rFonts w:ascii="宋体" w:hAnsi="宋体" w:eastAsia="宋体" w:cs="Times New Roman"/>
          <w:color w:val="000000"/>
          <w:sz w:val="24"/>
          <w:szCs w:val="24"/>
          <w:highlight w:val="none"/>
        </w:rPr>
        <w:t>00</w:t>
      </w:r>
      <w:r>
        <w:rPr>
          <w:rFonts w:hint="eastAsia" w:ascii="宋体" w:hAnsi="宋体" w:eastAsia="宋体" w:cs="Times New Roman"/>
          <w:color w:val="000000"/>
          <w:sz w:val="24"/>
          <w:szCs w:val="24"/>
          <w:highlight w:val="none"/>
        </w:rPr>
        <w:t>分，最终成绩取</w:t>
      </w:r>
      <w:r>
        <w:rPr>
          <w:rFonts w:hint="eastAsia" w:ascii="宋体" w:hAnsi="宋体" w:eastAsia="宋体" w:cs="Times New Roman"/>
          <w:color w:val="000000"/>
          <w:sz w:val="24"/>
          <w:szCs w:val="24"/>
          <w:highlight w:val="none"/>
          <w:lang w:val="en-US" w:eastAsia="zh-CN"/>
        </w:rPr>
        <w:t>各次</w:t>
      </w:r>
      <w:r>
        <w:rPr>
          <w:rFonts w:hint="eastAsia" w:ascii="宋体" w:hAnsi="宋体" w:eastAsia="宋体" w:cs="Times New Roman"/>
          <w:color w:val="000000"/>
          <w:sz w:val="24"/>
          <w:szCs w:val="24"/>
          <w:highlight w:val="none"/>
        </w:rPr>
        <w:t>平均分</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平时作业1主要考查对中学化学教学现状及学科教学基本理论的理解；平时作业2主要考查对教学设计中各环节的选择；平时作业3主要考查教学设计中对核心素养的渗透。</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3</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思维导图：针对课程标准中不同主题内容进行教材定位，并对内容进行思维导图构建，考查学生对教材内容的熟悉程度。</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思维导图评分标准如下：</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1"/>
        <w:gridCol w:w="1140"/>
        <w:gridCol w:w="9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评分标准</w:t>
            </w:r>
          </w:p>
        </w:tc>
        <w:tc>
          <w:tcPr>
            <w:tcW w:w="1140" w:type="dxa"/>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分值</w:t>
            </w:r>
          </w:p>
        </w:tc>
        <w:tc>
          <w:tcPr>
            <w:tcW w:w="990" w:type="dxa"/>
          </w:tcPr>
          <w:p>
            <w:pPr>
              <w:jc w:val="cente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ascii="Calibri" w:hAnsi="Calibri" w:eastAsia="宋体" w:cs="Times New Roman"/>
                <w:sz w:val="24"/>
                <w:szCs w:val="24"/>
                <w:highlight w:val="none"/>
              </w:rPr>
            </w:pPr>
            <w:r>
              <w:rPr>
                <w:rFonts w:hint="eastAsia" w:ascii="Calibri" w:hAnsi="Calibri" w:eastAsia="宋体" w:cs="Times New Roman"/>
                <w:sz w:val="24"/>
                <w:szCs w:val="24"/>
                <w:highlight w:val="none"/>
              </w:rPr>
              <w:t>整体布局合理，核心主题居中，文字、线条、图表比例恰当</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颜色对比明显、和谐，分支不同颜色不同</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线条流畅，体现粗细、宽窄变化</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ascii="Calibri" w:hAnsi="Calibri" w:eastAsia="宋体" w:cs="Times New Roman"/>
                <w:sz w:val="24"/>
                <w:szCs w:val="24"/>
                <w:highlight w:val="none"/>
              </w:rPr>
            </w:pPr>
            <w:r>
              <w:rPr>
                <w:rFonts w:hint="eastAsia" w:ascii="Calibri" w:hAnsi="Calibri" w:eastAsia="宋体" w:cs="Times New Roman"/>
                <w:sz w:val="24"/>
                <w:szCs w:val="24"/>
                <w:highlight w:val="none"/>
              </w:rPr>
              <w:t>中心主题明确，主题文字突出</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ascii="Calibri" w:hAnsi="Calibri" w:eastAsia="宋体" w:cs="Times New Roman"/>
                <w:sz w:val="24"/>
                <w:szCs w:val="24"/>
                <w:highlight w:val="none"/>
              </w:rPr>
            </w:pPr>
            <w:r>
              <w:rPr>
                <w:rFonts w:hint="eastAsia" w:ascii="Calibri" w:hAnsi="Calibri" w:eastAsia="宋体" w:cs="Times New Roman"/>
                <w:sz w:val="24"/>
                <w:szCs w:val="24"/>
                <w:highlight w:val="none"/>
              </w:rPr>
              <w:t>文字书写工整简洁，书写以横排为主</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ascii="Calibri" w:hAnsi="Calibri" w:eastAsia="宋体" w:cs="Times New Roman"/>
                <w:sz w:val="24"/>
                <w:szCs w:val="24"/>
                <w:highlight w:val="none"/>
              </w:rPr>
            </w:pPr>
            <w:r>
              <w:rPr>
                <w:rFonts w:hint="eastAsia" w:ascii="Calibri" w:hAnsi="Calibri" w:eastAsia="宋体" w:cs="Times New Roman"/>
                <w:sz w:val="24"/>
                <w:szCs w:val="24"/>
                <w:highlight w:val="none"/>
              </w:rPr>
              <w:t>目标明确，要素完整，追问意识明显</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层级科学，逻辑合理，分类标准统一</w:t>
            </w:r>
          </w:p>
        </w:tc>
        <w:tc>
          <w:tcPr>
            <w:tcW w:w="1140" w:type="dxa"/>
            <w:vAlign w:val="center"/>
          </w:tcPr>
          <w:p>
            <w:pPr>
              <w:jc w:val="cente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符合认知水平，学科规律挖掘到位</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关键词提前精确、合理</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1" w:type="dxa"/>
          </w:tcPr>
          <w:p>
            <w:pPr>
              <w:rPr>
                <w:rFonts w:hint="eastAsia" w:ascii="Calibri" w:hAnsi="Calibri" w:eastAsia="宋体" w:cs="Times New Roman"/>
                <w:sz w:val="24"/>
                <w:szCs w:val="24"/>
                <w:highlight w:val="none"/>
              </w:rPr>
            </w:pPr>
            <w:r>
              <w:rPr>
                <w:rFonts w:hint="eastAsia" w:ascii="Calibri" w:hAnsi="Calibri" w:eastAsia="宋体" w:cs="Times New Roman"/>
                <w:sz w:val="24"/>
                <w:szCs w:val="24"/>
                <w:highlight w:val="none"/>
              </w:rPr>
              <w:t>内容充实体现学科特点。必要时使用关联、标注、图表等</w:t>
            </w:r>
          </w:p>
        </w:tc>
        <w:tc>
          <w:tcPr>
            <w:tcW w:w="1140" w:type="dxa"/>
            <w:vAlign w:val="center"/>
          </w:tcPr>
          <w:p>
            <w:pPr>
              <w:jc w:val="center"/>
              <w:rPr>
                <w:rFonts w:ascii="Calibri" w:hAnsi="Calibri" w:eastAsia="宋体" w:cs="Times New Roman"/>
                <w:sz w:val="24"/>
                <w:szCs w:val="24"/>
                <w:highlight w:val="none"/>
              </w:rPr>
            </w:pPr>
            <w:r>
              <w:rPr>
                <w:rFonts w:hint="eastAsia" w:ascii="Calibri" w:hAnsi="Calibri" w:eastAsia="宋体" w:cs="Times New Roman"/>
                <w:sz w:val="24"/>
                <w:szCs w:val="24"/>
                <w:highlight w:val="none"/>
              </w:rPr>
              <w:t>1</w:t>
            </w:r>
            <w:r>
              <w:rPr>
                <w:rFonts w:ascii="Calibri" w:hAnsi="Calibri" w:eastAsia="宋体" w:cs="Times New Roman"/>
                <w:sz w:val="24"/>
                <w:szCs w:val="24"/>
                <w:highlight w:val="none"/>
              </w:rPr>
              <w:t>0</w:t>
            </w:r>
            <w:r>
              <w:rPr>
                <w:rFonts w:hint="eastAsia" w:ascii="Calibri" w:hAnsi="Calibri" w:eastAsia="宋体" w:cs="Times New Roman"/>
                <w:sz w:val="24"/>
                <w:szCs w:val="24"/>
                <w:highlight w:val="none"/>
              </w:rPr>
              <w:t>分</w:t>
            </w:r>
          </w:p>
        </w:tc>
        <w:tc>
          <w:tcPr>
            <w:tcW w:w="990" w:type="dxa"/>
          </w:tcPr>
          <w:p>
            <w:pPr>
              <w:rPr>
                <w:rFonts w:hint="eastAsia" w:ascii="Calibri" w:hAnsi="Calibri"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31" w:type="dxa"/>
            <w:gridSpan w:val="2"/>
          </w:tcPr>
          <w:p>
            <w:pPr>
              <w:jc w:val="center"/>
              <w:rPr>
                <w:rFonts w:hint="eastAsia" w:ascii="Calibri" w:hAnsi="Calibri" w:eastAsia="宋体" w:cs="Times New Roman"/>
                <w:sz w:val="24"/>
                <w:szCs w:val="24"/>
                <w:highlight w:val="none"/>
                <w:lang w:eastAsia="zh-CN"/>
              </w:rPr>
            </w:pPr>
            <w:r>
              <w:rPr>
                <w:rFonts w:hint="eastAsia" w:ascii="Calibri" w:hAnsi="Calibri" w:eastAsia="宋体" w:cs="Times New Roman"/>
                <w:b/>
                <w:bCs/>
                <w:sz w:val="24"/>
                <w:szCs w:val="24"/>
                <w:highlight w:val="none"/>
              </w:rPr>
              <w:t>总</w:t>
            </w:r>
            <w:r>
              <w:rPr>
                <w:rFonts w:hint="eastAsia" w:ascii="Calibri" w:hAnsi="Calibri" w:eastAsia="宋体" w:cs="Times New Roman"/>
                <w:b/>
                <w:bCs/>
                <w:sz w:val="24"/>
                <w:szCs w:val="24"/>
                <w:highlight w:val="none"/>
                <w:lang w:val="en-US" w:eastAsia="zh-CN"/>
              </w:rPr>
              <w:t>分</w:t>
            </w:r>
          </w:p>
        </w:tc>
        <w:tc>
          <w:tcPr>
            <w:tcW w:w="990" w:type="dxa"/>
          </w:tcPr>
          <w:p>
            <w:pPr>
              <w:rPr>
                <w:rFonts w:ascii="Calibri" w:hAnsi="Calibri" w:eastAsia="宋体" w:cs="Times New Roman"/>
                <w:sz w:val="24"/>
                <w:szCs w:val="24"/>
                <w:highlight w:val="none"/>
              </w:rPr>
            </w:pPr>
          </w:p>
        </w:tc>
      </w:tr>
    </w:tbl>
    <w:p>
      <w:pPr>
        <w:spacing w:before="157" w:beforeLines="50" w:after="156" w:afterLines="50" w:line="440" w:lineRule="exact"/>
        <w:ind w:firstLine="560" w:firstLineChars="200"/>
        <w:jc w:val="left"/>
        <w:rPr>
          <w:rFonts w:hint="eastAsia" w:ascii="黑体" w:hAnsi="黑体" w:eastAsia="黑体" w:cs="Times New Roman"/>
          <w:color w:val="000000"/>
          <w:sz w:val="28"/>
          <w:szCs w:val="28"/>
          <w:highlight w:val="none"/>
        </w:rPr>
      </w:pPr>
      <w:r>
        <w:rPr>
          <w:rFonts w:hint="eastAsia" w:ascii="黑体" w:hAnsi="黑体" w:eastAsia="黑体" w:cs="Times New Roman"/>
          <w:color w:val="000000"/>
          <w:sz w:val="28"/>
          <w:szCs w:val="28"/>
          <w:highlight w:val="none"/>
        </w:rPr>
        <w:t>（三）期末成绩评定</w:t>
      </w:r>
    </w:p>
    <w:p>
      <w:pPr>
        <w:spacing w:line="440" w:lineRule="exact"/>
        <w:ind w:firstLine="480" w:firstLineChars="200"/>
        <w:rPr>
          <w:rFonts w:hint="eastAsia"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rPr>
        <w:t>期末考核</w:t>
      </w:r>
      <w:r>
        <w:rPr>
          <w:rFonts w:hint="eastAsia" w:ascii="宋体" w:hAnsi="宋体" w:eastAsia="宋体" w:cs="Times New Roman"/>
          <w:color w:val="000000"/>
          <w:sz w:val="24"/>
          <w:szCs w:val="24"/>
          <w:highlight w:val="none"/>
          <w:lang w:val="en-US" w:eastAsia="zh-CN"/>
        </w:rPr>
        <w:t>主要包括教学设计及说课。</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2" w:firstLineChars="200"/>
        <w:textAlignment w:val="auto"/>
        <w:rPr>
          <w:rFonts w:hint="default"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（1）教学设计评分标准见下表：</w:t>
      </w:r>
    </w:p>
    <w:tbl>
      <w:tblPr>
        <w:tblStyle w:val="15"/>
        <w:tblW w:w="7924"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200"/>
        <w:gridCol w:w="5276"/>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auto"/>
                <w:kern w:val="0"/>
                <w:sz w:val="24"/>
                <w:szCs w:val="24"/>
                <w:highlight w:val="none"/>
              </w:rPr>
            </w:pPr>
            <w:r>
              <w:rPr>
                <w:rFonts w:hint="eastAsia" w:ascii="宋体" w:hAnsi="宋体" w:eastAsia="宋体" w:cs="Times New Roman"/>
                <w:b/>
                <w:bCs/>
                <w:color w:val="auto"/>
                <w:kern w:val="0"/>
                <w:sz w:val="24"/>
                <w:szCs w:val="24"/>
                <w:highlight w:val="none"/>
              </w:rPr>
              <w:t>项目</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auto"/>
                <w:kern w:val="0"/>
                <w:sz w:val="24"/>
                <w:szCs w:val="24"/>
                <w:highlight w:val="none"/>
              </w:rPr>
            </w:pPr>
            <w:r>
              <w:rPr>
                <w:rFonts w:hint="eastAsia" w:ascii="宋体" w:hAnsi="宋体" w:eastAsia="宋体" w:cs="Times New Roman"/>
                <w:b/>
                <w:bCs/>
                <w:color w:val="auto"/>
                <w:kern w:val="0"/>
                <w:sz w:val="24"/>
                <w:szCs w:val="24"/>
                <w:highlight w:val="none"/>
              </w:rPr>
              <w:t>内</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容</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和</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要</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求</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auto"/>
                <w:kern w:val="0"/>
                <w:sz w:val="24"/>
                <w:szCs w:val="24"/>
                <w:highlight w:val="none"/>
              </w:rPr>
            </w:pPr>
            <w:r>
              <w:rPr>
                <w:rFonts w:hint="eastAsia" w:ascii="宋体" w:hAnsi="宋体" w:eastAsia="宋体" w:cs="Times New Roman"/>
                <w:b/>
                <w:bCs/>
                <w:color w:val="auto"/>
                <w:kern w:val="0"/>
                <w:sz w:val="24"/>
                <w:szCs w:val="24"/>
                <w:highlight w:val="none"/>
              </w:rPr>
              <w:t>分值</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b/>
                <w:bCs/>
                <w:color w:val="auto"/>
                <w:kern w:val="0"/>
                <w:sz w:val="24"/>
                <w:szCs w:val="24"/>
                <w:highlight w:val="none"/>
              </w:rPr>
            </w:pPr>
            <w:r>
              <w:rPr>
                <w:rFonts w:hint="eastAsia" w:ascii="宋体" w:hAnsi="宋体" w:eastAsia="宋体" w:cs="Times New Roman"/>
                <w:b/>
                <w:bCs/>
                <w:color w:val="auto"/>
                <w:kern w:val="0"/>
                <w:sz w:val="24"/>
                <w:szCs w:val="24"/>
                <w:highlight w:val="none"/>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20"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完成</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进度</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按时完成，格式规范</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ascii="宋体" w:hAnsi="宋体" w:eastAsia="宋体" w:cs="Times New Roman"/>
                <w:color w:val="auto"/>
                <w:kern w:val="0"/>
                <w:sz w:val="24"/>
                <w:szCs w:val="24"/>
                <w:highlight w:val="none"/>
              </w:rPr>
              <w:t>20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0"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教材</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分析</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说明教学内容在本册教材及其学科知识体系中的地位、作用及其编排依据；教学重点、难点、关键点等处理的科学性</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ascii="宋体" w:hAnsi="宋体" w:eastAsia="宋体" w:cs="Times New Roman"/>
                <w:color w:val="auto"/>
                <w:kern w:val="0"/>
                <w:sz w:val="24"/>
                <w:szCs w:val="24"/>
                <w:highlight w:val="none"/>
              </w:rPr>
              <w:t>10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46"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教学</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目标</w:t>
            </w:r>
          </w:p>
        </w:tc>
        <w:tc>
          <w:tcPr>
            <w:tcW w:w="5276" w:type="dxa"/>
            <w:tcBorders>
              <w:top w:val="nil"/>
              <w:left w:val="nil"/>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教学目标预设明确，核心知识、关键能力、必备品格和价值观念等目标描述科学、准确、严谨</w:t>
            </w:r>
          </w:p>
        </w:tc>
        <w:tc>
          <w:tcPr>
            <w:tcW w:w="724" w:type="dxa"/>
            <w:tcBorders>
              <w:top w:val="nil"/>
              <w:left w:val="nil"/>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ascii="宋体" w:hAnsi="宋体" w:eastAsia="宋体" w:cs="Times New Roman"/>
                <w:color w:val="auto"/>
                <w:kern w:val="0"/>
                <w:sz w:val="24"/>
                <w:szCs w:val="24"/>
                <w:highlight w:val="none"/>
              </w:rPr>
              <w:t>10</w:t>
            </w:r>
          </w:p>
        </w:tc>
        <w:tc>
          <w:tcPr>
            <w:tcW w:w="724" w:type="dxa"/>
            <w:tcBorders>
              <w:top w:val="nil"/>
              <w:left w:val="nil"/>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16" w:hRule="atLeast"/>
          <w:jc w:val="center"/>
        </w:trPr>
        <w:tc>
          <w:tcPr>
            <w:tcW w:w="120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教学</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方法</w:t>
            </w:r>
          </w:p>
        </w:tc>
        <w:tc>
          <w:tcPr>
            <w:tcW w:w="5276"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教法选择适合教学内容，符合学生认知特点；运用现代教育技术</w:t>
            </w:r>
            <w:r>
              <w:rPr>
                <w:rFonts w:ascii="宋体" w:hAnsi="宋体" w:eastAsia="宋体" w:cs="Times New Roman"/>
                <w:color w:val="auto"/>
                <w:kern w:val="0"/>
                <w:sz w:val="24"/>
                <w:szCs w:val="24"/>
                <w:highlight w:val="none"/>
              </w:rPr>
              <w:t>,</w:t>
            </w:r>
            <w:r>
              <w:rPr>
                <w:rFonts w:hint="eastAsia" w:ascii="宋体" w:hAnsi="宋体" w:eastAsia="宋体" w:cs="Times New Roman"/>
                <w:color w:val="auto"/>
                <w:kern w:val="0"/>
                <w:sz w:val="24"/>
                <w:szCs w:val="24"/>
                <w:highlight w:val="none"/>
              </w:rPr>
              <w:t>自制教具、多媒体课件等；教学方法的多样性、趣味性，发掘非智力因素</w:t>
            </w:r>
          </w:p>
        </w:tc>
        <w:tc>
          <w:tcPr>
            <w:tcW w:w="724" w:type="dxa"/>
            <w:tcBorders>
              <w:top w:val="nil"/>
              <w:left w:val="nil"/>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2</w:t>
            </w:r>
            <w:r>
              <w:rPr>
                <w:rFonts w:ascii="宋体" w:hAnsi="宋体" w:eastAsia="宋体" w:cs="Times New Roman"/>
                <w:color w:val="auto"/>
                <w:kern w:val="0"/>
                <w:sz w:val="24"/>
                <w:szCs w:val="24"/>
                <w:highlight w:val="none"/>
              </w:rPr>
              <w:t>0</w:t>
            </w:r>
          </w:p>
        </w:tc>
        <w:tc>
          <w:tcPr>
            <w:tcW w:w="724" w:type="dxa"/>
            <w:tcBorders>
              <w:top w:val="nil"/>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bl>
    <w:p>
      <w:pPr>
        <w:rPr>
          <w:rFonts w:ascii="Calibri" w:hAnsi="Calibri" w:eastAsia="宋体" w:cs="Times New Roman"/>
        </w:rPr>
      </w:pPr>
    </w:p>
    <w:p>
      <w:pPr>
        <w:rPr>
          <w:rFonts w:ascii="Calibri" w:hAnsi="Calibri" w:eastAsia="宋体" w:cs="Times New Roman"/>
        </w:rPr>
      </w:pPr>
    </w:p>
    <w:p>
      <w:pPr>
        <w:rPr>
          <w:rFonts w:hint="eastAsia" w:ascii="Calibri" w:hAnsi="Calibri" w:eastAsia="宋体" w:cs="Times New Roman"/>
          <w:lang w:val="en-US" w:eastAsia="zh-CN"/>
        </w:rPr>
      </w:pPr>
      <w:r>
        <w:rPr>
          <w:rFonts w:hint="eastAsia" w:ascii="Calibri" w:hAnsi="Calibri" w:eastAsia="宋体" w:cs="Times New Roman"/>
          <w:lang w:val="en-US" w:eastAsia="zh-CN"/>
        </w:rPr>
        <w:t>续表</w:t>
      </w:r>
    </w:p>
    <w:tbl>
      <w:tblPr>
        <w:tblStyle w:val="15"/>
        <w:tblW w:w="7924"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200"/>
        <w:gridCol w:w="5276"/>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91" w:hRule="atLeast"/>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auto"/>
                <w:kern w:val="0"/>
                <w:sz w:val="24"/>
                <w:szCs w:val="24"/>
                <w:highlight w:val="none"/>
              </w:rPr>
            </w:pPr>
            <w:r>
              <w:rPr>
                <w:rFonts w:hint="eastAsia" w:ascii="宋体" w:hAnsi="宋体" w:eastAsia="宋体" w:cs="Times New Roman"/>
                <w:b/>
                <w:bCs/>
                <w:color w:val="auto"/>
                <w:kern w:val="0"/>
                <w:sz w:val="24"/>
                <w:szCs w:val="24"/>
                <w:highlight w:val="none"/>
              </w:rPr>
              <w:t>项目</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auto"/>
                <w:kern w:val="0"/>
                <w:sz w:val="24"/>
                <w:szCs w:val="24"/>
                <w:highlight w:val="none"/>
              </w:rPr>
            </w:pPr>
            <w:r>
              <w:rPr>
                <w:rFonts w:hint="eastAsia" w:ascii="宋体" w:hAnsi="宋体" w:eastAsia="宋体" w:cs="Times New Roman"/>
                <w:b/>
                <w:bCs/>
                <w:color w:val="auto"/>
                <w:kern w:val="0"/>
                <w:sz w:val="24"/>
                <w:szCs w:val="24"/>
                <w:highlight w:val="none"/>
              </w:rPr>
              <w:t>内</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容</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和</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要</w:t>
            </w:r>
            <w:r>
              <w:rPr>
                <w:rFonts w:ascii="宋体" w:hAnsi="宋体" w:eastAsia="宋体" w:cs="Times New Roman"/>
                <w:b/>
                <w:bCs/>
                <w:color w:val="auto"/>
                <w:kern w:val="0"/>
                <w:sz w:val="24"/>
                <w:szCs w:val="24"/>
                <w:highlight w:val="none"/>
              </w:rPr>
              <w:t>  </w:t>
            </w:r>
            <w:r>
              <w:rPr>
                <w:rFonts w:hint="eastAsia" w:ascii="宋体" w:hAnsi="宋体" w:eastAsia="宋体" w:cs="Times New Roman"/>
                <w:b/>
                <w:bCs/>
                <w:color w:val="auto"/>
                <w:kern w:val="0"/>
                <w:sz w:val="24"/>
                <w:szCs w:val="24"/>
                <w:highlight w:val="none"/>
              </w:rPr>
              <w:t>求</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b/>
                <w:bCs/>
                <w:color w:val="auto"/>
                <w:kern w:val="0"/>
                <w:sz w:val="24"/>
                <w:szCs w:val="24"/>
                <w:highlight w:val="none"/>
              </w:rPr>
              <w:t>分值</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b/>
                <w:bCs/>
                <w:color w:val="auto"/>
                <w:kern w:val="0"/>
                <w:sz w:val="24"/>
                <w:szCs w:val="24"/>
                <w:highlight w:val="none"/>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303" w:hRule="atLeast"/>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教学</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程序</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体现教师主导作用、学生主体地位，凸现以学为主；课堂结构合理，严谨有序；教学环节清晰，衔接自然；板书设计合理，体现生成性和创新性。</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ascii="宋体" w:hAnsi="宋体" w:eastAsia="宋体" w:cs="Times New Roman"/>
                <w:color w:val="auto"/>
                <w:kern w:val="0"/>
                <w:sz w:val="24"/>
                <w:szCs w:val="24"/>
                <w:highlight w:val="none"/>
              </w:rPr>
              <w:t>30</w:t>
            </w:r>
          </w:p>
        </w:tc>
        <w:tc>
          <w:tcPr>
            <w:tcW w:w="724" w:type="dxa"/>
            <w:tcBorders>
              <w:top w:val="single" w:color="auto" w:sz="4" w:space="0"/>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218" w:hRule="atLeast"/>
        </w:trPr>
        <w:tc>
          <w:tcPr>
            <w:tcW w:w="12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教学</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评价</w:t>
            </w:r>
          </w:p>
        </w:tc>
        <w:tc>
          <w:tcPr>
            <w:tcW w:w="5276"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宋体" w:hAnsi="宋体" w:eastAsia="宋体" w:cs="Times New Roman"/>
                <w:color w:val="auto"/>
                <w:kern w:val="0"/>
                <w:sz w:val="24"/>
                <w:szCs w:val="24"/>
                <w:highlight w:val="none"/>
                <w:lang w:eastAsia="zh-CN"/>
              </w:rPr>
            </w:pPr>
            <w:r>
              <w:rPr>
                <w:rFonts w:hint="eastAsia" w:ascii="宋体" w:hAnsi="宋体" w:eastAsia="宋体" w:cs="Times New Roman"/>
                <w:color w:val="auto"/>
                <w:kern w:val="0"/>
                <w:sz w:val="24"/>
                <w:szCs w:val="24"/>
                <w:highlight w:val="none"/>
              </w:rPr>
              <w:t>体现“素养为本”的评价观；注重评价的及时性、激励性、诊断性和发展性，体现“教、学、评”一体化</w:t>
            </w:r>
            <w:r>
              <w:rPr>
                <w:rFonts w:hint="eastAsia" w:ascii="宋体" w:hAnsi="宋体" w:eastAsia="宋体" w:cs="Times New Roman"/>
                <w:color w:val="auto"/>
                <w:kern w:val="0"/>
                <w:sz w:val="24"/>
                <w:szCs w:val="24"/>
                <w:highlight w:val="none"/>
                <w:lang w:eastAsia="zh-CN"/>
              </w:rPr>
              <w:t>。</w:t>
            </w:r>
          </w:p>
        </w:tc>
        <w:tc>
          <w:tcPr>
            <w:tcW w:w="724" w:type="dxa"/>
            <w:tcBorders>
              <w:top w:val="single" w:color="auto" w:sz="4" w:space="0"/>
              <w:left w:val="nil"/>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r>
              <w:rPr>
                <w:rFonts w:hint="eastAsia" w:ascii="宋体" w:hAnsi="宋体" w:eastAsia="宋体" w:cs="Times New Roman"/>
                <w:color w:val="auto"/>
                <w:kern w:val="0"/>
                <w:sz w:val="24"/>
                <w:szCs w:val="24"/>
                <w:highlight w:val="none"/>
              </w:rPr>
              <w:t>1</w:t>
            </w:r>
            <w:r>
              <w:rPr>
                <w:rFonts w:ascii="宋体" w:hAnsi="宋体" w:eastAsia="宋体" w:cs="Times New Roman"/>
                <w:color w:val="auto"/>
                <w:kern w:val="0"/>
                <w:sz w:val="24"/>
                <w:szCs w:val="24"/>
                <w:highlight w:val="none"/>
              </w:rPr>
              <w:t>0</w:t>
            </w:r>
          </w:p>
        </w:tc>
        <w:tc>
          <w:tcPr>
            <w:tcW w:w="724" w:type="dxa"/>
            <w:tcBorders>
              <w:top w:val="single" w:color="auto" w:sz="4" w:space="0"/>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74" w:hRule="atLeast"/>
        </w:trPr>
        <w:tc>
          <w:tcPr>
            <w:tcW w:w="7200"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宋体" w:hAnsi="宋体" w:eastAsia="宋体" w:cs="Times New Roman"/>
                <w:color w:val="auto"/>
                <w:kern w:val="0"/>
                <w:sz w:val="24"/>
                <w:szCs w:val="24"/>
                <w:highlight w:val="none"/>
                <w:lang w:val="en-US" w:eastAsia="zh-CN"/>
              </w:rPr>
            </w:pPr>
            <w:r>
              <w:rPr>
                <w:rFonts w:hint="eastAsia" w:ascii="宋体" w:hAnsi="宋体" w:eastAsia="宋体" w:cs="Times New Roman"/>
                <w:color w:val="auto"/>
                <w:kern w:val="0"/>
                <w:sz w:val="24"/>
                <w:szCs w:val="24"/>
                <w:highlight w:val="none"/>
                <w:lang w:val="en-US" w:eastAsia="zh-CN"/>
              </w:rPr>
              <w:t>总分</w:t>
            </w:r>
          </w:p>
        </w:tc>
        <w:tc>
          <w:tcPr>
            <w:tcW w:w="724" w:type="dxa"/>
            <w:tcBorders>
              <w:top w:val="single" w:color="auto" w:sz="4" w:space="0"/>
              <w:left w:val="nil"/>
              <w:bottom w:val="single" w:color="auto" w:sz="4" w:space="0"/>
              <w:right w:val="single" w:color="auto" w:sz="4" w:space="0"/>
            </w:tcBorders>
          </w:tcPr>
          <w:p>
            <w:pPr>
              <w:keepNext w:val="0"/>
              <w:keepLines w:val="0"/>
              <w:pageBreakBefore w:val="0"/>
              <w:kinsoku/>
              <w:wordWrap/>
              <w:overflowPunct/>
              <w:topLinePunct w:val="0"/>
              <w:autoSpaceDE/>
              <w:autoSpaceDN/>
              <w:bidi w:val="0"/>
              <w:adjustRightInd/>
              <w:snapToGrid/>
              <w:spacing w:line="240" w:lineRule="auto"/>
              <w:jc w:val="center"/>
              <w:textAlignment w:val="auto"/>
              <w:rPr>
                <w:rFonts w:ascii="宋体" w:hAnsi="宋体" w:eastAsia="宋体" w:cs="Times New Roman"/>
                <w:color w:val="auto"/>
                <w:kern w:val="0"/>
                <w:sz w:val="24"/>
                <w:szCs w:val="24"/>
                <w:highlight w:val="none"/>
              </w:rPr>
            </w:pPr>
          </w:p>
        </w:tc>
      </w:tr>
    </w:tbl>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2" w:firstLineChars="200"/>
        <w:textAlignment w:val="auto"/>
        <w:rPr>
          <w:rFonts w:hint="eastAsia" w:ascii="宋体" w:hAnsi="宋体" w:eastAsia="宋体" w:cs="Times New Roman"/>
          <w:b/>
          <w:bCs/>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（2）说课评分标准：</w:t>
      </w:r>
    </w:p>
    <w:p>
      <w:pPr>
        <w:widowControl w:val="0"/>
        <w:bidi w:val="0"/>
        <w:spacing w:before="156" w:beforeLines="50" w:after="156" w:afterLines="50" w:line="440" w:lineRule="exact"/>
        <w:ind w:firstLine="480" w:firstLineChars="200"/>
        <w:jc w:val="both"/>
        <w:outlineLvl w:val="9"/>
        <w:rPr>
          <w:rFonts w:hint="eastAsia" w:ascii="Calibri" w:hAnsi="Calibri" w:eastAsia="黑体" w:cs="Times New Roman"/>
          <w:color w:val="000000"/>
          <w:kern w:val="2"/>
          <w:sz w:val="24"/>
          <w:szCs w:val="24"/>
          <w:highlight w:val="none"/>
          <w:lang w:val="en-US" w:eastAsia="zh-CN" w:bidi="ar-SA"/>
        </w:rPr>
      </w:pPr>
      <w:r>
        <w:rPr>
          <w:rFonts w:hint="eastAsia" w:ascii="Calibri" w:hAnsi="Calibri" w:eastAsia="黑体" w:cs="Times New Roman"/>
          <w:color w:val="000000"/>
          <w:kern w:val="2"/>
          <w:sz w:val="24"/>
          <w:szCs w:val="24"/>
          <w:highlight w:val="none"/>
          <w:lang w:val="en-US" w:eastAsia="zh-CN" w:bidi="ar-SA"/>
        </w:rPr>
        <w:t>说课（过程部分）评分标准：</w:t>
      </w:r>
    </w:p>
    <w:tbl>
      <w:tblPr>
        <w:tblStyle w:val="15"/>
        <w:tblW w:w="7924"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200"/>
        <w:gridCol w:w="5276"/>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widowControl/>
              <w:spacing w:after="75"/>
              <w:jc w:val="center"/>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项目</w:t>
            </w:r>
          </w:p>
        </w:tc>
        <w:tc>
          <w:tcPr>
            <w:tcW w:w="5276" w:type="dxa"/>
            <w:tcBorders>
              <w:top w:val="single" w:color="auto" w:sz="4" w:space="0"/>
              <w:left w:val="nil"/>
              <w:bottom w:val="single" w:color="auto" w:sz="4" w:space="0"/>
              <w:right w:val="single" w:color="auto" w:sz="4" w:space="0"/>
            </w:tcBorders>
            <w:vAlign w:val="center"/>
          </w:tcPr>
          <w:p>
            <w:pPr>
              <w:widowControl/>
              <w:spacing w:after="75"/>
              <w:jc w:val="center"/>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内</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容</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和</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要</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求</w:t>
            </w:r>
          </w:p>
        </w:tc>
        <w:tc>
          <w:tcPr>
            <w:tcW w:w="724" w:type="dxa"/>
            <w:tcBorders>
              <w:top w:val="single" w:color="auto" w:sz="4" w:space="0"/>
              <w:left w:val="nil"/>
              <w:bottom w:val="single" w:color="auto" w:sz="4" w:space="0"/>
              <w:right w:val="single" w:color="auto" w:sz="4" w:space="0"/>
            </w:tcBorders>
            <w:vAlign w:val="center"/>
          </w:tcPr>
          <w:p>
            <w:pPr>
              <w:widowControl/>
              <w:spacing w:after="75"/>
              <w:jc w:val="left"/>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分值</w:t>
            </w:r>
          </w:p>
        </w:tc>
        <w:tc>
          <w:tcPr>
            <w:tcW w:w="724" w:type="dxa"/>
            <w:tcBorders>
              <w:top w:val="single" w:color="auto" w:sz="4" w:space="0"/>
              <w:left w:val="nil"/>
              <w:bottom w:val="single" w:color="auto" w:sz="4" w:space="0"/>
              <w:right w:val="single" w:color="auto" w:sz="4" w:space="0"/>
            </w:tcBorders>
            <w:vAlign w:val="center"/>
          </w:tcPr>
          <w:p>
            <w:pPr>
              <w:widowControl/>
              <w:spacing w:after="75"/>
              <w:jc w:val="center"/>
              <w:rPr>
                <w:rFonts w:hint="eastAsia" w:ascii="宋体" w:hAnsi="宋体" w:eastAsia="宋体" w:cs="Times New Roman"/>
                <w:b/>
                <w:bCs/>
                <w:color w:val="323E32"/>
                <w:kern w:val="0"/>
                <w:sz w:val="24"/>
                <w:highlight w:val="none"/>
              </w:rPr>
            </w:pPr>
            <w:r>
              <w:rPr>
                <w:rFonts w:hint="eastAsia" w:ascii="宋体" w:hAnsi="宋体" w:eastAsia="宋体" w:cs="Times New Roman"/>
                <w:b/>
                <w:bCs/>
                <w:color w:val="323E32"/>
                <w:kern w:val="0"/>
                <w:sz w:val="24"/>
                <w:highlight w:val="none"/>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41" w:hRule="atLeast"/>
          <w:jc w:val="center"/>
        </w:trPr>
        <w:tc>
          <w:tcPr>
            <w:tcW w:w="1200" w:type="dxa"/>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完成</w:t>
            </w:r>
          </w:p>
          <w:p>
            <w:pPr>
              <w:widowControl/>
              <w:spacing w:after="75" w:line="270" w:lineRule="atLeast"/>
              <w:jc w:val="center"/>
              <w:rPr>
                <w:rFonts w:hint="eastAsia"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进度</w:t>
            </w:r>
          </w:p>
        </w:tc>
        <w:tc>
          <w:tcPr>
            <w:tcW w:w="5276" w:type="dxa"/>
            <w:tcBorders>
              <w:top w:val="nil"/>
              <w:left w:val="nil"/>
              <w:right w:val="single" w:color="auto" w:sz="4" w:space="0"/>
            </w:tcBorders>
            <w:vAlign w:val="center"/>
          </w:tcPr>
          <w:p>
            <w:pPr>
              <w:widowControl/>
              <w:spacing w:after="75" w:line="270" w:lineRule="atLeast"/>
              <w:jc w:val="left"/>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rPr>
              <w:t>按时完成</w:t>
            </w:r>
            <w:r>
              <w:rPr>
                <w:rFonts w:hint="eastAsia" w:ascii="宋体" w:hAnsi="宋体" w:eastAsia="宋体" w:cs="Times New Roman"/>
                <w:color w:val="323E32"/>
                <w:kern w:val="0"/>
                <w:sz w:val="24"/>
                <w:highlight w:val="none"/>
                <w:lang w:eastAsia="zh-CN"/>
              </w:rPr>
              <w:t>，</w:t>
            </w:r>
            <w:r>
              <w:rPr>
                <w:rFonts w:hint="eastAsia" w:ascii="宋体" w:hAnsi="宋体" w:eastAsia="宋体" w:cs="Times New Roman"/>
                <w:color w:val="323E32"/>
                <w:kern w:val="0"/>
                <w:sz w:val="24"/>
                <w:highlight w:val="none"/>
                <w:lang w:val="en-US" w:eastAsia="zh-CN"/>
              </w:rPr>
              <w:t>书写工整。</w:t>
            </w:r>
          </w:p>
        </w:tc>
        <w:tc>
          <w:tcPr>
            <w:tcW w:w="724" w:type="dxa"/>
            <w:tcBorders>
              <w:top w:val="nil"/>
              <w:left w:val="nil"/>
              <w:right w:val="single" w:color="auto" w:sz="4" w:space="0"/>
            </w:tcBorders>
            <w:vAlign w:val="center"/>
          </w:tcPr>
          <w:p>
            <w:pPr>
              <w:spacing w:after="75" w:line="270" w:lineRule="atLeast"/>
              <w:jc w:val="center"/>
              <w:rPr>
                <w:rFonts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2</w:t>
            </w:r>
            <w:r>
              <w:rPr>
                <w:rFonts w:ascii="宋体" w:hAnsi="宋体" w:eastAsia="宋体" w:cs="Times New Roman"/>
                <w:color w:val="323E32"/>
                <w:kern w:val="0"/>
                <w:sz w:val="24"/>
                <w:highlight w:val="none"/>
              </w:rPr>
              <w:t>0</w:t>
            </w:r>
          </w:p>
        </w:tc>
        <w:tc>
          <w:tcPr>
            <w:tcW w:w="724" w:type="dxa"/>
            <w:tcBorders>
              <w:top w:val="nil"/>
              <w:left w:val="nil"/>
              <w:right w:val="single" w:color="auto" w:sz="4" w:space="0"/>
            </w:tcBorders>
          </w:tcPr>
          <w:p>
            <w:pPr>
              <w:spacing w:after="75" w:line="270" w:lineRule="atLeast"/>
              <w:jc w:val="center"/>
              <w:rPr>
                <w:rFonts w:hint="eastAsia"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308" w:hRule="atLeast"/>
          <w:jc w:val="center"/>
        </w:trPr>
        <w:tc>
          <w:tcPr>
            <w:tcW w:w="1200" w:type="dxa"/>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理论</w:t>
            </w:r>
          </w:p>
          <w:p>
            <w:pPr>
              <w:widowControl/>
              <w:spacing w:after="75" w:line="270" w:lineRule="atLeast"/>
              <w:jc w:val="center"/>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支持</w:t>
            </w:r>
          </w:p>
        </w:tc>
        <w:tc>
          <w:tcPr>
            <w:tcW w:w="5276" w:type="dxa"/>
            <w:tcBorders>
              <w:top w:val="nil"/>
              <w:left w:val="nil"/>
              <w:right w:val="single" w:color="auto" w:sz="4" w:space="0"/>
            </w:tcBorders>
            <w:vAlign w:val="center"/>
          </w:tcPr>
          <w:p>
            <w:pPr>
              <w:widowControl/>
              <w:spacing w:after="75" w:line="270" w:lineRule="atLeast"/>
              <w:jc w:val="left"/>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教学设计有教育哲学、现代教育心理学理论基础，教学程序以现代教学论和学习心理学为依据</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教育教学理论与现实的课堂教学结合</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所选教学模式能体现素质教育和创新教学的思想</w:t>
            </w:r>
          </w:p>
        </w:tc>
        <w:tc>
          <w:tcPr>
            <w:tcW w:w="724" w:type="dxa"/>
            <w:tcBorders>
              <w:top w:val="nil"/>
              <w:left w:val="nil"/>
              <w:right w:val="single" w:color="auto" w:sz="4" w:space="0"/>
            </w:tcBorders>
            <w:vAlign w:val="center"/>
          </w:tcPr>
          <w:p>
            <w:pPr>
              <w:spacing w:after="75" w:line="270" w:lineRule="atLeast"/>
              <w:jc w:val="center"/>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lang w:val="en-US" w:eastAsia="zh-CN"/>
              </w:rPr>
              <w:t>2</w:t>
            </w:r>
            <w:r>
              <w:rPr>
                <w:rFonts w:ascii="宋体" w:hAnsi="宋体" w:eastAsia="宋体" w:cs="Times New Roman"/>
                <w:color w:val="323E32"/>
                <w:kern w:val="0"/>
                <w:sz w:val="24"/>
                <w:highlight w:val="none"/>
              </w:rPr>
              <w:t>0</w:t>
            </w:r>
          </w:p>
        </w:tc>
        <w:tc>
          <w:tcPr>
            <w:tcW w:w="724" w:type="dxa"/>
            <w:tcBorders>
              <w:top w:val="nil"/>
              <w:left w:val="nil"/>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2433" w:hRule="atLeast"/>
          <w:jc w:val="center"/>
        </w:trPr>
        <w:tc>
          <w:tcPr>
            <w:tcW w:w="1200" w:type="dxa"/>
            <w:tcBorders>
              <w:top w:val="nil"/>
              <w:left w:val="single" w:color="auto" w:sz="4" w:space="0"/>
              <w:right w:val="single" w:color="auto" w:sz="4" w:space="0"/>
            </w:tcBorders>
            <w:vAlign w:val="center"/>
          </w:tcPr>
          <w:p>
            <w:pPr>
              <w:spacing w:after="75" w:line="270" w:lineRule="atLeast"/>
              <w:jc w:val="center"/>
              <w:rPr>
                <w:rFonts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教学</w:t>
            </w:r>
          </w:p>
          <w:p>
            <w:pPr>
              <w:spacing w:after="75" w:line="270" w:lineRule="atLeast"/>
              <w:jc w:val="center"/>
              <w:rPr>
                <w:rFonts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设计</w:t>
            </w:r>
          </w:p>
        </w:tc>
        <w:tc>
          <w:tcPr>
            <w:tcW w:w="5276" w:type="dxa"/>
            <w:tcBorders>
              <w:top w:val="nil"/>
              <w:left w:val="nil"/>
              <w:right w:val="single" w:color="auto" w:sz="4" w:space="0"/>
            </w:tcBorders>
            <w:vAlign w:val="center"/>
          </w:tcPr>
          <w:p>
            <w:pPr>
              <w:widowControl/>
              <w:spacing w:after="75" w:line="270" w:lineRule="atLeast"/>
              <w:jc w:val="left"/>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阐明教学内容的设置依据</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教学重点、难点、关键点等处理的科学性，并有创新意识；</w:t>
            </w:r>
          </w:p>
          <w:p>
            <w:pPr>
              <w:widowControl/>
              <w:spacing w:after="75" w:line="270" w:lineRule="atLeast"/>
              <w:jc w:val="left"/>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针对不同层次学生的学情和学力因材施教，围绕教学目标的达成选用有效的教学方法、手段</w:t>
            </w:r>
            <w:r>
              <w:rPr>
                <w:rFonts w:hint="eastAsia" w:ascii="宋体" w:hAnsi="宋体" w:eastAsia="宋体" w:cs="Times New Roman"/>
                <w:kern w:val="0"/>
                <w:sz w:val="24"/>
                <w:highlight w:val="none"/>
              </w:rPr>
              <w:t>；</w:t>
            </w:r>
            <w:r>
              <w:rPr>
                <w:rFonts w:ascii="宋体" w:hAnsi="宋体" w:eastAsia="宋体" w:cs="Times New Roman"/>
                <w:kern w:val="0"/>
                <w:sz w:val="24"/>
                <w:highlight w:val="none"/>
              </w:rPr>
              <w:t xml:space="preserve"> </w:t>
            </w:r>
          </w:p>
          <w:p>
            <w:pPr>
              <w:spacing w:after="75" w:line="270" w:lineRule="atLeast"/>
              <w:jc w:val="left"/>
              <w:rPr>
                <w:rFonts w:hint="eastAsia" w:ascii="宋体" w:hAnsi="宋体" w:eastAsia="宋体" w:cs="Times New Roman"/>
                <w:color w:val="323E32"/>
                <w:kern w:val="0"/>
                <w:sz w:val="24"/>
                <w:highlight w:val="none"/>
                <w:lang w:eastAsia="zh-CN"/>
              </w:rPr>
            </w:pPr>
            <w:r>
              <w:rPr>
                <w:rFonts w:hint="eastAsia" w:ascii="宋体" w:hAnsi="宋体" w:eastAsia="宋体" w:cs="Times New Roman"/>
                <w:color w:val="323E32"/>
                <w:kern w:val="0"/>
                <w:sz w:val="24"/>
                <w:highlight w:val="none"/>
              </w:rPr>
              <w:t>凸现以学为主</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新课导入有启发性，归纳总结科学性，培养创新思维风格</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注重及时反馈并调节，体现“教、学、评”一体化</w:t>
            </w:r>
            <w:r>
              <w:rPr>
                <w:rFonts w:hint="eastAsia" w:ascii="宋体" w:hAnsi="宋体" w:eastAsia="宋体" w:cs="Times New Roman"/>
                <w:color w:val="323E32"/>
                <w:kern w:val="0"/>
                <w:sz w:val="24"/>
                <w:highlight w:val="none"/>
                <w:lang w:eastAsia="zh-CN"/>
              </w:rPr>
              <w:t>；</w:t>
            </w:r>
          </w:p>
          <w:p>
            <w:pPr>
              <w:spacing w:after="75" w:line="270" w:lineRule="atLeast"/>
              <w:jc w:val="left"/>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将化学观念、科学思维、科学探究与实践、科学态度与责任等化学学科核心素养培养体现于教学设计中。</w:t>
            </w:r>
          </w:p>
        </w:tc>
        <w:tc>
          <w:tcPr>
            <w:tcW w:w="724" w:type="dxa"/>
            <w:tcBorders>
              <w:top w:val="nil"/>
              <w:left w:val="nil"/>
              <w:right w:val="single" w:color="auto" w:sz="4" w:space="0"/>
            </w:tcBorders>
            <w:vAlign w:val="center"/>
          </w:tcPr>
          <w:p>
            <w:pPr>
              <w:spacing w:after="75" w:line="270" w:lineRule="atLeast"/>
              <w:jc w:val="center"/>
              <w:rPr>
                <w:rFonts w:ascii="宋体" w:hAnsi="宋体" w:eastAsia="宋体" w:cs="Times New Roman"/>
                <w:kern w:val="0"/>
                <w:sz w:val="24"/>
                <w:highlight w:val="none"/>
              </w:rPr>
            </w:pPr>
            <w:r>
              <w:rPr>
                <w:rFonts w:ascii="宋体" w:hAnsi="宋体" w:eastAsia="宋体" w:cs="Times New Roman"/>
                <w:color w:val="323E32"/>
                <w:kern w:val="0"/>
                <w:sz w:val="24"/>
                <w:highlight w:val="none"/>
              </w:rPr>
              <w:t>40</w:t>
            </w:r>
          </w:p>
        </w:tc>
        <w:tc>
          <w:tcPr>
            <w:tcW w:w="724" w:type="dxa"/>
            <w:tcBorders>
              <w:top w:val="nil"/>
              <w:left w:val="nil"/>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176" w:hRule="atLeast"/>
          <w:jc w:val="center"/>
        </w:trPr>
        <w:tc>
          <w:tcPr>
            <w:tcW w:w="1200" w:type="dxa"/>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lang w:val="en-US" w:eastAsia="zh-CN"/>
              </w:rPr>
              <w:t>文字</w:t>
            </w:r>
            <w:r>
              <w:rPr>
                <w:rFonts w:hint="eastAsia" w:ascii="宋体" w:hAnsi="宋体" w:eastAsia="宋体" w:cs="Times New Roman"/>
                <w:color w:val="323E32"/>
                <w:kern w:val="0"/>
                <w:sz w:val="24"/>
                <w:highlight w:val="none"/>
              </w:rPr>
              <w:t>表述</w:t>
            </w:r>
          </w:p>
        </w:tc>
        <w:tc>
          <w:tcPr>
            <w:tcW w:w="5276" w:type="dxa"/>
            <w:tcBorders>
              <w:top w:val="nil"/>
              <w:left w:val="nil"/>
              <w:right w:val="single" w:color="auto" w:sz="4" w:space="0"/>
            </w:tcBorders>
            <w:vAlign w:val="center"/>
          </w:tcPr>
          <w:p>
            <w:pPr>
              <w:widowControl/>
              <w:spacing w:after="75" w:line="270" w:lineRule="atLeast"/>
              <w:jc w:val="left"/>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专业术语准确</w:t>
            </w:r>
            <w:r>
              <w:rPr>
                <w:rFonts w:hint="eastAsia" w:ascii="宋体" w:hAnsi="宋体" w:eastAsia="宋体" w:cs="Times New Roman"/>
                <w:kern w:val="0"/>
                <w:sz w:val="24"/>
                <w:highlight w:val="none"/>
              </w:rPr>
              <w:t>；</w:t>
            </w:r>
            <w:r>
              <w:rPr>
                <w:rFonts w:hint="eastAsia" w:ascii="宋体" w:hAnsi="宋体" w:eastAsia="宋体" w:cs="Times New Roman"/>
                <w:color w:val="323E32"/>
                <w:kern w:val="0"/>
                <w:sz w:val="24"/>
                <w:highlight w:val="none"/>
              </w:rPr>
              <w:t>逻辑性强，层次分明，流畅、清晰</w:t>
            </w:r>
            <w:r>
              <w:rPr>
                <w:rFonts w:hint="eastAsia" w:ascii="宋体" w:hAnsi="宋体" w:eastAsia="宋体" w:cs="Times New Roman"/>
                <w:kern w:val="0"/>
                <w:sz w:val="24"/>
                <w:highlight w:val="none"/>
              </w:rPr>
              <w:t>；</w:t>
            </w:r>
            <w:r>
              <w:rPr>
                <w:rFonts w:ascii="宋体" w:hAnsi="宋体" w:eastAsia="宋体" w:cs="Times New Roman"/>
                <w:kern w:val="0"/>
                <w:sz w:val="24"/>
                <w:highlight w:val="none"/>
              </w:rPr>
              <w:t xml:space="preserve"> </w:t>
            </w:r>
          </w:p>
        </w:tc>
        <w:tc>
          <w:tcPr>
            <w:tcW w:w="724" w:type="dxa"/>
            <w:tcBorders>
              <w:top w:val="nil"/>
              <w:left w:val="nil"/>
              <w:right w:val="single" w:color="auto" w:sz="4" w:space="0"/>
            </w:tcBorders>
            <w:vAlign w:val="center"/>
          </w:tcPr>
          <w:p>
            <w:pPr>
              <w:spacing w:after="75" w:line="270" w:lineRule="atLeast"/>
              <w:jc w:val="center"/>
              <w:rPr>
                <w:rFonts w:ascii="宋体" w:hAnsi="宋体" w:eastAsia="宋体" w:cs="Times New Roman"/>
                <w:kern w:val="0"/>
                <w:sz w:val="24"/>
                <w:highlight w:val="none"/>
              </w:rPr>
            </w:pPr>
            <w:r>
              <w:rPr>
                <w:rFonts w:ascii="宋体" w:hAnsi="宋体" w:eastAsia="宋体" w:cs="Times New Roman"/>
                <w:color w:val="323E32"/>
                <w:kern w:val="0"/>
                <w:sz w:val="24"/>
                <w:highlight w:val="none"/>
              </w:rPr>
              <w:t>20</w:t>
            </w:r>
          </w:p>
        </w:tc>
        <w:tc>
          <w:tcPr>
            <w:tcW w:w="724" w:type="dxa"/>
            <w:tcBorders>
              <w:top w:val="nil"/>
              <w:left w:val="nil"/>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12" w:hRule="atLeast"/>
          <w:jc w:val="center"/>
        </w:trPr>
        <w:tc>
          <w:tcPr>
            <w:tcW w:w="7200" w:type="dxa"/>
            <w:gridSpan w:val="3"/>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hint="eastAsia" w:ascii="宋体" w:hAnsi="宋体" w:eastAsia="宋体" w:cs="Times New Roman"/>
                <w:kern w:val="0"/>
                <w:sz w:val="24"/>
                <w:highlight w:val="none"/>
                <w:lang w:val="en-US" w:eastAsia="zh-CN"/>
              </w:rPr>
            </w:pPr>
            <w:r>
              <w:rPr>
                <w:rFonts w:hint="eastAsia" w:ascii="宋体" w:hAnsi="宋体" w:eastAsia="宋体" w:cs="Times New Roman"/>
                <w:kern w:val="0"/>
                <w:sz w:val="24"/>
                <w:highlight w:val="none"/>
                <w:lang w:val="en-US" w:eastAsia="zh-CN"/>
              </w:rPr>
              <w:t>总分</w:t>
            </w:r>
          </w:p>
        </w:tc>
        <w:tc>
          <w:tcPr>
            <w:tcW w:w="724" w:type="dxa"/>
            <w:tcBorders>
              <w:top w:val="nil"/>
              <w:left w:val="nil"/>
              <w:bottom w:val="single" w:color="auto" w:sz="4" w:space="0"/>
              <w:right w:val="single" w:color="auto" w:sz="4" w:space="0"/>
            </w:tcBorders>
          </w:tcPr>
          <w:p>
            <w:pPr>
              <w:widowControl/>
              <w:spacing w:after="75" w:line="270" w:lineRule="atLeast"/>
              <w:jc w:val="center"/>
              <w:rPr>
                <w:rFonts w:ascii="宋体" w:hAnsi="宋体" w:eastAsia="宋体" w:cs="Times New Roman"/>
                <w:color w:val="323E32"/>
                <w:kern w:val="0"/>
                <w:sz w:val="24"/>
                <w:highlight w:val="none"/>
              </w:rPr>
            </w:pPr>
          </w:p>
        </w:tc>
      </w:tr>
    </w:tbl>
    <w:p>
      <w:pPr>
        <w:rPr>
          <w:rFonts w:hint="eastAsia" w:ascii="Calibri" w:hAnsi="Calibri" w:eastAsia="宋体" w:cs="Times New Roman"/>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720" w:firstLineChars="300"/>
        <w:textAlignment w:val="auto"/>
        <w:rPr>
          <w:rFonts w:hint="eastAsia" w:ascii="Calibri" w:hAnsi="Calibri" w:eastAsia="黑体" w:cs="Times New Roman"/>
          <w:color w:val="000000"/>
          <w:kern w:val="2"/>
          <w:sz w:val="24"/>
          <w:szCs w:val="24"/>
          <w:highlight w:val="none"/>
          <w:lang w:val="en-US" w:eastAsia="zh-CN" w:bidi="ar-SA"/>
        </w:rPr>
      </w:pPr>
      <w:r>
        <w:rPr>
          <w:rFonts w:hint="eastAsia" w:ascii="Calibri" w:hAnsi="Calibri" w:eastAsia="黑体" w:cs="Times New Roman"/>
          <w:color w:val="000000"/>
          <w:kern w:val="2"/>
          <w:sz w:val="24"/>
          <w:szCs w:val="24"/>
          <w:highlight w:val="none"/>
          <w:lang w:val="en-US" w:eastAsia="zh-CN" w:bidi="ar-SA"/>
        </w:rPr>
        <w:t>说课（反思部分）评分标准</w:t>
      </w:r>
    </w:p>
    <w:tbl>
      <w:tblPr>
        <w:tblStyle w:val="15"/>
        <w:tblW w:w="7924"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200"/>
        <w:gridCol w:w="5276"/>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widowControl/>
              <w:spacing w:after="75"/>
              <w:jc w:val="center"/>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项目</w:t>
            </w:r>
          </w:p>
        </w:tc>
        <w:tc>
          <w:tcPr>
            <w:tcW w:w="5276" w:type="dxa"/>
            <w:tcBorders>
              <w:top w:val="single" w:color="auto" w:sz="4" w:space="0"/>
              <w:left w:val="nil"/>
              <w:bottom w:val="single" w:color="auto" w:sz="4" w:space="0"/>
              <w:right w:val="single" w:color="auto" w:sz="4" w:space="0"/>
            </w:tcBorders>
            <w:vAlign w:val="center"/>
          </w:tcPr>
          <w:p>
            <w:pPr>
              <w:widowControl/>
              <w:spacing w:after="75"/>
              <w:jc w:val="center"/>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内</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容</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和</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要</w:t>
            </w:r>
            <w:r>
              <w:rPr>
                <w:rFonts w:ascii="宋体" w:hAnsi="宋体" w:eastAsia="宋体" w:cs="Times New Roman"/>
                <w:b/>
                <w:bCs/>
                <w:color w:val="323E32"/>
                <w:kern w:val="0"/>
                <w:sz w:val="24"/>
                <w:highlight w:val="none"/>
              </w:rPr>
              <w:t>  </w:t>
            </w:r>
            <w:r>
              <w:rPr>
                <w:rFonts w:hint="eastAsia" w:ascii="宋体" w:hAnsi="宋体" w:eastAsia="宋体" w:cs="Times New Roman"/>
                <w:b/>
                <w:bCs/>
                <w:color w:val="323E32"/>
                <w:kern w:val="0"/>
                <w:sz w:val="24"/>
                <w:highlight w:val="none"/>
              </w:rPr>
              <w:t>求</w:t>
            </w:r>
          </w:p>
        </w:tc>
        <w:tc>
          <w:tcPr>
            <w:tcW w:w="724" w:type="dxa"/>
            <w:tcBorders>
              <w:top w:val="single" w:color="auto" w:sz="4" w:space="0"/>
              <w:left w:val="nil"/>
              <w:bottom w:val="single" w:color="auto" w:sz="4" w:space="0"/>
              <w:right w:val="single" w:color="auto" w:sz="4" w:space="0"/>
            </w:tcBorders>
            <w:vAlign w:val="center"/>
          </w:tcPr>
          <w:p>
            <w:pPr>
              <w:widowControl/>
              <w:spacing w:after="75"/>
              <w:jc w:val="left"/>
              <w:rPr>
                <w:rFonts w:ascii="宋体" w:hAnsi="宋体" w:eastAsia="宋体" w:cs="Times New Roman"/>
                <w:b/>
                <w:bCs/>
                <w:kern w:val="0"/>
                <w:sz w:val="24"/>
                <w:highlight w:val="none"/>
              </w:rPr>
            </w:pPr>
            <w:r>
              <w:rPr>
                <w:rFonts w:hint="eastAsia" w:ascii="宋体" w:hAnsi="宋体" w:eastAsia="宋体" w:cs="Times New Roman"/>
                <w:b/>
                <w:bCs/>
                <w:color w:val="323E32"/>
                <w:kern w:val="0"/>
                <w:sz w:val="24"/>
                <w:highlight w:val="none"/>
              </w:rPr>
              <w:t>分值</w:t>
            </w:r>
          </w:p>
        </w:tc>
        <w:tc>
          <w:tcPr>
            <w:tcW w:w="724" w:type="dxa"/>
            <w:tcBorders>
              <w:top w:val="single" w:color="auto" w:sz="4" w:space="0"/>
              <w:left w:val="nil"/>
              <w:bottom w:val="single" w:color="auto" w:sz="4" w:space="0"/>
              <w:right w:val="single" w:color="auto" w:sz="4" w:space="0"/>
            </w:tcBorders>
            <w:vAlign w:val="center"/>
          </w:tcPr>
          <w:p>
            <w:pPr>
              <w:widowControl/>
              <w:spacing w:after="75"/>
              <w:jc w:val="center"/>
              <w:rPr>
                <w:rFonts w:hint="eastAsia" w:ascii="宋体" w:hAnsi="宋体" w:eastAsia="宋体" w:cs="Times New Roman"/>
                <w:b/>
                <w:bCs/>
                <w:color w:val="323E32"/>
                <w:kern w:val="0"/>
                <w:sz w:val="24"/>
                <w:highlight w:val="none"/>
              </w:rPr>
            </w:pPr>
            <w:r>
              <w:rPr>
                <w:rFonts w:hint="eastAsia" w:ascii="宋体" w:hAnsi="宋体" w:eastAsia="宋体" w:cs="Times New Roman"/>
                <w:b/>
                <w:bCs/>
                <w:color w:val="323E32"/>
                <w:kern w:val="0"/>
                <w:sz w:val="24"/>
                <w:highlight w:val="none"/>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41" w:hRule="atLeast"/>
          <w:jc w:val="center"/>
        </w:trPr>
        <w:tc>
          <w:tcPr>
            <w:tcW w:w="1200" w:type="dxa"/>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完成</w:t>
            </w:r>
          </w:p>
          <w:p>
            <w:pPr>
              <w:widowControl/>
              <w:spacing w:after="75" w:line="270" w:lineRule="atLeast"/>
              <w:jc w:val="center"/>
              <w:rPr>
                <w:rFonts w:hint="eastAsia" w:ascii="宋体" w:hAnsi="宋体" w:eastAsia="宋体" w:cs="Times New Roman"/>
                <w:color w:val="323E32"/>
                <w:kern w:val="0"/>
                <w:sz w:val="24"/>
                <w:highlight w:val="none"/>
              </w:rPr>
            </w:pPr>
            <w:r>
              <w:rPr>
                <w:rFonts w:hint="eastAsia" w:ascii="宋体" w:hAnsi="宋体" w:eastAsia="宋体" w:cs="Times New Roman"/>
                <w:color w:val="323E32"/>
                <w:kern w:val="0"/>
                <w:sz w:val="24"/>
                <w:highlight w:val="none"/>
              </w:rPr>
              <w:t>进度</w:t>
            </w:r>
          </w:p>
        </w:tc>
        <w:tc>
          <w:tcPr>
            <w:tcW w:w="5276" w:type="dxa"/>
            <w:tcBorders>
              <w:top w:val="nil"/>
              <w:left w:val="nil"/>
              <w:right w:val="single" w:color="auto" w:sz="4" w:space="0"/>
            </w:tcBorders>
            <w:vAlign w:val="center"/>
          </w:tcPr>
          <w:p>
            <w:pPr>
              <w:widowControl/>
              <w:spacing w:after="75" w:line="270" w:lineRule="atLeast"/>
              <w:jc w:val="left"/>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rPr>
              <w:t>按时完成</w:t>
            </w:r>
            <w:r>
              <w:rPr>
                <w:rFonts w:hint="eastAsia" w:ascii="宋体" w:hAnsi="宋体" w:eastAsia="宋体" w:cs="Times New Roman"/>
                <w:color w:val="323E32"/>
                <w:kern w:val="0"/>
                <w:sz w:val="24"/>
                <w:highlight w:val="none"/>
                <w:lang w:eastAsia="zh-CN"/>
              </w:rPr>
              <w:t>，</w:t>
            </w:r>
            <w:r>
              <w:rPr>
                <w:rFonts w:hint="eastAsia" w:ascii="宋体" w:hAnsi="宋体" w:eastAsia="宋体" w:cs="Times New Roman"/>
                <w:color w:val="323E32"/>
                <w:kern w:val="0"/>
                <w:sz w:val="24"/>
                <w:highlight w:val="none"/>
                <w:lang w:val="en-US" w:eastAsia="zh-CN"/>
              </w:rPr>
              <w:t>书写工整。</w:t>
            </w:r>
          </w:p>
        </w:tc>
        <w:tc>
          <w:tcPr>
            <w:tcW w:w="724" w:type="dxa"/>
            <w:tcBorders>
              <w:top w:val="nil"/>
              <w:left w:val="nil"/>
              <w:right w:val="single" w:color="auto" w:sz="4" w:space="0"/>
            </w:tcBorders>
            <w:vAlign w:val="center"/>
          </w:tcPr>
          <w:p>
            <w:pPr>
              <w:spacing w:after="75" w:line="270" w:lineRule="atLeast"/>
              <w:jc w:val="center"/>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10</w:t>
            </w:r>
          </w:p>
        </w:tc>
        <w:tc>
          <w:tcPr>
            <w:tcW w:w="724" w:type="dxa"/>
            <w:tcBorders>
              <w:top w:val="nil"/>
              <w:left w:val="nil"/>
              <w:right w:val="single" w:color="auto" w:sz="4" w:space="0"/>
            </w:tcBorders>
          </w:tcPr>
          <w:p>
            <w:pPr>
              <w:spacing w:after="75" w:line="270" w:lineRule="atLeast"/>
              <w:jc w:val="center"/>
              <w:rPr>
                <w:rFonts w:hint="eastAsia"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063" w:hRule="atLeast"/>
          <w:jc w:val="center"/>
        </w:trPr>
        <w:tc>
          <w:tcPr>
            <w:tcW w:w="1200" w:type="dxa"/>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hint="eastAsia" w:ascii="宋体" w:hAnsi="宋体" w:eastAsia="宋体" w:cs="Times New Roman"/>
                <w:kern w:val="0"/>
                <w:sz w:val="24"/>
                <w:highlight w:val="none"/>
                <w:lang w:val="en-US" w:eastAsia="zh-CN"/>
              </w:rPr>
            </w:pPr>
            <w:r>
              <w:rPr>
                <w:rFonts w:hint="eastAsia" w:ascii="宋体" w:hAnsi="宋体" w:eastAsia="宋体" w:cs="Times New Roman"/>
                <w:kern w:val="0"/>
                <w:sz w:val="24"/>
                <w:highlight w:val="none"/>
                <w:lang w:val="en-US" w:eastAsia="zh-CN"/>
              </w:rPr>
              <w:t>问题</w:t>
            </w:r>
          </w:p>
          <w:p>
            <w:pPr>
              <w:widowControl/>
              <w:spacing w:after="75" w:line="270" w:lineRule="atLeast"/>
              <w:jc w:val="center"/>
              <w:rPr>
                <w:rFonts w:hint="default" w:ascii="宋体" w:hAnsi="宋体" w:eastAsia="宋体" w:cs="Times New Roman"/>
                <w:kern w:val="0"/>
                <w:sz w:val="24"/>
                <w:highlight w:val="none"/>
                <w:lang w:val="en-US" w:eastAsia="zh-CN"/>
              </w:rPr>
            </w:pPr>
            <w:r>
              <w:rPr>
                <w:rFonts w:hint="eastAsia" w:ascii="宋体" w:hAnsi="宋体" w:eastAsia="宋体" w:cs="Times New Roman"/>
                <w:kern w:val="0"/>
                <w:sz w:val="24"/>
                <w:highlight w:val="none"/>
                <w:lang w:val="en-US" w:eastAsia="zh-CN"/>
              </w:rPr>
              <w:t>剖析</w:t>
            </w:r>
          </w:p>
        </w:tc>
        <w:tc>
          <w:tcPr>
            <w:tcW w:w="5276" w:type="dxa"/>
            <w:tcBorders>
              <w:top w:val="nil"/>
              <w:left w:val="nil"/>
              <w:bottom w:val="single" w:color="auto" w:sz="4" w:space="0"/>
              <w:right w:val="single" w:color="auto" w:sz="4" w:space="0"/>
            </w:tcBorders>
            <w:vAlign w:val="center"/>
          </w:tcPr>
          <w:p>
            <w:pPr>
              <w:widowControl/>
              <w:spacing w:after="75" w:line="270" w:lineRule="atLeast"/>
              <w:jc w:val="left"/>
              <w:rPr>
                <w:rFonts w:hint="default" w:ascii="宋体" w:hAnsi="宋体" w:eastAsia="宋体" w:cs="Times New Roman"/>
                <w:kern w:val="0"/>
                <w:sz w:val="24"/>
                <w:highlight w:val="none"/>
                <w:lang w:val="en-US" w:eastAsia="zh-CN"/>
              </w:rPr>
            </w:pPr>
            <w:r>
              <w:rPr>
                <w:rFonts w:hint="eastAsia" w:ascii="宋体" w:hAnsi="宋体" w:eastAsia="宋体" w:cs="Times New Roman"/>
                <w:kern w:val="0"/>
                <w:sz w:val="24"/>
                <w:highlight w:val="none"/>
                <w:lang w:val="en-US" w:eastAsia="zh-CN"/>
              </w:rPr>
              <w:t>能对自己的教学设计进行合理分析，并有针对性地指出存在的问题及产生问题的原因。</w:t>
            </w:r>
          </w:p>
        </w:tc>
        <w:tc>
          <w:tcPr>
            <w:tcW w:w="724" w:type="dxa"/>
            <w:tcBorders>
              <w:top w:val="nil"/>
              <w:left w:val="nil"/>
              <w:bottom w:val="single" w:color="auto" w:sz="4" w:space="0"/>
              <w:right w:val="single" w:color="auto" w:sz="4" w:space="0"/>
            </w:tcBorders>
            <w:vAlign w:val="center"/>
          </w:tcPr>
          <w:p>
            <w:pPr>
              <w:spacing w:after="75" w:line="270" w:lineRule="atLeast"/>
              <w:jc w:val="center"/>
              <w:rPr>
                <w:rFonts w:hint="default" w:ascii="宋体" w:hAnsi="宋体" w:eastAsia="宋体" w:cs="Times New Roman"/>
                <w:kern w:val="0"/>
                <w:sz w:val="24"/>
                <w:highlight w:val="none"/>
                <w:lang w:val="en-US"/>
              </w:rPr>
            </w:pPr>
            <w:r>
              <w:rPr>
                <w:rFonts w:hint="eastAsia" w:ascii="宋体" w:hAnsi="宋体" w:eastAsia="宋体" w:cs="Times New Roman"/>
                <w:color w:val="323E32"/>
                <w:kern w:val="0"/>
                <w:sz w:val="24"/>
                <w:highlight w:val="none"/>
                <w:lang w:val="en-US" w:eastAsia="zh-CN"/>
              </w:rPr>
              <w:t>30</w:t>
            </w:r>
          </w:p>
        </w:tc>
        <w:tc>
          <w:tcPr>
            <w:tcW w:w="724" w:type="dxa"/>
            <w:tcBorders>
              <w:top w:val="nil"/>
              <w:left w:val="nil"/>
              <w:bottom w:val="single" w:color="auto" w:sz="4" w:space="0"/>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70"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spacing w:after="75" w:line="270" w:lineRule="atLeast"/>
              <w:jc w:val="center"/>
              <w:rPr>
                <w:rFonts w:hint="eastAsia"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反思</w:t>
            </w:r>
          </w:p>
          <w:p>
            <w:pPr>
              <w:spacing w:after="75" w:line="270" w:lineRule="atLeast"/>
              <w:jc w:val="center"/>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改进</w:t>
            </w:r>
          </w:p>
        </w:tc>
        <w:tc>
          <w:tcPr>
            <w:tcW w:w="5276" w:type="dxa"/>
            <w:tcBorders>
              <w:top w:val="single" w:color="auto" w:sz="4" w:space="0"/>
              <w:left w:val="single" w:color="auto" w:sz="4" w:space="0"/>
              <w:bottom w:val="single" w:color="auto" w:sz="4" w:space="0"/>
              <w:right w:val="single" w:color="auto" w:sz="4" w:space="0"/>
            </w:tcBorders>
            <w:vAlign w:val="center"/>
          </w:tcPr>
          <w:p>
            <w:pPr>
              <w:spacing w:after="75" w:line="270" w:lineRule="atLeast"/>
              <w:jc w:val="left"/>
              <w:rPr>
                <w:rFonts w:hint="default"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能针对自己的教学设计中问题提出合理的改进思路，并说明改进的依据。</w:t>
            </w:r>
          </w:p>
        </w:tc>
        <w:tc>
          <w:tcPr>
            <w:tcW w:w="724" w:type="dxa"/>
            <w:tcBorders>
              <w:top w:val="single" w:color="auto" w:sz="4" w:space="0"/>
              <w:left w:val="single" w:color="auto" w:sz="4" w:space="0"/>
              <w:bottom w:val="single" w:color="auto" w:sz="4" w:space="0"/>
              <w:right w:val="single" w:color="auto" w:sz="4" w:space="0"/>
            </w:tcBorders>
            <w:vAlign w:val="center"/>
          </w:tcPr>
          <w:p>
            <w:pPr>
              <w:spacing w:after="75" w:line="270" w:lineRule="atLeast"/>
              <w:jc w:val="center"/>
              <w:rPr>
                <w:rFonts w:ascii="宋体" w:hAnsi="宋体" w:eastAsia="宋体" w:cs="Times New Roman"/>
                <w:kern w:val="0"/>
                <w:sz w:val="24"/>
                <w:highlight w:val="none"/>
              </w:rPr>
            </w:pPr>
            <w:r>
              <w:rPr>
                <w:rFonts w:ascii="宋体" w:hAnsi="宋体" w:eastAsia="宋体" w:cs="Times New Roman"/>
                <w:color w:val="323E32"/>
                <w:kern w:val="0"/>
                <w:sz w:val="24"/>
                <w:highlight w:val="none"/>
              </w:rPr>
              <w:t>40</w:t>
            </w:r>
          </w:p>
        </w:tc>
        <w:tc>
          <w:tcPr>
            <w:tcW w:w="724" w:type="dxa"/>
            <w:tcBorders>
              <w:top w:val="single" w:color="auto" w:sz="4" w:space="0"/>
              <w:left w:val="single" w:color="auto" w:sz="4" w:space="0"/>
              <w:bottom w:val="single" w:color="auto" w:sz="4" w:space="0"/>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006" w:hRule="atLeast"/>
          <w:jc w:val="center"/>
        </w:trPr>
        <w:tc>
          <w:tcPr>
            <w:tcW w:w="1200" w:type="dxa"/>
            <w:tcBorders>
              <w:top w:val="single" w:color="auto" w:sz="4" w:space="0"/>
              <w:left w:val="single" w:color="auto" w:sz="4" w:space="0"/>
              <w:bottom w:val="single" w:color="auto" w:sz="4" w:space="0"/>
              <w:right w:val="single" w:color="auto" w:sz="4" w:space="0"/>
            </w:tcBorders>
            <w:vAlign w:val="center"/>
          </w:tcPr>
          <w:p>
            <w:pPr>
              <w:widowControl/>
              <w:spacing w:after="75" w:line="270" w:lineRule="atLeast"/>
              <w:jc w:val="center"/>
              <w:rPr>
                <w:rFonts w:hint="eastAsia" w:ascii="宋体" w:hAnsi="宋体" w:eastAsia="宋体" w:cs="Times New Roman"/>
                <w:color w:val="323E32"/>
                <w:kern w:val="0"/>
                <w:sz w:val="24"/>
                <w:highlight w:val="none"/>
                <w:lang w:val="en-US" w:eastAsia="zh-CN"/>
              </w:rPr>
            </w:pPr>
            <w:r>
              <w:rPr>
                <w:rFonts w:hint="eastAsia" w:ascii="宋体" w:hAnsi="宋体" w:eastAsia="宋体" w:cs="Times New Roman"/>
                <w:color w:val="323E32"/>
                <w:kern w:val="0"/>
                <w:sz w:val="24"/>
                <w:highlight w:val="none"/>
                <w:lang w:val="en-US" w:eastAsia="zh-CN"/>
              </w:rPr>
              <w:t>文字</w:t>
            </w:r>
          </w:p>
          <w:p>
            <w:pPr>
              <w:widowControl/>
              <w:spacing w:after="75" w:line="270" w:lineRule="atLeast"/>
              <w:jc w:val="center"/>
              <w:rPr>
                <w:rFonts w:ascii="宋体" w:hAnsi="宋体" w:eastAsia="宋体" w:cs="Times New Roman"/>
                <w:kern w:val="0"/>
                <w:sz w:val="24"/>
                <w:highlight w:val="none"/>
              </w:rPr>
            </w:pPr>
            <w:r>
              <w:rPr>
                <w:rFonts w:hint="eastAsia" w:ascii="宋体" w:hAnsi="宋体" w:eastAsia="宋体" w:cs="Times New Roman"/>
                <w:color w:val="323E32"/>
                <w:kern w:val="0"/>
                <w:sz w:val="24"/>
                <w:highlight w:val="none"/>
              </w:rPr>
              <w:t>表述</w:t>
            </w:r>
          </w:p>
        </w:tc>
        <w:tc>
          <w:tcPr>
            <w:tcW w:w="5276" w:type="dxa"/>
            <w:tcBorders>
              <w:top w:val="single" w:color="auto" w:sz="4" w:space="0"/>
              <w:left w:val="nil"/>
              <w:right w:val="single" w:color="auto" w:sz="4" w:space="0"/>
            </w:tcBorders>
            <w:vAlign w:val="center"/>
          </w:tcPr>
          <w:p>
            <w:pPr>
              <w:widowControl/>
              <w:spacing w:after="75" w:line="270" w:lineRule="atLeast"/>
              <w:jc w:val="left"/>
              <w:rPr>
                <w:rFonts w:hint="eastAsia" w:ascii="宋体" w:hAnsi="宋体" w:eastAsia="宋体" w:cs="Times New Roman"/>
                <w:kern w:val="0"/>
                <w:sz w:val="24"/>
                <w:highlight w:val="none"/>
                <w:lang w:eastAsia="zh-CN"/>
              </w:rPr>
            </w:pPr>
            <w:r>
              <w:rPr>
                <w:rFonts w:hint="eastAsia" w:ascii="宋体" w:hAnsi="宋体" w:eastAsia="宋体" w:cs="Times New Roman"/>
                <w:color w:val="323E32"/>
                <w:kern w:val="0"/>
                <w:sz w:val="24"/>
                <w:highlight w:val="none"/>
              </w:rPr>
              <w:t>逻辑性强，层次分明，流畅、清晰</w:t>
            </w:r>
            <w:r>
              <w:rPr>
                <w:rFonts w:hint="eastAsia" w:ascii="宋体" w:hAnsi="宋体" w:eastAsia="宋体" w:cs="Times New Roman"/>
                <w:kern w:val="0"/>
                <w:sz w:val="24"/>
                <w:highlight w:val="none"/>
              </w:rPr>
              <w:t>；</w:t>
            </w:r>
            <w:r>
              <w:rPr>
                <w:rFonts w:hint="eastAsia" w:ascii="宋体" w:hAnsi="宋体" w:eastAsia="宋体" w:cs="Times New Roman"/>
                <w:kern w:val="0"/>
                <w:sz w:val="24"/>
                <w:highlight w:val="none"/>
                <w:lang w:eastAsia="zh-CN"/>
              </w:rPr>
              <w:t>。</w:t>
            </w:r>
          </w:p>
        </w:tc>
        <w:tc>
          <w:tcPr>
            <w:tcW w:w="724" w:type="dxa"/>
            <w:tcBorders>
              <w:top w:val="single" w:color="auto" w:sz="4" w:space="0"/>
              <w:left w:val="nil"/>
              <w:right w:val="single" w:color="auto" w:sz="4" w:space="0"/>
            </w:tcBorders>
            <w:vAlign w:val="center"/>
          </w:tcPr>
          <w:p>
            <w:pPr>
              <w:spacing w:after="75" w:line="270" w:lineRule="atLeast"/>
              <w:jc w:val="center"/>
              <w:rPr>
                <w:rFonts w:ascii="宋体" w:hAnsi="宋体" w:eastAsia="宋体" w:cs="Times New Roman"/>
                <w:kern w:val="0"/>
                <w:sz w:val="24"/>
                <w:highlight w:val="none"/>
              </w:rPr>
            </w:pPr>
            <w:r>
              <w:rPr>
                <w:rFonts w:ascii="宋体" w:hAnsi="宋体" w:eastAsia="宋体" w:cs="Times New Roman"/>
                <w:color w:val="323E32"/>
                <w:kern w:val="0"/>
                <w:sz w:val="24"/>
                <w:highlight w:val="none"/>
              </w:rPr>
              <w:t>20</w:t>
            </w:r>
          </w:p>
        </w:tc>
        <w:tc>
          <w:tcPr>
            <w:tcW w:w="724" w:type="dxa"/>
            <w:tcBorders>
              <w:top w:val="single" w:color="auto" w:sz="4" w:space="0"/>
              <w:left w:val="nil"/>
              <w:right w:val="single" w:color="auto" w:sz="4" w:space="0"/>
            </w:tcBorders>
          </w:tcPr>
          <w:p>
            <w:pPr>
              <w:spacing w:after="75" w:line="270" w:lineRule="atLeast"/>
              <w:jc w:val="center"/>
              <w:rPr>
                <w:rFonts w:ascii="宋体" w:hAnsi="宋体" w:eastAsia="宋体" w:cs="Times New Roman"/>
                <w:color w:val="323E32"/>
                <w:kern w:val="0"/>
                <w:sz w:val="24"/>
                <w:highlight w:val="none"/>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12" w:hRule="atLeast"/>
          <w:jc w:val="center"/>
        </w:trPr>
        <w:tc>
          <w:tcPr>
            <w:tcW w:w="7200" w:type="dxa"/>
            <w:gridSpan w:val="3"/>
            <w:tcBorders>
              <w:top w:val="nil"/>
              <w:left w:val="single" w:color="auto" w:sz="4" w:space="0"/>
              <w:bottom w:val="single" w:color="auto" w:sz="4" w:space="0"/>
              <w:right w:val="single" w:color="auto" w:sz="4" w:space="0"/>
            </w:tcBorders>
            <w:vAlign w:val="center"/>
          </w:tcPr>
          <w:p>
            <w:pPr>
              <w:widowControl/>
              <w:spacing w:after="75" w:line="270" w:lineRule="atLeast"/>
              <w:jc w:val="center"/>
              <w:rPr>
                <w:rFonts w:hint="eastAsia" w:ascii="宋体" w:hAnsi="宋体" w:eastAsia="宋体" w:cs="Times New Roman"/>
                <w:kern w:val="0"/>
                <w:sz w:val="24"/>
                <w:highlight w:val="none"/>
                <w:lang w:val="en-US" w:eastAsia="zh-CN"/>
              </w:rPr>
            </w:pPr>
            <w:r>
              <w:rPr>
                <w:rFonts w:hint="eastAsia" w:ascii="宋体" w:hAnsi="宋体" w:eastAsia="宋体" w:cs="Times New Roman"/>
                <w:kern w:val="0"/>
                <w:sz w:val="24"/>
                <w:highlight w:val="none"/>
                <w:lang w:val="en-US" w:eastAsia="zh-CN"/>
              </w:rPr>
              <w:t>总分</w:t>
            </w:r>
          </w:p>
        </w:tc>
        <w:tc>
          <w:tcPr>
            <w:tcW w:w="724" w:type="dxa"/>
            <w:tcBorders>
              <w:top w:val="nil"/>
              <w:left w:val="nil"/>
              <w:bottom w:val="single" w:color="auto" w:sz="4" w:space="0"/>
              <w:right w:val="single" w:color="auto" w:sz="4" w:space="0"/>
            </w:tcBorders>
          </w:tcPr>
          <w:p>
            <w:pPr>
              <w:widowControl/>
              <w:spacing w:after="75" w:line="270" w:lineRule="atLeast"/>
              <w:jc w:val="center"/>
              <w:rPr>
                <w:rFonts w:ascii="宋体" w:hAnsi="宋体" w:eastAsia="宋体" w:cs="Times New Roman"/>
                <w:color w:val="323E32"/>
                <w:kern w:val="0"/>
                <w:sz w:val="24"/>
                <w:highlight w:val="none"/>
              </w:rPr>
            </w:pPr>
          </w:p>
        </w:tc>
      </w:tr>
    </w:tbl>
    <w:p>
      <w:pPr>
        <w:rPr>
          <w:rFonts w:hint="default" w:ascii="Calibri" w:hAnsi="Calibri" w:eastAsia="宋体" w:cs="Times New Roman"/>
          <w:color w:val="000000"/>
          <w:highlight w:val="none"/>
          <w:lang w:val="en-US" w:eastAsia="zh-CN"/>
        </w:rPr>
      </w:pPr>
    </w:p>
    <w:p>
      <w:pPr>
        <w:pStyle w:val="3"/>
        <w:bidi w:val="0"/>
        <w:rPr>
          <w:rFonts w:hint="eastAsia"/>
          <w:lang w:val="en-US" w:eastAsia="zh-CN"/>
        </w:rPr>
      </w:pPr>
      <w:r>
        <w:rPr>
          <w:rFonts w:hint="eastAsia"/>
          <w:lang w:val="en-US" w:eastAsia="zh-CN"/>
        </w:rPr>
        <w:t>六、相关推荐书目</w:t>
      </w:r>
    </w:p>
    <w:p>
      <w:pPr>
        <w:spacing w:before="0" w:beforeLines="-2147483648" w:after="0" w:afterLines="-2147483648" w:line="440" w:lineRule="exact"/>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sz w:val="24"/>
          <w:szCs w:val="24"/>
          <w:highlight w:val="none"/>
        </w:rPr>
        <w:t>1</w:t>
      </w:r>
      <w:r>
        <w:rPr>
          <w:rFonts w:ascii="宋体" w:hAnsi="宋体" w:eastAsia="宋体" w:cs="Times New Roman"/>
          <w:sz w:val="24"/>
          <w:szCs w:val="24"/>
          <w:highlight w:val="none"/>
        </w:rPr>
        <w:t>.</w:t>
      </w:r>
      <w:r>
        <w:rPr>
          <w:rFonts w:hint="eastAsia" w:ascii="宋体" w:hAnsi="宋体" w:eastAsia="宋体" w:cs="Times New Roman"/>
          <w:color w:val="000000"/>
          <w:sz w:val="24"/>
          <w:szCs w:val="24"/>
          <w:highlight w:val="none"/>
          <w:lang w:val="en-US" w:eastAsia="zh-CN"/>
        </w:rPr>
        <w:t>王后雄</w:t>
      </w:r>
      <w:r>
        <w:rPr>
          <w:rFonts w:hint="eastAsia" w:ascii="宋体" w:hAnsi="宋体" w:eastAsia="宋体" w:cs="Times New Roman"/>
          <w:color w:val="000000"/>
          <w:sz w:val="24"/>
          <w:szCs w:val="24"/>
          <w:highlight w:val="none"/>
        </w:rPr>
        <w:t>主编：《</w:t>
      </w:r>
      <w:r>
        <w:rPr>
          <w:rFonts w:hint="eastAsia" w:ascii="宋体" w:hAnsi="宋体" w:eastAsia="宋体" w:cs="Times New Roman"/>
          <w:color w:val="000000"/>
          <w:sz w:val="24"/>
          <w:szCs w:val="24"/>
          <w:highlight w:val="none"/>
          <w:lang w:val="en-US" w:eastAsia="zh-CN"/>
        </w:rPr>
        <w:t>中学化学课程标准与教材分析</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科学</w:t>
      </w:r>
      <w:r>
        <w:rPr>
          <w:rFonts w:hint="eastAsia" w:ascii="宋体" w:hAnsi="宋体" w:eastAsia="宋体" w:cs="Times New Roman"/>
          <w:color w:val="000000"/>
          <w:sz w:val="24"/>
          <w:szCs w:val="24"/>
          <w:highlight w:val="none"/>
        </w:rPr>
        <w:t>出版社，</w:t>
      </w:r>
      <w:r>
        <w:rPr>
          <w:rFonts w:hint="eastAsia" w:ascii="宋体" w:hAnsi="宋体" w:eastAsia="宋体" w:cs="Times New Roman"/>
          <w:color w:val="000000"/>
          <w:sz w:val="24"/>
          <w:szCs w:val="24"/>
          <w:highlight w:val="none"/>
          <w:lang w:val="en-US" w:eastAsia="zh-CN"/>
        </w:rPr>
        <w:t>2019</w:t>
      </w:r>
      <w:r>
        <w:rPr>
          <w:rFonts w:hint="eastAsia" w:ascii="宋体" w:hAnsi="宋体" w:eastAsia="宋体" w:cs="Times New Roman"/>
          <w:color w:val="000000"/>
          <w:sz w:val="24"/>
          <w:szCs w:val="24"/>
          <w:highlight w:val="none"/>
        </w:rPr>
        <w:t>年版；</w:t>
      </w:r>
    </w:p>
    <w:p>
      <w:pPr>
        <w:spacing w:before="0" w:beforeLines="-2147483648" w:after="0" w:afterLines="-2147483648" w:line="440" w:lineRule="exact"/>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2.姜建文主编：《化学教学设计与案例研讨（第二版）》，北京工业出版社，2020年版。</w:t>
      </w:r>
    </w:p>
    <w:p>
      <w:pPr>
        <w:pStyle w:val="3"/>
        <w:bidi w:val="0"/>
        <w:rPr>
          <w:lang w:val="en-US" w:eastAsia="zh-CN"/>
        </w:rPr>
      </w:pPr>
      <w:r>
        <w:rPr>
          <w:rFonts w:hint="eastAsia"/>
          <w:lang w:val="en-US" w:eastAsia="zh-CN"/>
        </w:rPr>
        <w:t>七、课程大纲制定依据</w:t>
      </w:r>
    </w:p>
    <w:p>
      <w:pPr>
        <w:widowControl/>
        <w:spacing w:line="440" w:lineRule="exact"/>
        <w:ind w:firstLine="480" w:firstLineChars="200"/>
        <w:jc w:val="left"/>
        <w:rPr>
          <w:rFonts w:ascii="Times New Roman" w:hAnsi="Times New Roman" w:eastAsia="宋体" w:cs="Times New Roman"/>
          <w:color w:val="000000"/>
          <w:szCs w:val="24"/>
          <w:highlight w:val="none"/>
        </w:rPr>
      </w:pPr>
      <w:r>
        <w:rPr>
          <w:rFonts w:hint="eastAsia" w:ascii="宋体" w:hAnsi="宋体" w:eastAsia="宋体" w:cs="Times New Roman"/>
          <w:color w:val="000000"/>
          <w:sz w:val="24"/>
          <w:szCs w:val="24"/>
          <w:highlight w:val="none"/>
        </w:rPr>
        <w:t>本课程大纲依据202</w:t>
      </w:r>
      <w:r>
        <w:rPr>
          <w:rFonts w:hint="eastAsia" w:ascii="宋体" w:hAnsi="宋体" w:eastAsia="宋体" w:cs="Times New Roman"/>
          <w:color w:val="000000"/>
          <w:sz w:val="24"/>
          <w:szCs w:val="24"/>
          <w:highlight w:val="none"/>
          <w:lang w:val="en-US" w:eastAsia="zh-CN"/>
        </w:rPr>
        <w:t>0</w:t>
      </w:r>
      <w:r>
        <w:rPr>
          <w:rFonts w:hint="eastAsia" w:ascii="宋体" w:hAnsi="宋体" w:eastAsia="宋体" w:cs="Times New Roman"/>
          <w:color w:val="000000"/>
          <w:sz w:val="24"/>
          <w:szCs w:val="24"/>
          <w:highlight w:val="none"/>
        </w:rPr>
        <w:t>年化学专业人才培养方案制定</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2022年进行修订</w:t>
      </w:r>
      <w:r>
        <w:rPr>
          <w:rFonts w:hint="eastAsia" w:ascii="宋体" w:hAnsi="宋体" w:eastAsia="宋体" w:cs="Times New Roman"/>
          <w:color w:val="000000"/>
          <w:sz w:val="24"/>
          <w:szCs w:val="24"/>
          <w:highlight w:val="none"/>
        </w:rPr>
        <w:t>。</w:t>
      </w:r>
    </w:p>
    <w:p>
      <w:pPr>
        <w:rPr>
          <w:rFonts w:ascii="Calibri" w:hAnsi="Calibri" w:eastAsia="宋体" w:cs="Times New Roman"/>
          <w:highlight w:val="none"/>
        </w:rPr>
      </w:pPr>
    </w:p>
    <w:p>
      <w:pPr>
        <w:rPr>
          <w:rFonts w:ascii="Calibri" w:hAnsi="Calibri" w:eastAsia="宋体" w:cs="Times New Roman"/>
          <w:highlight w:val="none"/>
        </w:rPr>
      </w:pPr>
    </w:p>
    <w:p>
      <w:pPr>
        <w:rPr>
          <w:rFonts w:ascii="Calibri" w:hAnsi="Calibri" w:eastAsia="宋体" w:cs="Times New Roman"/>
          <w:highlight w:val="none"/>
        </w:rPr>
      </w:pPr>
    </w:p>
    <w:p>
      <w:pPr>
        <w:rPr>
          <w:rFonts w:ascii="Calibri" w:hAnsi="Calibri" w:eastAsia="宋体" w:cs="Times New Roman"/>
          <w:highlight w:val="none"/>
        </w:rPr>
      </w:pPr>
    </w:p>
    <w:p>
      <w:pPr>
        <w:rPr>
          <w:rFonts w:ascii="Calibri" w:hAnsi="Calibri" w:eastAsia="宋体" w:cs="Times New Roman"/>
          <w:highlight w:val="none"/>
        </w:rPr>
      </w:pPr>
    </w:p>
    <w:p>
      <w:pPr>
        <w:rPr>
          <w:rFonts w:ascii="Calibri" w:hAnsi="Calibri" w:eastAsia="宋体" w:cs="Times New Roman"/>
        </w:rPr>
      </w:pPr>
    </w:p>
    <w:p>
      <w:pPr>
        <w:rPr>
          <w:rFonts w:ascii="Calibri" w:hAnsi="Calibri" w:eastAsia="宋体" w:cs="Times New Roman"/>
        </w:rPr>
      </w:pPr>
    </w:p>
    <w:p>
      <w:pPr>
        <w:rPr>
          <w:rFonts w:ascii="Calibri" w:hAnsi="Calibri" w:eastAsia="宋体" w:cs="Times New Roman"/>
        </w:rPr>
      </w:pPr>
    </w:p>
    <w:p>
      <w:pPr>
        <w:rPr>
          <w:rFonts w:ascii="Calibri" w:hAnsi="Calibri" w:eastAsia="宋体" w:cs="Times New Roman"/>
        </w:rPr>
      </w:pPr>
    </w:p>
    <w:p>
      <w:pPr>
        <w:rPr>
          <w:rFonts w:ascii="Calibri" w:hAnsi="Calibri" w:eastAsia="宋体" w:cs="Times New Roman"/>
        </w:rPr>
      </w:pPr>
    </w:p>
    <w:p>
      <w:pPr>
        <w:rPr>
          <w:rFonts w:ascii="Calibri" w:hAnsi="Calibri" w:eastAsia="宋体" w:cs="Times New Roman"/>
        </w:rPr>
      </w:pPr>
    </w:p>
    <w:p>
      <w:pPr>
        <w:spacing w:line="440" w:lineRule="exact"/>
        <w:rPr>
          <w:rFonts w:ascii="Calibri" w:hAnsi="Calibri" w:eastAsia="宋体" w:cs="Times New Roman"/>
        </w:rPr>
      </w:pP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hint="eastAsia" w:ascii="宋体" w:hAnsi="宋体" w:eastAsia="宋体" w:cs="Times New Roman"/>
          <w:color w:val="000000" w:themeColor="text1"/>
          <w:sz w:val="24"/>
          <w:szCs w:val="24"/>
        </w:rPr>
      </w:pPr>
    </w:p>
    <w:p>
      <w:pPr>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br w:type="page"/>
      </w:r>
    </w:p>
    <w:p>
      <w:pPr>
        <w:pStyle w:val="2"/>
        <w:bidi w:val="0"/>
        <w:rPr>
          <w:rFonts w:hint="eastAsia"/>
        </w:rPr>
      </w:pPr>
      <w:bookmarkStart w:id="129" w:name="_Toc15555"/>
      <w:r>
        <w:rPr>
          <w:rFonts w:hint="eastAsia"/>
        </w:rPr>
        <w:t>《德育理论与实践》课程大纲</w:t>
      </w:r>
      <w:bookmarkEnd w:id="129"/>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德育理论与实践</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宋体"/>
                <w:color w:val="auto"/>
                <w:sz w:val="24"/>
                <w:szCs w:val="24"/>
              </w:rPr>
              <w:t>0713S19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教师教育选修</w:t>
            </w:r>
          </w:p>
        </w:tc>
        <w:tc>
          <w:tcPr>
            <w:tcW w:w="1561"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化工学院</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王妍、李荣敬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王妍、李荣敬</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大学生心理健康教育、教育学、学校教育心理学、</w:t>
            </w:r>
            <w:r>
              <w:rPr>
                <w:rFonts w:hint="eastAsia" w:ascii="宋体" w:hAnsi="宋体" w:eastAsia="宋体" w:cs="宋体"/>
                <w:color w:val="auto"/>
                <w:sz w:val="24"/>
                <w:szCs w:val="24"/>
              </w:rPr>
              <w:t>课程教学与班级管理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auto"/>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80" w:lineRule="auto"/>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（一）课程学习目标</w:t>
      </w:r>
    </w:p>
    <w:p>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通过本课程的学习，使学生达到以下目标：</w:t>
      </w:r>
    </w:p>
    <w:p>
      <w:pPr>
        <w:spacing w:line="360" w:lineRule="auto"/>
        <w:ind w:firstLine="480" w:firstLineChars="200"/>
        <w:rPr>
          <w:rFonts w:hint="eastAsia" w:ascii="宋体" w:hAnsi="宋体" w:eastAsia="宋体" w:cs="Times New Roman"/>
          <w:b/>
          <w:bCs/>
          <w:color w:val="auto"/>
          <w:sz w:val="24"/>
          <w:szCs w:val="24"/>
        </w:rPr>
      </w:pPr>
      <w:r>
        <w:rPr>
          <w:rFonts w:hint="eastAsia" w:ascii="宋体" w:hAnsi="宋体" w:eastAsia="宋体" w:cs="Times New Roman"/>
          <w:color w:val="auto"/>
          <w:sz w:val="24"/>
          <w:szCs w:val="24"/>
        </w:rPr>
        <w:t>1.了解中学生思想品德发展规律，把握中学生德育工作的指导思想、工作原则、德育目标、德育内容及德育方法。</w:t>
      </w:r>
      <w:r>
        <w:rPr>
          <w:rFonts w:hint="eastAsia" w:ascii="宋体" w:hAnsi="宋体" w:eastAsia="宋体" w:cs="Times New Roman"/>
          <w:b/>
          <w:bCs/>
          <w:color w:val="auto"/>
          <w:sz w:val="24"/>
          <w:szCs w:val="24"/>
        </w:rPr>
        <w:t>【毕业要求5 班级指导】</w:t>
      </w:r>
    </w:p>
    <w:p>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2.树立德育为先的理念，了解中学德育工作的实施方法与途径（文化育人、活动育人、实践育人、课程育人、管理育人、协同育人等），将德育教育融入教学实践中。</w:t>
      </w:r>
      <w:r>
        <w:rPr>
          <w:rFonts w:hint="eastAsia" w:ascii="宋体" w:hAnsi="宋体" w:eastAsia="宋体" w:cs="Times New Roman"/>
          <w:b/>
          <w:bCs/>
          <w:color w:val="auto"/>
          <w:sz w:val="24"/>
          <w:szCs w:val="24"/>
        </w:rPr>
        <w:t>【毕业要求5 班级指导】</w:t>
      </w:r>
    </w:p>
    <w:p>
      <w:pPr>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3.了解中学生的人格发展阶段及特点，能通过多途径开展德育实践活动，实现对学生的品德培养、人格塑造、习惯养成。</w:t>
      </w:r>
      <w:r>
        <w:rPr>
          <w:rFonts w:hint="eastAsia" w:ascii="宋体" w:hAnsi="宋体" w:eastAsia="宋体" w:cs="Times New Roman"/>
          <w:b/>
          <w:bCs/>
          <w:color w:val="auto"/>
          <w:sz w:val="24"/>
          <w:szCs w:val="24"/>
        </w:rPr>
        <w:t>【毕业要求6 综合育人】</w:t>
      </w:r>
    </w:p>
    <w:p>
      <w:pPr>
        <w:spacing w:before="156" w:beforeLines="50" w:after="156" w:afterLines="50" w:line="480" w:lineRule="auto"/>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534"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5.班级指导</w:t>
            </w:r>
          </w:p>
        </w:tc>
        <w:tc>
          <w:tcPr>
            <w:tcW w:w="5534" w:type="dxa"/>
            <w:noWrap w:val="0"/>
            <w:vAlign w:val="center"/>
          </w:tcPr>
          <w:p>
            <w:pPr>
              <w:spacing w:line="44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5.1【德育理论】了解中学生身体、情感及思想品德发展的规律和个性特征，把握中学德育目标、原理、内容与方法，树立德育为先理念，有意识、有针对性地将德育教育融入到教学实践中。（H）</w:t>
            </w:r>
          </w:p>
        </w:tc>
        <w:tc>
          <w:tcPr>
            <w:tcW w:w="1959" w:type="dxa"/>
            <w:noWrap w:val="0"/>
            <w:vAlign w:val="center"/>
          </w:tcPr>
          <w:p>
            <w:pPr>
              <w:spacing w:line="440" w:lineRule="exact"/>
              <w:jc w:val="left"/>
              <w:rPr>
                <w:rFonts w:ascii="宋体" w:hAnsi="宋体" w:eastAsia="宋体" w:cs="宋体"/>
                <w:color w:val="auto"/>
                <w:sz w:val="24"/>
                <w:szCs w:val="24"/>
              </w:rPr>
            </w:pPr>
            <w:r>
              <w:rPr>
                <w:rFonts w:hint="eastAsia" w:ascii="宋体" w:hAnsi="宋体" w:eastAsia="宋体" w:cs="宋体"/>
                <w:color w:val="auto"/>
                <w:sz w:val="24"/>
                <w:szCs w:val="24"/>
              </w:rPr>
              <w:t>课程目标1、2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6.综合育人</w:t>
            </w:r>
          </w:p>
        </w:tc>
        <w:tc>
          <w:tcPr>
            <w:tcW w:w="5534" w:type="dxa"/>
            <w:noWrap w:val="0"/>
            <w:vAlign w:val="center"/>
          </w:tcPr>
          <w:p>
            <w:pPr>
              <w:spacing w:line="44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6.1【育人理论】拥有健康的体魄和良好的心理素质，了解中学生身心发展的一般规律与世界观、人生观和价值观形成特点。了解中学生思想品德培育、人格塑造、行为习惯养成的过程与方法。(M)</w:t>
            </w:r>
          </w:p>
        </w:tc>
        <w:tc>
          <w:tcPr>
            <w:tcW w:w="1959" w:type="dxa"/>
            <w:noWrap w:val="0"/>
            <w:vAlign w:val="center"/>
          </w:tcPr>
          <w:p>
            <w:pPr>
              <w:spacing w:line="44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课程目标3</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auto"/>
          <w:sz w:val="28"/>
          <w:szCs w:val="28"/>
        </w:rPr>
      </w:pPr>
      <w:r>
        <w:rPr>
          <w:rFonts w:hint="eastAsia" w:ascii="黑体" w:hAnsi="黑体" w:eastAsia="黑体" w:cs="Times New Roman"/>
          <w:b/>
          <w:color w:val="auto"/>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color w:val="auto"/>
          <w:sz w:val="28"/>
          <w:szCs w:val="28"/>
        </w:rPr>
      </w:pPr>
      <w:r>
        <w:rPr>
          <w:rFonts w:hint="eastAsia" w:ascii="黑体" w:hAnsi="黑体" w:eastAsia="黑体" w:cs="Times New Roman"/>
          <w:color w:val="auto"/>
          <w:sz w:val="28"/>
          <w:szCs w:val="28"/>
        </w:rPr>
        <w:t>第一章  中学生德育工作的内容及实施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1.认知类目标：了解中学生思想品德发展规律，了解中学生德育工作的指导思想，工作原则，德育目标及内容。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2.过程与方法类目标：了解中学德育工作的实施方法与途径（文化育人、活动育人、实践育人、课程育人、管理育人、协同育人等），将德育教育融入教学实践中。</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3.情感、态度、价值观类目标：树立德育为先的理念，立德树人，使德育工作贯穿整个管理和教学。</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1.中学生思想品德发展规律，中学生德育工作的指导思想、工作原则、德育目标及内容；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2.中学德育工作的实施方法与途径，德育教育与学科融合。</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掌握中学生思想品德发展规律，中学生德育工作的指导思想、工作原则、德育目标及内容。</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中学德育工作的实施方法与途径，德育教育与学科融合</w:t>
      </w:r>
    </w:p>
    <w:p>
      <w:pPr>
        <w:spacing w:line="440" w:lineRule="exact"/>
        <w:ind w:firstLine="482" w:firstLineChars="200"/>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1.通过多媒体课件和传统教学相结合，使学生了解中学生思想品德发展规律，中学生德育工作的指导思想、工作原则、德育目标及内容；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2.通过多媒体课件和传统教学相结合，掌握中学德育工作的实施方法与途径；</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3.通过小组合作，以说课方式，实操德育教育与学科融合。</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【复习思考】</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1.通过学习，谈谈你对中学生德育工作的认识与理解。</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2.（实操）选取初高中化学教材任一章节，以说课的方式，进行德育教育与学科融合的实践设计。</w:t>
      </w:r>
    </w:p>
    <w:p>
      <w:pPr>
        <w:numPr>
          <w:ilvl w:val="0"/>
          <w:numId w:val="0"/>
        </w:numPr>
        <w:spacing w:before="156" w:beforeLines="50" w:after="156" w:afterLines="50" w:line="440" w:lineRule="exact"/>
        <w:jc w:val="center"/>
        <w:rPr>
          <w:rFonts w:ascii="黑体" w:hAnsi="黑体" w:eastAsia="黑体" w:cs="Times New Roman"/>
          <w:color w:val="auto"/>
          <w:sz w:val="28"/>
          <w:szCs w:val="28"/>
        </w:rPr>
      </w:pPr>
      <w:r>
        <w:rPr>
          <w:rFonts w:hint="eastAsia" w:ascii="黑体" w:hAnsi="黑体" w:eastAsia="黑体" w:cs="Times New Roman"/>
          <w:color w:val="auto"/>
          <w:sz w:val="28"/>
          <w:szCs w:val="28"/>
          <w:lang w:val="en-US" w:eastAsia="zh-CN"/>
        </w:rPr>
        <w:t xml:space="preserve">第二章 </w:t>
      </w:r>
      <w:r>
        <w:rPr>
          <w:rFonts w:hint="eastAsia" w:ascii="黑体" w:hAnsi="黑体" w:eastAsia="黑体" w:cs="Times New Roman"/>
          <w:color w:val="auto"/>
          <w:sz w:val="28"/>
          <w:szCs w:val="28"/>
        </w:rPr>
        <w:t>中学德育工作的架构与实践操作</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1.认知类目标：了解中学生的人格发展阶段及特点，了解中学德育工作的组织架构。</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2.过程与方法类目标：深入了解中学德育现状，逐步进行德育实操。</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3.情感、态度、价值观类目标：通过对中学德育工作架构的了解和深入访谈，了解教师工作的全貌，树立大学生争做一线师德标兵的理想与目标。</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1.了解中学生的人格发展阶段及特点。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2.了解中学德育工作的组织架构。</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3.德育实操。</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了解中学德育工作的组织架构。</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德育实操</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1.通过多媒体课件和传统教学相结合，了解中学生的人格发展阶段及特点；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2.通过查阅资料、人物访谈和课堂汇报的形式，和同学们共同探讨中学德育工作的组织架构，了解教师工作的全貌，树立大学生争做一线师德标兵的理想与目标。</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【复习思考】</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1.结合中学生德育工作的内容，请以任一内容为主题，详谈你的德育实施想法。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2.“班主任的一天”访谈实录。</w:t>
      </w:r>
    </w:p>
    <w:p>
      <w:pPr>
        <w:spacing w:before="156" w:beforeLines="50" w:after="156" w:afterLines="50" w:line="480" w:lineRule="auto"/>
        <w:ind w:left="561"/>
        <w:rPr>
          <w:rFonts w:hint="eastAsia"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课程学习内容</w:t>
            </w:r>
          </w:p>
        </w:tc>
        <w:tc>
          <w:tcPr>
            <w:tcW w:w="2693" w:type="dxa"/>
            <w:noWrap w:val="0"/>
            <w:vAlign w:val="center"/>
          </w:tcPr>
          <w:p>
            <w:pPr>
              <w:spacing w:line="440" w:lineRule="exact"/>
              <w:jc w:val="center"/>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教学方法</w:t>
            </w:r>
          </w:p>
        </w:tc>
        <w:tc>
          <w:tcPr>
            <w:tcW w:w="1985" w:type="dxa"/>
            <w:noWrap w:val="0"/>
            <w:vAlign w:val="center"/>
          </w:tcPr>
          <w:p>
            <w:pPr>
              <w:spacing w:line="440" w:lineRule="exact"/>
              <w:jc w:val="center"/>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支撑的课程目标</w:t>
            </w:r>
          </w:p>
        </w:tc>
        <w:tc>
          <w:tcPr>
            <w:tcW w:w="1276" w:type="dxa"/>
            <w:noWrap w:val="0"/>
            <w:vAlign w:val="center"/>
          </w:tcPr>
          <w:p>
            <w:pPr>
              <w:spacing w:line="440" w:lineRule="exact"/>
              <w:jc w:val="center"/>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第一章 中学生德育工作的内容及实施</w:t>
            </w:r>
          </w:p>
        </w:tc>
        <w:tc>
          <w:tcPr>
            <w:tcW w:w="2693"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讲授法、合作学习</w:t>
            </w:r>
          </w:p>
        </w:tc>
        <w:tc>
          <w:tcPr>
            <w:tcW w:w="1985"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w:t>
            </w:r>
            <w:r>
              <w:rPr>
                <w:rFonts w:ascii="宋体" w:hAnsi="宋体" w:eastAsia="宋体" w:cs="Times New Roman"/>
                <w:color w:val="auto"/>
                <w:sz w:val="24"/>
                <w:szCs w:val="24"/>
                <w:highlight w:val="none"/>
              </w:rPr>
              <w:t>目标</w:t>
            </w:r>
            <w:r>
              <w:rPr>
                <w:rFonts w:hint="eastAsia" w:ascii="宋体" w:hAnsi="宋体" w:eastAsia="宋体" w:cs="Times New Roman"/>
                <w:color w:val="auto"/>
                <w:sz w:val="24"/>
                <w:szCs w:val="24"/>
                <w:highlight w:val="none"/>
              </w:rPr>
              <w:t>1、2</w:t>
            </w:r>
          </w:p>
        </w:tc>
        <w:tc>
          <w:tcPr>
            <w:tcW w:w="1276"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第二章 中学德育工作的架构与实践操作</w:t>
            </w:r>
          </w:p>
        </w:tc>
        <w:tc>
          <w:tcPr>
            <w:tcW w:w="2693" w:type="dxa"/>
            <w:noWrap w:val="0"/>
            <w:vAlign w:val="center"/>
          </w:tcPr>
          <w:p>
            <w:pPr>
              <w:spacing w:line="440" w:lineRule="exact"/>
              <w:jc w:val="center"/>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讲授法、自学与汇报</w:t>
            </w:r>
          </w:p>
        </w:tc>
        <w:tc>
          <w:tcPr>
            <w:tcW w:w="1985"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课程目标3</w:t>
            </w:r>
          </w:p>
        </w:tc>
        <w:tc>
          <w:tcPr>
            <w:tcW w:w="1276"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合计</w:t>
            </w:r>
          </w:p>
        </w:tc>
        <w:tc>
          <w:tcPr>
            <w:tcW w:w="1276" w:type="dxa"/>
            <w:noWrap w:val="0"/>
            <w:vAlign w:val="center"/>
          </w:tcPr>
          <w:p>
            <w:pPr>
              <w:spacing w:line="440" w:lineRule="exact"/>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16</w:t>
            </w:r>
          </w:p>
        </w:tc>
      </w:tr>
    </w:tbl>
    <w:p>
      <w:pPr>
        <w:pStyle w:val="3"/>
        <w:bidi w:val="0"/>
      </w:pPr>
      <w:r>
        <w:rPr>
          <w:rFonts w:hint="eastAsia"/>
        </w:rPr>
        <w:t>四、课程考核及与课程学习目标的对应关系</w:t>
      </w:r>
    </w:p>
    <w:p>
      <w:pPr>
        <w:spacing w:before="156" w:beforeLines="50" w:after="156" w:afterLines="50" w:line="480" w:lineRule="auto"/>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课程目标</w:t>
            </w:r>
          </w:p>
        </w:tc>
        <w:tc>
          <w:tcPr>
            <w:tcW w:w="7918" w:type="dxa"/>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课程目标1</w:t>
            </w:r>
          </w:p>
        </w:tc>
        <w:tc>
          <w:tcPr>
            <w:tcW w:w="7918" w:type="dxa"/>
            <w:noWrap w:val="0"/>
            <w:vAlign w:val="center"/>
          </w:tcPr>
          <w:p>
            <w:pPr>
              <w:spacing w:line="440" w:lineRule="exact"/>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1.1中学生思想品德发展规律，中学生德育工作的指导思想、工作原则、德育目标及内容；</w:t>
            </w:r>
          </w:p>
          <w:p>
            <w:pPr>
              <w:spacing w:line="440" w:lineRule="exact"/>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1.2中学德育工作的实施方法与途径，德育教育与学科融合。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课程目标2</w:t>
            </w:r>
          </w:p>
        </w:tc>
        <w:tc>
          <w:tcPr>
            <w:tcW w:w="7918" w:type="dxa"/>
            <w:noWrap w:val="0"/>
            <w:vAlign w:val="center"/>
          </w:tcPr>
          <w:p>
            <w:pPr>
              <w:spacing w:line="440" w:lineRule="exact"/>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2.1了解中学生的人格发展阶段及特点；</w:t>
            </w:r>
          </w:p>
          <w:p>
            <w:pPr>
              <w:spacing w:line="440" w:lineRule="exact"/>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2.2了解中学德育工作的组织架构；</w:t>
            </w:r>
          </w:p>
          <w:p>
            <w:pPr>
              <w:spacing w:line="440" w:lineRule="exact"/>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2.3.德育实操。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课程目标3</w:t>
            </w:r>
          </w:p>
        </w:tc>
        <w:tc>
          <w:tcPr>
            <w:tcW w:w="7918" w:type="dxa"/>
            <w:noWrap w:val="0"/>
            <w:vAlign w:val="center"/>
          </w:tcPr>
          <w:p>
            <w:pPr>
              <w:spacing w:line="360" w:lineRule="auto"/>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val="en-US" w:eastAsia="zh-CN"/>
              </w:rPr>
              <w:t>3.1 了解德育实践性即“实践性德育”的内涵及开展路径</w:t>
            </w:r>
          </w:p>
          <w:p>
            <w:pPr>
              <w:spacing w:line="360" w:lineRule="auto"/>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val="en-US" w:eastAsia="zh-CN"/>
              </w:rPr>
              <w:t>3.2 全方位了解学校德育的主要实施者—班主任这一角色在对学生实施德育影响中的重要作用。</w:t>
            </w:r>
          </w:p>
          <w:p>
            <w:pPr>
              <w:spacing w:line="360" w:lineRule="auto"/>
              <w:rPr>
                <w:rFonts w:hint="default"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val="en-US" w:eastAsia="zh-CN"/>
              </w:rPr>
              <w:t>3.3 班主任专业成长的路径与成长幸福感</w:t>
            </w:r>
          </w:p>
        </w:tc>
      </w:tr>
    </w:tbl>
    <w:p>
      <w:pPr>
        <w:spacing w:before="156" w:beforeLines="50" w:after="156" w:afterLines="50" w:line="480" w:lineRule="auto"/>
        <w:ind w:firstLine="560" w:firstLineChars="200"/>
        <w:rPr>
          <w:rFonts w:hint="eastAsia"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（二）课程考核方式</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课程考核方式分为平时作业、小组汇报和课程论文。</w:t>
      </w:r>
    </w:p>
    <w:p>
      <w:pPr>
        <w:spacing w:before="156" w:beforeLines="50" w:after="156" w:afterLines="50" w:line="480" w:lineRule="auto"/>
        <w:ind w:firstLine="560" w:firstLineChars="200"/>
        <w:rPr>
          <w:rFonts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（三）课程目标达成评价方式及考核比例</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课程考核方式及成绩比例为：平时作业40%+小组汇报20%+课程论文40%；本课程共有三个课程目标，考核方式及成绩比例分别为：</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课程目标1：小组汇报10%+平时作业20%</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课程目标2：小组汇报10%+平时作业20%</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课程目标3：课程论文40%</w:t>
      </w:r>
    </w:p>
    <w:p>
      <w:pPr>
        <w:spacing w:line="440" w:lineRule="exact"/>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如下图：</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7"/>
        <w:gridCol w:w="1947"/>
        <w:gridCol w:w="1947"/>
        <w:gridCol w:w="1947"/>
        <w:gridCol w:w="1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27" w:type="dxa"/>
            <w:vMerge w:val="restart"/>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课程目标</w:t>
            </w:r>
          </w:p>
        </w:tc>
        <w:tc>
          <w:tcPr>
            <w:tcW w:w="5841" w:type="dxa"/>
            <w:gridSpan w:val="3"/>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考核方式及成绩比例（%）</w:t>
            </w:r>
          </w:p>
        </w:tc>
        <w:tc>
          <w:tcPr>
            <w:tcW w:w="1784" w:type="dxa"/>
            <w:vMerge w:val="restart"/>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627" w:type="dxa"/>
            <w:vMerge w:val="continue"/>
            <w:noWrap w:val="0"/>
            <w:vAlign w:val="center"/>
          </w:tcPr>
          <w:p>
            <w:pPr>
              <w:spacing w:line="440" w:lineRule="exact"/>
              <w:jc w:val="center"/>
              <w:rPr>
                <w:rFonts w:hint="eastAsia" w:ascii="宋体" w:hAnsi="宋体" w:eastAsia="宋体" w:cs="Times New Roman"/>
                <w:b/>
                <w:color w:val="auto"/>
                <w:sz w:val="24"/>
                <w:szCs w:val="24"/>
                <w:highlight w:val="none"/>
              </w:rPr>
            </w:pPr>
          </w:p>
        </w:tc>
        <w:tc>
          <w:tcPr>
            <w:tcW w:w="1947" w:type="dxa"/>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平时作业</w:t>
            </w:r>
          </w:p>
        </w:tc>
        <w:tc>
          <w:tcPr>
            <w:tcW w:w="1947" w:type="dxa"/>
            <w:noWrap w:val="0"/>
            <w:vAlign w:val="center"/>
          </w:tcPr>
          <w:p>
            <w:pPr>
              <w:spacing w:line="440" w:lineRule="exact"/>
              <w:jc w:val="center"/>
              <w:rPr>
                <w:rFonts w:ascii="宋体" w:hAnsi="宋体" w:eastAsia="宋体" w:cs="Times New Roman"/>
                <w:b/>
                <w:color w:val="auto"/>
                <w:sz w:val="24"/>
                <w:szCs w:val="24"/>
                <w:highlight w:val="none"/>
              </w:rPr>
            </w:pPr>
            <w:r>
              <w:rPr>
                <w:rFonts w:ascii="宋体" w:hAnsi="宋体" w:eastAsia="宋体" w:cs="Times New Roman"/>
                <w:b/>
                <w:color w:val="auto"/>
                <w:sz w:val="24"/>
                <w:szCs w:val="24"/>
                <w:highlight w:val="none"/>
              </w:rPr>
              <w:t>小组汇报</w:t>
            </w:r>
          </w:p>
        </w:tc>
        <w:tc>
          <w:tcPr>
            <w:tcW w:w="1947" w:type="dxa"/>
            <w:noWrap w:val="0"/>
            <w:vAlign w:val="center"/>
          </w:tcPr>
          <w:p>
            <w:pPr>
              <w:spacing w:line="440" w:lineRule="exact"/>
              <w:jc w:val="center"/>
              <w:rPr>
                <w:rFonts w:hint="eastAsia"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课程论文</w:t>
            </w:r>
          </w:p>
        </w:tc>
        <w:tc>
          <w:tcPr>
            <w:tcW w:w="1784" w:type="dxa"/>
            <w:vMerge w:val="continue"/>
            <w:noWrap w:val="0"/>
            <w:vAlign w:val="top"/>
          </w:tcPr>
          <w:p>
            <w:pPr>
              <w:spacing w:line="440" w:lineRule="exact"/>
              <w:jc w:val="center"/>
              <w:rPr>
                <w:rFonts w:hint="eastAsia" w:ascii="宋体" w:hAnsi="宋体" w:eastAsia="宋体" w:cs="Times New Roman"/>
                <w:b/>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课程目标1</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p>
        </w:tc>
        <w:tc>
          <w:tcPr>
            <w:tcW w:w="1784" w:type="dxa"/>
            <w:noWrap w:val="0"/>
            <w:vAlign w:val="top"/>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课程目标2</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p>
        </w:tc>
        <w:tc>
          <w:tcPr>
            <w:tcW w:w="1784" w:type="dxa"/>
            <w:noWrap w:val="0"/>
            <w:vAlign w:val="top"/>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课程目标3</w:t>
            </w:r>
          </w:p>
        </w:tc>
        <w:tc>
          <w:tcPr>
            <w:tcW w:w="1947" w:type="dxa"/>
            <w:noWrap w:val="0"/>
            <w:vAlign w:val="center"/>
          </w:tcPr>
          <w:p>
            <w:pPr>
              <w:spacing w:line="440" w:lineRule="exact"/>
              <w:jc w:val="center"/>
              <w:rPr>
                <w:rFonts w:hint="eastAsia" w:ascii="宋体" w:hAnsi="宋体" w:eastAsia="宋体" w:cs="Times New Roman"/>
                <w:bCs/>
                <w:color w:val="auto"/>
                <w:sz w:val="24"/>
                <w:szCs w:val="24"/>
                <w:highlight w:val="none"/>
              </w:rPr>
            </w:pPr>
          </w:p>
        </w:tc>
        <w:tc>
          <w:tcPr>
            <w:tcW w:w="1947" w:type="dxa"/>
            <w:noWrap w:val="0"/>
            <w:vAlign w:val="center"/>
          </w:tcPr>
          <w:p>
            <w:pPr>
              <w:spacing w:line="440" w:lineRule="exact"/>
              <w:jc w:val="center"/>
              <w:rPr>
                <w:rFonts w:hint="eastAsia" w:ascii="宋体" w:hAnsi="宋体" w:eastAsia="宋体" w:cs="Times New Roman"/>
                <w:bCs/>
                <w:color w:val="auto"/>
                <w:sz w:val="24"/>
                <w:szCs w:val="24"/>
                <w:highlight w:val="none"/>
              </w:rPr>
            </w:pPr>
          </w:p>
        </w:tc>
        <w:tc>
          <w:tcPr>
            <w:tcW w:w="1947"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40</w:t>
            </w:r>
          </w:p>
        </w:tc>
        <w:tc>
          <w:tcPr>
            <w:tcW w:w="1784" w:type="dxa"/>
            <w:noWrap w:val="0"/>
            <w:vAlign w:val="top"/>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合计</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40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20</w:t>
            </w:r>
          </w:p>
        </w:tc>
        <w:tc>
          <w:tcPr>
            <w:tcW w:w="1947" w:type="dxa"/>
            <w:noWrap w:val="0"/>
            <w:vAlign w:val="center"/>
          </w:tcPr>
          <w:p>
            <w:pPr>
              <w:spacing w:line="440" w:lineRule="exact"/>
              <w:jc w:val="center"/>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40</w:t>
            </w:r>
          </w:p>
        </w:tc>
        <w:tc>
          <w:tcPr>
            <w:tcW w:w="1784" w:type="dxa"/>
            <w:noWrap w:val="0"/>
            <w:vAlign w:val="top"/>
          </w:tcPr>
          <w:p>
            <w:pPr>
              <w:spacing w:line="440" w:lineRule="exact"/>
              <w:jc w:val="center"/>
              <w:rPr>
                <w:rFonts w:hint="eastAsia"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w:t>
            </w:r>
            <w:r>
              <w:rPr>
                <w:rFonts w:ascii="宋体" w:hAnsi="宋体" w:eastAsia="宋体" w:cs="Times New Roman"/>
                <w:bCs/>
                <w:color w:val="auto"/>
                <w:sz w:val="24"/>
                <w:szCs w:val="24"/>
                <w:highlight w:val="none"/>
              </w:rPr>
              <w:t>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color w:val="auto"/>
          <w:sz w:val="28"/>
          <w:szCs w:val="28"/>
          <w:highlight w:val="none"/>
        </w:rPr>
      </w:pPr>
      <w:r>
        <w:rPr>
          <w:rFonts w:hint="eastAsia" w:ascii="黑体" w:hAnsi="黑体" w:eastAsia="黑体" w:cs="Times New Roman"/>
          <w:color w:val="auto"/>
          <w:sz w:val="28"/>
          <w:szCs w:val="28"/>
          <w:highlight w:val="none"/>
        </w:rPr>
        <w:t>（一）总成绩评定</w:t>
      </w:r>
    </w:p>
    <w:p>
      <w:pPr>
        <w:spacing w:line="440" w:lineRule="exact"/>
        <w:ind w:firstLine="480" w:firstLineChars="200"/>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rPr>
        <w:t>总成绩=平时作业</w:t>
      </w:r>
      <w:r>
        <w:rPr>
          <w:rFonts w:ascii="Arial" w:hAnsi="Arial" w:eastAsia="宋体" w:cs="Arial"/>
          <w:color w:val="auto"/>
          <w:sz w:val="24"/>
          <w:szCs w:val="24"/>
          <w:highlight w:val="none"/>
        </w:rPr>
        <w:t>×</w:t>
      </w:r>
      <w:r>
        <w:rPr>
          <w:rFonts w:hint="eastAsia" w:ascii="宋体" w:hAnsi="宋体" w:eastAsia="宋体" w:cs="Times New Roman"/>
          <w:color w:val="auto"/>
          <w:sz w:val="24"/>
          <w:szCs w:val="24"/>
          <w:highlight w:val="none"/>
        </w:rPr>
        <w:t>40%+小组汇报</w:t>
      </w:r>
      <w:r>
        <w:rPr>
          <w:rFonts w:ascii="Arial" w:hAnsi="Arial" w:eastAsia="宋体" w:cs="Arial"/>
          <w:color w:val="auto"/>
          <w:sz w:val="24"/>
          <w:szCs w:val="24"/>
          <w:highlight w:val="none"/>
        </w:rPr>
        <w:t>×</w:t>
      </w:r>
      <w:r>
        <w:rPr>
          <w:rFonts w:hint="eastAsia" w:ascii="宋体" w:hAnsi="宋体" w:eastAsia="宋体" w:cs="Times New Roman"/>
          <w:color w:val="auto"/>
          <w:sz w:val="24"/>
          <w:szCs w:val="24"/>
          <w:highlight w:val="none"/>
        </w:rPr>
        <w:t>20%+课程论文</w:t>
      </w:r>
      <w:r>
        <w:rPr>
          <w:rFonts w:ascii="Arial" w:hAnsi="Arial" w:eastAsia="宋体" w:cs="Arial"/>
          <w:color w:val="auto"/>
          <w:sz w:val="24"/>
          <w:szCs w:val="24"/>
          <w:highlight w:val="none"/>
        </w:rPr>
        <w:t>×</w:t>
      </w:r>
      <w:r>
        <w:rPr>
          <w:rFonts w:hint="eastAsia" w:ascii="宋体" w:hAnsi="宋体" w:eastAsia="宋体" w:cs="Times New Roman"/>
          <w:color w:val="auto"/>
          <w:sz w:val="24"/>
          <w:szCs w:val="24"/>
          <w:highlight w:val="none"/>
        </w:rPr>
        <w:t>40%</w:t>
      </w:r>
      <w:r>
        <w:rPr>
          <w:rFonts w:hint="eastAsia" w:ascii="宋体" w:hAnsi="宋体" w:eastAsia="宋体" w:cs="Times New Roman"/>
          <w:color w:val="auto"/>
          <w:sz w:val="24"/>
          <w:szCs w:val="24"/>
          <w:highlight w:val="none"/>
          <w:lang w:eastAsia="zh-CN"/>
        </w:rPr>
        <w:t>。</w:t>
      </w:r>
    </w:p>
    <w:p>
      <w:pPr>
        <w:spacing w:before="156" w:beforeLines="50" w:after="156" w:afterLines="50" w:line="440" w:lineRule="exact"/>
        <w:ind w:firstLine="560" w:firstLineChars="200"/>
        <w:rPr>
          <w:rFonts w:hint="eastAsia" w:ascii="宋体" w:hAnsi="宋体" w:eastAsia="宋体" w:cs="Times New Roman"/>
          <w:color w:val="auto"/>
          <w:sz w:val="24"/>
          <w:szCs w:val="24"/>
        </w:rPr>
      </w:pPr>
      <w:r>
        <w:rPr>
          <w:rFonts w:hint="eastAsia" w:ascii="黑体" w:hAnsi="黑体" w:eastAsia="黑体" w:cs="Times New Roman"/>
          <w:color w:val="auto"/>
          <w:sz w:val="28"/>
          <w:szCs w:val="28"/>
        </w:rPr>
        <w:t>（二）评分标准</w:t>
      </w:r>
    </w:p>
    <w:p>
      <w:pPr>
        <w:spacing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1.小组汇报</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7"/>
        <w:gridCol w:w="1034"/>
        <w:gridCol w:w="354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评价项目</w:t>
            </w:r>
          </w:p>
        </w:tc>
        <w:tc>
          <w:tcPr>
            <w:tcW w:w="103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分值</w:t>
            </w:r>
          </w:p>
        </w:tc>
        <w:tc>
          <w:tcPr>
            <w:tcW w:w="354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评价标准</w:t>
            </w:r>
          </w:p>
        </w:tc>
        <w:tc>
          <w:tcPr>
            <w:tcW w:w="1100" w:type="dxa"/>
            <w:noWrap w:val="0"/>
            <w:vAlign w:val="top"/>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ppt制作</w:t>
            </w:r>
          </w:p>
        </w:tc>
        <w:tc>
          <w:tcPr>
            <w:tcW w:w="103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15</w:t>
            </w:r>
          </w:p>
        </w:tc>
        <w:tc>
          <w:tcPr>
            <w:tcW w:w="354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字迹清晰，设计合理、美观。</w:t>
            </w:r>
          </w:p>
        </w:tc>
        <w:tc>
          <w:tcPr>
            <w:tcW w:w="1100" w:type="dxa"/>
            <w:noWrap w:val="0"/>
            <w:vAlign w:val="top"/>
          </w:tcPr>
          <w:p>
            <w:pPr>
              <w:spacing w:line="440" w:lineRule="exact"/>
              <w:jc w:val="center"/>
              <w:rPr>
                <w:rFonts w:ascii="宋体" w:hAnsi="宋体" w:eastAsia="宋体"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内容</w:t>
            </w:r>
          </w:p>
        </w:tc>
        <w:tc>
          <w:tcPr>
            <w:tcW w:w="1034"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50</w:t>
            </w:r>
          </w:p>
        </w:tc>
        <w:tc>
          <w:tcPr>
            <w:tcW w:w="354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逻辑清晰，有心理学的理论支持，也有实际应用举例，内容丰富。</w:t>
            </w:r>
          </w:p>
        </w:tc>
        <w:tc>
          <w:tcPr>
            <w:tcW w:w="1100" w:type="dxa"/>
            <w:noWrap w:val="0"/>
            <w:vAlign w:val="top"/>
          </w:tcPr>
          <w:p>
            <w:pPr>
              <w:spacing w:line="440" w:lineRule="exact"/>
              <w:jc w:val="center"/>
              <w:rPr>
                <w:rFonts w:ascii="宋体" w:hAnsi="宋体" w:eastAsia="宋体"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表达</w:t>
            </w:r>
          </w:p>
        </w:tc>
        <w:tc>
          <w:tcPr>
            <w:tcW w:w="103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25</w:t>
            </w:r>
          </w:p>
        </w:tc>
        <w:tc>
          <w:tcPr>
            <w:tcW w:w="3544"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论点明确、分析清晰，论证合乎逻辑，表述准确。</w:t>
            </w:r>
          </w:p>
        </w:tc>
        <w:tc>
          <w:tcPr>
            <w:tcW w:w="1100" w:type="dxa"/>
            <w:noWrap w:val="0"/>
            <w:vAlign w:val="top"/>
          </w:tcPr>
          <w:p>
            <w:pPr>
              <w:spacing w:line="440" w:lineRule="exact"/>
              <w:jc w:val="center"/>
              <w:rPr>
                <w:rFonts w:hint="eastAsia" w:ascii="宋体" w:hAnsi="宋体" w:eastAsia="宋体"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时间把控</w:t>
            </w:r>
          </w:p>
        </w:tc>
        <w:tc>
          <w:tcPr>
            <w:tcW w:w="1034"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10</w:t>
            </w:r>
          </w:p>
        </w:tc>
        <w:tc>
          <w:tcPr>
            <w:tcW w:w="3544"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时间把控好，符合规定用时要求。</w:t>
            </w:r>
          </w:p>
        </w:tc>
        <w:tc>
          <w:tcPr>
            <w:tcW w:w="1100" w:type="dxa"/>
            <w:noWrap w:val="0"/>
            <w:vAlign w:val="top"/>
          </w:tcPr>
          <w:p>
            <w:pPr>
              <w:spacing w:line="440" w:lineRule="exact"/>
              <w:jc w:val="center"/>
              <w:rPr>
                <w:rFonts w:hint="eastAsia" w:ascii="宋体" w:hAnsi="宋体" w:eastAsia="宋体"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5" w:type="dxa"/>
            <w:gridSpan w:val="3"/>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1100" w:type="dxa"/>
            <w:noWrap w:val="0"/>
            <w:vAlign w:val="top"/>
          </w:tcPr>
          <w:p>
            <w:pPr>
              <w:spacing w:line="440" w:lineRule="exact"/>
              <w:jc w:val="center"/>
              <w:rPr>
                <w:rFonts w:hint="eastAsia" w:ascii="宋体" w:hAnsi="宋体" w:eastAsia="宋体" w:cs="Times New Roman"/>
                <w:bCs/>
                <w:color w:val="auto"/>
                <w:sz w:val="24"/>
                <w:szCs w:val="24"/>
              </w:rPr>
            </w:pPr>
          </w:p>
        </w:tc>
      </w:tr>
    </w:tbl>
    <w:p>
      <w:pPr>
        <w:spacing w:line="360" w:lineRule="auto"/>
        <w:ind w:firstLine="480" w:firstLineChars="200"/>
        <w:rPr>
          <w:rFonts w:hint="eastAsia" w:ascii="黑体" w:hAnsi="黑体" w:eastAsia="黑体" w:cs="Times New Roman"/>
          <w:color w:val="auto"/>
          <w:sz w:val="28"/>
          <w:szCs w:val="28"/>
        </w:rPr>
      </w:pPr>
      <w:r>
        <w:rPr>
          <w:rFonts w:hint="eastAsia" w:ascii="宋体" w:hAnsi="宋体" w:eastAsia="宋体" w:cs="Times New Roman"/>
          <w:color w:val="auto"/>
          <w:sz w:val="24"/>
          <w:szCs w:val="24"/>
        </w:rPr>
        <w:t>2.</w:t>
      </w:r>
      <w:r>
        <w:rPr>
          <w:rFonts w:hint="eastAsia" w:ascii="黑体" w:hAnsi="黑体" w:eastAsia="黑体" w:cs="Times New Roman"/>
          <w:color w:val="auto"/>
          <w:sz w:val="28"/>
          <w:szCs w:val="28"/>
        </w:rPr>
        <w:t xml:space="preserve"> 课程论文</w:t>
      </w:r>
    </w:p>
    <w:p>
      <w:pPr>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从给定主题中，任选其一，阐述德育实施的想法与做法。具体评分标准如下：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19" w:type="dxa"/>
            <w:noWrap w:val="0"/>
            <w:vAlign w:val="center"/>
          </w:tcPr>
          <w:p>
            <w:pPr>
              <w:snapToGrid w:val="0"/>
              <w:jc w:val="center"/>
              <w:rPr>
                <w:rFonts w:ascii="Times New Roman" w:hAnsi="Times New Roman" w:eastAsia="宋体" w:cs="宋体"/>
                <w:color w:val="auto"/>
                <w:kern w:val="0"/>
                <w:sz w:val="24"/>
                <w:szCs w:val="24"/>
              </w:rPr>
            </w:pPr>
            <w:r>
              <w:rPr>
                <w:rFonts w:ascii="Times New Roman" w:hAnsi="Times New Roman" w:eastAsia="宋体" w:cs="宋体"/>
                <w:color w:val="auto"/>
                <w:kern w:val="0"/>
                <w:szCs w:val="21"/>
              </w:rPr>
              <w:t>考核内容</w:t>
            </w:r>
          </w:p>
          <w:p>
            <w:pPr>
              <w:spacing w:line="440" w:lineRule="exact"/>
              <w:jc w:val="center"/>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Cs w:val="21"/>
              </w:rPr>
              <w:t>等级</w:t>
            </w:r>
          </w:p>
        </w:tc>
        <w:tc>
          <w:tcPr>
            <w:tcW w:w="1541"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A</w:t>
            </w:r>
          </w:p>
        </w:tc>
        <w:tc>
          <w:tcPr>
            <w:tcW w:w="1541"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B</w:t>
            </w:r>
          </w:p>
        </w:tc>
        <w:tc>
          <w:tcPr>
            <w:tcW w:w="1541"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C</w:t>
            </w:r>
          </w:p>
        </w:tc>
        <w:tc>
          <w:tcPr>
            <w:tcW w:w="1544"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D</w:t>
            </w:r>
          </w:p>
        </w:tc>
        <w:tc>
          <w:tcPr>
            <w:tcW w:w="936" w:type="dxa"/>
            <w:noWrap w:val="0"/>
            <w:vAlign w:val="center"/>
          </w:tcPr>
          <w:p>
            <w:pPr>
              <w:spacing w:line="440" w:lineRule="exact"/>
              <w:jc w:val="center"/>
              <w:rPr>
                <w:rFonts w:ascii="Times New Roman" w:hAnsi="Times New Roman" w:eastAsia="宋体" w:cs="宋体"/>
                <w:color w:val="auto"/>
                <w:kern w:val="0"/>
                <w:sz w:val="24"/>
                <w:szCs w:val="24"/>
              </w:rPr>
            </w:pPr>
            <w:r>
              <w:rPr>
                <w:rFonts w:ascii="Times New Roman" w:hAnsi="Times New Roman" w:eastAsia="宋体" w:cs="宋体"/>
                <w:color w:val="auto"/>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完成进度（20分）</w:t>
            </w:r>
          </w:p>
        </w:tc>
        <w:tc>
          <w:tcPr>
            <w:tcW w:w="154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提前或按时完成（18-20分）</w:t>
            </w:r>
          </w:p>
        </w:tc>
        <w:tc>
          <w:tcPr>
            <w:tcW w:w="154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延时1-7天完成（15-17分）</w:t>
            </w:r>
          </w:p>
        </w:tc>
        <w:tc>
          <w:tcPr>
            <w:tcW w:w="154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延时一周以上完成（12-14分）</w:t>
            </w:r>
          </w:p>
        </w:tc>
        <w:tc>
          <w:tcPr>
            <w:tcW w:w="1544"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截止到学期结束仍未完成（0-11分）</w:t>
            </w:r>
          </w:p>
        </w:tc>
        <w:tc>
          <w:tcPr>
            <w:tcW w:w="936"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论文内容（60分）</w:t>
            </w:r>
          </w:p>
        </w:tc>
        <w:tc>
          <w:tcPr>
            <w:tcW w:w="1541" w:type="dxa"/>
            <w:noWrap w:val="0"/>
            <w:vAlign w:val="center"/>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能够结合中学生德育工作的内容发表个人观点，观点积极，引用适度；能结合理论进行有针对性的阐述（54-60分）</w:t>
            </w:r>
          </w:p>
        </w:tc>
        <w:tc>
          <w:tcPr>
            <w:tcW w:w="1541" w:type="dxa"/>
            <w:noWrap w:val="0"/>
            <w:vAlign w:val="center"/>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能够结合中学生德育工作的内容发表个人观点，观点积极（45-53分）</w:t>
            </w:r>
          </w:p>
        </w:tc>
        <w:tc>
          <w:tcPr>
            <w:tcW w:w="1541" w:type="dxa"/>
            <w:noWrap w:val="0"/>
            <w:vAlign w:val="center"/>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能阐述个人观点，但未结合中学德育工作，阐述不够深刻、针对性不强（36-44分）</w:t>
            </w:r>
          </w:p>
        </w:tc>
        <w:tc>
          <w:tcPr>
            <w:tcW w:w="1544" w:type="dxa"/>
            <w:noWrap w:val="0"/>
            <w:vAlign w:val="center"/>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观点消极，未结合中学德育工作实际，仅泛泛而谈，引用过多（0-35分）</w:t>
            </w:r>
          </w:p>
        </w:tc>
        <w:tc>
          <w:tcPr>
            <w:tcW w:w="936"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jc w:val="center"/>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完成态度</w:t>
            </w:r>
          </w:p>
          <w:p>
            <w:pPr>
              <w:jc w:val="center"/>
              <w:rPr>
                <w:rFonts w:ascii="Times New Roman" w:hAnsi="Times New Roman" w:eastAsia="宋体" w:cs="宋体"/>
                <w:color w:val="auto"/>
                <w:kern w:val="0"/>
                <w:sz w:val="24"/>
                <w:szCs w:val="24"/>
              </w:rPr>
            </w:pPr>
            <w:r>
              <w:rPr>
                <w:rFonts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rPr>
              <w:t>20分</w:t>
            </w:r>
            <w:r>
              <w:rPr>
                <w:rFonts w:ascii="Times New Roman" w:hAnsi="Times New Roman" w:eastAsia="宋体" w:cs="Times New Roman"/>
                <w:color w:val="auto"/>
                <w:sz w:val="24"/>
                <w:szCs w:val="24"/>
              </w:rPr>
              <w:t>）</w:t>
            </w:r>
          </w:p>
        </w:tc>
        <w:tc>
          <w:tcPr>
            <w:tcW w:w="1541" w:type="dxa"/>
            <w:noWrap w:val="0"/>
            <w:vAlign w:val="center"/>
          </w:tcPr>
          <w:p>
            <w:pPr>
              <w:rPr>
                <w:rFonts w:ascii="Times New Roman" w:hAnsi="Times New Roman" w:eastAsia="宋体" w:cs="宋体"/>
                <w:color w:val="auto"/>
                <w:kern w:val="0"/>
                <w:sz w:val="24"/>
                <w:szCs w:val="24"/>
              </w:rPr>
            </w:pPr>
            <w:r>
              <w:rPr>
                <w:rFonts w:hint="eastAsia" w:ascii="Times New Roman" w:hAnsi="Times New Roman" w:eastAsia="宋体" w:cs="Times New Roman"/>
                <w:color w:val="auto"/>
                <w:sz w:val="24"/>
                <w:szCs w:val="24"/>
              </w:rPr>
              <w:t>字数、字体、字号、版面均符合要求</w:t>
            </w:r>
            <w:r>
              <w:rPr>
                <w:rFonts w:hint="eastAsia" w:ascii="Times New Roman" w:hAnsi="Times New Roman" w:eastAsia="宋体" w:cs="宋体"/>
                <w:color w:val="auto"/>
                <w:kern w:val="0"/>
                <w:sz w:val="24"/>
                <w:szCs w:val="24"/>
              </w:rPr>
              <w:t>（18-20分）</w:t>
            </w:r>
          </w:p>
        </w:tc>
        <w:tc>
          <w:tcPr>
            <w:tcW w:w="1541" w:type="dxa"/>
            <w:noWrap w:val="0"/>
            <w:vAlign w:val="center"/>
          </w:tcPr>
          <w:p>
            <w:pPr>
              <w:rPr>
                <w:rFonts w:ascii="Times New Roman" w:hAnsi="Times New Roman" w:eastAsia="宋体" w:cs="宋体"/>
                <w:color w:val="auto"/>
                <w:kern w:val="0"/>
                <w:sz w:val="24"/>
                <w:szCs w:val="24"/>
              </w:rPr>
            </w:pPr>
            <w:r>
              <w:rPr>
                <w:rFonts w:hint="eastAsia" w:ascii="Times New Roman" w:hAnsi="Times New Roman" w:eastAsia="宋体" w:cs="Times New Roman"/>
                <w:color w:val="auto"/>
                <w:sz w:val="24"/>
                <w:szCs w:val="24"/>
              </w:rPr>
              <w:t>字数、字体、字号、版面基本符合要求</w:t>
            </w:r>
            <w:r>
              <w:rPr>
                <w:rFonts w:hint="eastAsia" w:ascii="Times New Roman" w:hAnsi="Times New Roman" w:eastAsia="宋体" w:cs="宋体"/>
                <w:color w:val="auto"/>
                <w:kern w:val="0"/>
                <w:sz w:val="24"/>
                <w:szCs w:val="24"/>
              </w:rPr>
              <w:t>（15-17分）</w:t>
            </w:r>
          </w:p>
        </w:tc>
        <w:tc>
          <w:tcPr>
            <w:tcW w:w="1541" w:type="dxa"/>
            <w:noWrap w:val="0"/>
            <w:vAlign w:val="center"/>
          </w:tcPr>
          <w:p>
            <w:pPr>
              <w:rPr>
                <w:rFonts w:ascii="Times New Roman" w:hAnsi="Times New Roman" w:eastAsia="宋体" w:cs="宋体"/>
                <w:color w:val="auto"/>
                <w:kern w:val="0"/>
                <w:sz w:val="24"/>
                <w:szCs w:val="24"/>
              </w:rPr>
            </w:pPr>
            <w:r>
              <w:rPr>
                <w:rFonts w:hint="eastAsia" w:ascii="Times New Roman" w:hAnsi="Times New Roman" w:eastAsia="宋体" w:cs="Times New Roman"/>
                <w:color w:val="auto"/>
                <w:sz w:val="24"/>
                <w:szCs w:val="24"/>
              </w:rPr>
              <w:t>字数、字体、字号、版面有2处以上不符合要求</w:t>
            </w:r>
            <w:r>
              <w:rPr>
                <w:rFonts w:hint="eastAsia" w:ascii="Times New Roman" w:hAnsi="Times New Roman" w:eastAsia="宋体" w:cs="宋体"/>
                <w:color w:val="auto"/>
                <w:kern w:val="0"/>
                <w:sz w:val="24"/>
                <w:szCs w:val="24"/>
              </w:rPr>
              <w:t>（12-14分）</w:t>
            </w:r>
          </w:p>
        </w:tc>
        <w:tc>
          <w:tcPr>
            <w:tcW w:w="1544" w:type="dxa"/>
            <w:noWrap w:val="0"/>
            <w:vAlign w:val="center"/>
          </w:tcPr>
          <w:p>
            <w:pPr>
              <w:rPr>
                <w:rFonts w:ascii="Times New Roman" w:hAnsi="Times New Roman" w:eastAsia="宋体" w:cs="宋体"/>
                <w:color w:val="auto"/>
                <w:kern w:val="0"/>
                <w:sz w:val="24"/>
                <w:szCs w:val="24"/>
              </w:rPr>
            </w:pPr>
            <w:r>
              <w:rPr>
                <w:rFonts w:hint="eastAsia" w:ascii="Times New Roman" w:hAnsi="Times New Roman" w:eastAsia="宋体" w:cs="Times New Roman"/>
                <w:color w:val="auto"/>
                <w:sz w:val="24"/>
                <w:szCs w:val="24"/>
              </w:rPr>
              <w:t>字数、字体、字号、版面大多不符合要求</w:t>
            </w:r>
            <w:r>
              <w:rPr>
                <w:rFonts w:hint="eastAsia" w:ascii="Times New Roman" w:hAnsi="Times New Roman" w:eastAsia="宋体" w:cs="宋体"/>
                <w:color w:val="auto"/>
                <w:kern w:val="0"/>
                <w:sz w:val="24"/>
                <w:szCs w:val="24"/>
              </w:rPr>
              <w:t>（0-11分）</w:t>
            </w:r>
          </w:p>
        </w:tc>
        <w:tc>
          <w:tcPr>
            <w:tcW w:w="936" w:type="dxa"/>
            <w:noWrap w:val="0"/>
            <w:vAlign w:val="center"/>
          </w:tcPr>
          <w:p>
            <w:pPr>
              <w:jc w:val="center"/>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586" w:type="dxa"/>
            <w:gridSpan w:val="5"/>
            <w:noWrap w:val="0"/>
            <w:vAlign w:val="center"/>
          </w:tcPr>
          <w:p>
            <w:pPr>
              <w:spacing w:line="440" w:lineRule="exact"/>
              <w:jc w:val="center"/>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总分</w:t>
            </w:r>
          </w:p>
        </w:tc>
        <w:tc>
          <w:tcPr>
            <w:tcW w:w="936" w:type="dxa"/>
            <w:noWrap w:val="0"/>
            <w:vAlign w:val="top"/>
          </w:tcPr>
          <w:p>
            <w:pPr>
              <w:spacing w:line="440" w:lineRule="exact"/>
              <w:rPr>
                <w:rFonts w:ascii="Times New Roman" w:hAnsi="Times New Roman" w:eastAsia="宋体" w:cs="宋体"/>
                <w:color w:val="auto"/>
                <w:kern w:val="0"/>
                <w:sz w:val="24"/>
                <w:szCs w:val="24"/>
              </w:rPr>
            </w:pPr>
          </w:p>
        </w:tc>
      </w:tr>
    </w:tbl>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（一）使用教材</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无指定教材</w:t>
      </w:r>
    </w:p>
    <w:p>
      <w:pPr>
        <w:spacing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（二）相关推荐书目</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rPr>
        <w:t>1.教育部基础教育司：《中小学德育工作指南实施手册》，教育科学出版社，2017年版；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rPr>
        <w:t>2.齐学红著：《学校德育与班主任专业成长》，华东师范大学出版社，2018年版；</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rPr>
        <w:t>3.（美）罗伯特.斯莱文著：《教育心理学理论与实践》，人民邮电出版社，2016年版。</w:t>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本课程大纲依据202</w:t>
      </w:r>
      <w:r>
        <w:rPr>
          <w:rFonts w:hint="eastAsia" w:ascii="宋体" w:hAnsi="宋体" w:eastAsia="宋体" w:cs="Times New Roman"/>
          <w:color w:val="auto"/>
          <w:sz w:val="24"/>
          <w:szCs w:val="24"/>
          <w:lang w:val="en-US" w:eastAsia="zh-CN"/>
        </w:rPr>
        <w:t>3</w:t>
      </w:r>
      <w:r>
        <w:rPr>
          <w:rFonts w:hint="eastAsia" w:ascii="宋体" w:hAnsi="宋体" w:eastAsia="宋体" w:cs="Times New Roman"/>
          <w:color w:val="auto"/>
          <w:sz w:val="24"/>
          <w:szCs w:val="24"/>
        </w:rPr>
        <w:t>年化学专业人才培养方案制定。</w:t>
      </w:r>
    </w:p>
    <w:p>
      <w:pPr>
        <w:rPr>
          <w:rFonts w:hint="eastAsia" w:ascii="宋体" w:hAnsi="宋体" w:eastAsia="宋体" w:cs="Times New Roman"/>
          <w:color w:val="auto"/>
          <w:sz w:val="24"/>
          <w:szCs w:val="24"/>
        </w:rPr>
      </w:pPr>
      <w:r>
        <w:rPr>
          <w:rFonts w:hint="eastAsia" w:ascii="宋体" w:hAnsi="宋体" w:eastAsia="宋体" w:cs="Times New Roman"/>
          <w:color w:val="auto"/>
          <w:sz w:val="24"/>
          <w:szCs w:val="24"/>
        </w:rPr>
        <w:br w:type="page"/>
      </w:r>
    </w:p>
    <w:p>
      <w:pPr>
        <w:pStyle w:val="2"/>
        <w:bidi w:val="0"/>
      </w:pPr>
      <w:bookmarkStart w:id="130" w:name="_Toc458"/>
      <w:r>
        <w:rPr>
          <w:rFonts w:hint="eastAsia"/>
        </w:rPr>
        <w:t>《教师礼仪》课程大纲</w:t>
      </w:r>
      <w:bookmarkEnd w:id="130"/>
    </w:p>
    <w:p>
      <w:pPr>
        <w:pStyle w:val="3"/>
        <w:bidi w:val="0"/>
      </w:pPr>
      <w:r>
        <w:rPr>
          <w:rFonts w:hint="eastAsia"/>
        </w:rPr>
        <w:t>一、课程基本信息</w:t>
      </w:r>
    </w:p>
    <w:tbl>
      <w:tblPr>
        <w:tblStyle w:val="15"/>
        <w:tblW w:w="82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2563"/>
        <w:gridCol w:w="1436"/>
        <w:gridCol w:w="2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课程名称</w:t>
            </w:r>
          </w:p>
        </w:tc>
        <w:tc>
          <w:tcPr>
            <w:tcW w:w="2563"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教师礼仪</w:t>
            </w:r>
          </w:p>
        </w:tc>
        <w:tc>
          <w:tcPr>
            <w:tcW w:w="1436"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课程代码</w:t>
            </w:r>
          </w:p>
        </w:tc>
        <w:tc>
          <w:tcPr>
            <w:tcW w:w="2715"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Cs w:val="24"/>
              </w:rPr>
              <w:t>0713S</w:t>
            </w:r>
            <w:r>
              <w:rPr>
                <w:rFonts w:ascii="宋体" w:hAnsi="宋体" w:eastAsia="宋体" w:cs="Times New Roman"/>
                <w:color w:val="0C0C0C"/>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课程类别</w:t>
            </w:r>
          </w:p>
        </w:tc>
        <w:tc>
          <w:tcPr>
            <w:tcW w:w="2563"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教师教育选修课程</w:t>
            </w:r>
          </w:p>
        </w:tc>
        <w:tc>
          <w:tcPr>
            <w:tcW w:w="1436"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学时/学分</w:t>
            </w:r>
          </w:p>
        </w:tc>
        <w:tc>
          <w:tcPr>
            <w:tcW w:w="2715"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开课单位</w:t>
            </w:r>
          </w:p>
        </w:tc>
        <w:tc>
          <w:tcPr>
            <w:tcW w:w="2563"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化工学院</w:t>
            </w:r>
          </w:p>
        </w:tc>
        <w:tc>
          <w:tcPr>
            <w:tcW w:w="1436"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适用专业</w:t>
            </w:r>
          </w:p>
        </w:tc>
        <w:tc>
          <w:tcPr>
            <w:tcW w:w="2715"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师范类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课程负责人</w:t>
            </w:r>
          </w:p>
        </w:tc>
        <w:tc>
          <w:tcPr>
            <w:tcW w:w="6714" w:type="dxa"/>
            <w:gridSpan w:val="3"/>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郝红芳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大纲撰写人</w:t>
            </w:r>
          </w:p>
        </w:tc>
        <w:tc>
          <w:tcPr>
            <w:tcW w:w="2563"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郝红芳</w:t>
            </w:r>
          </w:p>
        </w:tc>
        <w:tc>
          <w:tcPr>
            <w:tcW w:w="1436"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大纲审核人</w:t>
            </w:r>
          </w:p>
        </w:tc>
        <w:tc>
          <w:tcPr>
            <w:tcW w:w="2715"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先修课程</w:t>
            </w:r>
          </w:p>
        </w:tc>
        <w:tc>
          <w:tcPr>
            <w:tcW w:w="6714" w:type="dxa"/>
            <w:gridSpan w:val="3"/>
            <w:shd w:val="clear" w:color="auto" w:fill="auto"/>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教育学、教育心理学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1" w:type="dxa"/>
            <w:shd w:val="clear" w:color="auto" w:fill="auto"/>
            <w:vAlign w:val="center"/>
          </w:tcPr>
          <w:p>
            <w:pPr>
              <w:spacing w:line="440" w:lineRule="exact"/>
              <w:jc w:val="center"/>
              <w:rPr>
                <w:rFonts w:ascii="宋体" w:hAnsi="宋体" w:eastAsia="宋体" w:cs="Times New Roman"/>
                <w:color w:val="0C0C0C"/>
                <w:sz w:val="24"/>
                <w:szCs w:val="24"/>
              </w:rPr>
            </w:pPr>
            <w:r>
              <w:rPr>
                <w:rFonts w:hint="eastAsia" w:ascii="宋体" w:hAnsi="宋体" w:eastAsia="宋体" w:cs="Times New Roman"/>
                <w:color w:val="0C0C0C"/>
                <w:sz w:val="24"/>
                <w:szCs w:val="24"/>
              </w:rPr>
              <w:t>课程网址</w:t>
            </w:r>
          </w:p>
        </w:tc>
        <w:tc>
          <w:tcPr>
            <w:tcW w:w="6714" w:type="dxa"/>
            <w:gridSpan w:val="3"/>
            <w:shd w:val="clear" w:color="auto" w:fill="auto"/>
            <w:vAlign w:val="center"/>
          </w:tcPr>
          <w:p>
            <w:pPr>
              <w:spacing w:line="440" w:lineRule="exact"/>
              <w:ind w:firstLine="480" w:firstLineChars="200"/>
              <w:jc w:val="center"/>
              <w:rPr>
                <w:rFonts w:ascii="宋体" w:hAnsi="宋体" w:eastAsia="宋体" w:cs="Times New Roman"/>
                <w:color w:val="0C0C0C"/>
                <w:sz w:val="24"/>
                <w:szCs w:val="24"/>
              </w:rPr>
            </w:pPr>
          </w:p>
        </w:tc>
      </w:tr>
    </w:tbl>
    <w:p>
      <w:pPr>
        <w:pStyle w:val="3"/>
        <w:bidi w:val="0"/>
      </w:pPr>
      <w:r>
        <w:rPr>
          <w:rFonts w:hint="eastAsia"/>
        </w:rPr>
        <w:t>二、课程学习目标及与毕业要求的对应关系</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 xml:space="preserve">（一）课程学习目标 </w:t>
      </w:r>
      <w:r>
        <w:rPr>
          <w:rFonts w:ascii="黑体" w:hAnsi="黑体" w:eastAsia="黑体" w:cs="Times New Roman"/>
          <w:color w:val="000000"/>
          <w:sz w:val="28"/>
          <w:szCs w:val="28"/>
        </w:rPr>
        <w:t xml:space="preserve"> </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通过本课程的学习，使学生达到以下目标：</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w:t>
      </w:r>
      <w:r>
        <w:rPr>
          <w:rFonts w:hint="eastAsia" w:ascii="宋体" w:hAnsi="宋体" w:eastAsia="宋体" w:cs="Times New Roman"/>
          <w:color w:val="000000"/>
          <w:sz w:val="24"/>
          <w:szCs w:val="24"/>
        </w:rPr>
        <w:t>学生通过了解教师职业对教师的形象、服饰、语言等方面的礼仪规范，结合中学生的个性特征，体会“身教重于言传”的育人理念，能有意识、有针对性地将德育融入教学实践中。</w:t>
      </w:r>
      <w:r>
        <w:rPr>
          <w:rFonts w:hint="eastAsia" w:ascii="宋体" w:hAnsi="宋体" w:eastAsia="宋体" w:cs="Times New Roman"/>
          <w:b/>
          <w:bCs/>
          <w:color w:val="000000"/>
          <w:sz w:val="24"/>
          <w:szCs w:val="24"/>
        </w:rPr>
        <w:t>【毕业要求5</w:t>
      </w:r>
      <w:r>
        <w:rPr>
          <w:rFonts w:ascii="宋体" w:hAnsi="宋体" w:eastAsia="宋体" w:cs="Times New Roman"/>
          <w:b/>
          <w:bCs/>
          <w:color w:val="000000"/>
          <w:sz w:val="24"/>
          <w:szCs w:val="24"/>
        </w:rPr>
        <w:t xml:space="preserve"> </w:t>
      </w:r>
      <w:r>
        <w:rPr>
          <w:rFonts w:hint="eastAsia" w:ascii="宋体" w:hAnsi="宋体" w:eastAsia="宋体" w:cs="Times New Roman"/>
          <w:b/>
          <w:bCs/>
          <w:color w:val="000000"/>
          <w:sz w:val="24"/>
          <w:szCs w:val="24"/>
        </w:rPr>
        <w:t>班级指导】</w:t>
      </w:r>
    </w:p>
    <w:p>
      <w:pPr>
        <w:spacing w:line="440" w:lineRule="exact"/>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.学生知道并践行在不同场合下的礼仪素养要求，展示师范生良好的身心素质，并深化师范生的教师职业素养。</w:t>
      </w:r>
      <w:r>
        <w:rPr>
          <w:rFonts w:hint="eastAsia" w:ascii="宋体" w:hAnsi="宋体" w:eastAsia="宋体" w:cs="Times New Roman"/>
          <w:b/>
          <w:bCs/>
          <w:color w:val="000000"/>
          <w:sz w:val="24"/>
          <w:szCs w:val="24"/>
        </w:rPr>
        <w:t>【毕业要求6</w:t>
      </w:r>
      <w:r>
        <w:rPr>
          <w:rFonts w:ascii="宋体" w:hAnsi="宋体" w:eastAsia="宋体" w:cs="Times New Roman"/>
          <w:b/>
          <w:bCs/>
          <w:color w:val="000000"/>
          <w:sz w:val="24"/>
          <w:szCs w:val="24"/>
        </w:rPr>
        <w:t xml:space="preserve"> </w:t>
      </w:r>
      <w:r>
        <w:rPr>
          <w:rFonts w:hint="eastAsia" w:ascii="宋体" w:hAnsi="宋体" w:eastAsia="宋体" w:cs="Times New Roman"/>
          <w:b/>
          <w:bCs/>
          <w:color w:val="000000"/>
          <w:sz w:val="24"/>
          <w:szCs w:val="24"/>
        </w:rPr>
        <w:t>综合育人】</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81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4441"/>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773"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w:t>
            </w:r>
          </w:p>
        </w:tc>
        <w:tc>
          <w:tcPr>
            <w:tcW w:w="4441" w:type="dxa"/>
            <w:vAlign w:val="center"/>
          </w:tcPr>
          <w:p>
            <w:pPr>
              <w:spacing w:line="440" w:lineRule="exact"/>
              <w:ind w:firstLine="482" w:firstLineChars="200"/>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毕业要求指标点</w:t>
            </w:r>
          </w:p>
        </w:tc>
        <w:tc>
          <w:tcPr>
            <w:tcW w:w="1959"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3" w:type="dxa"/>
            <w:vAlign w:val="center"/>
          </w:tcPr>
          <w:p>
            <w:pPr>
              <w:spacing w:line="440" w:lineRule="exact"/>
              <w:jc w:val="center"/>
              <w:rPr>
                <w:rFonts w:ascii="宋体" w:hAnsi="宋体" w:eastAsia="宋体" w:cs="Times New Roman"/>
                <w:color w:val="000000"/>
                <w:sz w:val="24"/>
                <w:szCs w:val="24"/>
              </w:rPr>
            </w:pPr>
            <w:r>
              <w:rPr>
                <w:rFonts w:ascii="Times New Roman" w:hAnsi="Times New Roman" w:eastAsia="宋体" w:cs="Times New Roman"/>
                <w:color w:val="000000"/>
                <w:sz w:val="24"/>
                <w:szCs w:val="24"/>
              </w:rPr>
              <w:t>5.</w:t>
            </w:r>
            <w:r>
              <w:rPr>
                <w:rFonts w:hint="eastAsia" w:ascii="Times New Roman" w:hAnsi="Times New Roman" w:eastAsia="宋体" w:cs="Times New Roman"/>
                <w:color w:val="000000"/>
                <w:sz w:val="24"/>
                <w:szCs w:val="24"/>
              </w:rPr>
              <w:t>班级指导</w:t>
            </w:r>
          </w:p>
        </w:tc>
        <w:tc>
          <w:tcPr>
            <w:tcW w:w="4441" w:type="dxa"/>
            <w:vAlign w:val="center"/>
          </w:tcPr>
          <w:p>
            <w:pPr>
              <w:spacing w:line="440" w:lineRule="exact"/>
              <w:rPr>
                <w:rFonts w:ascii="宋体" w:hAnsi="宋体" w:eastAsia="宋体" w:cs="Times New Roman"/>
                <w:color w:val="000000"/>
                <w:sz w:val="24"/>
                <w:szCs w:val="24"/>
              </w:rPr>
            </w:pPr>
            <w:r>
              <w:rPr>
                <w:rFonts w:ascii="Times New Roman" w:hAnsi="Times New Roman" w:eastAsia="宋体" w:cs="Times New Roman"/>
                <w:color w:val="000000"/>
                <w:sz w:val="24"/>
                <w:szCs w:val="24"/>
              </w:rPr>
              <w:t>5.1</w:t>
            </w:r>
            <w:r>
              <w:rPr>
                <w:rFonts w:hint="eastAsia" w:ascii="Times New Roman" w:hAnsi="Times New Roman" w:eastAsia="宋体" w:cs="Times New Roman"/>
                <w:color w:val="000000"/>
                <w:sz w:val="24"/>
                <w:szCs w:val="24"/>
              </w:rPr>
              <w:t>【德育理论】了解中学生思想发展的规律和个性特征，树立德育为先理念，能够有意识、有针对性地将德育教育融入到教学实践中。(H)</w:t>
            </w:r>
          </w:p>
        </w:tc>
        <w:tc>
          <w:tcPr>
            <w:tcW w:w="1959"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3" w:type="dxa"/>
            <w:vAlign w:val="center"/>
          </w:tcPr>
          <w:p>
            <w:pPr>
              <w:spacing w:line="440" w:lineRule="exact"/>
              <w:jc w:val="center"/>
              <w:rPr>
                <w:rFonts w:ascii="宋体" w:hAnsi="宋体" w:eastAsia="宋体" w:cs="Times New Roman"/>
                <w:color w:val="000000"/>
                <w:sz w:val="24"/>
                <w:szCs w:val="24"/>
              </w:rPr>
            </w:pPr>
            <w:r>
              <w:rPr>
                <w:rFonts w:ascii="Times New Roman" w:hAnsi="Times New Roman" w:eastAsia="宋体" w:cs="Times New Roman"/>
                <w:color w:val="000000"/>
                <w:sz w:val="24"/>
                <w:szCs w:val="24"/>
              </w:rPr>
              <w:t>6.</w:t>
            </w:r>
            <w:r>
              <w:rPr>
                <w:rFonts w:hint="eastAsia" w:ascii="Times New Roman" w:hAnsi="Times New Roman" w:eastAsia="宋体" w:cs="Times New Roman"/>
                <w:color w:val="000000"/>
                <w:sz w:val="24"/>
                <w:szCs w:val="24"/>
              </w:rPr>
              <w:t>综合育人</w:t>
            </w:r>
          </w:p>
        </w:tc>
        <w:tc>
          <w:tcPr>
            <w:tcW w:w="4441" w:type="dxa"/>
            <w:vAlign w:val="center"/>
          </w:tcPr>
          <w:p>
            <w:pPr>
              <w:spacing w:line="440" w:lineRule="exact"/>
              <w:rPr>
                <w:rFonts w:ascii="宋体" w:hAnsi="宋体" w:eastAsia="宋体" w:cs="Times New Roman"/>
                <w:color w:val="000000"/>
                <w:sz w:val="24"/>
                <w:szCs w:val="24"/>
              </w:rPr>
            </w:pPr>
            <w:r>
              <w:rPr>
                <w:rFonts w:ascii="宋体" w:hAnsi="宋体" w:eastAsia="宋体" w:cs="Times New Roman"/>
                <w:color w:val="000000"/>
                <w:sz w:val="24"/>
                <w:szCs w:val="24"/>
              </w:rPr>
              <w:t>6.1</w:t>
            </w:r>
            <w:r>
              <w:rPr>
                <w:rFonts w:hint="eastAsia" w:ascii="宋体" w:hAnsi="宋体" w:eastAsia="宋体" w:cs="Times New Roman"/>
                <w:color w:val="000000"/>
                <w:sz w:val="24"/>
                <w:szCs w:val="24"/>
              </w:rPr>
              <w:t>【育人理论】学生拥有健康的体魄和良好的心理素质。</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M</w:t>
            </w:r>
            <w:r>
              <w:rPr>
                <w:rFonts w:hint="eastAsia" w:ascii="Times New Roman" w:hAnsi="Times New Roman" w:eastAsia="宋体" w:cs="Times New Roman"/>
                <w:color w:val="000000"/>
                <w:sz w:val="24"/>
                <w:szCs w:val="24"/>
              </w:rPr>
              <w:t>)</w:t>
            </w:r>
          </w:p>
        </w:tc>
        <w:tc>
          <w:tcPr>
            <w:tcW w:w="1959"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课程目标2</w:t>
            </w:r>
          </w:p>
        </w:tc>
      </w:tr>
    </w:tbl>
    <w:p>
      <w:pPr>
        <w:pStyle w:val="3"/>
        <w:bidi w:val="0"/>
      </w:pPr>
      <w:r>
        <w:rPr>
          <w:rFonts w:hint="eastAsia"/>
        </w:rPr>
        <w:t>三、课程学习内容及与课程学习目标的对应关系</w:t>
      </w:r>
    </w:p>
    <w:p>
      <w:pPr>
        <w:spacing w:before="156" w:beforeLines="50" w:after="156" w:afterLines="50" w:line="440" w:lineRule="exact"/>
        <w:rPr>
          <w:rFonts w:ascii="黑体" w:hAnsi="黑体" w:eastAsia="黑体" w:cs="Times New Roman"/>
          <w:b/>
          <w:color w:val="000000"/>
          <w:sz w:val="28"/>
          <w:szCs w:val="28"/>
        </w:rPr>
      </w:pPr>
      <w:r>
        <w:rPr>
          <w:rFonts w:hint="eastAsia" w:ascii="黑体" w:hAnsi="黑体" w:eastAsia="黑体" w:cs="Times New Roman"/>
          <w:b/>
          <w:color w:val="000000"/>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第一章  教师的形象礼仪素养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1.了解教师在个人卫生、化妆、姿态、目光等方面礼仪素养；</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2.了解教师目光运用技巧；</w:t>
      </w:r>
    </w:p>
    <w:p>
      <w:pPr>
        <w:spacing w:line="440" w:lineRule="exact"/>
        <w:ind w:firstLine="480" w:firstLineChars="200"/>
        <w:rPr>
          <w:rFonts w:ascii="宋体" w:hAnsi="宋体" w:eastAsia="宋体" w:cs="Times New Roman"/>
          <w:color w:val="FF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理解微笑的重要性。</w:t>
      </w:r>
      <w:r>
        <w:rPr>
          <w:rFonts w:ascii="宋体" w:hAnsi="宋体" w:eastAsia="宋体" w:cs="Times New Roman"/>
          <w:color w:val="FF0000"/>
          <w:sz w:val="24"/>
          <w:szCs w:val="24"/>
        </w:rPr>
        <w:t xml:space="preserve"> </w:t>
      </w:r>
    </w:p>
    <w:p>
      <w:pPr>
        <w:spacing w:line="440" w:lineRule="exact"/>
        <w:ind w:firstLine="482" w:firstLineChars="200"/>
        <w:rPr>
          <w:rFonts w:ascii="宋体" w:hAnsi="宋体" w:eastAsia="宋体" w:cs="Times New Roman"/>
          <w:bCs/>
          <w:color w:val="000000"/>
          <w:sz w:val="24"/>
          <w:szCs w:val="24"/>
        </w:rPr>
      </w:pPr>
      <w:r>
        <w:rPr>
          <w:rFonts w:hint="eastAsia" w:ascii="宋体" w:hAnsi="宋体" w:eastAsia="宋体" w:cs="Times New Roman"/>
          <w:b/>
          <w:color w:val="000000"/>
          <w:sz w:val="24"/>
          <w:szCs w:val="24"/>
        </w:rPr>
        <w:t>【学习内容】</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教师应注意的个人卫生</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教师应注意的化妆技巧</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教师应具备的个人素养</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教师应注意的站姿</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教师应注意的坐姿</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教师应注意的走姿</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教师应注意的手势</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教师目光运用技巧</w:t>
      </w:r>
    </w:p>
    <w:p>
      <w:pPr>
        <w:widowControl w:val="0"/>
        <w:numPr>
          <w:ilvl w:val="1"/>
          <w:numId w:val="116"/>
        </w:numPr>
        <w:spacing w:line="440" w:lineRule="exact"/>
        <w:ind w:left="960" w:hanging="48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 xml:space="preserve">时刻保持微笑 </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教师在形象方面的礼仪要求</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形象礼仪的实践</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通过多媒体课件和讲授教学相结合，说明形象礼仪要求。</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通过案例分析和学生展示，提升形象礼仪素养。</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第二章  教师的服饰礼仪素养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1.了解对教师职业的服装要求；</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2.了解教师佩戴饰物要求；</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3.区分不同场合下的服饰和饰物要求。</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教师服饰着装应保持的原则</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女教师应怎样着装</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男教师应怎样着装</w:t>
      </w:r>
    </w:p>
    <w:p>
      <w:pPr>
        <w:spacing w:line="440" w:lineRule="exact"/>
        <w:ind w:firstLine="480" w:firstLineChars="200"/>
        <w:rPr>
          <w:rFonts w:ascii="宋体" w:hAnsi="宋体" w:eastAsia="宋体" w:cs="Times New Roman"/>
          <w:bCs/>
          <w:color w:val="000000"/>
          <w:sz w:val="24"/>
          <w:szCs w:val="24"/>
        </w:rPr>
      </w:pPr>
      <w:r>
        <w:rPr>
          <w:rFonts w:ascii="宋体" w:hAnsi="宋体" w:eastAsia="宋体" w:cs="Times New Roman"/>
          <w:bCs/>
          <w:color w:val="000000"/>
          <w:sz w:val="24"/>
          <w:szCs w:val="24"/>
        </w:rPr>
        <w:t>2.4</w:t>
      </w:r>
      <w:r>
        <w:rPr>
          <w:rFonts w:hint="eastAsia" w:ascii="宋体" w:hAnsi="宋体" w:eastAsia="宋体" w:cs="Times New Roman"/>
          <w:bCs/>
          <w:color w:val="000000"/>
          <w:sz w:val="24"/>
          <w:szCs w:val="24"/>
        </w:rPr>
        <w:t>关于佩戴饰物</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.5</w:t>
      </w:r>
      <w:r>
        <w:rPr>
          <w:rFonts w:hint="eastAsia" w:ascii="宋体" w:hAnsi="宋体" w:eastAsia="宋体" w:cs="Times New Roman"/>
          <w:bCs/>
          <w:color w:val="000000"/>
          <w:sz w:val="24"/>
          <w:szCs w:val="24"/>
        </w:rPr>
        <w:t>特殊场合应注意的服饰</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理解教师职业在不同场合下的服饰要求。</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养成教师职业着装习惯。</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第三章  教师的语言礼仪素养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17"/>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了解课堂、谈话、电话场合下的语言礼仪素养；</w:t>
      </w:r>
    </w:p>
    <w:p>
      <w:pPr>
        <w:widowControl w:val="0"/>
        <w:numPr>
          <w:ilvl w:val="0"/>
          <w:numId w:val="117"/>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结合中小学的认知发展特点，理解师生关系礼仪素养。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课堂上的语言礼仪素养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应具备的谈话礼仪素养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电话礼仪素养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.4</w:t>
      </w:r>
      <w:r>
        <w:rPr>
          <w:rFonts w:hint="eastAsia" w:ascii="宋体" w:hAnsi="宋体" w:eastAsia="宋体" w:cs="Times New Roman"/>
          <w:bCs/>
          <w:color w:val="000000"/>
          <w:sz w:val="24"/>
          <w:szCs w:val="24"/>
        </w:rPr>
        <w:t>师生关系礼仪素养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教师的语言礼仪素养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师生关系中的礼仪素养</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第四章  师生关系礼仪素养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18"/>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根据中学生的心理发展特征，理解谈心礼仪素养；</w:t>
      </w:r>
    </w:p>
    <w:p>
      <w:pPr>
        <w:widowControl w:val="0"/>
        <w:numPr>
          <w:ilvl w:val="0"/>
          <w:numId w:val="118"/>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了解在批改作业、考试点评、召开班会中教师应注意的礼仪素养；</w:t>
      </w:r>
    </w:p>
    <w:p>
      <w:pPr>
        <w:widowControl w:val="0"/>
        <w:numPr>
          <w:ilvl w:val="0"/>
          <w:numId w:val="118"/>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知道组织课外活动和外出参观游览时教师应关注的礼仪素养。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谈心礼仪素养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批改作业礼仪素养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考试点评礼仪素养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.4</w:t>
      </w:r>
      <w:r>
        <w:rPr>
          <w:rFonts w:hint="eastAsia" w:ascii="宋体" w:hAnsi="宋体" w:eastAsia="宋体" w:cs="Times New Roman"/>
          <w:bCs/>
          <w:color w:val="000000"/>
          <w:sz w:val="24"/>
          <w:szCs w:val="24"/>
        </w:rPr>
        <w:t>召开班会礼仪素养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.5</w:t>
      </w:r>
      <w:r>
        <w:rPr>
          <w:rFonts w:hint="eastAsia" w:ascii="宋体" w:hAnsi="宋体" w:eastAsia="宋体" w:cs="Times New Roman"/>
          <w:bCs/>
          <w:color w:val="000000"/>
          <w:sz w:val="24"/>
          <w:szCs w:val="24"/>
        </w:rPr>
        <w:t>组织课外活动礼仪素养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4</w:t>
      </w:r>
      <w:r>
        <w:rPr>
          <w:rFonts w:ascii="宋体" w:hAnsi="宋体" w:eastAsia="宋体" w:cs="Times New Roman"/>
          <w:bCs/>
          <w:color w:val="000000"/>
          <w:sz w:val="24"/>
          <w:szCs w:val="24"/>
        </w:rPr>
        <w:t>.6</w:t>
      </w:r>
      <w:r>
        <w:rPr>
          <w:rFonts w:hint="eastAsia" w:ascii="宋体" w:hAnsi="宋体" w:eastAsia="宋体" w:cs="Times New Roman"/>
          <w:bCs/>
          <w:color w:val="000000"/>
          <w:sz w:val="24"/>
          <w:szCs w:val="24"/>
        </w:rPr>
        <w:t>外出参观游览礼仪素养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师生关系礼仪素养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在教学中实践师生关系礼仪素养</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第五章  与家长沟通礼仪素养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19"/>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结合中学生身心发展特点和学生家长的心理特征，理解教师接待家长或家访时应</w:t>
      </w:r>
      <w:r>
        <w:rPr>
          <w:rFonts w:ascii="宋体" w:hAnsi="宋体" w:eastAsia="宋体" w:cs="Times New Roman"/>
          <w:color w:val="000000"/>
          <w:kern w:val="2"/>
          <w:sz w:val="24"/>
          <w:szCs w:val="24"/>
          <w:lang w:val="en-US" w:eastAsia="zh-CN" w:bidi="ar-SA"/>
        </w:rPr>
        <w:t xml:space="preserve"> </w:t>
      </w:r>
      <w:r>
        <w:rPr>
          <w:rFonts w:hint="eastAsia" w:ascii="宋体" w:hAnsi="宋体" w:eastAsia="宋体" w:cs="Times New Roman"/>
          <w:color w:val="000000"/>
          <w:kern w:val="2"/>
          <w:sz w:val="24"/>
          <w:szCs w:val="24"/>
          <w:lang w:val="en-US" w:eastAsia="zh-CN" w:bidi="ar-SA"/>
        </w:rPr>
        <w:t>遵循的礼仪素养；</w:t>
      </w:r>
    </w:p>
    <w:p>
      <w:pPr>
        <w:widowControl w:val="0"/>
        <w:numPr>
          <w:ilvl w:val="0"/>
          <w:numId w:val="119"/>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通过分析一些教师与家长沟通的案例，体会与家长日常沟通礼仪素养。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5</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家长会与接待家长礼仪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5</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家访礼仪素养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5</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与家长日常沟通礼仪</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教师与家长沟通礼仪素养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面对特殊家长，怎样保持日常沟通礼仪。</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第六章  与同事共处礼仪素养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0"/>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了解学校中同事间应遵守的礼仪原则；</w:t>
      </w:r>
    </w:p>
    <w:p>
      <w:pPr>
        <w:widowControl w:val="0"/>
        <w:numPr>
          <w:ilvl w:val="0"/>
          <w:numId w:val="120"/>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知道上下级之间以及对手间的礼仪原则；</w:t>
      </w:r>
    </w:p>
    <w:p>
      <w:pPr>
        <w:widowControl w:val="0"/>
        <w:numPr>
          <w:ilvl w:val="0"/>
          <w:numId w:val="120"/>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理解拜访不同对象时的礼仪差别。</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6</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同事共处的礼仪原则</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6</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上级对下级的礼仪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6</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下级对上级的礼仪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6</w:t>
      </w:r>
      <w:r>
        <w:rPr>
          <w:rFonts w:ascii="宋体" w:hAnsi="宋体" w:eastAsia="宋体" w:cs="Times New Roman"/>
          <w:bCs/>
          <w:color w:val="000000"/>
          <w:sz w:val="24"/>
          <w:szCs w:val="24"/>
        </w:rPr>
        <w:t>.4</w:t>
      </w:r>
      <w:r>
        <w:rPr>
          <w:rFonts w:hint="eastAsia" w:ascii="宋体" w:hAnsi="宋体" w:eastAsia="宋体" w:cs="Times New Roman"/>
          <w:bCs/>
          <w:color w:val="000000"/>
          <w:sz w:val="24"/>
          <w:szCs w:val="24"/>
        </w:rPr>
        <w:t>对手间的礼仪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6</w:t>
      </w:r>
      <w:r>
        <w:rPr>
          <w:rFonts w:ascii="宋体" w:hAnsi="宋体" w:eastAsia="宋体" w:cs="Times New Roman"/>
          <w:bCs/>
          <w:color w:val="000000"/>
          <w:sz w:val="24"/>
          <w:szCs w:val="24"/>
        </w:rPr>
        <w:t>.5</w:t>
      </w:r>
      <w:r>
        <w:rPr>
          <w:rFonts w:hint="eastAsia" w:ascii="宋体" w:hAnsi="宋体" w:eastAsia="宋体" w:cs="Times New Roman"/>
          <w:bCs/>
          <w:color w:val="000000"/>
          <w:sz w:val="24"/>
          <w:szCs w:val="24"/>
        </w:rPr>
        <w:t>拜访礼仪</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与同事共处礼仪原则</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拜访不同对象时的礼仪差别</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第七章  教师在公共场合的礼仪素养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1"/>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了解教师在典礼升旗时的礼仪素养；</w:t>
      </w:r>
    </w:p>
    <w:p>
      <w:pPr>
        <w:widowControl w:val="0"/>
        <w:numPr>
          <w:ilvl w:val="0"/>
          <w:numId w:val="121"/>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了解教师在表彰会议中礼仪要求；</w:t>
      </w:r>
    </w:p>
    <w:p>
      <w:pPr>
        <w:widowControl w:val="0"/>
        <w:numPr>
          <w:ilvl w:val="0"/>
          <w:numId w:val="121"/>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知道教师在行政会议和研讨活动等活动中的礼仪素养。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7</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典礼升旗礼仪素养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7</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表彰会议礼仪素养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7</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行政会议礼仪素养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7</w:t>
      </w:r>
      <w:r>
        <w:rPr>
          <w:rFonts w:ascii="宋体" w:hAnsi="宋体" w:eastAsia="宋体" w:cs="Times New Roman"/>
          <w:bCs/>
          <w:color w:val="000000"/>
          <w:sz w:val="24"/>
          <w:szCs w:val="24"/>
        </w:rPr>
        <w:t>.4</w:t>
      </w:r>
      <w:r>
        <w:rPr>
          <w:rFonts w:hint="eastAsia" w:ascii="宋体" w:hAnsi="宋体" w:eastAsia="宋体" w:cs="Times New Roman"/>
          <w:bCs/>
          <w:color w:val="000000"/>
          <w:sz w:val="24"/>
          <w:szCs w:val="24"/>
        </w:rPr>
        <w:t>研讨活动礼仪素养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教师在公共场合的礼仪素养。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在公共场合的礼仪实践。</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第八章  教师日常生活礼仪素养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2"/>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了解教师在家庭、邻里、联络等方面的礼仪；</w:t>
      </w:r>
    </w:p>
    <w:p>
      <w:pPr>
        <w:widowControl w:val="0"/>
        <w:numPr>
          <w:ilvl w:val="0"/>
          <w:numId w:val="122"/>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知道教师在外出或公共场所的礼仪修养，体会教师职业。</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8</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家庭礼仪素养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8</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与邻里间的礼仪素养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8</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教师的联络礼仪素养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8</w:t>
      </w:r>
      <w:r>
        <w:rPr>
          <w:rFonts w:ascii="宋体" w:hAnsi="宋体" w:eastAsia="宋体" w:cs="Times New Roman"/>
          <w:bCs/>
          <w:color w:val="000000"/>
          <w:sz w:val="24"/>
          <w:szCs w:val="24"/>
        </w:rPr>
        <w:t>.4</w:t>
      </w:r>
      <w:r>
        <w:rPr>
          <w:rFonts w:hint="eastAsia" w:ascii="宋体" w:hAnsi="宋体" w:eastAsia="宋体" w:cs="Times New Roman"/>
          <w:bCs/>
          <w:color w:val="000000"/>
          <w:sz w:val="24"/>
          <w:szCs w:val="24"/>
        </w:rPr>
        <w:t>教师外出礼仪素养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8</w:t>
      </w:r>
      <w:r>
        <w:rPr>
          <w:rFonts w:ascii="宋体" w:hAnsi="宋体" w:eastAsia="宋体" w:cs="Times New Roman"/>
          <w:bCs/>
          <w:color w:val="000000"/>
          <w:sz w:val="24"/>
          <w:szCs w:val="24"/>
        </w:rPr>
        <w:t>.5</w:t>
      </w:r>
      <w:r>
        <w:rPr>
          <w:rFonts w:hint="eastAsia" w:ascii="宋体" w:hAnsi="宋体" w:eastAsia="宋体" w:cs="Times New Roman"/>
          <w:bCs/>
          <w:color w:val="000000"/>
          <w:sz w:val="24"/>
          <w:szCs w:val="24"/>
        </w:rPr>
        <w:t>教师在其他公众场所的礼仪素养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教师日常礼仪素养。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坚持在日常中保持礼仪行为。</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第九章  教师应具备的社交礼仪素养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3"/>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了解教师在社交前的准备工作及不同社交场景下的礼仪素养；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9</w:t>
      </w:r>
      <w:r>
        <w:rPr>
          <w:rFonts w:ascii="宋体" w:hAnsi="宋体" w:eastAsia="宋体" w:cs="Times New Roman"/>
          <w:bCs/>
          <w:color w:val="000000"/>
          <w:sz w:val="24"/>
          <w:szCs w:val="24"/>
        </w:rPr>
        <w:t>.1</w:t>
      </w:r>
      <w:r>
        <w:rPr>
          <w:rFonts w:hint="eastAsia" w:ascii="宋体" w:hAnsi="宋体" w:eastAsia="宋体" w:cs="Times New Roman"/>
          <w:bCs/>
          <w:color w:val="000000"/>
          <w:sz w:val="24"/>
          <w:szCs w:val="24"/>
        </w:rPr>
        <w:t>社交礼仪的准备工作</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9</w:t>
      </w: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教师见面礼仪素养</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9</w:t>
      </w:r>
      <w:r>
        <w:rPr>
          <w:rFonts w:ascii="宋体" w:hAnsi="宋体" w:eastAsia="宋体" w:cs="Times New Roman"/>
          <w:bCs/>
          <w:color w:val="000000"/>
          <w:sz w:val="24"/>
          <w:szCs w:val="24"/>
        </w:rPr>
        <w:t>.3</w:t>
      </w:r>
      <w:r>
        <w:rPr>
          <w:rFonts w:hint="eastAsia" w:ascii="宋体" w:hAnsi="宋体" w:eastAsia="宋体" w:cs="Times New Roman"/>
          <w:bCs/>
          <w:color w:val="000000"/>
          <w:sz w:val="24"/>
          <w:szCs w:val="24"/>
        </w:rPr>
        <w:t>教师社交场景</w:t>
      </w:r>
    </w:p>
    <w:p>
      <w:pPr>
        <w:spacing w:line="440" w:lineRule="exact"/>
        <w:ind w:firstLine="480" w:firstLineChars="200"/>
        <w:rPr>
          <w:rFonts w:ascii="宋体" w:hAnsi="宋体" w:eastAsia="宋体" w:cs="Times New Roman"/>
          <w:bCs/>
          <w:color w:val="000000"/>
          <w:sz w:val="24"/>
          <w:szCs w:val="24"/>
        </w:rPr>
      </w:pPr>
      <w:r>
        <w:rPr>
          <w:rFonts w:ascii="宋体" w:hAnsi="宋体" w:eastAsia="宋体" w:cs="Times New Roman"/>
          <w:bCs/>
          <w:color w:val="000000"/>
          <w:sz w:val="24"/>
          <w:szCs w:val="24"/>
        </w:rPr>
        <w:t>9.4</w:t>
      </w:r>
      <w:r>
        <w:rPr>
          <w:rFonts w:hint="eastAsia" w:ascii="宋体" w:hAnsi="宋体" w:eastAsia="宋体" w:cs="Times New Roman"/>
          <w:bCs/>
          <w:color w:val="000000"/>
          <w:sz w:val="24"/>
          <w:szCs w:val="24"/>
        </w:rPr>
        <w:t>参加宴请礼仪素养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教师应具备的社交礼仪素养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教师在社交中关注职业教师角色</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第十章  教师外事礼仪素养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4"/>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了解教师出行或外事活动中的礼仪素养；</w:t>
      </w:r>
    </w:p>
    <w:p>
      <w:pPr>
        <w:widowControl w:val="0"/>
        <w:numPr>
          <w:ilvl w:val="0"/>
          <w:numId w:val="124"/>
        </w:numPr>
        <w:spacing w:line="440" w:lineRule="exact"/>
        <w:ind w:left="840" w:hanging="360" w:firstLineChars="0"/>
        <w:jc w:val="both"/>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了解教师出入境礼仪和外事中悬挂国旗礼仪，时刻保持爱国情操。</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0.1</w:t>
      </w:r>
      <w:r>
        <w:rPr>
          <w:rFonts w:hint="eastAsia" w:ascii="宋体" w:hAnsi="宋体" w:eastAsia="宋体" w:cs="Times New Roman"/>
          <w:bCs/>
          <w:color w:val="000000"/>
          <w:sz w:val="24"/>
          <w:szCs w:val="24"/>
        </w:rPr>
        <w:t>教师出行礼仪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0.2</w:t>
      </w:r>
      <w:r>
        <w:rPr>
          <w:rFonts w:hint="eastAsia" w:ascii="宋体" w:hAnsi="宋体" w:eastAsia="宋体" w:cs="Times New Roman"/>
          <w:bCs/>
          <w:color w:val="000000"/>
          <w:sz w:val="24"/>
          <w:szCs w:val="24"/>
        </w:rPr>
        <w:t>教师外事活动礼仪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0.3</w:t>
      </w:r>
      <w:r>
        <w:rPr>
          <w:rFonts w:hint="eastAsia" w:ascii="宋体" w:hAnsi="宋体" w:eastAsia="宋体" w:cs="Times New Roman"/>
          <w:bCs/>
          <w:color w:val="000000"/>
          <w:sz w:val="24"/>
          <w:szCs w:val="24"/>
        </w:rPr>
        <w:t>教师出入境礼仪</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0.4</w:t>
      </w:r>
      <w:r>
        <w:rPr>
          <w:rFonts w:hint="eastAsia" w:ascii="宋体" w:hAnsi="宋体" w:eastAsia="宋体" w:cs="Times New Roman"/>
          <w:bCs/>
          <w:color w:val="000000"/>
          <w:sz w:val="24"/>
          <w:szCs w:val="24"/>
        </w:rPr>
        <w:t>外事中悬挂国旗礼仪</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教师外事礼仪素养</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时刻保持爱国情操和教师礼仪。</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第十一章  教师怎样塑造良好的形象</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5"/>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理解教师的风度和教师印象的规律，体会教师职业与其他职业的差别；</w:t>
      </w:r>
    </w:p>
    <w:p>
      <w:pPr>
        <w:widowControl w:val="0"/>
        <w:numPr>
          <w:ilvl w:val="0"/>
          <w:numId w:val="125"/>
        </w:numPr>
        <w:spacing w:line="440" w:lineRule="exact"/>
        <w:ind w:left="840" w:hanging="360" w:firstLineChars="0"/>
        <w:jc w:val="both"/>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通过案例分析和学生展示，体会教师的精神风貌并了解塑造途径。</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1.1</w:t>
      </w:r>
      <w:r>
        <w:rPr>
          <w:rFonts w:hint="eastAsia" w:ascii="宋体" w:hAnsi="宋体" w:eastAsia="宋体" w:cs="Times New Roman"/>
          <w:bCs/>
          <w:color w:val="000000"/>
          <w:sz w:val="24"/>
          <w:szCs w:val="24"/>
        </w:rPr>
        <w:t>教师的风度</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1.2</w:t>
      </w:r>
      <w:r>
        <w:rPr>
          <w:rFonts w:hint="eastAsia" w:ascii="宋体" w:hAnsi="宋体" w:eastAsia="宋体" w:cs="Times New Roman"/>
          <w:bCs/>
          <w:color w:val="000000"/>
          <w:sz w:val="24"/>
          <w:szCs w:val="24"/>
        </w:rPr>
        <w:t>对教师印象的规律</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1.3</w:t>
      </w:r>
      <w:r>
        <w:rPr>
          <w:rFonts w:hint="eastAsia" w:ascii="宋体" w:hAnsi="宋体" w:eastAsia="宋体" w:cs="Times New Roman"/>
          <w:bCs/>
          <w:color w:val="000000"/>
          <w:sz w:val="24"/>
          <w:szCs w:val="24"/>
        </w:rPr>
        <w:t>教师的精神面貌</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1.4</w:t>
      </w:r>
      <w:r>
        <w:rPr>
          <w:rFonts w:hint="eastAsia" w:ascii="宋体" w:hAnsi="宋体" w:eastAsia="宋体" w:cs="Times New Roman"/>
          <w:bCs/>
          <w:color w:val="000000"/>
          <w:sz w:val="24"/>
          <w:szCs w:val="24"/>
        </w:rPr>
        <w:t>教师精神面貌塑造</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教师形象塑造途径</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如何在一言一行中坚持维护教师形象。</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560" w:firstLineChars="200"/>
        <w:jc w:val="center"/>
        <w:rPr>
          <w:rFonts w:ascii="黑体" w:hAnsi="黑体" w:eastAsia="黑体" w:cs="Times New Roman"/>
          <w:color w:val="000000"/>
          <w:sz w:val="28"/>
          <w:szCs w:val="28"/>
        </w:rPr>
      </w:pPr>
    </w:p>
    <w:p>
      <w:pPr>
        <w:spacing w:before="156" w:beforeLines="50" w:after="156" w:afterLines="50" w:line="440" w:lineRule="exact"/>
        <w:ind w:firstLine="560" w:firstLineChars="200"/>
        <w:jc w:val="center"/>
        <w:rPr>
          <w:rFonts w:ascii="黑体" w:hAnsi="黑体" w:eastAsia="黑体" w:cs="Times New Roman"/>
          <w:color w:val="000000"/>
          <w:sz w:val="28"/>
          <w:szCs w:val="28"/>
        </w:rPr>
      </w:pPr>
      <w:r>
        <w:rPr>
          <w:rFonts w:hint="eastAsia" w:ascii="黑体" w:hAnsi="黑体" w:eastAsia="黑体" w:cs="Times New Roman"/>
          <w:color w:val="000000"/>
          <w:sz w:val="28"/>
          <w:szCs w:val="28"/>
        </w:rPr>
        <w:t>第十二章  教师礼仪人格塑造</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【学习目标】</w:t>
      </w:r>
    </w:p>
    <w:p>
      <w:pPr>
        <w:widowControl w:val="0"/>
        <w:numPr>
          <w:ilvl w:val="0"/>
          <w:numId w:val="126"/>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了解人格形象和人格力量的概念，体会人格的重要性；</w:t>
      </w:r>
    </w:p>
    <w:p>
      <w:pPr>
        <w:widowControl w:val="0"/>
        <w:numPr>
          <w:ilvl w:val="0"/>
          <w:numId w:val="126"/>
        </w:numPr>
        <w:spacing w:line="440" w:lineRule="exact"/>
        <w:ind w:left="840" w:hanging="360" w:firstLineChars="0"/>
        <w:jc w:val="both"/>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通过人格塑造的成功案例，体会教师人格的魅力。</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spacing w:line="440" w:lineRule="exact"/>
        <w:ind w:firstLine="480" w:firstLineChars="200"/>
        <w:rPr>
          <w:rFonts w:ascii="宋体" w:hAnsi="宋体" w:eastAsia="宋体" w:cs="Times New Roman"/>
          <w:bCs/>
          <w:color w:val="000000"/>
          <w:sz w:val="24"/>
          <w:szCs w:val="24"/>
        </w:rPr>
      </w:pPr>
      <w:r>
        <w:rPr>
          <w:rFonts w:ascii="宋体" w:hAnsi="宋体" w:eastAsia="宋体" w:cs="Times New Roman"/>
          <w:bCs/>
          <w:color w:val="000000"/>
          <w:sz w:val="24"/>
          <w:szCs w:val="24"/>
        </w:rPr>
        <w:t>12.1</w:t>
      </w:r>
      <w:r>
        <w:rPr>
          <w:rFonts w:hint="eastAsia" w:ascii="宋体" w:hAnsi="宋体" w:eastAsia="宋体" w:cs="Times New Roman"/>
          <w:bCs/>
          <w:color w:val="000000"/>
          <w:sz w:val="24"/>
          <w:szCs w:val="24"/>
        </w:rPr>
        <w:t>人格形象与人格力量的概念</w:t>
      </w:r>
    </w:p>
    <w:p>
      <w:pPr>
        <w:spacing w:line="440" w:lineRule="exact"/>
        <w:ind w:firstLine="480" w:firstLineChars="200"/>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2.2</w:t>
      </w:r>
      <w:r>
        <w:rPr>
          <w:rFonts w:hint="eastAsia" w:ascii="宋体" w:hAnsi="宋体" w:eastAsia="宋体" w:cs="Times New Roman"/>
          <w:bCs/>
          <w:color w:val="000000"/>
          <w:sz w:val="24"/>
          <w:szCs w:val="24"/>
        </w:rPr>
        <w:t>关于教师人格塑造的成功案例</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【重点】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教师礼仪人格塑造。</w:t>
      </w:r>
    </w:p>
    <w:p>
      <w:pPr>
        <w:spacing w:line="44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践行教师人格魅力。</w:t>
      </w:r>
    </w:p>
    <w:p>
      <w:pPr>
        <w:spacing w:line="440" w:lineRule="exact"/>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【教学方法】</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 通过多媒体课件和讲授教学相结合；</w:t>
      </w:r>
    </w:p>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 通过案例分析和学生展示分析。</w:t>
      </w:r>
    </w:p>
    <w:p>
      <w:pPr>
        <w:spacing w:before="156" w:beforeLines="50" w:after="156" w:afterLines="50" w:line="440" w:lineRule="exact"/>
        <w:ind w:firstLine="2"/>
        <w:rPr>
          <w:rFonts w:ascii="仿宋" w:hAnsi="仿宋" w:eastAsia="仿宋" w:cs="Times New Roman"/>
          <w:color w:val="000000"/>
          <w:sz w:val="24"/>
          <w:szCs w:val="24"/>
        </w:rPr>
      </w:pPr>
      <w:r>
        <w:rPr>
          <w:rFonts w:hint="eastAsia" w:ascii="黑体" w:hAnsi="黑体" w:eastAsia="黑体" w:cs="Times New Roman"/>
          <w:color w:val="000000"/>
          <w:sz w:val="28"/>
          <w:szCs w:val="28"/>
        </w:rPr>
        <w:t>（二）课程学习内容与课程学习目标的对应关系</w:t>
      </w:r>
      <w:r>
        <w:rPr>
          <w:rFonts w:hint="eastAsia" w:ascii="仿宋" w:hAnsi="仿宋" w:eastAsia="仿宋" w:cs="Times New Roman"/>
          <w:color w:val="000000"/>
          <w:sz w:val="24"/>
          <w:szCs w:val="24"/>
        </w:rPr>
        <w:t xml:space="preserve"> </w:t>
      </w:r>
    </w:p>
    <w:tbl>
      <w:tblPr>
        <w:tblStyle w:val="15"/>
        <w:tblW w:w="7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7"/>
        <w:gridCol w:w="2268"/>
        <w:gridCol w:w="1701"/>
        <w:gridCol w:w="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097"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课程学习内容</w:t>
            </w:r>
          </w:p>
        </w:tc>
        <w:tc>
          <w:tcPr>
            <w:tcW w:w="2268"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教学方法</w:t>
            </w:r>
          </w:p>
        </w:tc>
        <w:tc>
          <w:tcPr>
            <w:tcW w:w="1701"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支撑的课程目标</w:t>
            </w:r>
          </w:p>
        </w:tc>
        <w:tc>
          <w:tcPr>
            <w:tcW w:w="918" w:type="dxa"/>
            <w:vAlign w:val="center"/>
          </w:tcPr>
          <w:p>
            <w:pPr>
              <w:spacing w:line="440" w:lineRule="exact"/>
              <w:jc w:val="center"/>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第一章 教师的形象礼仪素养</w:t>
            </w:r>
          </w:p>
        </w:tc>
        <w:tc>
          <w:tcPr>
            <w:tcW w:w="2268" w:type="dxa"/>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ascii="宋体" w:hAnsi="宋体"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第二章教师的服饰礼仪素养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第三章教师的语言礼仪素养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ascii="宋体" w:hAnsi="宋体"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第四章师生关系礼仪素养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第五章与家长沟通礼仪素养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第六章与同事共处礼仪素养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第七章教师在公共场合的礼仪素养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第八章 教师日常生活礼仪素养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ascii="宋体" w:hAnsi="宋体"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第九章教师应具备的社交礼仪素养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第十章 教师外事礼仪素养</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第十一章教师怎样塑造良好的形象</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7" w:type="dxa"/>
            <w:vAlign w:val="center"/>
          </w:tcPr>
          <w:p>
            <w:pPr>
              <w:spacing w:line="44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第十二章 教师礼仪人格塑造</w:t>
            </w:r>
          </w:p>
        </w:tc>
        <w:tc>
          <w:tcPr>
            <w:tcW w:w="226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讲授法、案例展示法</w:t>
            </w:r>
          </w:p>
        </w:tc>
        <w:tc>
          <w:tcPr>
            <w:tcW w:w="1701"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1、2</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66" w:type="dxa"/>
            <w:gridSpan w:val="3"/>
            <w:vAlign w:val="center"/>
          </w:tcPr>
          <w:p>
            <w:pPr>
              <w:spacing w:line="440" w:lineRule="exact"/>
              <w:ind w:firstLine="482" w:firstLineChars="200"/>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c>
          <w:tcPr>
            <w:tcW w:w="918" w:type="dxa"/>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16</w:t>
            </w:r>
          </w:p>
        </w:tc>
      </w:tr>
    </w:tbl>
    <w:p>
      <w:pPr>
        <w:pStyle w:val="3"/>
        <w:bidi w:val="0"/>
      </w:pPr>
      <w:r>
        <w:rPr>
          <w:rFonts w:hint="eastAsia"/>
        </w:rPr>
        <w:t>四、课程考核及与课程学习目标的对应关系</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（一）课程考核内容与课程学习目标的对应关系</w:t>
      </w:r>
    </w:p>
    <w:tbl>
      <w:tblPr>
        <w:tblStyle w:val="15"/>
        <w:tblW w:w="84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7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18" w:type="dxa"/>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7009"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left"/>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7009" w:type="dxa"/>
            <w:vAlign w:val="center"/>
          </w:tcPr>
          <w:p>
            <w:pPr>
              <w:spacing w:line="440" w:lineRule="exact"/>
              <w:jc w:val="lef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1.1了解教师职业对教师的形象、服饰、语言等方面的礼仪规范；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left"/>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7009" w:type="dxa"/>
            <w:vAlign w:val="center"/>
          </w:tcPr>
          <w:p>
            <w:pPr>
              <w:spacing w:line="440" w:lineRule="exact"/>
              <w:jc w:val="left"/>
              <w:rPr>
                <w:rFonts w:hint="eastAsia" w:ascii="宋体" w:hAnsi="宋体" w:eastAsia="宋体" w:cs="Times New Roman"/>
                <w:color w:val="000000"/>
                <w:sz w:val="24"/>
                <w:szCs w:val="24"/>
              </w:rPr>
            </w:pPr>
            <w:r>
              <w:rPr>
                <w:rFonts w:ascii="宋体" w:hAnsi="宋体" w:eastAsia="宋体" w:cs="Times New Roman"/>
                <w:bCs/>
                <w:color w:val="000000"/>
                <w:sz w:val="24"/>
                <w:szCs w:val="24"/>
              </w:rPr>
              <w:t>2.1</w:t>
            </w:r>
            <w:r>
              <w:rPr>
                <w:rFonts w:hint="eastAsia" w:ascii="宋体" w:hAnsi="宋体" w:eastAsia="宋体" w:cs="Times New Roman"/>
                <w:bCs/>
                <w:color w:val="000000"/>
                <w:sz w:val="24"/>
                <w:szCs w:val="24"/>
              </w:rPr>
              <w:t>知道在不同场合下教师的礼仪素养要求。</w:t>
            </w:r>
          </w:p>
        </w:tc>
      </w:tr>
    </w:tbl>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（二）课程考核方式</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课程考核方式分为平时考核和期末考核。</w:t>
      </w:r>
    </w:p>
    <w:p>
      <w:pPr>
        <w:widowControl w:val="0"/>
        <w:numPr>
          <w:ilvl w:val="0"/>
          <w:numId w:val="127"/>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平时考核方式包括课堂表现、平时作业；</w:t>
      </w:r>
    </w:p>
    <w:p>
      <w:pPr>
        <w:widowControl w:val="0"/>
        <w:numPr>
          <w:ilvl w:val="0"/>
          <w:numId w:val="127"/>
        </w:numPr>
        <w:spacing w:line="440" w:lineRule="exact"/>
        <w:ind w:left="840" w:hanging="360" w:firstLineChars="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期末考核为教师礼仪视频作品。</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（三）课程目标达成评价方式及考核比例</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课程考核方式及成绩比例为：课堂表现</w:t>
      </w:r>
      <w:r>
        <w:rPr>
          <w:rFonts w:ascii="宋体" w:hAnsi="宋体" w:eastAsia="宋体" w:cs="Times New Roman"/>
          <w:color w:val="000000"/>
          <w:sz w:val="24"/>
          <w:szCs w:val="24"/>
        </w:rPr>
        <w:t>20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平时作业</w:t>
      </w:r>
      <w:r>
        <w:rPr>
          <w:rFonts w:ascii="宋体" w:hAnsi="宋体" w:eastAsia="宋体" w:cs="Times New Roman"/>
          <w:color w:val="000000"/>
          <w:sz w:val="24"/>
          <w:szCs w:val="24"/>
        </w:rPr>
        <w:t>30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期末考试</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本课程共有两个课程目标，考核方式及成绩比例分别为：</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课程目标1：课堂表现</w:t>
      </w:r>
      <w:r>
        <w:rPr>
          <w:rFonts w:ascii="宋体" w:hAnsi="宋体" w:eastAsia="宋体" w:cs="Times New Roman"/>
          <w:color w:val="000000"/>
          <w:sz w:val="24"/>
          <w:szCs w:val="24"/>
        </w:rPr>
        <w:t>10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平时作业</w:t>
      </w:r>
      <w:r>
        <w:rPr>
          <w:rFonts w:ascii="宋体" w:hAnsi="宋体" w:eastAsia="宋体" w:cs="Times New Roman"/>
          <w:color w:val="000000"/>
          <w:sz w:val="24"/>
          <w:szCs w:val="24"/>
        </w:rPr>
        <w:t>20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期末考试</w:t>
      </w:r>
      <w:r>
        <w:rPr>
          <w:rFonts w:ascii="宋体" w:hAnsi="宋体" w:eastAsia="宋体" w:cs="Times New Roman"/>
          <w:color w:val="000000"/>
          <w:sz w:val="24"/>
          <w:szCs w:val="24"/>
        </w:rPr>
        <w:t>25</w:t>
      </w:r>
      <w:r>
        <w:rPr>
          <w:rFonts w:hint="eastAsia" w:ascii="宋体" w:hAnsi="宋体" w:eastAsia="宋体" w:cs="Times New Roman"/>
          <w:color w:val="000000"/>
          <w:sz w:val="24"/>
          <w:szCs w:val="24"/>
        </w:rPr>
        <w:t>%</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课程目标2：课堂表现1</w:t>
      </w:r>
      <w:r>
        <w:rPr>
          <w:rFonts w:ascii="宋体" w:hAnsi="宋体" w:eastAsia="宋体" w:cs="Times New Roman"/>
          <w:color w:val="000000"/>
          <w:sz w:val="24"/>
          <w:szCs w:val="24"/>
        </w:rPr>
        <w:t>0%</w:t>
      </w:r>
      <w:r>
        <w:rPr>
          <w:rFonts w:hint="eastAsia" w:ascii="宋体" w:hAnsi="宋体" w:eastAsia="宋体" w:cs="Times New Roman"/>
          <w:color w:val="000000"/>
          <w:sz w:val="24"/>
          <w:szCs w:val="24"/>
        </w:rPr>
        <w:t>+平时作业1</w:t>
      </w:r>
      <w:r>
        <w:rPr>
          <w:rFonts w:ascii="宋体" w:hAnsi="宋体" w:eastAsia="宋体" w:cs="Times New Roman"/>
          <w:color w:val="000000"/>
          <w:sz w:val="24"/>
          <w:szCs w:val="24"/>
        </w:rPr>
        <w:t>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期末考试</w:t>
      </w:r>
      <w:r>
        <w:rPr>
          <w:rFonts w:ascii="宋体" w:hAnsi="宋体" w:eastAsia="宋体" w:cs="Times New Roman"/>
          <w:color w:val="000000"/>
          <w:sz w:val="24"/>
          <w:szCs w:val="24"/>
        </w:rPr>
        <w:t>25</w:t>
      </w:r>
      <w:r>
        <w:rPr>
          <w:rFonts w:hint="eastAsia" w:ascii="宋体" w:hAnsi="宋体" w:eastAsia="宋体" w:cs="Times New Roman"/>
          <w:color w:val="000000"/>
          <w:sz w:val="24"/>
          <w:szCs w:val="24"/>
        </w:rPr>
        <w:t>%</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如下图：</w:t>
      </w:r>
    </w:p>
    <w:tbl>
      <w:tblPr>
        <w:tblStyle w:val="15"/>
        <w:tblW w:w="83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1559"/>
        <w:gridCol w:w="1418"/>
        <w:gridCol w:w="2380"/>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18" w:type="dxa"/>
            <w:vMerge w:val="restart"/>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5357" w:type="dxa"/>
            <w:gridSpan w:val="3"/>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18" w:type="dxa"/>
            <w:vMerge w:val="continue"/>
            <w:vAlign w:val="center"/>
          </w:tcPr>
          <w:p>
            <w:pPr>
              <w:spacing w:line="440" w:lineRule="exact"/>
              <w:jc w:val="center"/>
              <w:rPr>
                <w:rFonts w:ascii="宋体" w:hAnsi="宋体" w:eastAsia="宋体" w:cs="Times New Roman"/>
                <w:b/>
                <w:color w:val="000000"/>
                <w:sz w:val="24"/>
                <w:szCs w:val="24"/>
              </w:rPr>
            </w:pPr>
          </w:p>
        </w:tc>
        <w:tc>
          <w:tcPr>
            <w:tcW w:w="1559"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课堂表现</w:t>
            </w:r>
          </w:p>
        </w:tc>
        <w:tc>
          <w:tcPr>
            <w:tcW w:w="1418"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平时作业</w:t>
            </w:r>
          </w:p>
        </w:tc>
        <w:tc>
          <w:tcPr>
            <w:tcW w:w="2380" w:type="dxa"/>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期末考试</w:t>
            </w:r>
          </w:p>
        </w:tc>
        <w:tc>
          <w:tcPr>
            <w:tcW w:w="1559" w:type="dxa"/>
            <w:vMerge w:val="continue"/>
          </w:tcPr>
          <w:p>
            <w:pPr>
              <w:spacing w:line="440" w:lineRule="exact"/>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559"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418"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0</w:t>
            </w:r>
          </w:p>
        </w:tc>
        <w:tc>
          <w:tcPr>
            <w:tcW w:w="2380"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30</w:t>
            </w:r>
          </w:p>
        </w:tc>
        <w:tc>
          <w:tcPr>
            <w:tcW w:w="1559" w:type="dxa"/>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1559"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418"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w:t>
            </w:r>
          </w:p>
        </w:tc>
        <w:tc>
          <w:tcPr>
            <w:tcW w:w="2380"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w:t>
            </w:r>
            <w:r>
              <w:rPr>
                <w:rFonts w:ascii="宋体" w:hAnsi="宋体" w:eastAsia="宋体" w:cs="Times New Roman"/>
                <w:bCs/>
                <w:color w:val="000000"/>
                <w:sz w:val="24"/>
                <w:szCs w:val="24"/>
              </w:rPr>
              <w:t>0</w:t>
            </w:r>
          </w:p>
        </w:tc>
        <w:tc>
          <w:tcPr>
            <w:tcW w:w="1559" w:type="dxa"/>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559"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20</w:t>
            </w:r>
          </w:p>
        </w:tc>
        <w:tc>
          <w:tcPr>
            <w:tcW w:w="1418" w:type="dxa"/>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3</w:t>
            </w:r>
            <w:r>
              <w:rPr>
                <w:rFonts w:ascii="宋体" w:hAnsi="宋体" w:eastAsia="宋体" w:cs="Times New Roman"/>
                <w:bCs/>
                <w:color w:val="000000"/>
                <w:sz w:val="24"/>
                <w:szCs w:val="24"/>
              </w:rPr>
              <w:t>0</w:t>
            </w:r>
          </w:p>
        </w:tc>
        <w:tc>
          <w:tcPr>
            <w:tcW w:w="2380" w:type="dxa"/>
            <w:vAlign w:val="center"/>
          </w:tcPr>
          <w:p>
            <w:pPr>
              <w:spacing w:line="440" w:lineRule="exact"/>
              <w:jc w:val="center"/>
              <w:rPr>
                <w:rFonts w:ascii="宋体" w:hAnsi="宋体" w:eastAsia="宋体" w:cs="Times New Roman"/>
                <w:bCs/>
                <w:color w:val="000000"/>
                <w:sz w:val="24"/>
                <w:szCs w:val="24"/>
              </w:rPr>
            </w:pPr>
            <w:r>
              <w:rPr>
                <w:rFonts w:ascii="宋体" w:hAnsi="宋体" w:eastAsia="宋体" w:cs="Times New Roman"/>
                <w:bCs/>
                <w:color w:val="000000"/>
                <w:sz w:val="24"/>
                <w:szCs w:val="24"/>
              </w:rPr>
              <w:t>50</w:t>
            </w:r>
          </w:p>
        </w:tc>
        <w:tc>
          <w:tcPr>
            <w:tcW w:w="1559" w:type="dxa"/>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w:t>
            </w:r>
            <w:r>
              <w:rPr>
                <w:rFonts w:ascii="宋体" w:hAnsi="宋体" w:eastAsia="宋体" w:cs="Times New Roman"/>
                <w:bCs/>
                <w:color w:val="000000"/>
                <w:sz w:val="24"/>
                <w:szCs w:val="24"/>
              </w:rPr>
              <w:t>00</w:t>
            </w:r>
          </w:p>
        </w:tc>
      </w:tr>
    </w:tbl>
    <w:p>
      <w:pPr>
        <w:pStyle w:val="3"/>
        <w:bidi w:val="0"/>
      </w:pPr>
      <w:r>
        <w:rPr>
          <w:rFonts w:hint="eastAsia"/>
        </w:rPr>
        <w:t>五、成绩评定</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（一）总成绩评定</w:t>
      </w:r>
    </w:p>
    <w:p>
      <w:pPr>
        <w:spacing w:line="440" w:lineRule="exact"/>
        <w:ind w:left="1" w:hanging="1"/>
        <w:rPr>
          <w:rFonts w:ascii="宋体" w:hAnsi="宋体" w:eastAsia="宋体" w:cs="Times New Roman"/>
          <w:color w:val="000000"/>
          <w:sz w:val="24"/>
          <w:szCs w:val="24"/>
        </w:rPr>
      </w:pPr>
      <w:r>
        <w:rPr>
          <w:rFonts w:hint="eastAsia" w:ascii="宋体" w:hAnsi="宋体" w:eastAsia="宋体" w:cs="Times New Roman"/>
          <w:color w:val="000000"/>
          <w:sz w:val="24"/>
          <w:szCs w:val="24"/>
        </w:rPr>
        <w:t>总成绩=平时成绩×</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0%+期末成绩×</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w:t>
      </w:r>
    </w:p>
    <w:p>
      <w:pPr>
        <w:spacing w:before="156" w:beforeLines="50" w:after="156" w:afterLines="50" w:line="440" w:lineRule="exact"/>
        <w:rPr>
          <w:rFonts w:ascii="宋体" w:hAnsi="宋体" w:eastAsia="宋体" w:cs="Times New Roman"/>
          <w:color w:val="000000"/>
          <w:sz w:val="24"/>
          <w:szCs w:val="24"/>
        </w:rPr>
      </w:pPr>
      <w:r>
        <w:rPr>
          <w:rFonts w:hint="eastAsia" w:ascii="黑体" w:hAnsi="黑体" w:eastAsia="黑体" w:cs="Times New Roman"/>
          <w:color w:val="000000"/>
          <w:sz w:val="28"/>
          <w:szCs w:val="28"/>
        </w:rPr>
        <w:t>（二）平时成绩评定</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平时成绩（100%）=课堂表现（</w:t>
      </w:r>
      <w:r>
        <w:rPr>
          <w:rFonts w:ascii="宋体" w:hAnsi="宋体" w:eastAsia="宋体" w:cs="Times New Roman"/>
          <w:color w:val="000000"/>
          <w:sz w:val="24"/>
          <w:szCs w:val="24"/>
        </w:rPr>
        <w:t>40</w:t>
      </w:r>
      <w:r>
        <w:rPr>
          <w:rFonts w:hint="eastAsia" w:ascii="宋体" w:hAnsi="宋体" w:eastAsia="宋体" w:cs="Times New Roman"/>
          <w:color w:val="000000"/>
          <w:sz w:val="24"/>
          <w:szCs w:val="24"/>
        </w:rPr>
        <w:t>%）+平时作业（</w:t>
      </w:r>
      <w:r>
        <w:rPr>
          <w:rFonts w:ascii="宋体" w:hAnsi="宋体" w:eastAsia="宋体" w:cs="Times New Roman"/>
          <w:color w:val="000000"/>
          <w:sz w:val="24"/>
          <w:szCs w:val="24"/>
        </w:rPr>
        <w:t>60</w:t>
      </w:r>
      <w:r>
        <w:rPr>
          <w:rFonts w:hint="eastAsia" w:ascii="宋体" w:hAnsi="宋体" w:eastAsia="宋体" w:cs="Times New Roman"/>
          <w:color w:val="000000"/>
          <w:sz w:val="24"/>
          <w:szCs w:val="24"/>
        </w:rPr>
        <w:t>%）</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（1）课堂表现：满分为1</w:t>
      </w:r>
      <w:r>
        <w:rPr>
          <w:rFonts w:ascii="宋体" w:hAnsi="宋体" w:eastAsia="宋体" w:cs="Times New Roman"/>
          <w:color w:val="000000"/>
          <w:sz w:val="24"/>
          <w:szCs w:val="24"/>
        </w:rPr>
        <w:t>00</w:t>
      </w:r>
      <w:r>
        <w:rPr>
          <w:rFonts w:hint="eastAsia" w:ascii="宋体" w:hAnsi="宋体" w:eastAsia="宋体" w:cs="Times New Roman"/>
          <w:color w:val="000000"/>
          <w:sz w:val="24"/>
          <w:szCs w:val="24"/>
        </w:rPr>
        <w:t>分，包括出勤率（</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）和表现情况（</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）两部分。出勤率满分为</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分，每旷课一次扣</w:t>
      </w:r>
      <w:r>
        <w:rPr>
          <w:rFonts w:ascii="宋体" w:hAnsi="宋体" w:eastAsia="宋体" w:cs="Times New Roman"/>
          <w:color w:val="000000"/>
          <w:sz w:val="24"/>
          <w:szCs w:val="24"/>
        </w:rPr>
        <w:t>10</w:t>
      </w:r>
      <w:r>
        <w:rPr>
          <w:rFonts w:hint="eastAsia" w:ascii="宋体" w:hAnsi="宋体" w:eastAsia="宋体" w:cs="Times New Roman"/>
          <w:color w:val="000000"/>
          <w:sz w:val="24"/>
          <w:szCs w:val="24"/>
        </w:rPr>
        <w:t>分，旷课</w:t>
      </w:r>
      <w:r>
        <w:rPr>
          <w:rFonts w:ascii="宋体" w:hAnsi="宋体" w:eastAsia="宋体" w:cs="Times New Roman"/>
          <w:color w:val="000000"/>
          <w:sz w:val="24"/>
          <w:szCs w:val="24"/>
        </w:rPr>
        <w:t>3</w:t>
      </w:r>
      <w:r>
        <w:rPr>
          <w:rFonts w:hint="eastAsia" w:ascii="宋体" w:hAnsi="宋体" w:eastAsia="宋体" w:cs="Times New Roman"/>
          <w:color w:val="000000"/>
          <w:sz w:val="24"/>
          <w:szCs w:val="24"/>
        </w:rPr>
        <w:t>次及以上该项为0分（特殊情况可请假）；表现情况满分为</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分，课上每回答一次或展示一次加</w:t>
      </w:r>
      <w:r>
        <w:rPr>
          <w:rFonts w:ascii="宋体" w:hAnsi="宋体" w:eastAsia="宋体" w:cs="Times New Roman"/>
          <w:color w:val="000000"/>
          <w:sz w:val="24"/>
          <w:szCs w:val="24"/>
        </w:rPr>
        <w:t>10</w:t>
      </w:r>
      <w:r>
        <w:rPr>
          <w:rFonts w:hint="eastAsia" w:ascii="宋体" w:hAnsi="宋体" w:eastAsia="宋体" w:cs="Times New Roman"/>
          <w:color w:val="000000"/>
          <w:sz w:val="24"/>
          <w:szCs w:val="24"/>
        </w:rPr>
        <w:t>分，若不回答则不加分，回答错误不扣分，最多得分</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分。</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（2）平时作业：共交6次作业，每次满分为1</w:t>
      </w:r>
      <w:r>
        <w:rPr>
          <w:rFonts w:ascii="宋体" w:hAnsi="宋体" w:eastAsia="宋体" w:cs="Times New Roman"/>
          <w:color w:val="000000"/>
          <w:sz w:val="24"/>
          <w:szCs w:val="24"/>
        </w:rPr>
        <w:t>00</w:t>
      </w:r>
      <w:r>
        <w:rPr>
          <w:rFonts w:hint="eastAsia" w:ascii="宋体" w:hAnsi="宋体" w:eastAsia="宋体" w:cs="Times New Roman"/>
          <w:color w:val="000000"/>
          <w:sz w:val="24"/>
          <w:szCs w:val="24"/>
        </w:rPr>
        <w:t xml:space="preserve">分，最终成绩取6次平均分。 </w:t>
      </w:r>
    </w:p>
    <w:p>
      <w:pPr>
        <w:spacing w:before="156" w:beforeLines="50" w:after="156" w:afterLines="50"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（三）期末成绩评定</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期末考核主要考查学生对教师礼仪的掌握，采取考查形式，以学生模拟召开班会、家长会、教研会、家访及师生谈话等形式，考核学生的教师礼仪知识，并录制视频。</w:t>
      </w:r>
      <w:r>
        <w:rPr>
          <w:rFonts w:ascii="宋体" w:hAnsi="宋体" w:eastAsia="宋体" w:cs="Times New Roman"/>
          <w:color w:val="000000"/>
          <w:sz w:val="24"/>
          <w:szCs w:val="24"/>
        </w:rPr>
        <w:t xml:space="preserve"> </w:t>
      </w:r>
    </w:p>
    <w:p>
      <w:pPr>
        <w:rPr>
          <w:rFonts w:ascii="宋体" w:hAnsi="宋体" w:eastAsia="宋体" w:cs="Times New Roman"/>
          <w:color w:val="000000"/>
          <w:sz w:val="24"/>
          <w:szCs w:val="24"/>
        </w:rPr>
      </w:pPr>
      <w:r>
        <w:rPr>
          <w:rFonts w:hint="eastAsia" w:ascii="宋体" w:hAnsi="宋体" w:eastAsia="宋体" w:cs="Times New Roman"/>
          <w:color w:val="000000"/>
          <w:sz w:val="24"/>
          <w:szCs w:val="24"/>
        </w:rPr>
        <w:t>（1）教师礼仪评分标准：</w:t>
      </w:r>
    </w:p>
    <w:tbl>
      <w:tblPr>
        <w:tblStyle w:val="15"/>
        <w:tblpPr w:leftFromText="180" w:rightFromText="180" w:vertAnchor="text" w:horzAnchor="page" w:tblpXSpec="center" w:tblpY="382"/>
        <w:tblOverlap w:val="never"/>
        <w:tblW w:w="7924"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565"/>
        <w:gridCol w:w="4911"/>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trPr>
        <w:tc>
          <w:tcPr>
            <w:tcW w:w="156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Times New Roman"/>
                <w:b/>
                <w:bCs/>
                <w:kern w:val="0"/>
                <w:sz w:val="24"/>
                <w:szCs w:val="24"/>
              </w:rPr>
            </w:pPr>
            <w:r>
              <w:rPr>
                <w:rFonts w:hint="eastAsia" w:ascii="宋体" w:hAnsi="宋体" w:eastAsia="宋体" w:cs="Times New Roman"/>
                <w:b/>
                <w:bCs/>
                <w:color w:val="323E32"/>
                <w:kern w:val="0"/>
                <w:sz w:val="24"/>
                <w:szCs w:val="24"/>
              </w:rPr>
              <w:t>项目</w:t>
            </w:r>
          </w:p>
        </w:tc>
        <w:tc>
          <w:tcPr>
            <w:tcW w:w="4911"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Times New Roman"/>
                <w:b/>
                <w:bCs/>
                <w:kern w:val="0"/>
                <w:sz w:val="24"/>
                <w:szCs w:val="24"/>
              </w:rPr>
            </w:pPr>
            <w:r>
              <w:rPr>
                <w:rFonts w:hint="eastAsia" w:ascii="宋体" w:hAnsi="宋体" w:eastAsia="宋体" w:cs="Times New Roman"/>
                <w:b/>
                <w:bCs/>
                <w:color w:val="323E32"/>
                <w:kern w:val="0"/>
                <w:sz w:val="24"/>
                <w:szCs w:val="24"/>
              </w:rPr>
              <w:t>内</w:t>
            </w:r>
            <w:r>
              <w:rPr>
                <w:rFonts w:ascii="宋体" w:hAnsi="宋体" w:eastAsia="宋体" w:cs="Times New Roman"/>
                <w:b/>
                <w:bCs/>
                <w:color w:val="323E32"/>
                <w:kern w:val="0"/>
                <w:sz w:val="24"/>
                <w:szCs w:val="24"/>
              </w:rPr>
              <w:t>  </w:t>
            </w:r>
            <w:r>
              <w:rPr>
                <w:rFonts w:hint="eastAsia" w:ascii="宋体" w:hAnsi="宋体" w:eastAsia="宋体" w:cs="Times New Roman"/>
                <w:b/>
                <w:bCs/>
                <w:color w:val="323E32"/>
                <w:kern w:val="0"/>
                <w:sz w:val="24"/>
                <w:szCs w:val="24"/>
              </w:rPr>
              <w:t>容</w:t>
            </w:r>
            <w:r>
              <w:rPr>
                <w:rFonts w:ascii="宋体" w:hAnsi="宋体" w:eastAsia="宋体" w:cs="Times New Roman"/>
                <w:b/>
                <w:bCs/>
                <w:color w:val="323E32"/>
                <w:kern w:val="0"/>
                <w:sz w:val="24"/>
                <w:szCs w:val="24"/>
              </w:rPr>
              <w:t>  </w:t>
            </w:r>
            <w:r>
              <w:rPr>
                <w:rFonts w:hint="eastAsia" w:ascii="宋体" w:hAnsi="宋体" w:eastAsia="宋体" w:cs="Times New Roman"/>
                <w:b/>
                <w:bCs/>
                <w:color w:val="323E32"/>
                <w:kern w:val="0"/>
                <w:sz w:val="24"/>
                <w:szCs w:val="24"/>
              </w:rPr>
              <w:t>和</w:t>
            </w:r>
            <w:r>
              <w:rPr>
                <w:rFonts w:ascii="宋体" w:hAnsi="宋体" w:eastAsia="宋体" w:cs="Times New Roman"/>
                <w:b/>
                <w:bCs/>
                <w:color w:val="323E32"/>
                <w:kern w:val="0"/>
                <w:sz w:val="24"/>
                <w:szCs w:val="24"/>
              </w:rPr>
              <w:t>  </w:t>
            </w:r>
            <w:r>
              <w:rPr>
                <w:rFonts w:hint="eastAsia" w:ascii="宋体" w:hAnsi="宋体" w:eastAsia="宋体" w:cs="Times New Roman"/>
                <w:b/>
                <w:bCs/>
                <w:color w:val="323E32"/>
                <w:kern w:val="0"/>
                <w:sz w:val="24"/>
                <w:szCs w:val="24"/>
              </w:rPr>
              <w:t>要</w:t>
            </w:r>
            <w:r>
              <w:rPr>
                <w:rFonts w:ascii="宋体" w:hAnsi="宋体" w:eastAsia="宋体" w:cs="Times New Roman"/>
                <w:b/>
                <w:bCs/>
                <w:color w:val="323E32"/>
                <w:kern w:val="0"/>
                <w:sz w:val="24"/>
                <w:szCs w:val="24"/>
              </w:rPr>
              <w:t>  </w:t>
            </w:r>
            <w:r>
              <w:rPr>
                <w:rFonts w:hint="eastAsia" w:ascii="宋体" w:hAnsi="宋体" w:eastAsia="宋体" w:cs="Times New Roman"/>
                <w:b/>
                <w:bCs/>
                <w:color w:val="323E32"/>
                <w:kern w:val="0"/>
                <w:sz w:val="24"/>
                <w:szCs w:val="24"/>
              </w:rPr>
              <w:t>求</w:t>
            </w:r>
          </w:p>
        </w:tc>
        <w:tc>
          <w:tcPr>
            <w:tcW w:w="724"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Times New Roman"/>
                <w:b/>
                <w:bCs/>
                <w:kern w:val="0"/>
                <w:sz w:val="24"/>
                <w:szCs w:val="24"/>
              </w:rPr>
            </w:pPr>
            <w:r>
              <w:rPr>
                <w:rFonts w:hint="eastAsia" w:ascii="宋体" w:hAnsi="宋体" w:eastAsia="宋体" w:cs="Times New Roman"/>
                <w:b/>
                <w:bCs/>
                <w:color w:val="323E32"/>
                <w:kern w:val="0"/>
                <w:sz w:val="24"/>
                <w:szCs w:val="24"/>
              </w:rPr>
              <w:t>分值</w:t>
            </w:r>
          </w:p>
        </w:tc>
        <w:tc>
          <w:tcPr>
            <w:tcW w:w="724"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Times New Roman"/>
                <w:b/>
                <w:bCs/>
                <w:color w:val="323E32"/>
                <w:kern w:val="0"/>
                <w:sz w:val="24"/>
                <w:szCs w:val="24"/>
              </w:rPr>
            </w:pPr>
            <w:r>
              <w:rPr>
                <w:rFonts w:hint="eastAsia" w:ascii="宋体" w:hAnsi="宋体" w:eastAsia="宋体" w:cs="Times New Roman"/>
                <w:b/>
                <w:bCs/>
                <w:color w:val="323E32"/>
                <w:kern w:val="0"/>
                <w:sz w:val="24"/>
                <w:szCs w:val="24"/>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59"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完成进度</w:t>
            </w:r>
          </w:p>
        </w:tc>
        <w:tc>
          <w:tcPr>
            <w:tcW w:w="4911" w:type="dxa"/>
            <w:tcBorders>
              <w:top w:val="nil"/>
              <w:left w:val="nil"/>
              <w:right w:val="single" w:color="auto" w:sz="4" w:space="0"/>
            </w:tcBorders>
            <w:vAlign w:val="center"/>
          </w:tcPr>
          <w:p>
            <w:pPr>
              <w:widowControl/>
              <w:spacing w:line="270" w:lineRule="atLeast"/>
              <w:jc w:val="left"/>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按时完成</w:t>
            </w:r>
          </w:p>
        </w:tc>
        <w:tc>
          <w:tcPr>
            <w:tcW w:w="724" w:type="dxa"/>
            <w:tcBorders>
              <w:top w:val="nil"/>
              <w:left w:val="nil"/>
              <w:right w:val="single" w:color="auto" w:sz="4" w:space="0"/>
            </w:tcBorders>
            <w:vAlign w:val="center"/>
          </w:tcPr>
          <w:p>
            <w:pPr>
              <w:spacing w:line="270" w:lineRule="atLeast"/>
              <w:jc w:val="center"/>
              <w:rPr>
                <w:rFonts w:ascii="宋体" w:hAnsi="宋体" w:eastAsia="宋体" w:cs="Times New Roman"/>
                <w:color w:val="323E32"/>
                <w:kern w:val="0"/>
                <w:sz w:val="24"/>
                <w:szCs w:val="24"/>
              </w:rPr>
            </w:pPr>
            <w:r>
              <w:rPr>
                <w:rFonts w:ascii="宋体" w:hAnsi="宋体" w:eastAsia="宋体" w:cs="Times New Roman"/>
                <w:color w:val="323E32"/>
                <w:kern w:val="0"/>
                <w:sz w:val="24"/>
                <w:szCs w:val="24"/>
              </w:rPr>
              <w:t>10</w:t>
            </w:r>
          </w:p>
        </w:tc>
        <w:tc>
          <w:tcPr>
            <w:tcW w:w="724" w:type="dxa"/>
            <w:tcBorders>
              <w:top w:val="nil"/>
              <w:left w:val="nil"/>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115"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教师的个人形象</w:t>
            </w:r>
          </w:p>
        </w:tc>
        <w:tc>
          <w:tcPr>
            <w:tcW w:w="4911" w:type="dxa"/>
            <w:tcBorders>
              <w:top w:val="nil"/>
              <w:left w:val="nil"/>
              <w:right w:val="single" w:color="auto" w:sz="4" w:space="0"/>
            </w:tcBorders>
            <w:vAlign w:val="center"/>
          </w:tcPr>
          <w:p>
            <w:pPr>
              <w:widowControl/>
              <w:spacing w:line="270" w:lineRule="atLeast"/>
              <w:jc w:val="left"/>
              <w:rPr>
                <w:rFonts w:ascii="宋体" w:hAnsi="宋体" w:eastAsia="宋体" w:cs="Times New Roman"/>
                <w:kern w:val="0"/>
                <w:sz w:val="24"/>
                <w:szCs w:val="24"/>
              </w:rPr>
            </w:pPr>
            <w:r>
              <w:rPr>
                <w:rFonts w:hint="eastAsia" w:ascii="宋体" w:hAnsi="宋体" w:eastAsia="宋体" w:cs="Times New Roman"/>
                <w:color w:val="323E32"/>
                <w:kern w:val="0"/>
                <w:sz w:val="24"/>
                <w:szCs w:val="24"/>
              </w:rPr>
              <w:t>教师头发整洁，妆容清新自然，服饰着装合适，符合协调性原则、整体性原则及整洁性原则，体现高雅端庄的风度。</w:t>
            </w:r>
          </w:p>
        </w:tc>
        <w:tc>
          <w:tcPr>
            <w:tcW w:w="724" w:type="dxa"/>
            <w:tcBorders>
              <w:top w:val="nil"/>
              <w:left w:val="nil"/>
              <w:right w:val="single" w:color="auto" w:sz="4" w:space="0"/>
            </w:tcBorders>
            <w:vAlign w:val="center"/>
          </w:tcPr>
          <w:p>
            <w:pPr>
              <w:spacing w:line="270" w:lineRule="atLeast"/>
              <w:jc w:val="center"/>
              <w:rPr>
                <w:rFonts w:ascii="宋体" w:hAnsi="宋体" w:eastAsia="宋体" w:cs="Times New Roman"/>
                <w:kern w:val="0"/>
                <w:sz w:val="24"/>
                <w:szCs w:val="24"/>
              </w:rPr>
            </w:pPr>
            <w:r>
              <w:rPr>
                <w:rFonts w:ascii="宋体" w:hAnsi="宋体" w:eastAsia="宋体" w:cs="Times New Roman"/>
                <w:color w:val="323E32"/>
                <w:kern w:val="0"/>
                <w:sz w:val="24"/>
                <w:szCs w:val="24"/>
              </w:rPr>
              <w:t>10</w:t>
            </w:r>
          </w:p>
        </w:tc>
        <w:tc>
          <w:tcPr>
            <w:tcW w:w="724" w:type="dxa"/>
            <w:tcBorders>
              <w:top w:val="nil"/>
              <w:left w:val="nil"/>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34"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教师的站姿</w:t>
            </w:r>
          </w:p>
        </w:tc>
        <w:tc>
          <w:tcPr>
            <w:tcW w:w="4911" w:type="dxa"/>
            <w:tcBorders>
              <w:top w:val="nil"/>
              <w:left w:val="nil"/>
              <w:right w:val="single" w:color="auto" w:sz="4" w:space="0"/>
            </w:tcBorders>
            <w:vAlign w:val="center"/>
          </w:tcPr>
          <w:p>
            <w:pPr>
              <w:widowControl/>
              <w:spacing w:line="270" w:lineRule="atLeast"/>
              <w:jc w:val="left"/>
              <w:rPr>
                <w:rFonts w:ascii="宋体" w:hAnsi="宋体" w:eastAsia="宋体" w:cs="Times New Roman"/>
                <w:kern w:val="0"/>
                <w:sz w:val="24"/>
                <w:szCs w:val="24"/>
              </w:rPr>
            </w:pPr>
            <w:r>
              <w:rPr>
                <w:rFonts w:hint="eastAsia" w:ascii="宋体" w:hAnsi="宋体" w:eastAsia="宋体" w:cs="Times New Roman"/>
                <w:color w:val="323E32"/>
                <w:kern w:val="0"/>
                <w:sz w:val="24"/>
                <w:szCs w:val="24"/>
              </w:rPr>
              <w:t>教师的站姿端正、稳重、亲切，自然并能根据场景的变化，调整站姿，适当走动配合自己的语言表达。</w:t>
            </w:r>
          </w:p>
        </w:tc>
        <w:tc>
          <w:tcPr>
            <w:tcW w:w="724" w:type="dxa"/>
            <w:tcBorders>
              <w:top w:val="nil"/>
              <w:left w:val="nil"/>
              <w:right w:val="single" w:color="auto" w:sz="4" w:space="0"/>
            </w:tcBorders>
            <w:vAlign w:val="center"/>
          </w:tcPr>
          <w:p>
            <w:pPr>
              <w:spacing w:line="270" w:lineRule="atLeast"/>
              <w:jc w:val="center"/>
              <w:rPr>
                <w:rFonts w:ascii="宋体" w:hAnsi="宋体" w:eastAsia="宋体" w:cs="Times New Roman"/>
                <w:kern w:val="0"/>
                <w:sz w:val="24"/>
                <w:szCs w:val="24"/>
              </w:rPr>
            </w:pPr>
            <w:r>
              <w:rPr>
                <w:rFonts w:ascii="宋体" w:hAnsi="宋体" w:eastAsia="宋体" w:cs="Times New Roman"/>
                <w:color w:val="323E32"/>
                <w:kern w:val="0"/>
                <w:sz w:val="24"/>
                <w:szCs w:val="24"/>
              </w:rPr>
              <w:t>10</w:t>
            </w:r>
          </w:p>
        </w:tc>
        <w:tc>
          <w:tcPr>
            <w:tcW w:w="724" w:type="dxa"/>
            <w:tcBorders>
              <w:top w:val="nil"/>
              <w:left w:val="nil"/>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34"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教师的坐姿</w:t>
            </w:r>
          </w:p>
        </w:tc>
        <w:tc>
          <w:tcPr>
            <w:tcW w:w="4911" w:type="dxa"/>
            <w:tcBorders>
              <w:top w:val="nil"/>
              <w:left w:val="nil"/>
              <w:bottom w:val="outset" w:color="auto" w:sz="6" w:space="0"/>
              <w:right w:val="single" w:color="auto" w:sz="4" w:space="0"/>
            </w:tcBorders>
            <w:vAlign w:val="center"/>
          </w:tcPr>
          <w:p>
            <w:pPr>
              <w:widowControl/>
              <w:spacing w:line="270" w:lineRule="atLeast"/>
              <w:jc w:val="left"/>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正确掌握落座的方法和坐姿的方式，能体现教师良好的风范和美感</w:t>
            </w:r>
          </w:p>
        </w:tc>
        <w:tc>
          <w:tcPr>
            <w:tcW w:w="724" w:type="dxa"/>
            <w:tcBorders>
              <w:top w:val="nil"/>
              <w:left w:val="nil"/>
              <w:bottom w:val="outset" w:color="auto" w:sz="6" w:space="0"/>
              <w:right w:val="single" w:color="auto" w:sz="4" w:space="0"/>
            </w:tcBorders>
            <w:vAlign w:val="center"/>
          </w:tcPr>
          <w:p>
            <w:pPr>
              <w:spacing w:line="270" w:lineRule="atLeast"/>
              <w:jc w:val="center"/>
              <w:rPr>
                <w:rFonts w:hint="eastAsia"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0</w:t>
            </w:r>
          </w:p>
        </w:tc>
        <w:tc>
          <w:tcPr>
            <w:tcW w:w="724" w:type="dxa"/>
            <w:tcBorders>
              <w:top w:val="nil"/>
              <w:left w:val="nil"/>
              <w:bottom w:val="outset" w:color="auto" w:sz="6" w:space="0"/>
              <w:right w:val="single" w:color="auto" w:sz="4" w:space="0"/>
            </w:tcBorders>
          </w:tcPr>
          <w:p>
            <w:pPr>
              <w:spacing w:line="270" w:lineRule="atLeast"/>
              <w:jc w:val="center"/>
              <w:rPr>
                <w:rFonts w:ascii="宋体" w:hAnsi="宋体" w:eastAsia="宋体" w:cs="Times New Roman"/>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121"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教师的走姿</w:t>
            </w:r>
          </w:p>
        </w:tc>
        <w:tc>
          <w:tcPr>
            <w:tcW w:w="4911" w:type="dxa"/>
            <w:tcBorders>
              <w:top w:val="nil"/>
              <w:left w:val="nil"/>
              <w:bottom w:val="outset" w:color="auto" w:sz="6" w:space="0"/>
              <w:right w:val="single" w:color="auto" w:sz="4" w:space="0"/>
            </w:tcBorders>
            <w:vAlign w:val="center"/>
          </w:tcPr>
          <w:p>
            <w:pPr>
              <w:widowControl/>
              <w:spacing w:line="270" w:lineRule="atLeast"/>
              <w:jc w:val="left"/>
              <w:rPr>
                <w:rFonts w:ascii="宋体" w:hAnsi="宋体" w:eastAsia="宋体" w:cs="Times New Roman"/>
                <w:kern w:val="0"/>
                <w:sz w:val="24"/>
                <w:szCs w:val="24"/>
              </w:rPr>
            </w:pPr>
            <w:r>
              <w:rPr>
                <w:rFonts w:hint="eastAsia" w:ascii="宋体" w:hAnsi="宋体" w:eastAsia="宋体" w:cs="Times New Roman"/>
                <w:color w:val="323E32"/>
                <w:kern w:val="0"/>
                <w:sz w:val="24"/>
                <w:szCs w:val="24"/>
              </w:rPr>
              <w:t>正确掌握教师规范的走姿要求，步伐稳健，自信、刚劲有力，体现胸有成竹的气质</w:t>
            </w:r>
          </w:p>
        </w:tc>
        <w:tc>
          <w:tcPr>
            <w:tcW w:w="724" w:type="dxa"/>
            <w:tcBorders>
              <w:top w:val="nil"/>
              <w:left w:val="nil"/>
              <w:bottom w:val="outset" w:color="auto" w:sz="6" w:space="0"/>
              <w:right w:val="single" w:color="auto" w:sz="4" w:space="0"/>
            </w:tcBorders>
            <w:vAlign w:val="center"/>
          </w:tcPr>
          <w:p>
            <w:pPr>
              <w:spacing w:line="270" w:lineRule="atLeast"/>
              <w:jc w:val="center"/>
              <w:rPr>
                <w:rFonts w:ascii="宋体" w:hAnsi="宋体" w:eastAsia="宋体" w:cs="Times New Roman"/>
                <w:kern w:val="0"/>
                <w:sz w:val="24"/>
                <w:szCs w:val="24"/>
              </w:rPr>
            </w:pPr>
            <w:r>
              <w:rPr>
                <w:rFonts w:ascii="宋体" w:hAnsi="宋体" w:eastAsia="宋体" w:cs="Times New Roman"/>
                <w:kern w:val="0"/>
                <w:sz w:val="24"/>
                <w:szCs w:val="24"/>
              </w:rPr>
              <w:t>10</w:t>
            </w:r>
          </w:p>
        </w:tc>
        <w:tc>
          <w:tcPr>
            <w:tcW w:w="724" w:type="dxa"/>
            <w:tcBorders>
              <w:top w:val="nil"/>
              <w:left w:val="nil"/>
              <w:bottom w:val="outset" w:color="auto" w:sz="6" w:space="0"/>
              <w:right w:val="single" w:color="auto" w:sz="4" w:space="0"/>
            </w:tcBorders>
          </w:tcPr>
          <w:p>
            <w:pPr>
              <w:spacing w:line="270" w:lineRule="atLeast"/>
              <w:jc w:val="center"/>
              <w:rPr>
                <w:rFonts w:ascii="宋体" w:hAnsi="宋体" w:eastAsia="宋体" w:cs="Times New Roman"/>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78" w:hRule="atLeast"/>
        </w:trPr>
        <w:tc>
          <w:tcPr>
            <w:tcW w:w="156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教师的目光</w:t>
            </w:r>
          </w:p>
        </w:tc>
        <w:tc>
          <w:tcPr>
            <w:tcW w:w="4911" w:type="dxa"/>
            <w:tcBorders>
              <w:top w:val="outset" w:color="auto" w:sz="6" w:space="0"/>
              <w:left w:val="nil"/>
              <w:bottom w:val="single" w:color="auto" w:sz="4" w:space="0"/>
              <w:right w:val="single" w:color="auto" w:sz="4" w:space="0"/>
            </w:tcBorders>
            <w:vAlign w:val="center"/>
          </w:tcPr>
          <w:p>
            <w:pPr>
              <w:widowControl/>
              <w:spacing w:line="270" w:lineRule="atLeast"/>
              <w:jc w:val="left"/>
              <w:rPr>
                <w:rFonts w:ascii="宋体" w:hAnsi="宋体" w:eastAsia="宋体" w:cs="Times New Roman"/>
                <w:kern w:val="0"/>
                <w:sz w:val="24"/>
                <w:szCs w:val="24"/>
              </w:rPr>
            </w:pPr>
            <w:r>
              <w:rPr>
                <w:rFonts w:hint="eastAsia" w:ascii="宋体" w:hAnsi="宋体" w:eastAsia="宋体" w:cs="Times New Roman"/>
                <w:color w:val="323E32"/>
                <w:kern w:val="0"/>
                <w:sz w:val="24"/>
                <w:szCs w:val="24"/>
              </w:rPr>
              <w:t>教师目光亲切自然，在与学生交流中，能根据不同的情况，来采取不同的注视行为。</w:t>
            </w:r>
          </w:p>
        </w:tc>
        <w:tc>
          <w:tcPr>
            <w:tcW w:w="724" w:type="dxa"/>
            <w:tcBorders>
              <w:top w:val="outset" w:color="auto" w:sz="6" w:space="0"/>
              <w:left w:val="nil"/>
              <w:bottom w:val="single" w:color="auto" w:sz="4" w:space="0"/>
              <w:right w:val="single" w:color="auto" w:sz="4" w:space="0"/>
            </w:tcBorders>
            <w:vAlign w:val="center"/>
          </w:tcPr>
          <w:p>
            <w:pPr>
              <w:spacing w:line="270" w:lineRule="atLeast"/>
              <w:jc w:val="center"/>
              <w:rPr>
                <w:rFonts w:ascii="宋体" w:hAnsi="宋体" w:eastAsia="宋体" w:cs="Times New Roman"/>
                <w:kern w:val="0"/>
                <w:sz w:val="24"/>
                <w:szCs w:val="24"/>
              </w:rPr>
            </w:pPr>
            <w:r>
              <w:rPr>
                <w:rFonts w:ascii="宋体" w:hAnsi="宋体" w:eastAsia="宋体" w:cs="Times New Roman"/>
                <w:color w:val="323E32"/>
                <w:kern w:val="0"/>
                <w:sz w:val="24"/>
                <w:szCs w:val="24"/>
              </w:rPr>
              <w:t>10</w:t>
            </w:r>
          </w:p>
        </w:tc>
        <w:tc>
          <w:tcPr>
            <w:tcW w:w="724" w:type="dxa"/>
            <w:tcBorders>
              <w:top w:val="outset" w:color="auto" w:sz="6" w:space="0"/>
              <w:left w:val="nil"/>
              <w:bottom w:val="single" w:color="auto" w:sz="4" w:space="0"/>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83" w:hRule="atLeast"/>
        </w:trPr>
        <w:tc>
          <w:tcPr>
            <w:tcW w:w="1565" w:type="dxa"/>
            <w:tcBorders>
              <w:top w:val="single" w:color="auto" w:sz="4" w:space="0"/>
              <w:left w:val="single" w:color="auto" w:sz="4" w:space="0"/>
              <w:bottom w:val="single" w:color="auto" w:sz="4" w:space="0"/>
              <w:right w:val="single" w:color="auto" w:sz="4" w:space="0"/>
            </w:tcBorders>
            <w:vAlign w:val="center"/>
          </w:tcPr>
          <w:p>
            <w:pPr>
              <w:widowControl/>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教师的微笑</w:t>
            </w:r>
          </w:p>
        </w:tc>
        <w:tc>
          <w:tcPr>
            <w:tcW w:w="4911" w:type="dxa"/>
            <w:tcBorders>
              <w:top w:val="single" w:color="auto" w:sz="4" w:space="0"/>
              <w:left w:val="nil"/>
              <w:bottom w:val="single" w:color="auto" w:sz="4" w:space="0"/>
              <w:right w:val="single" w:color="auto" w:sz="4" w:space="0"/>
            </w:tcBorders>
            <w:vAlign w:val="center"/>
          </w:tcPr>
          <w:p>
            <w:pPr>
              <w:widowControl/>
              <w:spacing w:line="270" w:lineRule="atLeast"/>
              <w:jc w:val="left"/>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教师保持温馨，亲切的微笑表情，笑容发自内心，并能渗透情感。</w:t>
            </w:r>
          </w:p>
        </w:tc>
        <w:tc>
          <w:tcPr>
            <w:tcW w:w="724" w:type="dxa"/>
            <w:tcBorders>
              <w:top w:val="single" w:color="auto" w:sz="4" w:space="0"/>
              <w:left w:val="nil"/>
              <w:bottom w:val="single" w:color="auto" w:sz="4" w:space="0"/>
              <w:right w:val="single" w:color="auto" w:sz="4" w:space="0"/>
            </w:tcBorders>
            <w:vAlign w:val="center"/>
          </w:tcPr>
          <w:p>
            <w:pPr>
              <w:spacing w:line="270" w:lineRule="atLeast"/>
              <w:jc w:val="center"/>
              <w:rPr>
                <w:rFonts w:ascii="宋体" w:hAnsi="宋体" w:eastAsia="宋体" w:cs="Times New Roman"/>
                <w:color w:val="323E32"/>
                <w:kern w:val="0"/>
                <w:sz w:val="24"/>
                <w:szCs w:val="24"/>
              </w:rPr>
            </w:pPr>
            <w:r>
              <w:rPr>
                <w:rFonts w:hint="eastAsia" w:ascii="宋体" w:hAnsi="宋体" w:eastAsia="宋体" w:cs="Times New Roman"/>
                <w:color w:val="323E32"/>
                <w:kern w:val="0"/>
                <w:sz w:val="24"/>
                <w:szCs w:val="24"/>
              </w:rPr>
              <w:t>1</w:t>
            </w:r>
            <w:r>
              <w:rPr>
                <w:rFonts w:ascii="宋体" w:hAnsi="宋体" w:eastAsia="宋体" w:cs="Times New Roman"/>
                <w:color w:val="323E32"/>
                <w:kern w:val="0"/>
                <w:sz w:val="24"/>
                <w:szCs w:val="24"/>
              </w:rPr>
              <w:t>0</w:t>
            </w:r>
          </w:p>
        </w:tc>
        <w:tc>
          <w:tcPr>
            <w:tcW w:w="724" w:type="dxa"/>
            <w:tcBorders>
              <w:top w:val="single" w:color="auto" w:sz="4" w:space="0"/>
              <w:left w:val="nil"/>
              <w:bottom w:val="single" w:color="auto" w:sz="4" w:space="0"/>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41" w:hRule="atLeast"/>
        </w:trPr>
        <w:tc>
          <w:tcPr>
            <w:tcW w:w="1565" w:type="dxa"/>
            <w:tcBorders>
              <w:top w:val="single" w:color="auto" w:sz="4" w:space="0"/>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教师的手势</w:t>
            </w:r>
          </w:p>
        </w:tc>
        <w:tc>
          <w:tcPr>
            <w:tcW w:w="4911" w:type="dxa"/>
            <w:tcBorders>
              <w:top w:val="single" w:color="auto" w:sz="4" w:space="0"/>
              <w:left w:val="nil"/>
              <w:bottom w:val="single" w:color="auto" w:sz="4" w:space="0"/>
              <w:right w:val="single" w:color="auto" w:sz="4" w:space="0"/>
            </w:tcBorders>
            <w:vAlign w:val="center"/>
          </w:tcPr>
          <w:p>
            <w:pPr>
              <w:widowControl/>
              <w:spacing w:line="270" w:lineRule="atLeast"/>
              <w:jc w:val="left"/>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教师通过形象手势、象征手势、情感手势、指示手势增强教学效果</w:t>
            </w:r>
          </w:p>
        </w:tc>
        <w:tc>
          <w:tcPr>
            <w:tcW w:w="724" w:type="dxa"/>
            <w:tcBorders>
              <w:top w:val="single" w:color="auto" w:sz="4" w:space="0"/>
              <w:left w:val="nil"/>
              <w:bottom w:val="single" w:color="auto" w:sz="4" w:space="0"/>
              <w:right w:val="single" w:color="auto" w:sz="4" w:space="0"/>
            </w:tcBorders>
            <w:vAlign w:val="center"/>
          </w:tcPr>
          <w:p>
            <w:pPr>
              <w:spacing w:line="270" w:lineRule="atLeast"/>
              <w:jc w:val="center"/>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1</w:t>
            </w:r>
            <w:r>
              <w:rPr>
                <w:rFonts w:ascii="宋体" w:hAnsi="宋体" w:eastAsia="宋体" w:cs="Times New Roman"/>
                <w:color w:val="323E32"/>
                <w:kern w:val="0"/>
                <w:sz w:val="24"/>
                <w:szCs w:val="24"/>
              </w:rPr>
              <w:t>0</w:t>
            </w:r>
          </w:p>
        </w:tc>
        <w:tc>
          <w:tcPr>
            <w:tcW w:w="724" w:type="dxa"/>
            <w:tcBorders>
              <w:top w:val="single" w:color="auto" w:sz="4" w:space="0"/>
              <w:left w:val="nil"/>
              <w:bottom w:val="single" w:color="auto" w:sz="4" w:space="0"/>
              <w:right w:val="single" w:color="auto" w:sz="4" w:space="0"/>
            </w:tcBorders>
          </w:tcPr>
          <w:p>
            <w:pPr>
              <w:spacing w:line="270" w:lineRule="atLeast"/>
              <w:jc w:val="center"/>
              <w:rPr>
                <w:rFonts w:ascii="宋体" w:hAnsi="宋体" w:eastAsia="宋体" w:cs="Times New Roman"/>
                <w:color w:val="323E32"/>
                <w:kern w:val="0"/>
                <w:sz w:val="24"/>
                <w:szCs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578" w:hRule="atLeast"/>
        </w:trPr>
        <w:tc>
          <w:tcPr>
            <w:tcW w:w="1565" w:type="dxa"/>
            <w:tcBorders>
              <w:top w:val="single" w:color="auto" w:sz="4" w:space="0"/>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教师的语言</w:t>
            </w:r>
          </w:p>
        </w:tc>
        <w:tc>
          <w:tcPr>
            <w:tcW w:w="4911" w:type="dxa"/>
            <w:tcBorders>
              <w:top w:val="single" w:color="auto" w:sz="4" w:space="0"/>
              <w:left w:val="nil"/>
              <w:bottom w:val="single" w:color="auto" w:sz="4" w:space="0"/>
              <w:right w:val="single" w:color="auto" w:sz="4" w:space="0"/>
            </w:tcBorders>
            <w:vAlign w:val="center"/>
          </w:tcPr>
          <w:p>
            <w:pPr>
              <w:widowControl/>
              <w:spacing w:line="270" w:lineRule="atLeast"/>
              <w:jc w:val="left"/>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教师能运用礼貌用于且声音优美表达恰当，言简意赅，表情自然，举止文雅，教师能正确使用课堂语言，且能讲究语言的艺术性，遵守语言的规范性，掌握语言的使用方法，语言柔和动听；语调恰当富有节奏、发音纯正，语句流畅，从而做到语言美，充分发挥语言的作用。</w:t>
            </w:r>
          </w:p>
        </w:tc>
        <w:tc>
          <w:tcPr>
            <w:tcW w:w="724" w:type="dxa"/>
            <w:tcBorders>
              <w:top w:val="single" w:color="auto" w:sz="4" w:space="0"/>
              <w:left w:val="nil"/>
              <w:bottom w:val="single" w:color="auto" w:sz="4" w:space="0"/>
              <w:right w:val="single" w:color="auto" w:sz="4" w:space="0"/>
            </w:tcBorders>
            <w:vAlign w:val="center"/>
          </w:tcPr>
          <w:p>
            <w:pPr>
              <w:spacing w:line="270" w:lineRule="atLeast"/>
              <w:jc w:val="center"/>
              <w:rPr>
                <w:rFonts w:hint="eastAsia" w:ascii="宋体" w:hAnsi="宋体" w:eastAsia="宋体" w:cs="Times New Roman"/>
                <w:color w:val="323E32"/>
                <w:kern w:val="0"/>
                <w:sz w:val="24"/>
                <w:szCs w:val="24"/>
              </w:rPr>
            </w:pPr>
            <w:r>
              <w:rPr>
                <w:rFonts w:hint="eastAsia" w:ascii="宋体" w:hAnsi="宋体" w:eastAsia="宋体" w:cs="Times New Roman"/>
                <w:color w:val="323E32"/>
                <w:kern w:val="0"/>
                <w:sz w:val="24"/>
                <w:szCs w:val="24"/>
              </w:rPr>
              <w:t>2</w:t>
            </w:r>
            <w:r>
              <w:rPr>
                <w:rFonts w:ascii="宋体" w:hAnsi="宋体" w:eastAsia="宋体" w:cs="Times New Roman"/>
                <w:color w:val="323E32"/>
                <w:kern w:val="0"/>
                <w:sz w:val="24"/>
                <w:szCs w:val="24"/>
              </w:rPr>
              <w:t>0</w:t>
            </w:r>
          </w:p>
        </w:tc>
        <w:tc>
          <w:tcPr>
            <w:tcW w:w="724" w:type="dxa"/>
            <w:tcBorders>
              <w:top w:val="single" w:color="auto" w:sz="4" w:space="0"/>
              <w:left w:val="nil"/>
              <w:bottom w:val="single" w:color="auto" w:sz="4" w:space="0"/>
              <w:right w:val="single" w:color="auto" w:sz="4" w:space="0"/>
            </w:tcBorders>
          </w:tcPr>
          <w:p>
            <w:pPr>
              <w:spacing w:line="270" w:lineRule="atLeast"/>
              <w:jc w:val="center"/>
              <w:rPr>
                <w:rFonts w:ascii="宋体" w:hAnsi="宋体" w:eastAsia="宋体" w:cs="Times New Roman"/>
                <w:color w:val="323E32"/>
                <w:kern w:val="0"/>
                <w:sz w:val="24"/>
                <w:szCs w:val="24"/>
              </w:rPr>
            </w:pPr>
          </w:p>
        </w:tc>
      </w:tr>
    </w:tbl>
    <w:p>
      <w:pPr>
        <w:pStyle w:val="3"/>
        <w:bidi w:val="0"/>
      </w:pPr>
      <w:r>
        <w:rPr>
          <w:rFonts w:hint="eastAsia"/>
        </w:rPr>
        <w:t>六、使用教材、相关推荐书目及课程资源</w:t>
      </w:r>
    </w:p>
    <w:p>
      <w:pPr>
        <w:spacing w:before="156" w:beforeLines="50" w:after="156" w:afterLines="50" w:line="440" w:lineRule="exact"/>
        <w:rPr>
          <w:rFonts w:ascii="宋体" w:hAnsi="宋体" w:eastAsia="宋体" w:cs="宋体"/>
          <w:color w:val="000000"/>
          <w:sz w:val="24"/>
          <w:szCs w:val="24"/>
        </w:rPr>
      </w:pPr>
      <w:r>
        <w:rPr>
          <w:rFonts w:hint="eastAsia" w:ascii="宋体" w:hAnsi="宋体" w:eastAsia="宋体" w:cs="宋体"/>
          <w:color w:val="000000"/>
          <w:sz w:val="24"/>
          <w:szCs w:val="24"/>
        </w:rPr>
        <w:t>推荐书目：《教师礼仪》穆清编著；</w:t>
      </w:r>
    </w:p>
    <w:p>
      <w:pPr>
        <w:spacing w:before="156" w:beforeLines="50" w:after="156" w:afterLines="50" w:line="440" w:lineRule="exact"/>
        <w:ind w:firstLine="960" w:firstLineChars="400"/>
        <w:rPr>
          <w:rFonts w:ascii="宋体" w:hAnsi="宋体" w:eastAsia="宋体" w:cs="宋体"/>
          <w:color w:val="000000"/>
          <w:sz w:val="24"/>
          <w:szCs w:val="24"/>
        </w:rPr>
      </w:pPr>
      <w:r>
        <w:rPr>
          <w:rFonts w:hint="eastAsia" w:ascii="宋体" w:hAnsi="宋体" w:eastAsia="宋体" w:cs="宋体"/>
          <w:color w:val="000000"/>
          <w:sz w:val="24"/>
          <w:szCs w:val="24"/>
        </w:rPr>
        <w:t>《教师礼仪的9</w:t>
      </w:r>
      <w:r>
        <w:rPr>
          <w:rFonts w:ascii="宋体" w:hAnsi="宋体" w:eastAsia="宋体" w:cs="宋体"/>
          <w:color w:val="000000"/>
          <w:sz w:val="24"/>
          <w:szCs w:val="24"/>
        </w:rPr>
        <w:t>9</w:t>
      </w:r>
      <w:r>
        <w:rPr>
          <w:rFonts w:hint="eastAsia" w:ascii="宋体" w:hAnsi="宋体" w:eastAsia="宋体" w:cs="宋体"/>
          <w:color w:val="000000"/>
          <w:sz w:val="24"/>
          <w:szCs w:val="24"/>
        </w:rPr>
        <w:t>个细节》吕艳芝，冯楠著</w:t>
      </w:r>
    </w:p>
    <w:p>
      <w:pPr>
        <w:pStyle w:val="3"/>
        <w:bidi w:val="0"/>
      </w:pPr>
      <w:r>
        <w:rPr>
          <w:rFonts w:hint="eastAsia"/>
        </w:rPr>
        <w:t>七、课程大纲制定依据</w:t>
      </w:r>
    </w:p>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本课程大纲依据202</w:t>
      </w: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年化学专业人才培养方案制定。</w:t>
      </w:r>
    </w:p>
    <w:p>
      <w:pPr>
        <w:pStyle w:val="2"/>
        <w:bidi w:val="0"/>
        <w:rPr>
          <w:rFonts w:hint="eastAsia" w:ascii="黑体" w:hAnsi="黑体" w:eastAsia="黑体" w:cs="Times New Roman"/>
          <w:bCs/>
          <w:sz w:val="36"/>
          <w:szCs w:val="36"/>
        </w:rPr>
      </w:pPr>
      <w:r>
        <w:br w:type="page"/>
      </w:r>
      <w:bookmarkStart w:id="131" w:name="_Toc27344"/>
      <w:r>
        <w:rPr>
          <w:rFonts w:hint="eastAsia" w:ascii="黑体" w:hAnsi="黑体" w:eastAsia="黑体" w:cs="Times New Roman"/>
          <w:bCs/>
          <w:sz w:val="36"/>
          <w:szCs w:val="36"/>
        </w:rPr>
        <w:t>《心理健康与教育》课程大纲</w:t>
      </w:r>
      <w:bookmarkEnd w:id="131"/>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心理健康与教育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宋体"/>
                <w:color w:val="000000"/>
                <w:sz w:val="24"/>
                <w:szCs w:val="24"/>
              </w:rPr>
              <w:t>0713S21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教师教育选修课程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王妍、李荣敬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王妍、李荣敬</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大学生心理健康教育、教育学、学校教育心理学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掌握做学生工作的基本技巧与方法，并能对实际案例进行分析处理。</w:t>
      </w:r>
      <w:r>
        <w:rPr>
          <w:rFonts w:ascii="宋体" w:hAnsi="宋体" w:eastAsia="宋体" w:cs="Times New Roman"/>
          <w:b/>
          <w:sz w:val="24"/>
          <w:szCs w:val="24"/>
        </w:rPr>
        <w:t>【毕业要求</w:t>
      </w:r>
      <w:r>
        <w:rPr>
          <w:rFonts w:hint="eastAsia" w:ascii="宋体" w:hAnsi="宋体" w:eastAsia="宋体" w:cs="Times New Roman"/>
          <w:b/>
          <w:sz w:val="24"/>
          <w:szCs w:val="24"/>
        </w:rPr>
        <w:t>5 班级指导</w:t>
      </w:r>
      <w:r>
        <w:rPr>
          <w:rFonts w:ascii="宋体" w:hAnsi="宋体" w:eastAsia="宋体" w:cs="Times New Roman"/>
          <w:b/>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 了</w:t>
      </w:r>
      <w:r>
        <w:rPr>
          <w:rFonts w:hint="eastAsia" w:ascii="宋体" w:hAnsi="宋体" w:eastAsia="宋体" w:cs="Times New Roman"/>
          <w:color w:val="000000"/>
          <w:sz w:val="24"/>
          <w:szCs w:val="24"/>
        </w:rPr>
        <w:t>解团体心理辅导</w:t>
      </w:r>
      <w:r>
        <w:rPr>
          <w:rFonts w:hint="eastAsia" w:ascii="宋体" w:hAnsi="宋体" w:eastAsia="宋体" w:cs="Times New Roman"/>
          <w:sz w:val="24"/>
          <w:szCs w:val="24"/>
        </w:rPr>
        <w:t>的基本理论知识，能通过团体辅导，促进班级整体健康发展，提升班级内动力。</w:t>
      </w:r>
      <w:r>
        <w:rPr>
          <w:rFonts w:ascii="宋体" w:hAnsi="宋体" w:eastAsia="宋体" w:cs="Times New Roman"/>
          <w:b/>
          <w:sz w:val="24"/>
          <w:szCs w:val="24"/>
        </w:rPr>
        <w:t>【毕业要求</w:t>
      </w:r>
      <w:r>
        <w:rPr>
          <w:rFonts w:hint="eastAsia" w:ascii="宋体" w:hAnsi="宋体" w:eastAsia="宋体" w:cs="Times New Roman"/>
          <w:b/>
          <w:sz w:val="24"/>
          <w:szCs w:val="24"/>
        </w:rPr>
        <w:t>5</w:t>
      </w:r>
      <w:r>
        <w:rPr>
          <w:rFonts w:ascii="宋体" w:hAnsi="宋体" w:eastAsia="宋体" w:cs="Times New Roman"/>
          <w:b/>
          <w:sz w:val="24"/>
          <w:szCs w:val="24"/>
        </w:rPr>
        <w:t xml:space="preserve"> </w:t>
      </w:r>
      <w:r>
        <w:rPr>
          <w:rFonts w:hint="eastAsia" w:ascii="宋体" w:hAnsi="宋体" w:eastAsia="宋体" w:cs="Times New Roman"/>
          <w:b/>
          <w:sz w:val="24"/>
          <w:szCs w:val="24"/>
        </w:rPr>
        <w:t>班级指导</w:t>
      </w:r>
      <w:r>
        <w:rPr>
          <w:rFonts w:ascii="宋体" w:hAnsi="宋体" w:eastAsia="宋体" w:cs="Times New Roman"/>
          <w:b/>
          <w:sz w:val="24"/>
          <w:szCs w:val="24"/>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 掌握中学生年龄特征和身心发展规律。了解心理学的不同理论流派对人的心理和行为的理解与解读。能对学生个体的某些心理和行为进行一定分析。</w:t>
      </w:r>
      <w:r>
        <w:rPr>
          <w:rFonts w:ascii="宋体" w:hAnsi="宋体" w:eastAsia="宋体" w:cs="Times New Roman"/>
          <w:b/>
          <w:sz w:val="24"/>
          <w:szCs w:val="24"/>
        </w:rPr>
        <w:t>【毕业要求</w:t>
      </w:r>
      <w:r>
        <w:rPr>
          <w:rFonts w:hint="eastAsia" w:ascii="宋体" w:hAnsi="宋体" w:eastAsia="宋体" w:cs="Times New Roman"/>
          <w:b/>
          <w:sz w:val="24"/>
          <w:szCs w:val="24"/>
        </w:rPr>
        <w:t>6 综合育人</w:t>
      </w:r>
      <w:r>
        <w:rPr>
          <w:rFonts w:ascii="宋体" w:hAnsi="宋体" w:eastAsia="宋体" w:cs="Times New Roman"/>
          <w:b/>
          <w:sz w:val="24"/>
          <w:szCs w:val="24"/>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5.班级指导</w:t>
            </w:r>
          </w:p>
        </w:tc>
        <w:tc>
          <w:tcPr>
            <w:tcW w:w="5534" w:type="dxa"/>
            <w:noWrap w:val="0"/>
            <w:vAlign w:val="center"/>
          </w:tcPr>
          <w:p>
            <w:pPr>
              <w:spacing w:line="440" w:lineRule="exact"/>
              <w:rPr>
                <w:rFonts w:hint="eastAsia" w:ascii="宋体" w:hAnsi="宋体" w:eastAsia="宋体" w:cs="宋体"/>
                <w:sz w:val="24"/>
                <w:szCs w:val="24"/>
              </w:rPr>
            </w:pPr>
            <w:r>
              <w:rPr>
                <w:rFonts w:hint="eastAsia" w:ascii="宋体" w:hAnsi="宋体" w:eastAsia="宋体" w:cs="宋体"/>
                <w:sz w:val="24"/>
                <w:szCs w:val="24"/>
              </w:rPr>
              <w:t>5.1【德育理论】了解中学生思想品德发展的规律和个性特征，把握中学德育目标、原理、内容与方法，能够树立德育为先理念，能够有意识、有针对性地将德育教育融入到教学实践中。（H）</w:t>
            </w:r>
          </w:p>
        </w:tc>
        <w:tc>
          <w:tcPr>
            <w:tcW w:w="1959"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6.综合育人</w:t>
            </w:r>
          </w:p>
        </w:tc>
        <w:tc>
          <w:tcPr>
            <w:tcW w:w="5534" w:type="dxa"/>
            <w:noWrap w:val="0"/>
            <w:vAlign w:val="center"/>
          </w:tcPr>
          <w:p>
            <w:pPr>
              <w:spacing w:line="440" w:lineRule="exact"/>
              <w:rPr>
                <w:rFonts w:hint="eastAsia" w:ascii="宋体" w:hAnsi="宋体" w:eastAsia="宋体" w:cs="宋体"/>
                <w:sz w:val="24"/>
                <w:szCs w:val="24"/>
              </w:rPr>
            </w:pPr>
            <w:r>
              <w:rPr>
                <w:rFonts w:hint="eastAsia" w:ascii="宋体" w:hAnsi="宋体" w:eastAsia="宋体" w:cs="宋体"/>
                <w:sz w:val="24"/>
                <w:szCs w:val="24"/>
              </w:rPr>
              <w:t>6.1【育人理论】拥有健康的体魄和良好的心理素质，了解中学生身心发展的一般规律与世界观、人生观和价值观形成特点，了解中学生思想品德培育、人格塑造、行为习惯养成的过程与方法。（M）</w:t>
            </w:r>
          </w:p>
        </w:tc>
        <w:tc>
          <w:tcPr>
            <w:tcW w:w="1959" w:type="dxa"/>
            <w:noWrap w:val="0"/>
            <w:vAlign w:val="center"/>
          </w:tcPr>
          <w:p>
            <w:pPr>
              <w:spacing w:line="440" w:lineRule="exact"/>
              <w:jc w:val="center"/>
              <w:rPr>
                <w:rFonts w:hint="eastAsia" w:ascii="宋体" w:hAnsi="宋体" w:eastAsia="宋体" w:cs="宋体"/>
                <w:sz w:val="24"/>
                <w:szCs w:val="24"/>
              </w:rPr>
            </w:pPr>
            <w:r>
              <w:rPr>
                <w:rFonts w:hint="eastAsia" w:ascii="宋体" w:hAnsi="宋体" w:eastAsia="宋体" w:cs="宋体"/>
                <w:sz w:val="24"/>
                <w:szCs w:val="24"/>
              </w:rPr>
              <w:t>课程目标3</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第一章  中学生的身心发展规律</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1.认知类目标：掌握中学生年龄特征和身心发展规律。了解心理学的不同理论流派对人的心理和行为的理解与解读。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2.过程与方法类目标：掌握分析学生心理和行为的方法。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3.情感、态度、价值观类目标：了解并理解、接纳学生，成为学生成长中的陪伴者和引路人。</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1.了解并掌握中学生的年龄特征和身心发展规律。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2.了解心理学不同理论流派对人的心理和行为的理解与解读。</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3.案例分析，能对具体案例中的学生进行心理和行为的原因分析。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1.了解并掌握中学生的年龄特征和身心发展规律。</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2.了解心理学不同理论流派对人的心理和行为的理解与解读。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能对具体案例中的学生进行心理和行为的原因分析。</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1.通过多媒体课件和传统教学相结合，使学生了解中学生的年龄特征和身心发展规律；了解心理学不同理论流派对人的心理和行为的理解与解读。</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2.通过自主探究与小组合作学习，从不同的角度分析中学生心理行为背后的原因，理解接纳学生。</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1.总结中学生的身心发展规律。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2.案例分析。</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第二章  与中学生沟通交流的技巧与方法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1.认知类目标：师生沟通交流效果的影响因素。</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2.过程与方法类目标：逐步掌握与中学生沟通交流的技巧与方法。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3.情感、态度、价值观类目标：</w:t>
      </w:r>
      <w:r>
        <w:rPr>
          <w:rFonts w:ascii="宋体" w:hAnsi="宋体" w:eastAsia="宋体" w:cs="Times New Roman"/>
          <w:sz w:val="24"/>
          <w:szCs w:val="24"/>
        </w:rPr>
        <w:t>尊重学生</w:t>
      </w:r>
      <w:r>
        <w:rPr>
          <w:rFonts w:hint="eastAsia" w:ascii="宋体" w:hAnsi="宋体" w:eastAsia="宋体" w:cs="Times New Roman"/>
          <w:sz w:val="24"/>
          <w:szCs w:val="24"/>
        </w:rPr>
        <w:t>的</w:t>
      </w:r>
      <w:r>
        <w:rPr>
          <w:rFonts w:ascii="宋体" w:hAnsi="宋体" w:eastAsia="宋体" w:cs="Times New Roman"/>
          <w:sz w:val="24"/>
          <w:szCs w:val="24"/>
        </w:rPr>
        <w:t>人格发展，</w:t>
      </w:r>
      <w:r>
        <w:rPr>
          <w:rFonts w:hint="eastAsia" w:ascii="宋体" w:hAnsi="宋体" w:eastAsia="宋体" w:cs="Times New Roman"/>
          <w:sz w:val="24"/>
          <w:szCs w:val="24"/>
        </w:rPr>
        <w:t>善于倾听理解接纳学生，关心爱护学生，</w:t>
      </w:r>
      <w:r>
        <w:rPr>
          <w:rFonts w:ascii="宋体" w:hAnsi="宋体" w:eastAsia="宋体" w:cs="Times New Roman"/>
          <w:sz w:val="24"/>
          <w:szCs w:val="24"/>
        </w:rPr>
        <w:t>为学生创造发展的条件和机会。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1.了解师生沟通交流效果的影响因素。</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2.掌握与中学生沟通交流的技巧与方法。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3.案例实操，通过运用所学技巧与方法解决实际问题。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1.了解师生沟通交流效果的影响因素；</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2.了解与中学生沟通交流的技巧与方法。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运用所学技巧与方法解决教育教学中的实际问题。</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1.通过文献阅读和课堂汇报的形式，让学生了解影响师生沟通交流效果的因素。</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2.通过多媒体课件和传统教学相结合，使学生掌握与中学生沟通交流的技巧与方法。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3.通过结对练习、当堂演练的形式，运用所学技巧与方法解决教育教学中的实际问题。</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案例练习：利用空椅子技术，解决学生的问题。</w:t>
      </w:r>
    </w:p>
    <w:p>
      <w:pPr>
        <w:numPr>
          <w:ilvl w:val="0"/>
          <w:numId w:val="107"/>
        </w:num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 团体心理辅导在教育教学中的应用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1.认知类目标：了解团体心理辅导的基本理论知识，能设计相关主题活动。</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2.过程与方法类目标：能够通过团体辅导的形式解决班级共性问题。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3.情感、态度、价值观类目标：感受团体辅导的魅力，掌握高效解决班级问题的方法，促进班级整体健康发展，提升班级内动力。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1.了解团体心理辅导的基本理论知识。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2.学会设计相关主题的团体活动。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了解团体心理辅导的基本理论知识。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团体辅导在教育教学中的应用。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1.通过多媒体课件和传统教学相结合，使学生了解团体心理辅导的基本理论知识，能区别个体辅导和团体辅导。</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2.通过自主探究，结合具体教育情境，设计相关的主题团体活动。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3.通过团辅活动的实践，体验团体辅导的魅力。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根据不同的主题，设计相应的团体心理辅导活动。完成方案提交。</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64"/>
        <w:gridCol w:w="2332"/>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764"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332"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376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第一章 中学生的身心发展规律</w:t>
            </w:r>
          </w:p>
        </w:tc>
        <w:tc>
          <w:tcPr>
            <w:tcW w:w="2332"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讲授法、自主探究、合作学习</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376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第二章 与中学生沟通交流的技巧与方法</w:t>
            </w:r>
          </w:p>
        </w:tc>
        <w:tc>
          <w:tcPr>
            <w:tcW w:w="2332" w:type="dxa"/>
            <w:noWrap w:val="0"/>
            <w:vAlign w:val="center"/>
          </w:tcPr>
          <w:p>
            <w:pPr>
              <w:spacing w:line="440" w:lineRule="exact"/>
              <w:rPr>
                <w:rFonts w:hint="eastAsia" w:ascii="宋体" w:hAnsi="宋体" w:eastAsia="宋体" w:cs="Times New Roman"/>
                <w:sz w:val="24"/>
                <w:szCs w:val="24"/>
              </w:rPr>
            </w:pPr>
            <w:r>
              <w:rPr>
                <w:rFonts w:hint="eastAsia" w:ascii="宋体" w:hAnsi="宋体" w:eastAsia="宋体" w:cs="Times New Roman"/>
                <w:sz w:val="24"/>
                <w:szCs w:val="24"/>
              </w:rPr>
              <w:t>讲授法、自学与汇报</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jc w:val="center"/>
        </w:trPr>
        <w:tc>
          <w:tcPr>
            <w:tcW w:w="376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第三章 团体心理辅导在教育教学中的应用</w:t>
            </w:r>
          </w:p>
        </w:tc>
        <w:tc>
          <w:tcPr>
            <w:tcW w:w="2332" w:type="dxa"/>
            <w:noWrap w:val="0"/>
            <w:vAlign w:val="center"/>
          </w:tcPr>
          <w:p>
            <w:pPr>
              <w:spacing w:line="440" w:lineRule="exact"/>
              <w:rPr>
                <w:rFonts w:hint="eastAsia" w:ascii="宋体" w:hAnsi="宋体" w:eastAsia="宋体" w:cs="Times New Roman"/>
                <w:sz w:val="24"/>
                <w:szCs w:val="24"/>
              </w:rPr>
            </w:pPr>
            <w:r>
              <w:rPr>
                <w:rFonts w:hint="eastAsia" w:ascii="宋体" w:hAnsi="宋体" w:eastAsia="宋体" w:cs="Times New Roman"/>
                <w:sz w:val="24"/>
                <w:szCs w:val="24"/>
              </w:rPr>
              <w:t>讲授法、自学与汇报、体验学习</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课程目标2</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16</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7918"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7918" w:type="dxa"/>
            <w:noWrap w:val="0"/>
            <w:vAlign w:val="center"/>
          </w:tcPr>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1.1影响师生交流沟通的因素。</w:t>
            </w:r>
          </w:p>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1.2 列举与中学生沟通交流的技巧与方法。</w:t>
            </w:r>
          </w:p>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1.3 案例分析。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7918" w:type="dxa"/>
            <w:noWrap w:val="0"/>
            <w:vAlign w:val="center"/>
          </w:tcPr>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2.1团体心理辅导活动的设计与实施。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7918" w:type="dxa"/>
            <w:noWrap w:val="0"/>
            <w:vAlign w:val="center"/>
          </w:tcPr>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3.1中学生的身心发展规律。</w:t>
            </w:r>
          </w:p>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3.2 运用不同理论分析学生的心理和行为。</w:t>
            </w:r>
          </w:p>
        </w:tc>
      </w:tr>
    </w:tbl>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（二）课程考核方式</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课程考核方式分为平时作业、小组汇报、案例分析。</w:t>
      </w:r>
    </w:p>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（三）课程目标达成评价方式及考核比例</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课程考核方式及成绩比例为：平时作业40%+小组汇报20%+课程论文40%；本课程共有三个课程目标，考核方式及成绩比例分别为：</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课程目标1：平时作业20%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课程目标2：平时作业20%+小组汇报20%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课程目标3：课程论文40%</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如下图：</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7"/>
        <w:gridCol w:w="1947"/>
        <w:gridCol w:w="1947"/>
        <w:gridCol w:w="1947"/>
        <w:gridCol w:w="1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27"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84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784"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627" w:type="dxa"/>
            <w:vMerge w:val="continue"/>
            <w:noWrap w:val="0"/>
            <w:vAlign w:val="center"/>
          </w:tcPr>
          <w:p>
            <w:pPr>
              <w:spacing w:line="440" w:lineRule="exact"/>
              <w:jc w:val="center"/>
              <w:rPr>
                <w:rFonts w:hint="eastAsia" w:ascii="宋体" w:hAnsi="宋体" w:eastAsia="宋体" w:cs="Times New Roman"/>
                <w:b/>
                <w:sz w:val="24"/>
                <w:szCs w:val="24"/>
              </w:rPr>
            </w:pPr>
          </w:p>
        </w:tc>
        <w:tc>
          <w:tcPr>
            <w:tcW w:w="1947"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平时作业</w:t>
            </w:r>
          </w:p>
        </w:tc>
        <w:tc>
          <w:tcPr>
            <w:tcW w:w="1947"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小组汇报</w:t>
            </w:r>
          </w:p>
        </w:tc>
        <w:tc>
          <w:tcPr>
            <w:tcW w:w="1947" w:type="dxa"/>
            <w:noWrap w:val="0"/>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784" w:type="dxa"/>
            <w:vMerge w:val="continue"/>
            <w:noWrap w:val="0"/>
            <w:vAlign w:val="top"/>
          </w:tcPr>
          <w:p>
            <w:pPr>
              <w:spacing w:line="440" w:lineRule="exact"/>
              <w:jc w:val="center"/>
              <w:rPr>
                <w:rFonts w:hint="eastAsia"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20</w:t>
            </w:r>
          </w:p>
        </w:tc>
        <w:tc>
          <w:tcPr>
            <w:tcW w:w="1947" w:type="dxa"/>
            <w:noWrap w:val="0"/>
            <w:vAlign w:val="center"/>
          </w:tcPr>
          <w:p>
            <w:pPr>
              <w:spacing w:line="440" w:lineRule="exact"/>
              <w:jc w:val="center"/>
              <w:rPr>
                <w:rFonts w:ascii="宋体" w:hAnsi="宋体" w:eastAsia="宋体" w:cs="Times New Roman"/>
                <w:bCs/>
                <w:sz w:val="24"/>
                <w:szCs w:val="24"/>
              </w:rPr>
            </w:pPr>
          </w:p>
        </w:tc>
        <w:tc>
          <w:tcPr>
            <w:tcW w:w="1947" w:type="dxa"/>
            <w:noWrap w:val="0"/>
            <w:vAlign w:val="center"/>
          </w:tcPr>
          <w:p>
            <w:pPr>
              <w:spacing w:line="440" w:lineRule="exact"/>
              <w:jc w:val="center"/>
              <w:rPr>
                <w:rFonts w:ascii="宋体" w:hAnsi="宋体" w:eastAsia="宋体" w:cs="Times New Roman"/>
                <w:bCs/>
                <w:sz w:val="24"/>
                <w:szCs w:val="24"/>
              </w:rPr>
            </w:pPr>
          </w:p>
        </w:tc>
        <w:tc>
          <w:tcPr>
            <w:tcW w:w="1784" w:type="dxa"/>
            <w:noWrap w:val="0"/>
            <w:vAlign w:val="top"/>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20</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20</w:t>
            </w:r>
          </w:p>
        </w:tc>
        <w:tc>
          <w:tcPr>
            <w:tcW w:w="1947" w:type="dxa"/>
            <w:noWrap w:val="0"/>
            <w:vAlign w:val="center"/>
          </w:tcPr>
          <w:p>
            <w:pPr>
              <w:spacing w:line="440" w:lineRule="exact"/>
              <w:jc w:val="center"/>
              <w:rPr>
                <w:rFonts w:ascii="宋体" w:hAnsi="宋体" w:eastAsia="宋体" w:cs="Times New Roman"/>
                <w:bCs/>
                <w:sz w:val="24"/>
                <w:szCs w:val="24"/>
              </w:rPr>
            </w:pPr>
          </w:p>
        </w:tc>
        <w:tc>
          <w:tcPr>
            <w:tcW w:w="1784" w:type="dxa"/>
            <w:noWrap w:val="0"/>
            <w:vAlign w:val="top"/>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1947" w:type="dxa"/>
            <w:noWrap w:val="0"/>
            <w:vAlign w:val="center"/>
          </w:tcPr>
          <w:p>
            <w:pPr>
              <w:spacing w:line="440" w:lineRule="exact"/>
              <w:jc w:val="center"/>
              <w:rPr>
                <w:rFonts w:ascii="宋体" w:hAnsi="宋体" w:eastAsia="宋体" w:cs="Times New Roman"/>
                <w:bCs/>
                <w:sz w:val="24"/>
                <w:szCs w:val="24"/>
              </w:rPr>
            </w:pPr>
          </w:p>
        </w:tc>
        <w:tc>
          <w:tcPr>
            <w:tcW w:w="1947" w:type="dxa"/>
            <w:noWrap w:val="0"/>
            <w:vAlign w:val="center"/>
          </w:tcPr>
          <w:p>
            <w:pPr>
              <w:spacing w:line="440" w:lineRule="exact"/>
              <w:jc w:val="center"/>
              <w:rPr>
                <w:rFonts w:hint="eastAsia" w:ascii="宋体" w:hAnsi="宋体" w:eastAsia="宋体" w:cs="Times New Roman"/>
                <w:bCs/>
                <w:sz w:val="24"/>
                <w:szCs w:val="24"/>
              </w:rPr>
            </w:pP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40</w:t>
            </w:r>
          </w:p>
        </w:tc>
        <w:tc>
          <w:tcPr>
            <w:tcW w:w="1784" w:type="dxa"/>
            <w:noWrap w:val="0"/>
            <w:vAlign w:val="top"/>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40</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20</w:t>
            </w:r>
          </w:p>
        </w:tc>
        <w:tc>
          <w:tcPr>
            <w:tcW w:w="1947"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40</w:t>
            </w:r>
          </w:p>
        </w:tc>
        <w:tc>
          <w:tcPr>
            <w:tcW w:w="1784" w:type="dxa"/>
            <w:noWrap w:val="0"/>
            <w:vAlign w:val="top"/>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pStyle w:val="3"/>
        <w:bidi w:val="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总成绩=平时作业×40%+小组汇报×20%+课程论文×40%</w:t>
      </w:r>
    </w:p>
    <w:p>
      <w:pPr>
        <w:spacing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（二）评分标准</w:t>
      </w:r>
    </w:p>
    <w:p>
      <w:pPr>
        <w:spacing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1.小组汇报</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7"/>
        <w:gridCol w:w="1034"/>
        <w:gridCol w:w="354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评价项目</w:t>
            </w:r>
          </w:p>
        </w:tc>
        <w:tc>
          <w:tcPr>
            <w:tcW w:w="103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分值</w:t>
            </w:r>
          </w:p>
        </w:tc>
        <w:tc>
          <w:tcPr>
            <w:tcW w:w="354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评价标准</w:t>
            </w:r>
          </w:p>
        </w:tc>
        <w:tc>
          <w:tcPr>
            <w:tcW w:w="1100" w:type="dxa"/>
            <w:noWrap w:val="0"/>
            <w:vAlign w:val="top"/>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ppt制作</w:t>
            </w:r>
          </w:p>
        </w:tc>
        <w:tc>
          <w:tcPr>
            <w:tcW w:w="103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15</w:t>
            </w:r>
          </w:p>
        </w:tc>
        <w:tc>
          <w:tcPr>
            <w:tcW w:w="354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字迹清晰，设计合理、美观。</w:t>
            </w:r>
          </w:p>
        </w:tc>
        <w:tc>
          <w:tcPr>
            <w:tcW w:w="1100" w:type="dxa"/>
            <w:noWrap w:val="0"/>
            <w:vAlign w:val="top"/>
          </w:tcPr>
          <w:p>
            <w:pPr>
              <w:spacing w:line="440" w:lineRule="exact"/>
              <w:jc w:val="center"/>
              <w:rPr>
                <w:rFonts w:ascii="宋体" w:hAnsi="宋体"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内容</w:t>
            </w:r>
          </w:p>
        </w:tc>
        <w:tc>
          <w:tcPr>
            <w:tcW w:w="1034"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50</w:t>
            </w:r>
          </w:p>
        </w:tc>
        <w:tc>
          <w:tcPr>
            <w:tcW w:w="354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逻辑清晰，有心理学的理论支持，也有实际应用举例，内容丰富。</w:t>
            </w:r>
          </w:p>
        </w:tc>
        <w:tc>
          <w:tcPr>
            <w:tcW w:w="1100" w:type="dxa"/>
            <w:noWrap w:val="0"/>
            <w:vAlign w:val="top"/>
          </w:tcPr>
          <w:p>
            <w:pPr>
              <w:spacing w:line="440" w:lineRule="exact"/>
              <w:jc w:val="center"/>
              <w:rPr>
                <w:rFonts w:ascii="宋体" w:hAnsi="宋体"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表达</w:t>
            </w:r>
          </w:p>
        </w:tc>
        <w:tc>
          <w:tcPr>
            <w:tcW w:w="103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25</w:t>
            </w:r>
          </w:p>
        </w:tc>
        <w:tc>
          <w:tcPr>
            <w:tcW w:w="3544"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论点明确、分析清晰，论证合乎逻辑，表述准确。</w:t>
            </w:r>
          </w:p>
        </w:tc>
        <w:tc>
          <w:tcPr>
            <w:tcW w:w="1100" w:type="dxa"/>
            <w:noWrap w:val="0"/>
            <w:vAlign w:val="top"/>
          </w:tcPr>
          <w:p>
            <w:pPr>
              <w:spacing w:line="440" w:lineRule="exact"/>
              <w:jc w:val="center"/>
              <w:rPr>
                <w:rFonts w:hint="eastAsia" w:ascii="宋体" w:hAnsi="宋体"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7"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时间把控</w:t>
            </w:r>
          </w:p>
        </w:tc>
        <w:tc>
          <w:tcPr>
            <w:tcW w:w="1034"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10</w:t>
            </w:r>
          </w:p>
        </w:tc>
        <w:tc>
          <w:tcPr>
            <w:tcW w:w="3544"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时间把控好，符合规定用时要求。</w:t>
            </w:r>
          </w:p>
        </w:tc>
        <w:tc>
          <w:tcPr>
            <w:tcW w:w="1100" w:type="dxa"/>
            <w:noWrap w:val="0"/>
            <w:vAlign w:val="top"/>
          </w:tcPr>
          <w:p>
            <w:pPr>
              <w:spacing w:line="440" w:lineRule="exact"/>
              <w:jc w:val="center"/>
              <w:rPr>
                <w:rFonts w:hint="eastAsia" w:ascii="宋体" w:hAnsi="宋体"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5" w:type="dxa"/>
            <w:gridSpan w:val="3"/>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1100" w:type="dxa"/>
            <w:noWrap w:val="0"/>
            <w:vAlign w:val="top"/>
          </w:tcPr>
          <w:p>
            <w:pPr>
              <w:spacing w:line="440" w:lineRule="exact"/>
              <w:jc w:val="center"/>
              <w:rPr>
                <w:rFonts w:hint="eastAsia" w:ascii="宋体" w:hAnsi="宋体" w:eastAsia="宋体" w:cs="Times New Roman"/>
                <w:bCs/>
                <w:sz w:val="24"/>
                <w:szCs w:val="24"/>
              </w:rPr>
            </w:pPr>
          </w:p>
        </w:tc>
      </w:tr>
    </w:tbl>
    <w:p>
      <w:pPr>
        <w:spacing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2.课程论文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请结合所学，假如你是一名中学老师，你将如何与学生建立良好的师生关系，具体体现在哪些方面。要求：题目自拟，内容有可操作性，有理论支撑。字数不少于1500字。具体评分标准如下：</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1541"/>
        <w:gridCol w:w="1541"/>
        <w:gridCol w:w="1541"/>
        <w:gridCol w:w="1544"/>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19" w:type="dxa"/>
            <w:noWrap w:val="0"/>
            <w:vAlign w:val="center"/>
          </w:tcPr>
          <w:p>
            <w:pPr>
              <w:snapToGrid w:val="0"/>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Cs w:val="21"/>
              </w:rPr>
              <w:t>考核内容</w:t>
            </w:r>
          </w:p>
          <w:p>
            <w:pPr>
              <w:spacing w:line="440" w:lineRule="exact"/>
              <w:jc w:val="center"/>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Cs w:val="21"/>
              </w:rPr>
              <w:t>等级</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A</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B</w:t>
            </w:r>
          </w:p>
        </w:tc>
        <w:tc>
          <w:tcPr>
            <w:tcW w:w="1541"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C</w:t>
            </w:r>
          </w:p>
        </w:tc>
        <w:tc>
          <w:tcPr>
            <w:tcW w:w="1544"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D</w:t>
            </w:r>
          </w:p>
        </w:tc>
        <w:tc>
          <w:tcPr>
            <w:tcW w:w="936" w:type="dxa"/>
            <w:noWrap w:val="0"/>
            <w:vAlign w:val="center"/>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完成进度（20分）</w:t>
            </w:r>
          </w:p>
        </w:tc>
        <w:tc>
          <w:tcPr>
            <w:tcW w:w="154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提前或按时完成（18-20分）</w:t>
            </w:r>
          </w:p>
        </w:tc>
        <w:tc>
          <w:tcPr>
            <w:tcW w:w="154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延时1-7天完成（15-17分）</w:t>
            </w:r>
          </w:p>
        </w:tc>
        <w:tc>
          <w:tcPr>
            <w:tcW w:w="154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延时一周以上完成（12-14分）</w:t>
            </w:r>
          </w:p>
        </w:tc>
        <w:tc>
          <w:tcPr>
            <w:tcW w:w="1544"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截止到学期结束仍未完成（0-11分）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spacing w:line="440" w:lineRule="exact"/>
              <w:jc w:val="center"/>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论文内容（50分）</w:t>
            </w:r>
          </w:p>
        </w:tc>
        <w:tc>
          <w:tcPr>
            <w:tcW w:w="1541" w:type="dxa"/>
            <w:noWrap w:val="0"/>
            <w:vAlign w:val="center"/>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结合具体教育情境，紧扣主题，理论运用正确；分析合理、有新意（45-50分）</w:t>
            </w:r>
          </w:p>
        </w:tc>
        <w:tc>
          <w:tcPr>
            <w:tcW w:w="1541" w:type="dxa"/>
            <w:noWrap w:val="0"/>
            <w:vAlign w:val="center"/>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结合具体教育情境，紧扣主题，理论运用正确；分析基本合理（38-44分）</w:t>
            </w:r>
          </w:p>
        </w:tc>
        <w:tc>
          <w:tcPr>
            <w:tcW w:w="1541" w:type="dxa"/>
            <w:noWrap w:val="0"/>
            <w:vAlign w:val="center"/>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基本切合主题，个别分析不合理（31-37分）</w:t>
            </w:r>
          </w:p>
        </w:tc>
        <w:tc>
          <w:tcPr>
            <w:tcW w:w="1544" w:type="dxa"/>
            <w:noWrap w:val="0"/>
            <w:vAlign w:val="center"/>
          </w:tcPr>
          <w:p>
            <w:pPr>
              <w:spacing w:line="440" w:lineRule="exact"/>
              <w:ind w:left="240" w:hanging="240" w:hangingChars="100"/>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分析偏离主题，未结合具体教育情境（0-30分）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419" w:type="dxa"/>
            <w:noWrap w:val="0"/>
            <w:vAlign w:val="center"/>
          </w:tcPr>
          <w:p>
            <w:pPr>
              <w:jc w:val="center"/>
              <w:rPr>
                <w:rFonts w:ascii="Times New Roman" w:hAnsi="Times New Roman" w:eastAsia="宋体" w:cs="Times New Roman"/>
                <w:sz w:val="24"/>
                <w:szCs w:val="24"/>
              </w:rPr>
            </w:pPr>
            <w:r>
              <w:rPr>
                <w:rFonts w:ascii="Times New Roman" w:hAnsi="Times New Roman" w:eastAsia="宋体" w:cs="Times New Roman"/>
                <w:sz w:val="24"/>
                <w:szCs w:val="24"/>
              </w:rPr>
              <w:t>表达能力</w:t>
            </w:r>
          </w:p>
          <w:p>
            <w:pPr>
              <w:jc w:val="center"/>
              <w:rPr>
                <w:rFonts w:ascii="Times New Roman" w:hAnsi="Times New Roman" w:eastAsia="宋体" w:cs="宋体"/>
                <w:color w:val="000000"/>
                <w:kern w:val="0"/>
                <w:sz w:val="24"/>
                <w:szCs w:val="24"/>
              </w:rPr>
            </w:pPr>
            <w:r>
              <w:rPr>
                <w:rFonts w:ascii="Times New Roman" w:hAnsi="Times New Roman" w:eastAsia="宋体" w:cs="Times New Roman"/>
                <w:sz w:val="24"/>
                <w:szCs w:val="24"/>
              </w:rPr>
              <w:t>（</w:t>
            </w:r>
            <w:r>
              <w:rPr>
                <w:rFonts w:hint="eastAsia" w:ascii="Times New Roman" w:hAnsi="Times New Roman" w:eastAsia="宋体" w:cs="Times New Roman"/>
                <w:sz w:val="24"/>
                <w:szCs w:val="24"/>
              </w:rPr>
              <w:t>30分</w:t>
            </w:r>
            <w:r>
              <w:rPr>
                <w:rFonts w:ascii="Times New Roman" w:hAnsi="Times New Roman" w:eastAsia="宋体" w:cs="Times New Roman"/>
                <w:sz w:val="24"/>
                <w:szCs w:val="24"/>
              </w:rPr>
              <w:t>）</w:t>
            </w:r>
          </w:p>
        </w:tc>
        <w:tc>
          <w:tcPr>
            <w:tcW w:w="1541" w:type="dxa"/>
            <w:noWrap w:val="0"/>
            <w:vAlign w:val="center"/>
          </w:tcPr>
          <w:p>
            <w:pPr>
              <w:rPr>
                <w:rFonts w:ascii="Times New Roman" w:hAnsi="Times New Roman" w:eastAsia="宋体" w:cs="宋体"/>
                <w:color w:val="000000"/>
                <w:kern w:val="0"/>
                <w:sz w:val="24"/>
                <w:szCs w:val="24"/>
              </w:rPr>
            </w:pPr>
            <w:r>
              <w:rPr>
                <w:rFonts w:hint="eastAsia" w:ascii="Times New Roman" w:hAnsi="Times New Roman" w:eastAsia="宋体" w:cs="Times New Roman"/>
                <w:sz w:val="24"/>
                <w:szCs w:val="24"/>
              </w:rPr>
              <w:t>逻辑清晰</w:t>
            </w:r>
            <w:r>
              <w:rPr>
                <w:rFonts w:ascii="Times New Roman" w:hAnsi="Times New Roman" w:eastAsia="宋体" w:cs="Times New Roman"/>
                <w:sz w:val="24"/>
                <w:szCs w:val="24"/>
              </w:rPr>
              <w:t>；</w:t>
            </w:r>
            <w:r>
              <w:rPr>
                <w:rFonts w:hint="eastAsia" w:ascii="Times New Roman" w:hAnsi="Times New Roman" w:eastAsia="宋体" w:cs="Times New Roman"/>
                <w:sz w:val="24"/>
                <w:szCs w:val="24"/>
              </w:rPr>
              <w:t>名词、原理等表述准确</w:t>
            </w:r>
            <w:r>
              <w:rPr>
                <w:rFonts w:hint="eastAsia" w:ascii="Times New Roman" w:hAnsi="Times New Roman" w:eastAsia="宋体" w:cs="宋体"/>
                <w:color w:val="000000"/>
                <w:kern w:val="0"/>
                <w:sz w:val="24"/>
                <w:szCs w:val="24"/>
              </w:rPr>
              <w:t>（27-30分）</w:t>
            </w:r>
          </w:p>
        </w:tc>
        <w:tc>
          <w:tcPr>
            <w:tcW w:w="1541" w:type="dxa"/>
            <w:noWrap w:val="0"/>
            <w:vAlign w:val="center"/>
          </w:tcPr>
          <w:p>
            <w:pPr>
              <w:rPr>
                <w:rFonts w:ascii="Times New Roman" w:hAnsi="Times New Roman" w:eastAsia="宋体" w:cs="宋体"/>
                <w:color w:val="000000"/>
                <w:kern w:val="0"/>
                <w:sz w:val="24"/>
                <w:szCs w:val="24"/>
              </w:rPr>
            </w:pPr>
            <w:r>
              <w:rPr>
                <w:rFonts w:ascii="Times New Roman" w:hAnsi="Times New Roman" w:eastAsia="宋体" w:cs="Times New Roman"/>
                <w:sz w:val="24"/>
                <w:szCs w:val="24"/>
              </w:rPr>
              <w:t>能够表达个人观点，但缺乏表达技巧和条理；</w:t>
            </w:r>
            <w:r>
              <w:rPr>
                <w:rFonts w:hint="eastAsia" w:ascii="Times New Roman" w:hAnsi="Times New Roman" w:eastAsia="宋体" w:cs="Times New Roman"/>
                <w:sz w:val="24"/>
                <w:szCs w:val="24"/>
              </w:rPr>
              <w:t>名词、原理等表述准确</w:t>
            </w:r>
            <w:r>
              <w:rPr>
                <w:rFonts w:hint="eastAsia" w:ascii="Times New Roman" w:hAnsi="Times New Roman" w:eastAsia="宋体" w:cs="宋体"/>
                <w:color w:val="000000"/>
                <w:kern w:val="0"/>
                <w:sz w:val="24"/>
                <w:szCs w:val="24"/>
              </w:rPr>
              <w:t>（23-26分）</w:t>
            </w:r>
          </w:p>
        </w:tc>
        <w:tc>
          <w:tcPr>
            <w:tcW w:w="1541" w:type="dxa"/>
            <w:noWrap w:val="0"/>
            <w:vAlign w:val="center"/>
          </w:tcPr>
          <w:p>
            <w:pPr>
              <w:rPr>
                <w:rFonts w:ascii="Times New Roman" w:hAnsi="Times New Roman" w:eastAsia="宋体" w:cs="宋体"/>
                <w:color w:val="000000"/>
                <w:kern w:val="0"/>
                <w:sz w:val="24"/>
                <w:szCs w:val="24"/>
              </w:rPr>
            </w:pPr>
            <w:r>
              <w:rPr>
                <w:rFonts w:ascii="Times New Roman" w:hAnsi="Times New Roman" w:eastAsia="宋体" w:cs="Times New Roman"/>
                <w:sz w:val="24"/>
                <w:szCs w:val="24"/>
              </w:rPr>
              <w:t>表述逻辑性差，缺乏条理；</w:t>
            </w:r>
            <w:r>
              <w:rPr>
                <w:rFonts w:hint="eastAsia" w:ascii="Times New Roman" w:hAnsi="Times New Roman" w:eastAsia="宋体" w:cs="Times New Roman"/>
                <w:sz w:val="24"/>
                <w:szCs w:val="24"/>
              </w:rPr>
              <w:t>个别表述不准确</w:t>
            </w:r>
            <w:r>
              <w:rPr>
                <w:rFonts w:hint="eastAsia" w:ascii="Times New Roman" w:hAnsi="Times New Roman" w:eastAsia="宋体" w:cs="宋体"/>
                <w:color w:val="000000"/>
                <w:kern w:val="0"/>
                <w:sz w:val="24"/>
                <w:szCs w:val="24"/>
              </w:rPr>
              <w:t>（18-22分）</w:t>
            </w:r>
          </w:p>
        </w:tc>
        <w:tc>
          <w:tcPr>
            <w:tcW w:w="1544" w:type="dxa"/>
            <w:noWrap w:val="0"/>
            <w:vAlign w:val="center"/>
          </w:tcPr>
          <w:p>
            <w:pPr>
              <w:rPr>
                <w:rFonts w:ascii="Times New Roman" w:hAnsi="Times New Roman" w:eastAsia="宋体" w:cs="宋体"/>
                <w:color w:val="000000"/>
                <w:kern w:val="0"/>
                <w:sz w:val="24"/>
                <w:szCs w:val="24"/>
              </w:rPr>
            </w:pPr>
            <w:r>
              <w:rPr>
                <w:rFonts w:hint="eastAsia" w:ascii="Times New Roman" w:hAnsi="Times New Roman" w:eastAsia="宋体" w:cs="Times New Roman"/>
                <w:sz w:val="24"/>
                <w:szCs w:val="24"/>
              </w:rPr>
              <w:t>表述逻辑混乱、语言不通，多处错误</w:t>
            </w:r>
            <w:r>
              <w:rPr>
                <w:rFonts w:hint="eastAsia" w:ascii="Times New Roman" w:hAnsi="Times New Roman" w:eastAsia="宋体" w:cs="宋体"/>
                <w:color w:val="000000"/>
                <w:kern w:val="0"/>
                <w:sz w:val="24"/>
                <w:szCs w:val="24"/>
              </w:rPr>
              <w:t>（0-17分）</w:t>
            </w:r>
          </w:p>
        </w:tc>
        <w:tc>
          <w:tcPr>
            <w:tcW w:w="936" w:type="dxa"/>
            <w:noWrap w:val="0"/>
            <w:vAlign w:val="center"/>
          </w:tcPr>
          <w:p>
            <w:pPr>
              <w:jc w:val="center"/>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586" w:type="dxa"/>
            <w:gridSpan w:val="5"/>
            <w:noWrap w:val="0"/>
            <w:vAlign w:val="center"/>
          </w:tcPr>
          <w:p>
            <w:pPr>
              <w:spacing w:line="440" w:lineRule="exact"/>
              <w:jc w:val="center"/>
              <w:rPr>
                <w:rFonts w:hint="eastAsia"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总分</w:t>
            </w:r>
          </w:p>
        </w:tc>
        <w:tc>
          <w:tcPr>
            <w:tcW w:w="936" w:type="dxa"/>
            <w:noWrap w:val="0"/>
            <w:vAlign w:val="top"/>
          </w:tcPr>
          <w:p>
            <w:pPr>
              <w:spacing w:line="440" w:lineRule="exact"/>
              <w:rPr>
                <w:rFonts w:ascii="Times New Roman" w:hAnsi="Times New Roman" w:eastAsia="宋体" w:cs="宋体"/>
                <w:color w:val="000000"/>
                <w:kern w:val="0"/>
                <w:sz w:val="24"/>
                <w:szCs w:val="24"/>
              </w:rPr>
            </w:pPr>
          </w:p>
        </w:tc>
      </w:tr>
    </w:tbl>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无指定教材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彭聃龄主编：《普通心理学》，北京师范大学出版社，2012年版；</w:t>
      </w:r>
    </w:p>
    <w:p>
      <w:pPr>
        <w:spacing w:before="156" w:beforeLines="50" w:after="156" w:afterLines="50"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周宗奎主编：《儿童青少年发展心理学》，华中师范大学出版社，2011年版；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樊富珉、何瑾编著：《团体心理辅导》，华东师范大学出版社，2010年版；</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C.R.斯奈德、沙恩.洛佩斯编著：《积极心理学》，人民邮电出版社，2013年版；</w:t>
      </w:r>
    </w:p>
    <w:p>
      <w:pPr>
        <w:spacing w:before="156" w:beforeLines="50" w:after="156" w:afterLines="50"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5.钱铭怡编著：《心理咨询与心理治疗》，北京大学出版社，2016年版。</w:t>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3版</w:t>
      </w:r>
      <w:r>
        <w:rPr>
          <w:rFonts w:hint="eastAsia" w:ascii="宋体" w:hAnsi="宋体" w:eastAsia="宋体" w:cs="Times New Roman"/>
          <w:sz w:val="24"/>
          <w:szCs w:val="24"/>
        </w:rPr>
        <w:t>化学专业人才培养方案制定。</w:t>
      </w:r>
    </w:p>
    <w:p>
      <w:pPr>
        <w:spacing w:line="440" w:lineRule="exact"/>
        <w:ind w:firstLine="480" w:firstLineChars="200"/>
        <w:rPr>
          <w:rFonts w:hint="eastAsia" w:ascii="宋体" w:hAnsi="宋体" w:eastAsia="宋体" w:cs="Times New Roman"/>
          <w:sz w:val="24"/>
          <w:szCs w:val="24"/>
        </w:rPr>
      </w:pPr>
    </w:p>
    <w:p/>
    <w:p>
      <w:r>
        <w:br w:type="page"/>
      </w:r>
    </w:p>
    <w:p>
      <w:pPr>
        <w:pStyle w:val="2"/>
        <w:bidi w:val="0"/>
        <w:rPr>
          <w:rFonts w:hint="eastAsia"/>
        </w:rPr>
      </w:pPr>
      <w:bookmarkStart w:id="132" w:name="_Toc3106"/>
      <w:r>
        <w:rPr>
          <w:rFonts w:hint="eastAsia"/>
        </w:rPr>
        <w:t>《数字化微格教学》课程大纲</w:t>
      </w:r>
      <w:bookmarkEnd w:id="132"/>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数字化微格教学</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0713S06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教师教育选修课程</w:t>
            </w:r>
          </w:p>
        </w:tc>
        <w:tc>
          <w:tcPr>
            <w:tcW w:w="1561"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24</w:t>
            </w:r>
            <w:r>
              <w:rPr>
                <w:rFonts w:ascii="宋体" w:hAnsi="宋体" w:eastAsia="宋体" w:cs="Times New Roman"/>
                <w:color w:val="auto"/>
                <w:sz w:val="24"/>
                <w:szCs w:val="24"/>
              </w:rPr>
              <w:t>（</w:t>
            </w:r>
            <w:r>
              <w:rPr>
                <w:rFonts w:hint="eastAsia" w:ascii="宋体" w:hAnsi="宋体" w:eastAsia="宋体" w:cs="Times New Roman"/>
                <w:color w:val="auto"/>
                <w:sz w:val="24"/>
                <w:szCs w:val="24"/>
              </w:rPr>
              <w:t>8</w:t>
            </w:r>
            <w:r>
              <w:rPr>
                <w:rFonts w:ascii="宋体" w:hAnsi="宋体" w:eastAsia="宋体" w:cs="Times New Roman"/>
                <w:color w:val="auto"/>
                <w:sz w:val="24"/>
                <w:szCs w:val="24"/>
              </w:rPr>
              <w:t>理论16实训）</w:t>
            </w:r>
            <w:r>
              <w:rPr>
                <w:rFonts w:hint="eastAsia" w:ascii="宋体" w:hAnsi="宋体" w:eastAsia="宋体" w:cs="Times New Roman"/>
                <w:color w:val="auto"/>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化工学院</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王妍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王妍</w:t>
            </w:r>
          </w:p>
        </w:tc>
        <w:tc>
          <w:tcPr>
            <w:tcW w:w="156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宋体"/>
                <w:color w:val="auto"/>
                <w:sz w:val="24"/>
                <w:szCs w:val="24"/>
              </w:rPr>
              <w:t>教育学、学校教育心理学、教师语言技能、现代教育技术等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auto"/>
                <w:sz w:val="24"/>
                <w:szCs w:val="24"/>
              </w:rPr>
            </w:pPr>
            <w:r>
              <w:rPr>
                <w:rFonts w:hint="eastAsia" w:ascii="宋体" w:hAnsi="宋体" w:eastAsia="宋体" w:cs="Times New Roman"/>
                <w:color w:val="auto"/>
                <w:sz w:val="24"/>
                <w:szCs w:val="24"/>
              </w:rPr>
              <w:t>http://i.chaoxing.com/base?vflag=true&amp;fid=&amp;backUrl=（化学微格教学）</w:t>
            </w:r>
          </w:p>
        </w:tc>
      </w:tr>
    </w:tbl>
    <w:p>
      <w:pPr>
        <w:pStyle w:val="3"/>
        <w:bidi w:val="0"/>
        <w:rPr>
          <w:rFonts w:hint="eastAsia"/>
        </w:rPr>
      </w:pPr>
      <w:r>
        <w:rPr>
          <w:rFonts w:hint="eastAsia"/>
        </w:rPr>
        <w:t>二、课程学习目标及与毕业要求的对应关系</w:t>
      </w:r>
    </w:p>
    <w:p>
      <w:pPr>
        <w:spacing w:before="156" w:beforeLines="50" w:after="156" w:afterLines="50" w:line="480" w:lineRule="auto"/>
        <w:ind w:firstLine="560" w:firstLineChars="200"/>
        <w:rPr>
          <w:rFonts w:hint="eastAsia" w:ascii="宋体" w:hAnsi="宋体" w:eastAsia="宋体" w:cs="Times New Roman"/>
          <w:color w:val="auto"/>
          <w:sz w:val="24"/>
          <w:szCs w:val="24"/>
        </w:rPr>
      </w:pPr>
      <w:r>
        <w:rPr>
          <w:rFonts w:hint="eastAsia" w:ascii="黑体" w:hAnsi="黑体" w:eastAsia="黑体" w:cs="Times New Roman"/>
          <w:color w:val="auto"/>
          <w:sz w:val="28"/>
          <w:szCs w:val="28"/>
        </w:rPr>
        <w:t>（一）课程学习目标</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通过本课程的学习，使学生达到以下目标：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1.理解微格教学的含义，并能根据中学生学情与中学化学教学内容,运用教学理论与技能，独立进行微格教学设计和教学实施。</w:t>
      </w:r>
      <w:r>
        <w:rPr>
          <w:rFonts w:hint="eastAsia" w:ascii="宋体" w:hAnsi="宋体" w:eastAsia="宋体" w:cs="Times New Roman"/>
          <w:b/>
          <w:bCs/>
          <w:color w:val="auto"/>
          <w:sz w:val="24"/>
          <w:szCs w:val="24"/>
        </w:rPr>
        <w:t>【毕业要求4 教学能力】</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2.能够依据素质教育、学科核心素养等教育发展要求，针对自己或他人的教学设计、教学实施过程进行教学评价和反思、研讨，并能积极改进。</w:t>
      </w:r>
      <w:r>
        <w:rPr>
          <w:rFonts w:hint="eastAsia" w:ascii="宋体" w:hAnsi="宋体" w:eastAsia="宋体" w:cs="Times New Roman"/>
          <w:b/>
          <w:bCs/>
          <w:color w:val="auto"/>
          <w:sz w:val="24"/>
          <w:szCs w:val="24"/>
        </w:rPr>
        <w:t>【毕业要求7 学会反思】</w:t>
      </w:r>
    </w:p>
    <w:p>
      <w:pPr>
        <w:spacing w:before="156" w:beforeLines="50" w:after="156" w:afterLines="50" w:line="480" w:lineRule="auto"/>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534"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4.教学能力</w:t>
            </w:r>
          </w:p>
        </w:tc>
        <w:tc>
          <w:tcPr>
            <w:tcW w:w="5534" w:type="dxa"/>
            <w:noWrap w:val="0"/>
            <w:vAlign w:val="center"/>
          </w:tcPr>
          <w:p>
            <w:pPr>
              <w:spacing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4.1【教学基础】掌握教育学、心理学的基本理论，了解中学生身心发展一般规律。掌握普通话、钢笔字、毛笔字、粉笔字、现代教育技术等教师基本技能。（H）</w:t>
            </w:r>
          </w:p>
        </w:tc>
        <w:tc>
          <w:tcPr>
            <w:tcW w:w="1959"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7.学会反思</w:t>
            </w:r>
          </w:p>
        </w:tc>
        <w:tc>
          <w:tcPr>
            <w:tcW w:w="5534" w:type="dxa"/>
            <w:noWrap w:val="0"/>
            <w:vAlign w:val="center"/>
          </w:tcPr>
          <w:p>
            <w:pPr>
              <w:spacing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7.2【发展规划】了解国内外基础教育改革发展动态及化学教育研究的最新进展，能够适应时代、教育发展需求和化学教学改革，对自己的学习和职业生涯进行规划。（H）</w:t>
            </w:r>
          </w:p>
        </w:tc>
        <w:tc>
          <w:tcPr>
            <w:tcW w:w="1959" w:type="dxa"/>
            <w:noWrap w:val="0"/>
            <w:vAlign w:val="center"/>
          </w:tcPr>
          <w:p>
            <w:pPr>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课程目标2</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auto"/>
          <w:sz w:val="28"/>
          <w:szCs w:val="28"/>
        </w:rPr>
      </w:pPr>
      <w:r>
        <w:rPr>
          <w:rFonts w:hint="eastAsia" w:ascii="黑体" w:hAnsi="黑体" w:eastAsia="黑体" w:cs="Times New Roman"/>
          <w:b/>
          <w:color w:val="auto"/>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第一章  微格教学概述</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1.认知类目标：了解微格教学的概念及发展。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2.过程与方法类目标：知道微格教学的实施过程和注意事项。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3.情感、态度、价值观类目标：感受微格教学在锻炼教学技能中的重要作用。</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1.微格教学的概念及发展；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2.微格教学的实践过程；</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3.微格教学的优点。</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微格教学的实施过程和注意事项</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微格教学的实践过程</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通过多媒体课件和传统教学相结合，帮助学生了解微格教学的概念、产生及发展，了解微格教学的实践过程，感受微格教学在锻炼教学技能中的重要作用。</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第二章  基本教学技能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1.认知类目标：了解基本教学技能的分类。</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2.过程与方法类目标：知道不同教学技能的目的、原则和要点。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3.情感、态度、价值观类目标：感受基本教学技能的评价。</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1.基本教学技能的分类；</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2.不同教学技能的概念、目的、原则与要点、评价。</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基本教学技能的原则与要点</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基本教学技能的原则与要点</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numPr>
          <w:ilvl w:val="0"/>
          <w:numId w:val="128"/>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通过多媒体课件和传统教学相结合，帮助学生了解基本教学技能的分类、不同教学技能的概念、目的、原则与要点。</w:t>
      </w:r>
    </w:p>
    <w:p>
      <w:pPr>
        <w:numPr>
          <w:ilvl w:val="0"/>
          <w:numId w:val="128"/>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通过案例展示，带领学生体会基本教学技能的使用和评价。</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第三章  微格教学实训</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1.认知类目标：理解微格教学的实施过程和注意事项。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2.过程与方法类目标：能够根据中学生学情和中学化学教学内容设计并实施化学微格教学。</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3.情感、态度、价值观类目标：初步体会微格教学在锻炼教学技能方面的重要性。</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1.化学微格教学的导入技能训练。</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2.化学微格教学的讲解技能训练。</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3.化学微格教学的演示技能训练。</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4.化学微格教学的组织与结束技能训练。</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5.化学微格教学的评价与改进。</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基本教学技能训练</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化学课堂是组织与实施</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bCs/>
          <w:color w:val="auto"/>
          <w:sz w:val="24"/>
          <w:szCs w:val="24"/>
        </w:rPr>
        <w:t>【教学方法】</w:t>
      </w:r>
    </w:p>
    <w:p>
      <w:pPr>
        <w:numPr>
          <w:ilvl w:val="0"/>
          <w:numId w:val="129"/>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通过实训练习，帮助学生逐步感受微格教学的设计和实施过程，掌握教学设计和实施技能。</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2.通过微格教学自我反思和互评，找到教学不足，有针对性地制订教师职业素养改进规划。</w:t>
      </w:r>
    </w:p>
    <w:p>
      <w:pPr>
        <w:spacing w:before="156" w:beforeLines="50" w:after="156" w:afterLines="50" w:line="440" w:lineRule="exact"/>
        <w:ind w:left="561"/>
        <w:rPr>
          <w:rFonts w:hint="eastAsia"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403" w:type="dxa"/>
            <w:noWrap w:val="0"/>
            <w:vAlign w:val="center"/>
          </w:tcPr>
          <w:p>
            <w:pPr>
              <w:spacing w:line="440" w:lineRule="exact"/>
              <w:jc w:val="left"/>
              <w:rPr>
                <w:rFonts w:hint="eastAsia" w:ascii="宋体" w:hAnsi="宋体" w:eastAsia="宋体" w:cs="Times New Roman"/>
                <w:color w:val="auto"/>
                <w:sz w:val="24"/>
                <w:szCs w:val="24"/>
              </w:rPr>
            </w:pPr>
            <w:r>
              <w:rPr>
                <w:rFonts w:hint="eastAsia" w:ascii="宋体" w:hAnsi="宋体" w:eastAsia="宋体" w:cs="Times New Roman"/>
                <w:color w:val="auto"/>
                <w:sz w:val="24"/>
                <w:szCs w:val="24"/>
              </w:rPr>
              <w:t>第一章  微格教学概述</w:t>
            </w:r>
          </w:p>
        </w:tc>
        <w:tc>
          <w:tcPr>
            <w:tcW w:w="2693" w:type="dxa"/>
            <w:noWrap w:val="0"/>
            <w:vAlign w:val="center"/>
          </w:tcPr>
          <w:p>
            <w:pPr>
              <w:spacing w:line="440" w:lineRule="exact"/>
              <w:jc w:val="left"/>
              <w:rPr>
                <w:rFonts w:ascii="宋体" w:hAnsi="宋体" w:eastAsia="宋体" w:cs="Times New Roman"/>
                <w:color w:val="auto"/>
                <w:sz w:val="24"/>
                <w:szCs w:val="24"/>
              </w:rPr>
            </w:pPr>
            <w:r>
              <w:rPr>
                <w:rFonts w:hint="eastAsia" w:ascii="宋体" w:hAnsi="宋体" w:eastAsia="宋体" w:cs="Times New Roman"/>
                <w:color w:val="auto"/>
                <w:sz w:val="24"/>
                <w:szCs w:val="24"/>
              </w:rPr>
              <w:t>讲授法</w:t>
            </w:r>
          </w:p>
        </w:tc>
        <w:tc>
          <w:tcPr>
            <w:tcW w:w="1985"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课程目标1</w:t>
            </w:r>
          </w:p>
        </w:tc>
        <w:tc>
          <w:tcPr>
            <w:tcW w:w="1276"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403" w:type="dxa"/>
            <w:noWrap w:val="0"/>
            <w:vAlign w:val="center"/>
          </w:tcPr>
          <w:p>
            <w:pPr>
              <w:spacing w:line="440" w:lineRule="exact"/>
              <w:jc w:val="left"/>
              <w:rPr>
                <w:rFonts w:hint="eastAsia" w:ascii="宋体" w:hAnsi="宋体" w:eastAsia="宋体" w:cs="Times New Roman"/>
                <w:color w:val="auto"/>
                <w:sz w:val="24"/>
                <w:szCs w:val="24"/>
              </w:rPr>
            </w:pPr>
            <w:r>
              <w:rPr>
                <w:rFonts w:hint="eastAsia" w:ascii="宋体" w:hAnsi="宋体" w:eastAsia="宋体" w:cs="Times New Roman"/>
                <w:color w:val="auto"/>
                <w:sz w:val="24"/>
                <w:szCs w:val="24"/>
              </w:rPr>
              <w:t>第二章  基本教学技能</w:t>
            </w:r>
          </w:p>
        </w:tc>
        <w:tc>
          <w:tcPr>
            <w:tcW w:w="2693" w:type="dxa"/>
            <w:noWrap w:val="0"/>
            <w:vAlign w:val="center"/>
          </w:tcPr>
          <w:p>
            <w:pPr>
              <w:spacing w:line="440" w:lineRule="exact"/>
              <w:jc w:val="left"/>
              <w:rPr>
                <w:rFonts w:ascii="宋体" w:hAnsi="宋体" w:eastAsia="宋体" w:cs="Times New Roman"/>
                <w:color w:val="auto"/>
                <w:sz w:val="24"/>
                <w:szCs w:val="24"/>
              </w:rPr>
            </w:pPr>
            <w:r>
              <w:rPr>
                <w:rFonts w:hint="eastAsia" w:ascii="宋体" w:hAnsi="宋体" w:eastAsia="宋体" w:cs="Times New Roman"/>
                <w:color w:val="auto"/>
                <w:sz w:val="24"/>
                <w:szCs w:val="24"/>
              </w:rPr>
              <w:t>讲授法</w:t>
            </w:r>
          </w:p>
        </w:tc>
        <w:tc>
          <w:tcPr>
            <w:tcW w:w="1985"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课程目标1、2</w:t>
            </w:r>
          </w:p>
        </w:tc>
        <w:tc>
          <w:tcPr>
            <w:tcW w:w="1276"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color w:val="auto"/>
                <w:sz w:val="24"/>
                <w:szCs w:val="24"/>
              </w:rPr>
            </w:pPr>
            <w:r>
              <w:rPr>
                <w:rFonts w:hint="eastAsia" w:ascii="宋体" w:hAnsi="宋体" w:eastAsia="宋体" w:cs="Times New Roman"/>
                <w:color w:val="auto"/>
                <w:sz w:val="24"/>
                <w:szCs w:val="24"/>
              </w:rPr>
              <w:t>第三章  微格教学实训</w:t>
            </w:r>
          </w:p>
        </w:tc>
        <w:tc>
          <w:tcPr>
            <w:tcW w:w="2693" w:type="dxa"/>
            <w:noWrap w:val="0"/>
            <w:vAlign w:val="center"/>
          </w:tcPr>
          <w:p>
            <w:pPr>
              <w:spacing w:line="440" w:lineRule="exact"/>
              <w:jc w:val="left"/>
              <w:rPr>
                <w:rFonts w:ascii="宋体" w:hAnsi="宋体" w:eastAsia="宋体" w:cs="Times New Roman"/>
                <w:color w:val="auto"/>
                <w:sz w:val="24"/>
                <w:szCs w:val="24"/>
              </w:rPr>
            </w:pPr>
            <w:r>
              <w:rPr>
                <w:rFonts w:hint="eastAsia" w:ascii="宋体" w:hAnsi="宋体" w:eastAsia="宋体" w:cs="Times New Roman"/>
                <w:color w:val="auto"/>
                <w:sz w:val="24"/>
                <w:szCs w:val="24"/>
              </w:rPr>
              <w:t>小组合作、实训</w:t>
            </w:r>
          </w:p>
        </w:tc>
        <w:tc>
          <w:tcPr>
            <w:tcW w:w="1985"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课程目标1、2</w:t>
            </w:r>
          </w:p>
        </w:tc>
        <w:tc>
          <w:tcPr>
            <w:tcW w:w="1276"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8081" w:type="dxa"/>
            <w:gridSpan w:val="3"/>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jc w:val="center"/>
              <w:rPr>
                <w:rFonts w:ascii="宋体" w:hAnsi="宋体" w:eastAsia="宋体" w:cs="Times New Roman"/>
                <w:color w:val="auto"/>
                <w:sz w:val="24"/>
                <w:szCs w:val="24"/>
              </w:rPr>
            </w:pPr>
            <w:r>
              <w:rPr>
                <w:rFonts w:hint="eastAsia" w:ascii="宋体" w:hAnsi="宋体" w:eastAsia="宋体" w:cs="Times New Roman"/>
                <w:color w:val="auto"/>
                <w:sz w:val="24"/>
                <w:szCs w:val="24"/>
              </w:rPr>
              <w:t>24</w:t>
            </w:r>
          </w:p>
        </w:tc>
      </w:tr>
    </w:tbl>
    <w:p>
      <w:pPr>
        <w:pStyle w:val="3"/>
        <w:bidi w:val="0"/>
      </w:pPr>
      <w:r>
        <w:rPr>
          <w:rFonts w:hint="eastAsia"/>
        </w:rPr>
        <w:t>四、课程考核及与课程学习目标的对应关系</w:t>
      </w:r>
    </w:p>
    <w:p>
      <w:pPr>
        <w:spacing w:before="218" w:beforeLines="70" w:after="218" w:afterLines="7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7918"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6" w:hRule="atLeast"/>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7918" w:type="dxa"/>
            <w:noWrap w:val="0"/>
            <w:vAlign w:val="center"/>
          </w:tcPr>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1.1微格教学的理论知识；</w:t>
            </w:r>
          </w:p>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1.2根据特定学情和教学内容，进行微格教学设计，运用教学技能进行教学实施。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7918" w:type="dxa"/>
            <w:noWrap w:val="0"/>
            <w:vAlign w:val="center"/>
          </w:tcPr>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2.1进行教学反思和评价的情况；</w:t>
            </w:r>
          </w:p>
          <w:p>
            <w:pPr>
              <w:spacing w:line="440" w:lineRule="exact"/>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2.2</w:t>
            </w:r>
            <w:r>
              <w:rPr>
                <w:rFonts w:hint="eastAsia" w:ascii="宋体" w:hAnsi="宋体" w:eastAsia="宋体" w:cs="Times New Roman"/>
                <w:color w:val="auto"/>
                <w:sz w:val="24"/>
                <w:szCs w:val="24"/>
              </w:rPr>
              <w:t>教师职业素养改进规划</w:t>
            </w:r>
            <w:r>
              <w:rPr>
                <w:rFonts w:hint="eastAsia" w:ascii="宋体" w:hAnsi="宋体" w:eastAsia="宋体" w:cs="Times New Roman"/>
                <w:bCs/>
                <w:color w:val="auto"/>
                <w:sz w:val="24"/>
                <w:szCs w:val="24"/>
              </w:rPr>
              <w:t>。</w:t>
            </w:r>
          </w:p>
        </w:tc>
      </w:tr>
    </w:tbl>
    <w:p>
      <w:pPr>
        <w:spacing w:before="218" w:beforeLines="70" w:after="218" w:afterLines="7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（二）课程考核方式</w:t>
      </w:r>
    </w:p>
    <w:p>
      <w:pPr>
        <w:spacing w:before="156" w:beforeLines="50" w:after="156" w:afterLines="50" w:line="440" w:lineRule="exact"/>
        <w:ind w:firstLine="480" w:firstLineChars="200"/>
        <w:rPr>
          <w:rFonts w:hint="eastAsia" w:ascii="黑体" w:hAnsi="黑体" w:eastAsia="黑体" w:cs="Times New Roman"/>
          <w:color w:val="auto"/>
          <w:sz w:val="28"/>
          <w:szCs w:val="28"/>
        </w:rPr>
      </w:pPr>
      <w:r>
        <w:rPr>
          <w:rFonts w:hint="eastAsia" w:ascii="宋体" w:hAnsi="宋体" w:eastAsia="宋体" w:cs="Times New Roman"/>
          <w:color w:val="auto"/>
          <w:sz w:val="24"/>
          <w:szCs w:val="24"/>
        </w:rPr>
        <w:t>课程考核方式分为平时作业、微格教学录像、教学反思与改进规划。</w:t>
      </w:r>
    </w:p>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（三）课程目标达成评价方式及考核比例</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课程考核方式及成绩比例为：平时作业×20%+微格教学录像×30%+教学反思与改进规划×50%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本课程共有两个课程目标，考核方式及成绩比例分别为：</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课程目标1：平时作业20%+微格教学录像30%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课程目标2：教学反思与改进规划50%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090"/>
        <w:gridCol w:w="2090"/>
        <w:gridCol w:w="2091"/>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6271" w:type="dxa"/>
            <w:gridSpan w:val="3"/>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1559" w:type="dxa"/>
            <w:vMerge w:val="restart"/>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color w:val="auto"/>
                <w:sz w:val="24"/>
                <w:szCs w:val="24"/>
              </w:rPr>
            </w:pPr>
          </w:p>
        </w:tc>
        <w:tc>
          <w:tcPr>
            <w:tcW w:w="2090"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平时作业</w:t>
            </w:r>
          </w:p>
        </w:tc>
        <w:tc>
          <w:tcPr>
            <w:tcW w:w="2090"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微格教学</w:t>
            </w:r>
          </w:p>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录像</w:t>
            </w:r>
          </w:p>
        </w:tc>
        <w:tc>
          <w:tcPr>
            <w:tcW w:w="2091" w:type="dxa"/>
            <w:noWrap w:val="0"/>
            <w:vAlign w:val="center"/>
          </w:tcPr>
          <w:p>
            <w:pPr>
              <w:spacing w:line="440" w:lineRule="exact"/>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教学反思与改进规划</w:t>
            </w:r>
          </w:p>
        </w:tc>
        <w:tc>
          <w:tcPr>
            <w:tcW w:w="1559" w:type="dxa"/>
            <w:vMerge w:val="continue"/>
            <w:noWrap w:val="0"/>
            <w:vAlign w:val="top"/>
          </w:tcPr>
          <w:p>
            <w:pPr>
              <w:spacing w:line="440" w:lineRule="exact"/>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2090"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20</w:t>
            </w:r>
          </w:p>
        </w:tc>
        <w:tc>
          <w:tcPr>
            <w:tcW w:w="2090"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30</w:t>
            </w:r>
          </w:p>
        </w:tc>
        <w:tc>
          <w:tcPr>
            <w:tcW w:w="2091" w:type="dxa"/>
            <w:noWrap w:val="0"/>
            <w:vAlign w:val="center"/>
          </w:tcPr>
          <w:p>
            <w:pPr>
              <w:spacing w:line="440" w:lineRule="exact"/>
              <w:jc w:val="center"/>
              <w:rPr>
                <w:rFonts w:hint="eastAsia" w:ascii="宋体" w:hAnsi="宋体" w:eastAsia="宋体" w:cs="Times New Roman"/>
                <w:bCs/>
                <w:color w:val="auto"/>
                <w:sz w:val="24"/>
                <w:szCs w:val="24"/>
              </w:rPr>
            </w:pPr>
          </w:p>
        </w:tc>
        <w:tc>
          <w:tcPr>
            <w:tcW w:w="1559" w:type="dxa"/>
            <w:noWrap w:val="0"/>
            <w:vAlign w:val="top"/>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2090" w:type="dxa"/>
            <w:noWrap w:val="0"/>
            <w:vAlign w:val="center"/>
          </w:tcPr>
          <w:p>
            <w:pPr>
              <w:spacing w:line="440" w:lineRule="exact"/>
              <w:jc w:val="center"/>
              <w:rPr>
                <w:rFonts w:hint="eastAsia" w:ascii="宋体" w:hAnsi="宋体" w:eastAsia="宋体" w:cs="Times New Roman"/>
                <w:bCs/>
                <w:color w:val="auto"/>
                <w:sz w:val="24"/>
                <w:szCs w:val="24"/>
              </w:rPr>
            </w:pPr>
          </w:p>
        </w:tc>
        <w:tc>
          <w:tcPr>
            <w:tcW w:w="2090" w:type="dxa"/>
            <w:noWrap w:val="0"/>
            <w:vAlign w:val="center"/>
          </w:tcPr>
          <w:p>
            <w:pPr>
              <w:spacing w:line="440" w:lineRule="exact"/>
              <w:jc w:val="center"/>
              <w:rPr>
                <w:rFonts w:hint="eastAsia" w:ascii="宋体" w:hAnsi="宋体" w:eastAsia="宋体" w:cs="Times New Roman"/>
                <w:bCs/>
                <w:color w:val="auto"/>
                <w:sz w:val="24"/>
                <w:szCs w:val="24"/>
              </w:rPr>
            </w:pPr>
          </w:p>
        </w:tc>
        <w:tc>
          <w:tcPr>
            <w:tcW w:w="2091"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50</w:t>
            </w:r>
          </w:p>
        </w:tc>
        <w:tc>
          <w:tcPr>
            <w:tcW w:w="1559" w:type="dxa"/>
            <w:noWrap w:val="0"/>
            <w:vAlign w:val="top"/>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2090"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20</w:t>
            </w:r>
          </w:p>
        </w:tc>
        <w:tc>
          <w:tcPr>
            <w:tcW w:w="2090" w:type="dxa"/>
            <w:noWrap w:val="0"/>
            <w:vAlign w:val="center"/>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30</w:t>
            </w:r>
          </w:p>
        </w:tc>
        <w:tc>
          <w:tcPr>
            <w:tcW w:w="2091" w:type="dxa"/>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50</w:t>
            </w:r>
          </w:p>
        </w:tc>
        <w:tc>
          <w:tcPr>
            <w:tcW w:w="1559" w:type="dxa"/>
            <w:noWrap w:val="0"/>
            <w:vAlign w:val="top"/>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（一）总成绩评定</w:t>
      </w:r>
    </w:p>
    <w:p>
      <w:pPr>
        <w:spacing w:before="156" w:beforeLines="50" w:after="156" w:afterLines="50"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总成绩=平时作业×20%+微格教学录像×30%+教学反思与改进规划×50%</w:t>
      </w:r>
    </w:p>
    <w:p>
      <w:pPr>
        <w:spacing w:before="156" w:beforeLines="50" w:after="156" w:afterLines="50" w:line="440" w:lineRule="exact"/>
        <w:ind w:firstLine="560" w:firstLineChars="200"/>
        <w:rPr>
          <w:rFonts w:hint="eastAsia" w:ascii="宋体" w:hAnsi="宋体" w:eastAsia="宋体" w:cs="Times New Roman"/>
          <w:color w:val="auto"/>
          <w:sz w:val="24"/>
          <w:szCs w:val="24"/>
        </w:rPr>
      </w:pPr>
      <w:r>
        <w:rPr>
          <w:rFonts w:hint="eastAsia" w:ascii="黑体" w:hAnsi="黑体" w:eastAsia="黑体" w:cs="Times New Roman"/>
          <w:color w:val="auto"/>
          <w:sz w:val="28"/>
          <w:szCs w:val="28"/>
        </w:rPr>
        <w:t>（二）评分标准</w:t>
      </w:r>
    </w:p>
    <w:p>
      <w:pPr>
        <w:numPr>
          <w:ilvl w:val="0"/>
          <w:numId w:val="22"/>
        </w:numPr>
        <w:spacing w:before="156" w:beforeLines="50" w:line="440" w:lineRule="exact"/>
        <w:ind w:firstLine="482" w:firstLineChars="200"/>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平时作业评分标准</w:t>
      </w:r>
    </w:p>
    <w:p>
      <w:pPr>
        <w:spacing w:line="360" w:lineRule="auto"/>
        <w:ind w:firstLine="480" w:firstLineChars="200"/>
        <w:rPr>
          <w:rFonts w:hint="eastAsia" w:ascii="宋体" w:hAnsi="宋体" w:eastAsia="宋体" w:cs="Times New Roman"/>
          <w:color w:val="auto"/>
          <w:sz w:val="44"/>
          <w:szCs w:val="44"/>
        </w:rPr>
      </w:pPr>
      <w:r>
        <w:rPr>
          <w:rFonts w:hint="eastAsia" w:ascii="宋体" w:hAnsi="宋体" w:eastAsia="宋体" w:cs="Times New Roman"/>
          <w:color w:val="auto"/>
          <w:sz w:val="24"/>
          <w:szCs w:val="24"/>
        </w:rPr>
        <w:t>考查学生对微格教学和多种基本教学技能理论知识的了解。按所有作业的平均分计分。</w:t>
      </w:r>
    </w:p>
    <w:p>
      <w:pPr>
        <w:numPr>
          <w:ilvl w:val="0"/>
          <w:numId w:val="22"/>
        </w:numPr>
        <w:spacing w:before="156" w:beforeLines="50" w:line="440" w:lineRule="exact"/>
        <w:ind w:firstLine="482" w:firstLineChars="200"/>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微格教学录像评分标准</w:t>
      </w:r>
    </w:p>
    <w:p>
      <w:pPr>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利用自己的教学设计进行5-8分钟的微格试讲，录制并提交5-8分钟的试讲视频。具体评分标准如下：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31"/>
        <w:gridCol w:w="1422"/>
        <w:gridCol w:w="1422"/>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420" w:type="dxa"/>
            <w:noWrap w:val="0"/>
            <w:vAlign w:val="center"/>
          </w:tcPr>
          <w:p>
            <w:pPr>
              <w:snapToGrid w:val="0"/>
              <w:jc w:val="center"/>
              <w:rPr>
                <w:rFonts w:ascii="Times New Roman" w:hAnsi="Times New Roman" w:eastAsia="宋体" w:cs="宋体"/>
                <w:color w:val="auto"/>
                <w:kern w:val="0"/>
                <w:sz w:val="24"/>
                <w:szCs w:val="24"/>
              </w:rPr>
            </w:pPr>
            <w:r>
              <w:rPr>
                <w:rFonts w:ascii="Times New Roman" w:hAnsi="Times New Roman" w:eastAsia="宋体" w:cs="宋体"/>
                <w:color w:val="auto"/>
                <w:kern w:val="0"/>
                <w:szCs w:val="21"/>
              </w:rPr>
              <w:t>考核内容</w:t>
            </w:r>
          </w:p>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Cs w:val="21"/>
              </w:rPr>
              <w:t>等级</w:t>
            </w:r>
          </w:p>
        </w:tc>
        <w:tc>
          <w:tcPr>
            <w:tcW w:w="1431"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A</w:t>
            </w:r>
          </w:p>
        </w:tc>
        <w:tc>
          <w:tcPr>
            <w:tcW w:w="142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B</w:t>
            </w:r>
          </w:p>
        </w:tc>
        <w:tc>
          <w:tcPr>
            <w:tcW w:w="142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C</w:t>
            </w:r>
          </w:p>
        </w:tc>
        <w:tc>
          <w:tcPr>
            <w:tcW w:w="141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D</w:t>
            </w:r>
          </w:p>
        </w:tc>
        <w:tc>
          <w:tcPr>
            <w:tcW w:w="1412" w:type="dxa"/>
            <w:noWrap w:val="0"/>
            <w:vAlign w:val="center"/>
          </w:tcPr>
          <w:p>
            <w:pPr>
              <w:spacing w:line="440" w:lineRule="exact"/>
              <w:rPr>
                <w:rFonts w:ascii="Times New Roman" w:hAnsi="Times New Roman" w:eastAsia="宋体" w:cs="宋体"/>
                <w:color w:val="auto"/>
                <w:kern w:val="0"/>
                <w:sz w:val="24"/>
                <w:szCs w:val="24"/>
              </w:rPr>
            </w:pPr>
            <w:r>
              <w:rPr>
                <w:rFonts w:ascii="Times New Roman" w:hAnsi="Times New Roman" w:eastAsia="宋体" w:cs="宋体"/>
                <w:color w:val="auto"/>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重点难点把握（20分）</w:t>
            </w:r>
          </w:p>
        </w:tc>
        <w:tc>
          <w:tcPr>
            <w:tcW w:w="1431"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准确把握，效果好（18-20分）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重难点过多或过少（15-17分）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重难点把握个别不合理（12-14分）</w:t>
            </w:r>
          </w:p>
        </w:tc>
        <w:tc>
          <w:tcPr>
            <w:tcW w:w="141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重难点不清晰或把握不准确（0-11分）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教学方法选择（20分）</w:t>
            </w:r>
          </w:p>
        </w:tc>
        <w:tc>
          <w:tcPr>
            <w:tcW w:w="143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教学方法新颖、丰富，与内容效果相适应（18-20分）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教学方法与内容效果相适应（15-17分）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教学方法与内容比较适应，但过于陈旧单一（12-14分）</w:t>
            </w:r>
          </w:p>
        </w:tc>
        <w:tc>
          <w:tcPr>
            <w:tcW w:w="141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教学方法选择不当，不适用（0-11分）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教态与时间把控（50分）</w:t>
            </w:r>
          </w:p>
        </w:tc>
        <w:tc>
          <w:tcPr>
            <w:tcW w:w="1431"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口齿清晰流利，普通话标准，声音洪亮；教学组织流畅，教态自然，能脱稿，举目适度（45-50分）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声音洪亮，口齿清晰；教学组织流畅，教态比较自然，半脱稿（35-44分）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声音洪亮，教学环节衔接生硬，多次看稿，教态紧张（30-34分）</w:t>
            </w:r>
          </w:p>
        </w:tc>
        <w:tc>
          <w:tcPr>
            <w:tcW w:w="141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语言表达不清，教学组织混乱，教态紧张，对所教内容不熟悉（0-29分）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板书技能（10分）</w:t>
            </w:r>
          </w:p>
        </w:tc>
        <w:tc>
          <w:tcPr>
            <w:tcW w:w="1431"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形式规范、内容合适，书写美观（9-10分）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形式规范、内容合适（7-8分）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个别设计不合理，书写一般（6-7分）</w:t>
            </w:r>
          </w:p>
        </w:tc>
        <w:tc>
          <w:tcPr>
            <w:tcW w:w="141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缺少板书或板书设计不规范、内容错误（0-5分）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7" w:type="dxa"/>
            <w:gridSpan w:val="5"/>
            <w:noWrap w:val="0"/>
            <w:vAlign w:val="top"/>
          </w:tcPr>
          <w:p>
            <w:pPr>
              <w:spacing w:line="440" w:lineRule="exact"/>
              <w:jc w:val="center"/>
              <w:rPr>
                <w:rFonts w:ascii="Times New Roman" w:hAnsi="Times New Roman" w:eastAsia="宋体" w:cs="宋体"/>
                <w:color w:val="auto"/>
                <w:kern w:val="0"/>
                <w:sz w:val="24"/>
                <w:szCs w:val="24"/>
              </w:rPr>
            </w:pPr>
            <w:r>
              <w:rPr>
                <w:rFonts w:ascii="Times New Roman" w:hAnsi="Times New Roman" w:eastAsia="宋体" w:cs="宋体"/>
                <w:color w:val="auto"/>
                <w:kern w:val="0"/>
                <w:sz w:val="24"/>
                <w:szCs w:val="24"/>
              </w:rPr>
              <w:t>总分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bl>
    <w:p>
      <w:pPr>
        <w:numPr>
          <w:ilvl w:val="0"/>
          <w:numId w:val="22"/>
        </w:numPr>
        <w:spacing w:before="156" w:beforeLines="50" w:line="440" w:lineRule="exact"/>
        <w:ind w:firstLine="482" w:firstLineChars="200"/>
        <w:rPr>
          <w:rFonts w:hint="eastAsia" w:ascii="Times New Roman" w:hAnsi="Times New Roman" w:eastAsia="宋体" w:cs="Times New Roman"/>
          <w:b/>
          <w:color w:val="auto"/>
          <w:sz w:val="24"/>
          <w:szCs w:val="24"/>
        </w:rPr>
      </w:pPr>
      <w:r>
        <w:rPr>
          <w:rFonts w:hint="eastAsia" w:ascii="Times New Roman" w:hAnsi="Times New Roman" w:eastAsia="宋体" w:cs="Times New Roman"/>
          <w:b/>
          <w:color w:val="auto"/>
          <w:sz w:val="24"/>
          <w:szCs w:val="24"/>
        </w:rPr>
        <w:t>教学反思与改进规划评分标准</w:t>
      </w:r>
    </w:p>
    <w:p>
      <w:pPr>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要求学生结合新课程理念，运用教学评价方式对自己或他人的教学实施进行自我反思和教学评价。参考微格教学互评结果，结合中学化学教师职业发展要求，针对自身教学的问题，完成不少于1000字的教学反思与改进规划。具体评分标准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31"/>
        <w:gridCol w:w="1422"/>
        <w:gridCol w:w="1422"/>
        <w:gridCol w:w="1412"/>
        <w:gridCol w:w="1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420" w:type="dxa"/>
            <w:noWrap w:val="0"/>
            <w:vAlign w:val="center"/>
          </w:tcPr>
          <w:p>
            <w:pPr>
              <w:snapToGrid w:val="0"/>
              <w:jc w:val="center"/>
              <w:rPr>
                <w:rFonts w:ascii="Times New Roman" w:hAnsi="Times New Roman" w:eastAsia="宋体" w:cs="宋体"/>
                <w:color w:val="auto"/>
                <w:kern w:val="0"/>
                <w:sz w:val="24"/>
                <w:szCs w:val="24"/>
              </w:rPr>
            </w:pPr>
            <w:r>
              <w:rPr>
                <w:rFonts w:ascii="Times New Roman" w:hAnsi="Times New Roman" w:eastAsia="宋体" w:cs="宋体"/>
                <w:color w:val="auto"/>
                <w:kern w:val="0"/>
                <w:szCs w:val="21"/>
              </w:rPr>
              <w:t>考核内容</w:t>
            </w:r>
          </w:p>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Cs w:val="21"/>
              </w:rPr>
              <w:t>等级</w:t>
            </w:r>
          </w:p>
        </w:tc>
        <w:tc>
          <w:tcPr>
            <w:tcW w:w="1431"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A</w:t>
            </w:r>
          </w:p>
        </w:tc>
        <w:tc>
          <w:tcPr>
            <w:tcW w:w="142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B</w:t>
            </w:r>
          </w:p>
        </w:tc>
        <w:tc>
          <w:tcPr>
            <w:tcW w:w="142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C</w:t>
            </w:r>
          </w:p>
        </w:tc>
        <w:tc>
          <w:tcPr>
            <w:tcW w:w="1412" w:type="dxa"/>
            <w:noWrap w:val="0"/>
            <w:vAlign w:val="center"/>
          </w:tcPr>
          <w:p>
            <w:pPr>
              <w:spacing w:line="440" w:lineRule="exact"/>
              <w:jc w:val="center"/>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D</w:t>
            </w:r>
          </w:p>
        </w:tc>
        <w:tc>
          <w:tcPr>
            <w:tcW w:w="1412" w:type="dxa"/>
            <w:noWrap w:val="0"/>
            <w:vAlign w:val="center"/>
          </w:tcPr>
          <w:p>
            <w:pPr>
              <w:spacing w:line="440" w:lineRule="exact"/>
              <w:rPr>
                <w:rFonts w:ascii="Times New Roman" w:hAnsi="Times New Roman" w:eastAsia="宋体" w:cs="宋体"/>
                <w:color w:val="auto"/>
                <w:kern w:val="0"/>
                <w:sz w:val="24"/>
                <w:szCs w:val="24"/>
              </w:rPr>
            </w:pPr>
            <w:r>
              <w:rPr>
                <w:rFonts w:ascii="Times New Roman" w:hAnsi="Times New Roman" w:eastAsia="宋体" w:cs="宋体"/>
                <w:color w:val="auto"/>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完成态度与语言表达（20分）</w:t>
            </w:r>
          </w:p>
        </w:tc>
        <w:tc>
          <w:tcPr>
            <w:tcW w:w="1431"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提前或按时完成并提交；卷面整洁，书写认真、美观，语句表达通顺（18-20分）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延时1-7天提交；书写认真，但卷面有污渍或明显褶皱，语言表达基本通顺（15-17分）</w:t>
            </w:r>
          </w:p>
        </w:tc>
        <w:tc>
          <w:tcPr>
            <w:tcW w:w="142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延时一周以上提交；卷面比较整洁，但书写潦草，个别地方看不清楚，语言表达基本通顺（12-14分）</w:t>
            </w:r>
          </w:p>
        </w:tc>
        <w:tc>
          <w:tcPr>
            <w:tcW w:w="1412"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截止到学期结束仍未提交；书写潦草、不工整，卷面有明显污渍或褶皱，语言表达不通顺（0-11分）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hint="eastAsia"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教学反思（40分）</w:t>
            </w:r>
          </w:p>
        </w:tc>
        <w:tc>
          <w:tcPr>
            <w:tcW w:w="143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反思有自己的观点与感受，客观全面；自身教学问题体现明确，针对性强（36-40分）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有自己的观点与感受，自身教学问题明确，但反思内容较片面（28-35分）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未体现自身存在的问题，缺乏自己的观点和感受，针对性不强（24-27分）</w:t>
            </w:r>
          </w:p>
        </w:tc>
        <w:tc>
          <w:tcPr>
            <w:tcW w:w="141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反思缺乏自己的观点和感受（0-23分）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改进规划（40分）</w:t>
            </w:r>
          </w:p>
        </w:tc>
        <w:tc>
          <w:tcPr>
            <w:tcW w:w="1431"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改进策略具体可行，符合中学化学教师职业发展要求（36-40分）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改进策略不具体或可行性差（28-35分）</w:t>
            </w:r>
          </w:p>
        </w:tc>
        <w:tc>
          <w:tcPr>
            <w:tcW w:w="142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改进策略和计划不具体或不可行，内容过于简略（24-27分）</w:t>
            </w:r>
          </w:p>
        </w:tc>
        <w:tc>
          <w:tcPr>
            <w:tcW w:w="1412" w:type="dxa"/>
            <w:noWrap w:val="0"/>
            <w:vAlign w:val="top"/>
          </w:tcPr>
          <w:p>
            <w:pPr>
              <w:spacing w:line="440" w:lineRule="exact"/>
              <w:rPr>
                <w:rFonts w:ascii="Times New Roman" w:hAnsi="Times New Roman" w:eastAsia="宋体" w:cs="宋体"/>
                <w:color w:val="auto"/>
                <w:kern w:val="0"/>
                <w:sz w:val="24"/>
                <w:szCs w:val="24"/>
              </w:rPr>
            </w:pPr>
            <w:r>
              <w:rPr>
                <w:rFonts w:hint="eastAsia" w:ascii="Times New Roman" w:hAnsi="Times New Roman" w:eastAsia="宋体" w:cs="宋体"/>
                <w:color w:val="auto"/>
                <w:kern w:val="0"/>
                <w:sz w:val="24"/>
                <w:szCs w:val="24"/>
              </w:rPr>
              <w:t>缺少自身问题的改进和规划（0-23分）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7" w:type="dxa"/>
            <w:gridSpan w:val="5"/>
            <w:noWrap w:val="0"/>
            <w:vAlign w:val="top"/>
          </w:tcPr>
          <w:p>
            <w:pPr>
              <w:spacing w:line="440" w:lineRule="exact"/>
              <w:jc w:val="center"/>
              <w:rPr>
                <w:rFonts w:ascii="Times New Roman" w:hAnsi="Times New Roman" w:eastAsia="宋体" w:cs="宋体"/>
                <w:color w:val="auto"/>
                <w:kern w:val="0"/>
                <w:sz w:val="24"/>
                <w:szCs w:val="24"/>
              </w:rPr>
            </w:pPr>
            <w:r>
              <w:rPr>
                <w:rFonts w:ascii="Times New Roman" w:hAnsi="Times New Roman" w:eastAsia="宋体" w:cs="宋体"/>
                <w:color w:val="auto"/>
                <w:kern w:val="0"/>
                <w:sz w:val="24"/>
                <w:szCs w:val="24"/>
              </w:rPr>
              <w:t>总分</w:t>
            </w:r>
          </w:p>
        </w:tc>
        <w:tc>
          <w:tcPr>
            <w:tcW w:w="1412" w:type="dxa"/>
            <w:noWrap w:val="0"/>
            <w:vAlign w:val="top"/>
          </w:tcPr>
          <w:p>
            <w:pPr>
              <w:spacing w:line="440" w:lineRule="exact"/>
              <w:rPr>
                <w:rFonts w:ascii="Times New Roman" w:hAnsi="Times New Roman" w:eastAsia="宋体" w:cs="宋体"/>
                <w:color w:val="auto"/>
                <w:kern w:val="0"/>
                <w:sz w:val="24"/>
                <w:szCs w:val="24"/>
              </w:rPr>
            </w:pPr>
          </w:p>
        </w:tc>
      </w:tr>
    </w:tbl>
    <w:p>
      <w:pPr>
        <w:pStyle w:val="3"/>
        <w:bidi w:val="0"/>
      </w:pPr>
      <w:r>
        <w:rPr>
          <w:rFonts w:hint="eastAsia"/>
        </w:rPr>
        <w:t>六、使用教材、相关推荐书目及课程资源</w:t>
      </w:r>
    </w:p>
    <w:p>
      <w:pPr>
        <w:spacing w:before="156" w:beforeLines="50" w:after="156" w:afterLines="50"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（一）相关推荐书目</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w:t>
      </w:r>
      <w:r>
        <w:rPr>
          <w:rFonts w:hint="eastAsia" w:ascii="宋体" w:hAnsi="宋体" w:eastAsia="宋体" w:cs="Times New Roman"/>
          <w:color w:val="auto"/>
          <w:sz w:val="24"/>
          <w:szCs w:val="24"/>
        </w:rPr>
        <w:t>彭保发主编：《微格教学与教学技能训练 第二版》，南京大学出版社，2019年版；</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w:t>
      </w:r>
      <w:r>
        <w:rPr>
          <w:rFonts w:hint="eastAsia" w:ascii="宋体" w:hAnsi="宋体" w:eastAsia="宋体" w:cs="Times New Roman"/>
          <w:color w:val="auto"/>
          <w:sz w:val="24"/>
          <w:szCs w:val="24"/>
        </w:rPr>
        <w:t>胡美玲主编：《义务教育课程标准试实验教科书化学九年级上册》，人民教育出版社，2006年版；</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w:t>
      </w:r>
      <w:r>
        <w:rPr>
          <w:rFonts w:hint="eastAsia" w:ascii="宋体" w:hAnsi="宋体" w:eastAsia="宋体" w:cs="Times New Roman"/>
          <w:color w:val="auto"/>
          <w:sz w:val="24"/>
          <w:szCs w:val="24"/>
        </w:rPr>
        <w:t>胡美玲主编：《义务教育课程标准试实验教科书化学九年级下册》，人民教育出版社，2006年版；</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w:t>
      </w:r>
      <w:r>
        <w:rPr>
          <w:rFonts w:hint="eastAsia" w:ascii="宋体" w:hAnsi="宋体" w:eastAsia="宋体" w:cs="Times New Roman"/>
          <w:color w:val="auto"/>
          <w:sz w:val="24"/>
          <w:szCs w:val="24"/>
        </w:rPr>
        <w:t>王晶主编：《普通高中教科书化学必修第一册》，人民教育出版社， 2019年版；</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5.王晶主编：《普通高中教科书化学必修第二册》，人民教育出版社， 2019年版。</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（二）课程资源</w:t>
      </w:r>
    </w:p>
    <w:p>
      <w:pPr>
        <w:snapToGrid w:val="0"/>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1.在学习通在线网站建立了网络课程：《化学微格教学》</w:t>
      </w:r>
    </w:p>
    <w:p>
      <w:pPr>
        <w:snapToGrid w:val="0"/>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2.https://www.icourse163.org/course/BNU-1001934009?from=searchPage（国家精品课：中学化学教学设计与实践）</w:t>
      </w:r>
    </w:p>
    <w:p>
      <w:pPr>
        <w:pStyle w:val="3"/>
        <w:bidi w:val="0"/>
        <w:rPr>
          <w:rFonts w:hint="eastAsia"/>
        </w:rPr>
      </w:pPr>
      <w:r>
        <w:rPr>
          <w:rFonts w:hint="eastAsia"/>
        </w:rPr>
        <w:t>七、课程大纲制定依据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本课程大纲依据202</w:t>
      </w:r>
      <w:r>
        <w:rPr>
          <w:rFonts w:hint="eastAsia" w:ascii="宋体" w:hAnsi="宋体" w:eastAsia="宋体" w:cs="Times New Roman"/>
          <w:color w:val="auto"/>
          <w:sz w:val="24"/>
          <w:szCs w:val="24"/>
          <w:lang w:val="en-US" w:eastAsia="zh-CN"/>
        </w:rPr>
        <w:t>3版</w:t>
      </w:r>
      <w:r>
        <w:rPr>
          <w:rFonts w:hint="eastAsia" w:ascii="宋体" w:hAnsi="宋体" w:eastAsia="宋体" w:cs="Times New Roman"/>
          <w:color w:val="auto"/>
          <w:sz w:val="24"/>
          <w:szCs w:val="24"/>
        </w:rPr>
        <w:t>化学专业人才培养方案制定。</w:t>
      </w:r>
    </w:p>
    <w:p>
      <w:pPr>
        <w:rPr>
          <w:rFonts w:hint="eastAsia"/>
        </w:rPr>
      </w:pPr>
      <w:r>
        <w:rPr>
          <w:rFonts w:hint="eastAsia"/>
        </w:rPr>
        <w:br w:type="page"/>
      </w:r>
    </w:p>
    <w:p>
      <w:pPr>
        <w:pStyle w:val="2"/>
        <w:bidi w:val="0"/>
        <w:rPr>
          <w:lang w:val="en-US" w:eastAsia="zh-CN"/>
        </w:rPr>
      </w:pPr>
      <w:bookmarkStart w:id="133" w:name="_Toc54935612"/>
      <w:bookmarkStart w:id="134" w:name="_Toc17649"/>
      <w:r>
        <w:rPr>
          <w:rFonts w:hint="eastAsia"/>
          <w:lang w:val="en-US" w:eastAsia="zh-CN"/>
        </w:rPr>
        <w:t>《化学教研论文写作》课程大纲</w:t>
      </w:r>
      <w:bookmarkEnd w:id="133"/>
      <w:bookmarkEnd w:id="134"/>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课程名称</w:t>
            </w:r>
          </w:p>
        </w:tc>
        <w:tc>
          <w:tcPr>
            <w:tcW w:w="283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化学教研论文写作</w:t>
            </w:r>
          </w:p>
        </w:tc>
        <w:tc>
          <w:tcPr>
            <w:tcW w:w="156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课程代码</w:t>
            </w:r>
          </w:p>
        </w:tc>
        <w:tc>
          <w:tcPr>
            <w:tcW w:w="29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0713S05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课程类别</w:t>
            </w:r>
          </w:p>
        </w:tc>
        <w:tc>
          <w:tcPr>
            <w:tcW w:w="283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教师教育选修课程</w:t>
            </w:r>
          </w:p>
        </w:tc>
        <w:tc>
          <w:tcPr>
            <w:tcW w:w="156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学时</w:t>
            </w:r>
          </w:p>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/学分</w:t>
            </w:r>
          </w:p>
        </w:tc>
        <w:tc>
          <w:tcPr>
            <w:tcW w:w="29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16学时</w:t>
            </w:r>
          </w:p>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开课单位</w:t>
            </w:r>
          </w:p>
        </w:tc>
        <w:tc>
          <w:tcPr>
            <w:tcW w:w="283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化工学院</w:t>
            </w:r>
          </w:p>
        </w:tc>
        <w:tc>
          <w:tcPr>
            <w:tcW w:w="156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适用专业</w:t>
            </w:r>
          </w:p>
        </w:tc>
        <w:tc>
          <w:tcPr>
            <w:tcW w:w="29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课程负责人</w:t>
            </w:r>
          </w:p>
        </w:tc>
        <w:tc>
          <w:tcPr>
            <w:tcW w:w="7335" w:type="dxa"/>
            <w:gridSpan w:val="3"/>
            <w:vAlign w:val="center"/>
          </w:tcPr>
          <w:p>
            <w:pPr>
              <w:spacing w:line="440" w:lineRule="exact"/>
              <w:jc w:val="center"/>
              <w:rPr>
                <w:rFonts w:hint="eastAsia" w:ascii="宋体" w:hAnsi="宋体" w:eastAsia="宋体" w:cs="Times New Roman"/>
                <w:color w:val="000000" w:themeColor="text1"/>
                <w:sz w:val="24"/>
                <w:szCs w:val="24"/>
                <w:lang w:eastAsia="zh-CN"/>
              </w:rPr>
            </w:pPr>
            <w:r>
              <w:rPr>
                <w:rFonts w:hint="eastAsia" w:ascii="宋体" w:hAnsi="宋体" w:eastAsia="宋体" w:cs="Times New Roman"/>
                <w:color w:val="000000" w:themeColor="text1"/>
                <w:sz w:val="24"/>
                <w:szCs w:val="24"/>
              </w:rPr>
              <w:t>郝红芳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大纲撰写人</w:t>
            </w:r>
          </w:p>
        </w:tc>
        <w:tc>
          <w:tcPr>
            <w:tcW w:w="2833"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郝红芳</w:t>
            </w:r>
          </w:p>
        </w:tc>
        <w:tc>
          <w:tcPr>
            <w:tcW w:w="156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大纲审核人</w:t>
            </w:r>
          </w:p>
        </w:tc>
        <w:tc>
          <w:tcPr>
            <w:tcW w:w="2941"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先修课程</w:t>
            </w:r>
          </w:p>
        </w:tc>
        <w:tc>
          <w:tcPr>
            <w:tcW w:w="7335" w:type="dxa"/>
            <w:gridSpan w:val="3"/>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教育学、学校教育心理学、学科教学法、课程教学与班级管理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课程网址</w:t>
            </w:r>
          </w:p>
        </w:tc>
        <w:tc>
          <w:tcPr>
            <w:tcW w:w="7335" w:type="dxa"/>
            <w:gridSpan w:val="3"/>
            <w:vAlign w:val="center"/>
          </w:tcPr>
          <w:p>
            <w:pPr>
              <w:spacing w:line="440" w:lineRule="exact"/>
              <w:jc w:val="center"/>
              <w:rPr>
                <w:rFonts w:ascii="宋体" w:hAnsi="宋体" w:eastAsia="宋体" w:cs="Times New Roman"/>
                <w:color w:val="000000" w:themeColor="text1"/>
                <w:sz w:val="24"/>
                <w:szCs w:val="24"/>
              </w:rPr>
            </w:pP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 xml:space="preserve">（一）课程学习目标 </w:t>
      </w:r>
    </w:p>
    <w:p>
      <w:pPr>
        <w:spacing w:line="440" w:lineRule="exact"/>
        <w:ind w:firstLine="480" w:firstLineChars="200"/>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通过本课程的学习，使学生达到以下目标：</w:t>
      </w:r>
    </w:p>
    <w:p>
      <w:pPr>
        <w:numPr>
          <w:ilvl w:val="0"/>
          <w:numId w:val="130"/>
        </w:numPr>
        <w:spacing w:line="440" w:lineRule="exact"/>
        <w:ind w:firstLine="480" w:firstLineChars="200"/>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初步掌握常用的教育科研方法，了解撰写化学教研论文的基本要素和要求，能撰写规范的化学教研论文，形成一定教学研究能力。【毕业要求4 教学能力】</w:t>
      </w:r>
    </w:p>
    <w:p>
      <w:pPr>
        <w:numPr>
          <w:ilvl w:val="0"/>
          <w:numId w:val="130"/>
        </w:numPr>
        <w:spacing w:line="440" w:lineRule="exact"/>
        <w:ind w:firstLine="480" w:firstLineChars="200"/>
        <w:rPr>
          <w:rFonts w:ascii="宋体" w:hAnsi="宋体" w:eastAsia="宋体" w:cs="宋体"/>
          <w:color w:val="000000" w:themeColor="text1"/>
          <w:sz w:val="24"/>
          <w:szCs w:val="24"/>
        </w:rPr>
      </w:pPr>
      <w:r>
        <w:rPr>
          <w:rFonts w:hint="eastAsia" w:ascii="宋体" w:hAnsi="宋体" w:eastAsia="宋体" w:cs="Times New Roman"/>
          <w:color w:val="000000" w:themeColor="text1"/>
          <w:sz w:val="24"/>
          <w:szCs w:val="24"/>
        </w:rPr>
        <w:t>了解国内外基础教育改革和化学研究的最新进展和动态，提升自己的专业理念。【毕业要求7 学会反思】</w:t>
      </w:r>
    </w:p>
    <w:p>
      <w:pPr>
        <w:spacing w:before="156" w:beforeLines="50" w:after="156" w:afterLines="50" w:line="440" w:lineRule="exact"/>
        <w:ind w:firstLine="560" w:firstLineChars="200"/>
        <w:rPr>
          <w:rFonts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（二）课程学习目标与毕业要求指标点的对应关系</w:t>
      </w:r>
    </w:p>
    <w:tbl>
      <w:tblPr>
        <w:tblStyle w:val="1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1"/>
        <w:gridCol w:w="5153"/>
        <w:gridCol w:w="17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178" w:type="pct"/>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毕业要求</w:t>
            </w:r>
          </w:p>
        </w:tc>
        <w:tc>
          <w:tcPr>
            <w:tcW w:w="2861" w:type="pct"/>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毕业要求指标点</w:t>
            </w:r>
          </w:p>
        </w:tc>
        <w:tc>
          <w:tcPr>
            <w:tcW w:w="959" w:type="pct"/>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pct"/>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4.教学能力</w:t>
            </w:r>
          </w:p>
        </w:tc>
        <w:tc>
          <w:tcPr>
            <w:tcW w:w="2861" w:type="pct"/>
            <w:vAlign w:val="center"/>
          </w:tcPr>
          <w:p>
            <w:pPr>
              <w:spacing w:line="440" w:lineRule="exact"/>
              <w:rPr>
                <w:rFonts w:ascii="宋体" w:hAnsi="宋体" w:eastAsia="宋体" w:cs="Calibri"/>
                <w:color w:val="000000" w:themeColor="text1"/>
                <w:sz w:val="24"/>
                <w:szCs w:val="21"/>
              </w:rPr>
            </w:pPr>
            <w:r>
              <w:rPr>
                <w:rFonts w:hint="eastAsia" w:ascii="宋体" w:hAnsi="宋体" w:eastAsia="宋体" w:cs="Times New Roman"/>
                <w:color w:val="000000" w:themeColor="text1"/>
                <w:sz w:val="24"/>
                <w:szCs w:val="24"/>
              </w:rPr>
              <w:t>4.</w:t>
            </w:r>
            <w:r>
              <w:rPr>
                <w:rFonts w:ascii="宋体" w:hAnsi="宋体" w:eastAsia="宋体" w:cs="Times New Roman"/>
                <w:color w:val="000000" w:themeColor="text1"/>
                <w:sz w:val="24"/>
                <w:szCs w:val="24"/>
              </w:rPr>
              <w:t>1</w:t>
            </w:r>
            <w:r>
              <w:rPr>
                <w:rFonts w:hint="eastAsia" w:ascii="宋体" w:hAnsi="宋体" w:eastAsia="宋体" w:cs="Times New Roman"/>
                <w:color w:val="000000" w:themeColor="text1"/>
                <w:sz w:val="24"/>
                <w:szCs w:val="24"/>
              </w:rPr>
              <w:t>【基本技能】了解中学生身心发展一般规律，掌握教师教研技能。</w:t>
            </w:r>
            <w:r>
              <w:rPr>
                <w:rFonts w:hint="eastAsia" w:ascii="宋体" w:hAnsi="宋体" w:eastAsia="宋体" w:cs="Calibri"/>
                <w:color w:val="000000" w:themeColor="text1"/>
                <w:sz w:val="24"/>
                <w:szCs w:val="21"/>
              </w:rPr>
              <w:t>（</w:t>
            </w:r>
            <w:r>
              <w:rPr>
                <w:rFonts w:ascii="宋体" w:hAnsi="宋体" w:eastAsia="宋体" w:cs="Calibri"/>
                <w:color w:val="000000" w:themeColor="text1"/>
                <w:sz w:val="24"/>
                <w:szCs w:val="21"/>
              </w:rPr>
              <w:t>H</w:t>
            </w:r>
            <w:r>
              <w:rPr>
                <w:rFonts w:hint="eastAsia" w:ascii="宋体" w:hAnsi="宋体" w:eastAsia="宋体" w:cs="Calibri"/>
                <w:color w:val="000000" w:themeColor="text1"/>
                <w:sz w:val="24"/>
                <w:szCs w:val="21"/>
              </w:rPr>
              <w:t>）</w:t>
            </w:r>
          </w:p>
        </w:tc>
        <w:tc>
          <w:tcPr>
            <w:tcW w:w="959" w:type="pct"/>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pct"/>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7.学会反思</w:t>
            </w:r>
          </w:p>
        </w:tc>
        <w:tc>
          <w:tcPr>
            <w:tcW w:w="2861" w:type="pct"/>
            <w:vAlign w:val="center"/>
          </w:tcPr>
          <w:p>
            <w:pPr>
              <w:spacing w:line="440" w:lineRule="exact"/>
              <w:rPr>
                <w:rFonts w:ascii="等线 Light" w:hAnsi="等线 Light" w:eastAsia="宋体" w:cs="Calibri"/>
                <w:color w:val="000000" w:themeColor="text1"/>
                <w:szCs w:val="21"/>
              </w:rPr>
            </w:pPr>
            <w:r>
              <w:rPr>
                <w:rFonts w:ascii="宋体" w:hAnsi="宋体" w:eastAsia="宋体" w:cs="Times New Roman"/>
                <w:color w:val="000000" w:themeColor="text1"/>
                <w:sz w:val="24"/>
                <w:szCs w:val="24"/>
              </w:rPr>
              <w:t>7.2</w:t>
            </w:r>
            <w:r>
              <w:rPr>
                <w:rFonts w:hint="eastAsia" w:ascii="宋体" w:hAnsi="宋体" w:eastAsia="宋体" w:cs="Times New Roman"/>
                <w:color w:val="000000" w:themeColor="text1"/>
                <w:sz w:val="24"/>
                <w:szCs w:val="24"/>
              </w:rPr>
              <w:t>【发展规划】了解国内外基础教育改革和化学教育研究的最新进展和动态，进行知识更新。根据时代和教育发展需求，提升自身的专业理念。</w:t>
            </w:r>
            <w:r>
              <w:rPr>
                <w:rFonts w:hint="eastAsia" w:ascii="宋体" w:hAnsi="宋体" w:eastAsia="宋体" w:cs="Times New Roman"/>
                <w:color w:val="000000" w:themeColor="text1"/>
                <w:sz w:val="24"/>
                <w:szCs w:val="21"/>
              </w:rPr>
              <w:t>（M）</w:t>
            </w:r>
          </w:p>
        </w:tc>
        <w:tc>
          <w:tcPr>
            <w:tcW w:w="959" w:type="pct"/>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w:t>
            </w:r>
            <w:r>
              <w:rPr>
                <w:rFonts w:ascii="宋体" w:hAnsi="宋体" w:eastAsia="宋体" w:cs="Times New Roman"/>
                <w:color w:val="000000" w:themeColor="text1"/>
                <w:sz w:val="24"/>
                <w:szCs w:val="24"/>
              </w:rPr>
              <w:t>2</w:t>
            </w:r>
          </w:p>
        </w:tc>
      </w:tr>
    </w:tbl>
    <w:p>
      <w:pPr>
        <w:pStyle w:val="3"/>
        <w:bidi w:val="0"/>
      </w:pPr>
      <w:r>
        <w:rPr>
          <w:rFonts w:hint="eastAsia"/>
        </w:rPr>
        <w:t>三、课程学习内容及与课程学习目标的对应关系</w:t>
      </w:r>
    </w:p>
    <w:p>
      <w:pPr>
        <w:spacing w:before="156" w:beforeLines="50" w:after="156" w:afterLines="50" w:line="440" w:lineRule="exact"/>
        <w:ind w:firstLine="562" w:firstLineChars="200"/>
        <w:rPr>
          <w:rFonts w:ascii="黑体" w:hAnsi="黑体" w:eastAsia="黑体" w:cs="Times New Roman"/>
          <w:b/>
          <w:color w:val="000000" w:themeColor="text1"/>
          <w:sz w:val="28"/>
          <w:szCs w:val="28"/>
        </w:rPr>
      </w:pPr>
      <w:r>
        <w:rPr>
          <w:rFonts w:hint="eastAsia" w:ascii="黑体" w:hAnsi="黑体" w:eastAsia="黑体" w:cs="Times New Roman"/>
          <w:b/>
          <w:color w:val="000000" w:themeColor="text1"/>
          <w:sz w:val="28"/>
          <w:szCs w:val="28"/>
        </w:rPr>
        <w:t>（一）课程学习内容</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绪论</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【教学目标】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了解教育科研论文的背景和意义。</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树立以反思和教研促进持续改进的意识。</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 教学科学研究的意义；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教科研的特征和定位；</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w:t>
      </w:r>
      <w:r>
        <w:rPr>
          <w:rFonts w:hint="eastAsia" w:ascii="宋体" w:hAnsi="宋体" w:eastAsia="宋体" w:cs="宋体"/>
          <w:color w:val="000000" w:themeColor="text1"/>
          <w:sz w:val="24"/>
          <w:szCs w:val="24"/>
        </w:rPr>
        <w:t>教科研方法的选择。</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 教育科研论文的意义</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 树立教学研究的意识</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讲授法、讨论法 </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第一章  准备，研究启动阶段</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【教学目标】</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1. 了解选题的来源、策略；</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2. 知道选题的类型和方法。 </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1. 确定研究课题；</w:t>
      </w:r>
      <w:r>
        <w:rPr>
          <w:rFonts w:hint="eastAsia" w:ascii="宋体" w:hAnsi="宋体" w:eastAsia="宋体" w:cs="宋体"/>
          <w:b/>
          <w:color w:val="000000" w:themeColor="text1"/>
          <w:sz w:val="24"/>
          <w:szCs w:val="24"/>
        </w:rPr>
        <w:t xml:space="preserve">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2. 选择课题类型和方法。 </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kern w:val="0"/>
          <w:sz w:val="24"/>
          <w:szCs w:val="24"/>
        </w:rPr>
        <w:t>教研论文选题的原则、策略以及途径</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kern w:val="0"/>
          <w:sz w:val="24"/>
          <w:szCs w:val="24"/>
        </w:rPr>
        <w:t>教育科研论文选题的原则</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1.通过传统教学与多媒体课件相结合的方法，课堂讲授、总结选题的原则和策略。</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2.采用以问题为导向的探究式实践法，通过问题聚焦，同学相互交流，教师适时点拨等形式，进一步理解与掌握相关的技能技巧，培养学生发现问题、分析问题、解决问题的能力。</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第二章  实施，研究运作阶段</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了解正式研究前的准备工作。</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了解课题研究的原则；</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w:t>
      </w:r>
      <w:r>
        <w:rPr>
          <w:rFonts w:hint="eastAsia" w:ascii="宋体" w:hAnsi="宋体" w:eastAsia="宋体" w:cs="宋体"/>
          <w:color w:val="000000" w:themeColor="text1"/>
          <w:sz w:val="24"/>
          <w:szCs w:val="24"/>
        </w:rPr>
        <w:t xml:space="preserve"> 知道科学的研究方法。</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1. 做好研究的祭奠工作；</w:t>
      </w:r>
      <w:r>
        <w:rPr>
          <w:rFonts w:hint="eastAsia" w:ascii="宋体" w:hAnsi="宋体" w:eastAsia="宋体" w:cs="宋体"/>
          <w:b/>
          <w:color w:val="000000" w:themeColor="text1"/>
          <w:sz w:val="24"/>
          <w:szCs w:val="24"/>
        </w:rPr>
        <w:t xml:space="preserve">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研究原则和监控管理；</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w:t>
      </w:r>
      <w:r>
        <w:rPr>
          <w:rFonts w:hint="eastAsia" w:ascii="宋体" w:hAnsi="宋体" w:eastAsia="宋体" w:cs="宋体"/>
          <w:color w:val="000000" w:themeColor="text1"/>
          <w:sz w:val="24"/>
          <w:szCs w:val="24"/>
        </w:rPr>
        <w:t>构建教育教学科学理论。</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课题研究原则和研究方法</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构建科学研究的步骤</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通过传统教学与多媒体课件相结合的方法，向学生讲授和演示科学研究步骤。</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第三章  结束，成果呈现阶段</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widowControl w:val="0"/>
        <w:numPr>
          <w:ilvl w:val="0"/>
          <w:numId w:val="131"/>
        </w:numPr>
        <w:spacing w:line="440" w:lineRule="exact"/>
        <w:ind w:left="840" w:hanging="360" w:firstLineChars="0"/>
        <w:jc w:val="both"/>
        <w:rPr>
          <w:rFonts w:hint="eastAsia" w:ascii="宋体" w:hAnsi="宋体" w:eastAsia="宋体" w:cs="宋体"/>
          <w:color w:val="000000" w:themeColor="text1"/>
          <w:kern w:val="2"/>
          <w:sz w:val="24"/>
          <w:szCs w:val="24"/>
          <w:lang w:val="en-US" w:eastAsia="zh-CN" w:bidi="ar-SA"/>
        </w:rPr>
      </w:pPr>
      <w:r>
        <w:rPr>
          <w:rFonts w:hint="eastAsia" w:ascii="宋体" w:hAnsi="宋体" w:eastAsia="宋体" w:cs="宋体"/>
          <w:color w:val="000000" w:themeColor="text1"/>
          <w:kern w:val="2"/>
          <w:sz w:val="24"/>
          <w:szCs w:val="24"/>
          <w:lang w:val="en-US" w:eastAsia="zh-CN" w:bidi="ar-SA"/>
        </w:rPr>
        <w:t>知道写作的结构和程序；</w:t>
      </w:r>
    </w:p>
    <w:p>
      <w:pPr>
        <w:widowControl w:val="0"/>
        <w:numPr>
          <w:ilvl w:val="0"/>
          <w:numId w:val="131"/>
        </w:numPr>
        <w:spacing w:line="440" w:lineRule="exact"/>
        <w:ind w:left="840" w:hanging="360" w:firstLineChars="0"/>
        <w:jc w:val="both"/>
        <w:rPr>
          <w:rFonts w:hint="eastAsia" w:ascii="宋体" w:hAnsi="宋体" w:eastAsia="宋体" w:cs="宋体"/>
          <w:color w:val="000000" w:themeColor="text1"/>
          <w:kern w:val="2"/>
          <w:sz w:val="24"/>
          <w:szCs w:val="24"/>
          <w:lang w:val="en-US" w:eastAsia="zh-CN" w:bidi="ar-SA"/>
        </w:rPr>
      </w:pPr>
      <w:r>
        <w:rPr>
          <w:rFonts w:hint="eastAsia" w:ascii="宋体" w:hAnsi="宋体" w:eastAsia="宋体" w:cs="宋体"/>
          <w:color w:val="000000" w:themeColor="text1"/>
          <w:kern w:val="2"/>
          <w:sz w:val="24"/>
          <w:szCs w:val="24"/>
          <w:lang w:val="en-US" w:eastAsia="zh-CN" w:bidi="ar-SA"/>
        </w:rPr>
        <w:t>知道课题研究的总结和评价方法。</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1. 研究报告和论文；</w:t>
      </w:r>
      <w:r>
        <w:rPr>
          <w:rFonts w:hint="eastAsia" w:ascii="宋体" w:hAnsi="宋体" w:eastAsia="宋体" w:cs="宋体"/>
          <w:b/>
          <w:color w:val="000000" w:themeColor="text1"/>
          <w:sz w:val="24"/>
          <w:szCs w:val="24"/>
        </w:rPr>
        <w:t xml:space="preserve">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总结、评价和推广。</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教研论文的写作结构和程序</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b/>
          <w:color w:val="000000" w:themeColor="text1"/>
          <w:sz w:val="24"/>
          <w:szCs w:val="24"/>
        </w:rPr>
      </w:pPr>
      <w:r>
        <w:rPr>
          <w:rFonts w:hint="eastAsia" w:ascii="宋体" w:hAnsi="宋体" w:eastAsia="宋体" w:cs="宋体"/>
          <w:color w:val="000000" w:themeColor="text1"/>
          <w:sz w:val="24"/>
          <w:szCs w:val="24"/>
        </w:rPr>
        <w:t>课题研究的总结和评价</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1.采用传统教学与多媒体课件相结合的方法，课堂展示教研论文的结构。</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2.通过文本、视频、网络等方式呈现现实案例。</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第四章  规范，论文写作的前提</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1.了解选题的主要途径；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学习收集资料的多种途径。</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选题，写作伊始；</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收集资料。</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选题和收集资料的规范性</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bCs/>
          <w:color w:val="000000" w:themeColor="text1"/>
          <w:sz w:val="24"/>
          <w:szCs w:val="24"/>
        </w:rPr>
      </w:pPr>
      <w:r>
        <w:rPr>
          <w:rFonts w:hint="eastAsia" w:ascii="宋体" w:hAnsi="宋体" w:eastAsia="宋体" w:cs="宋体"/>
          <w:bCs/>
          <w:color w:val="000000" w:themeColor="text1"/>
          <w:sz w:val="24"/>
          <w:szCs w:val="24"/>
        </w:rPr>
        <w:t>选题的规范性</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1.采用传统教学与多媒体课件相结合的方法使学生掌握扎实的选题技巧。</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2.采用实例演示的方法，向学生展示收集资料的多种途径。</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第五章  实践，论文写作的基石</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1.知道教学研究机制；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2.了解教学研究的反馈与评估。</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建立自觉的研究机制；</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研究的形态与本质；</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3. </w:t>
      </w:r>
      <w:r>
        <w:rPr>
          <w:rFonts w:hint="eastAsia" w:ascii="宋体" w:hAnsi="宋体" w:eastAsia="宋体" w:cs="宋体"/>
          <w:color w:val="000000" w:themeColor="text1"/>
          <w:sz w:val="24"/>
          <w:szCs w:val="24"/>
        </w:rPr>
        <w:t>研究的反馈与评估。</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bCs/>
          <w:color w:val="000000" w:themeColor="text1"/>
          <w:sz w:val="24"/>
          <w:szCs w:val="24"/>
        </w:rPr>
      </w:pPr>
      <w:r>
        <w:rPr>
          <w:rFonts w:hint="eastAsia" w:ascii="宋体" w:hAnsi="宋体" w:eastAsia="宋体" w:cs="宋体"/>
          <w:bCs/>
          <w:color w:val="000000" w:themeColor="text1"/>
          <w:sz w:val="24"/>
          <w:szCs w:val="24"/>
        </w:rPr>
        <w:t>知道教学研究地形态与本质</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建立自觉地研究机制</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采用传统教学与多媒体课件相结合的方法使学生掌握教学研究机制和本质。</w:t>
      </w:r>
    </w:p>
    <w:p>
      <w:pPr>
        <w:spacing w:line="440" w:lineRule="exact"/>
        <w:ind w:firstLine="562" w:firstLineChars="200"/>
        <w:jc w:val="center"/>
        <w:rPr>
          <w:rFonts w:hint="eastAsia" w:ascii="宋体" w:hAnsi="宋体" w:eastAsia="宋体" w:cs="宋体"/>
          <w:b/>
          <w:bCs/>
          <w:color w:val="000000" w:themeColor="text1"/>
          <w:sz w:val="28"/>
          <w:szCs w:val="28"/>
        </w:rPr>
      </w:pPr>
      <w:bookmarkStart w:id="135" w:name="_Hlk85465653"/>
      <w:r>
        <w:rPr>
          <w:rFonts w:hint="eastAsia" w:ascii="宋体" w:hAnsi="宋体" w:eastAsia="宋体" w:cs="宋体"/>
          <w:b/>
          <w:bCs/>
          <w:color w:val="000000" w:themeColor="text1"/>
          <w:sz w:val="28"/>
          <w:szCs w:val="28"/>
        </w:rPr>
        <w:t>第六章  创新，论文写作的灵魂</w:t>
      </w:r>
    </w:p>
    <w:bookmarkEnd w:id="135"/>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1.了解好的论文写作的灵魂；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2.了解优秀教研论文案例。</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要贴近当今现实；</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要有识见、才干和勇气；</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3. </w:t>
      </w:r>
      <w:r>
        <w:rPr>
          <w:rFonts w:hint="eastAsia" w:ascii="宋体" w:hAnsi="宋体" w:eastAsia="宋体" w:cs="宋体"/>
          <w:color w:val="000000" w:themeColor="text1"/>
          <w:sz w:val="24"/>
          <w:szCs w:val="24"/>
        </w:rPr>
        <w:t>要勇于否定自己。</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论文写作的创新性</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论文写作的创新性</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 </w:t>
      </w:r>
      <w:r>
        <w:rPr>
          <w:rFonts w:hint="eastAsia" w:ascii="宋体" w:hAnsi="宋体" w:eastAsia="宋体" w:cs="宋体"/>
          <w:color w:val="000000" w:themeColor="text1"/>
          <w:sz w:val="24"/>
          <w:szCs w:val="24"/>
        </w:rPr>
        <w:t>采用实例演示的方法，向学生展示教研论文的创新性。</w:t>
      </w:r>
    </w:p>
    <w:p>
      <w:pPr>
        <w:spacing w:line="440" w:lineRule="exact"/>
        <w:ind w:firstLine="562" w:firstLineChars="200"/>
        <w:jc w:val="center"/>
        <w:rPr>
          <w:rFonts w:hint="eastAsia" w:ascii="宋体" w:hAnsi="宋体" w:eastAsia="宋体" w:cs="宋体"/>
          <w:b/>
          <w:bCs/>
          <w:color w:val="000000" w:themeColor="text1"/>
          <w:sz w:val="28"/>
          <w:szCs w:val="28"/>
        </w:rPr>
      </w:pPr>
      <w:r>
        <w:rPr>
          <w:rFonts w:hint="eastAsia" w:ascii="宋体" w:hAnsi="宋体" w:eastAsia="宋体" w:cs="宋体"/>
          <w:b/>
          <w:bCs/>
          <w:color w:val="000000" w:themeColor="text1"/>
          <w:sz w:val="28"/>
          <w:szCs w:val="28"/>
        </w:rPr>
        <w:t>第七章</w:t>
      </w:r>
      <w:r>
        <w:rPr>
          <w:rFonts w:hint="eastAsia" w:ascii="宋体" w:hAnsi="宋体" w:eastAsia="宋体" w:cs="宋体"/>
          <w:b/>
          <w:bCs/>
          <w:color w:val="000000" w:themeColor="text1"/>
          <w:sz w:val="28"/>
          <w:szCs w:val="28"/>
        </w:rPr>
        <w:tab/>
      </w:r>
      <w:r>
        <w:rPr>
          <w:rFonts w:hint="eastAsia" w:ascii="宋体" w:hAnsi="宋体" w:eastAsia="宋体" w:cs="宋体"/>
          <w:b/>
          <w:bCs/>
          <w:color w:val="000000" w:themeColor="text1"/>
          <w:sz w:val="28"/>
          <w:szCs w:val="28"/>
        </w:rPr>
        <w:t>中学化学教学论文鉴赏和评析</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【学习目标】</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1.了解专家对教学论文写作的评析； </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2.体会将化学课程转化为教研论文的写作技巧。</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【学习内容】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 化学教研论文鉴赏</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 专家评析。</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【重点】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体会优秀教研论文写作历程</w:t>
      </w:r>
    </w:p>
    <w:p>
      <w:pPr>
        <w:spacing w:line="440" w:lineRule="exact"/>
        <w:ind w:firstLine="482" w:firstLineChars="200"/>
        <w:rPr>
          <w:rFonts w:hint="eastAsia" w:ascii="宋体" w:hAnsi="宋体" w:eastAsia="宋体" w:cs="宋体"/>
          <w:b/>
          <w:color w:val="000000" w:themeColor="text1"/>
          <w:sz w:val="24"/>
          <w:szCs w:val="24"/>
        </w:rPr>
      </w:pPr>
      <w:r>
        <w:rPr>
          <w:rFonts w:hint="eastAsia" w:ascii="宋体" w:hAnsi="宋体" w:eastAsia="宋体" w:cs="宋体"/>
          <w:b/>
          <w:color w:val="000000" w:themeColor="text1"/>
          <w:sz w:val="24"/>
          <w:szCs w:val="24"/>
        </w:rPr>
        <w:t>【难点】</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理解论文写作的创新性的实现方式</w:t>
      </w:r>
    </w:p>
    <w:p>
      <w:pPr>
        <w:spacing w:line="440" w:lineRule="exact"/>
        <w:ind w:firstLine="482" w:firstLineChars="200"/>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【教学方法】</w:t>
      </w:r>
    </w:p>
    <w:p>
      <w:pPr>
        <w:spacing w:line="440" w:lineRule="exact"/>
        <w:ind w:firstLine="480" w:firstLineChars="200"/>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 xml:space="preserve"> </w:t>
      </w:r>
      <w:r>
        <w:rPr>
          <w:rFonts w:hint="eastAsia" w:ascii="宋体" w:hAnsi="宋体" w:eastAsia="宋体" w:cs="宋体"/>
          <w:color w:val="000000" w:themeColor="text1"/>
          <w:sz w:val="24"/>
          <w:szCs w:val="24"/>
        </w:rPr>
        <w:t>采用实例演示、视频展示的方法，向学生展示优秀论文和专家评析。</w:t>
      </w:r>
    </w:p>
    <w:p>
      <w:pPr>
        <w:spacing w:before="156" w:beforeLines="50" w:after="156" w:afterLines="50" w:line="440" w:lineRule="exact"/>
        <w:ind w:firstLine="565" w:firstLineChars="202"/>
        <w:rPr>
          <w:rFonts w:ascii="仿宋" w:hAnsi="仿宋" w:eastAsia="仿宋" w:cs="Times New Roman"/>
          <w:color w:val="000000" w:themeColor="text1"/>
          <w:sz w:val="24"/>
          <w:szCs w:val="24"/>
        </w:rPr>
      </w:pPr>
      <w:r>
        <w:rPr>
          <w:rFonts w:hint="eastAsia" w:ascii="黑体" w:hAnsi="黑体" w:eastAsia="黑体" w:cs="Times New Roman"/>
          <w:color w:val="000000" w:themeColor="text1"/>
          <w:sz w:val="28"/>
          <w:szCs w:val="28"/>
        </w:rPr>
        <w:t>（二）课程学习内容与课程学习目标的对应关系</w:t>
      </w:r>
      <w:r>
        <w:rPr>
          <w:rFonts w:hint="eastAsia" w:ascii="仿宋" w:hAnsi="仿宋" w:eastAsia="仿宋" w:cs="Times New Roman"/>
          <w:color w:val="000000" w:themeColor="text1"/>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81"/>
        <w:gridCol w:w="2415"/>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681" w:type="dxa"/>
            <w:vAlign w:val="center"/>
          </w:tcPr>
          <w:p>
            <w:pPr>
              <w:spacing w:line="440" w:lineRule="exact"/>
              <w:jc w:val="center"/>
              <w:rPr>
                <w:rFonts w:ascii="宋体" w:hAnsi="宋体" w:eastAsia="宋体" w:cs="Times New Roman"/>
                <w:b/>
                <w:bCs/>
                <w:color w:val="000000" w:themeColor="text1"/>
                <w:sz w:val="24"/>
                <w:szCs w:val="24"/>
              </w:rPr>
            </w:pPr>
            <w:r>
              <w:rPr>
                <w:rFonts w:hint="eastAsia" w:ascii="宋体" w:hAnsi="宋体" w:eastAsia="宋体" w:cs="Times New Roman"/>
                <w:b/>
                <w:bCs/>
                <w:color w:val="000000" w:themeColor="text1"/>
                <w:sz w:val="24"/>
                <w:szCs w:val="24"/>
              </w:rPr>
              <w:t>课程学习内容</w:t>
            </w:r>
          </w:p>
        </w:tc>
        <w:tc>
          <w:tcPr>
            <w:tcW w:w="2415" w:type="dxa"/>
            <w:vAlign w:val="center"/>
          </w:tcPr>
          <w:p>
            <w:pPr>
              <w:spacing w:line="440" w:lineRule="exact"/>
              <w:jc w:val="center"/>
              <w:rPr>
                <w:rFonts w:ascii="宋体" w:hAnsi="宋体" w:eastAsia="宋体" w:cs="Times New Roman"/>
                <w:b/>
                <w:bCs/>
                <w:color w:val="000000" w:themeColor="text1"/>
                <w:sz w:val="24"/>
                <w:szCs w:val="24"/>
              </w:rPr>
            </w:pPr>
            <w:r>
              <w:rPr>
                <w:rFonts w:hint="eastAsia" w:ascii="宋体" w:hAnsi="宋体" w:eastAsia="宋体" w:cs="Times New Roman"/>
                <w:b/>
                <w:bCs/>
                <w:color w:val="000000" w:themeColor="text1"/>
                <w:sz w:val="24"/>
                <w:szCs w:val="24"/>
              </w:rPr>
              <w:t>教学方法</w:t>
            </w:r>
          </w:p>
        </w:tc>
        <w:tc>
          <w:tcPr>
            <w:tcW w:w="1985" w:type="dxa"/>
            <w:vAlign w:val="center"/>
          </w:tcPr>
          <w:p>
            <w:pPr>
              <w:spacing w:line="440" w:lineRule="exact"/>
              <w:jc w:val="center"/>
              <w:rPr>
                <w:rFonts w:ascii="宋体" w:hAnsi="宋体" w:eastAsia="宋体" w:cs="Times New Roman"/>
                <w:b/>
                <w:bCs/>
                <w:color w:val="000000" w:themeColor="text1"/>
                <w:sz w:val="24"/>
                <w:szCs w:val="24"/>
              </w:rPr>
            </w:pPr>
            <w:r>
              <w:rPr>
                <w:rFonts w:hint="eastAsia" w:ascii="宋体" w:hAnsi="宋体" w:eastAsia="宋体" w:cs="Times New Roman"/>
                <w:b/>
                <w:bCs/>
                <w:color w:val="000000" w:themeColor="text1"/>
                <w:sz w:val="24"/>
                <w:szCs w:val="24"/>
              </w:rPr>
              <w:t>支撑的课程目标</w:t>
            </w:r>
          </w:p>
        </w:tc>
        <w:tc>
          <w:tcPr>
            <w:tcW w:w="1276" w:type="dxa"/>
            <w:vAlign w:val="center"/>
          </w:tcPr>
          <w:p>
            <w:pPr>
              <w:spacing w:line="440" w:lineRule="exact"/>
              <w:jc w:val="center"/>
              <w:rPr>
                <w:rFonts w:ascii="宋体" w:hAnsi="宋体" w:eastAsia="宋体" w:cs="Times New Roman"/>
                <w:b/>
                <w:bCs/>
                <w:color w:val="000000" w:themeColor="text1"/>
                <w:sz w:val="24"/>
                <w:szCs w:val="24"/>
              </w:rPr>
            </w:pPr>
            <w:r>
              <w:rPr>
                <w:rFonts w:hint="eastAsia" w:ascii="宋体" w:hAnsi="宋体" w:eastAsia="宋体" w:cs="Times New Roman"/>
                <w:b/>
                <w:bCs/>
                <w:color w:val="000000" w:themeColor="text1"/>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绪论</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w:t>
            </w:r>
            <w:r>
              <w:rPr>
                <w:rFonts w:ascii="宋体" w:hAnsi="宋体" w:eastAsia="宋体" w:cs="Times New Roman"/>
                <w:color w:val="000000" w:themeColor="text1"/>
                <w:sz w:val="24"/>
                <w:szCs w:val="24"/>
              </w:rPr>
              <w:t>目标</w:t>
            </w:r>
            <w:r>
              <w:rPr>
                <w:rFonts w:hint="eastAsia" w:ascii="宋体" w:hAnsi="宋体" w:eastAsia="宋体" w:cs="Times New Roman"/>
                <w:color w:val="000000" w:themeColor="text1"/>
                <w:sz w:val="24"/>
                <w:szCs w:val="24"/>
              </w:rPr>
              <w:t>1</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1</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第一章</w:t>
            </w:r>
            <w:r>
              <w:rPr>
                <w:rFonts w:ascii="宋体" w:hAnsi="宋体" w:eastAsia="宋体" w:cs="Times New Roman"/>
                <w:color w:val="000000" w:themeColor="text1"/>
                <w:sz w:val="24"/>
                <w:szCs w:val="24"/>
              </w:rPr>
              <w:t xml:space="preserve">  准备，研究启动阶段</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讲授法、合作学习</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2</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第二章</w:t>
            </w:r>
            <w:r>
              <w:rPr>
                <w:rFonts w:ascii="宋体" w:hAnsi="宋体" w:eastAsia="宋体" w:cs="Times New Roman"/>
                <w:color w:val="000000" w:themeColor="text1"/>
                <w:sz w:val="24"/>
                <w:szCs w:val="24"/>
              </w:rPr>
              <w:t xml:space="preserve">  实施，研究运作阶段</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讲授法、演示教学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3</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第三章</w:t>
            </w:r>
            <w:r>
              <w:rPr>
                <w:rFonts w:ascii="宋体" w:hAnsi="宋体" w:eastAsia="宋体" w:cs="Times New Roman"/>
                <w:color w:val="000000" w:themeColor="text1"/>
                <w:sz w:val="24"/>
                <w:szCs w:val="24"/>
              </w:rPr>
              <w:t xml:space="preserve">  结束，成果呈现阶段</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讲授法、案例教学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w:t>
            </w:r>
            <w:r>
              <w:rPr>
                <w:rFonts w:ascii="宋体" w:hAnsi="宋体" w:eastAsia="宋体" w:cs="Times New Roman"/>
                <w:color w:val="000000" w:themeColor="text1"/>
                <w:sz w:val="24"/>
                <w:szCs w:val="24"/>
              </w:rPr>
              <w:t>1</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2</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第四章</w:t>
            </w:r>
            <w:r>
              <w:rPr>
                <w:rFonts w:ascii="宋体" w:hAnsi="宋体" w:eastAsia="宋体" w:cs="Times New Roman"/>
                <w:color w:val="000000" w:themeColor="text1"/>
                <w:sz w:val="24"/>
                <w:szCs w:val="24"/>
              </w:rPr>
              <w:t xml:space="preserve">  规范，论文写作的前提</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讲授法、案例教学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w:t>
            </w:r>
            <w:r>
              <w:rPr>
                <w:rFonts w:ascii="宋体" w:hAnsi="宋体" w:eastAsia="宋体" w:cs="Times New Roman"/>
                <w:color w:val="000000" w:themeColor="text1"/>
                <w:sz w:val="24"/>
                <w:szCs w:val="24"/>
              </w:rPr>
              <w:t>1</w:t>
            </w:r>
            <w:r>
              <w:rPr>
                <w:rFonts w:hint="eastAsia" w:ascii="宋体" w:hAnsi="宋体" w:eastAsia="宋体" w:cs="Times New Roman"/>
                <w:color w:val="000000" w:themeColor="text1"/>
                <w:sz w:val="24"/>
                <w:szCs w:val="24"/>
              </w:rPr>
              <w:t>、2</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2</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第五章</w:t>
            </w:r>
            <w:r>
              <w:rPr>
                <w:rFonts w:ascii="宋体" w:hAnsi="宋体" w:eastAsia="宋体" w:cs="Times New Roman"/>
                <w:color w:val="000000" w:themeColor="text1"/>
                <w:sz w:val="24"/>
                <w:szCs w:val="24"/>
              </w:rPr>
              <w:t xml:space="preserve">  实践，论文写作的基石</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讲授法、案例教学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ascii="宋体" w:hAnsi="宋体" w:eastAsia="宋体" w:cs="Times New Roman"/>
                <w:color w:val="000000" w:themeColor="text1"/>
                <w:sz w:val="24"/>
                <w:szCs w:val="24"/>
              </w:rPr>
              <w:t>2</w:t>
            </w:r>
            <w:r>
              <w:rPr>
                <w:rFonts w:hint="eastAsia" w:ascii="宋体" w:hAnsi="宋体" w:eastAsia="宋体" w:cs="Times New Roman"/>
                <w:color w:val="000000" w:themeColor="text1"/>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第六章</w:t>
            </w:r>
            <w:r>
              <w:rPr>
                <w:rFonts w:ascii="宋体" w:hAnsi="宋体" w:eastAsia="宋体" w:cs="Times New Roman"/>
                <w:color w:val="000000" w:themeColor="text1"/>
                <w:sz w:val="24"/>
                <w:szCs w:val="24"/>
              </w:rPr>
              <w:t xml:space="preserve">  创新，论文写作的灵魂</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案例教学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vAlign w:val="center"/>
          </w:tcPr>
          <w:p>
            <w:pPr>
              <w:spacing w:line="440" w:lineRule="exact"/>
              <w:jc w:val="left"/>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第七章</w:t>
            </w:r>
            <w:r>
              <w:rPr>
                <w:rFonts w:ascii="宋体" w:hAnsi="宋体" w:eastAsia="宋体" w:cs="Times New Roman"/>
                <w:color w:val="000000" w:themeColor="text1"/>
                <w:sz w:val="24"/>
                <w:szCs w:val="24"/>
              </w:rPr>
              <w:tab/>
            </w:r>
            <w:r>
              <w:rPr>
                <w:rFonts w:ascii="宋体" w:hAnsi="宋体" w:eastAsia="宋体" w:cs="Times New Roman"/>
                <w:color w:val="000000" w:themeColor="text1"/>
                <w:sz w:val="24"/>
                <w:szCs w:val="24"/>
              </w:rPr>
              <w:t>中学化学教学论文鉴赏和评析</w:t>
            </w:r>
          </w:p>
        </w:tc>
        <w:tc>
          <w:tcPr>
            <w:tcW w:w="241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案例教学</w:t>
            </w:r>
          </w:p>
        </w:tc>
        <w:tc>
          <w:tcPr>
            <w:tcW w:w="1985"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w:t>
            </w:r>
            <w:r>
              <w:rPr>
                <w:rFonts w:ascii="宋体" w:hAnsi="宋体" w:eastAsia="宋体" w:cs="Times New Roman"/>
                <w:color w:val="000000" w:themeColor="text1"/>
                <w:sz w:val="24"/>
                <w:szCs w:val="24"/>
              </w:rPr>
              <w:t>1</w:t>
            </w:r>
            <w:r>
              <w:rPr>
                <w:rFonts w:hint="eastAsia" w:ascii="宋体" w:hAnsi="宋体" w:eastAsia="宋体" w:cs="Times New Roman"/>
                <w:color w:val="000000" w:themeColor="text1"/>
                <w:sz w:val="24"/>
                <w:szCs w:val="24"/>
              </w:rPr>
              <w:t>、2</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合计</w:t>
            </w:r>
          </w:p>
        </w:tc>
        <w:tc>
          <w:tcPr>
            <w:tcW w:w="1276" w:type="dxa"/>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16学时</w:t>
            </w:r>
          </w:p>
        </w:tc>
      </w:tr>
    </w:tbl>
    <w:p>
      <w:pPr>
        <w:pStyle w:val="3"/>
        <w:bidi w:val="0"/>
      </w:pPr>
      <w:r>
        <w:rPr>
          <w:rFonts w:hint="eastAsi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000000" w:themeColor="text1"/>
          <w:sz w:val="28"/>
          <w:szCs w:val="28"/>
        </w:rPr>
      </w:pPr>
      <w:r>
        <w:rPr>
          <w:rFonts w:hint="eastAsia" w:ascii="黑体" w:hAnsi="黑体" w:eastAsia="黑体" w:cs="Times New Roman"/>
          <w:color w:val="000000" w:themeColor="text1"/>
          <w:sz w:val="28"/>
          <w:szCs w:val="28"/>
        </w:rPr>
        <w:t>（一）课程考核内容与课程学习目标的对应关系</w:t>
      </w:r>
    </w:p>
    <w:tbl>
      <w:tblPr>
        <w:tblStyle w:val="15"/>
        <w:tblW w:w="8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7"/>
        <w:gridCol w:w="5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27" w:type="dxa"/>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课程目标</w:t>
            </w:r>
          </w:p>
        </w:tc>
        <w:tc>
          <w:tcPr>
            <w:tcW w:w="5948" w:type="dxa"/>
            <w:vAlign w:val="center"/>
          </w:tcPr>
          <w:p>
            <w:pPr>
              <w:spacing w:line="440" w:lineRule="exact"/>
              <w:jc w:val="center"/>
              <w:rPr>
                <w:rFonts w:ascii="宋体" w:hAnsi="宋体" w:eastAsia="宋体" w:cs="Times New Roman"/>
                <w:b/>
                <w:color w:val="000000" w:themeColor="text1"/>
                <w:sz w:val="24"/>
                <w:szCs w:val="24"/>
              </w:rPr>
            </w:pPr>
            <w:r>
              <w:rPr>
                <w:rFonts w:hint="eastAsia" w:ascii="宋体" w:hAnsi="宋体" w:eastAsia="宋体" w:cs="Times New Roman"/>
                <w:b/>
                <w:color w:val="000000" w:themeColor="text1"/>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vAlign w:val="center"/>
          </w:tcPr>
          <w:p>
            <w:pPr>
              <w:spacing w:line="440" w:lineRule="exact"/>
              <w:jc w:val="center"/>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课程目标1</w:t>
            </w:r>
          </w:p>
        </w:tc>
        <w:tc>
          <w:tcPr>
            <w:tcW w:w="5948" w:type="dxa"/>
            <w:vAlign w:val="center"/>
          </w:tcPr>
          <w:p>
            <w:pPr>
              <w:spacing w:line="440" w:lineRule="exact"/>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1.1化学教研论文的撰写（期末考核+平时作业）</w:t>
            </w:r>
            <w:r>
              <w:rPr>
                <w:rFonts w:ascii="宋体" w:hAnsi="宋体" w:eastAsia="宋体" w:cs="Times New Roman"/>
                <w:bCs/>
                <w:color w:val="000000" w:themeColor="text1"/>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7" w:type="dxa"/>
            <w:vAlign w:val="center"/>
          </w:tcPr>
          <w:p>
            <w:pPr>
              <w:spacing w:line="440" w:lineRule="exact"/>
              <w:jc w:val="center"/>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课程目标2</w:t>
            </w:r>
          </w:p>
        </w:tc>
        <w:tc>
          <w:tcPr>
            <w:tcW w:w="5948" w:type="dxa"/>
            <w:vAlign w:val="center"/>
          </w:tcPr>
          <w:p>
            <w:pPr>
              <w:spacing w:line="440" w:lineRule="exact"/>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2.1国内外化学教育研究动态（期末考核+平时作业）</w:t>
            </w:r>
          </w:p>
        </w:tc>
      </w:tr>
    </w:tbl>
    <w:p>
      <w:pPr>
        <w:spacing w:before="156" w:beforeLines="50" w:after="156" w:afterLines="50" w:line="440" w:lineRule="exact"/>
        <w:ind w:firstLine="560" w:firstLineChars="200"/>
        <w:rPr>
          <w:rFonts w:ascii="黑体" w:hAnsi="黑体" w:eastAsia="黑体"/>
          <w:color w:val="000000" w:themeColor="text1"/>
          <w:sz w:val="28"/>
          <w:szCs w:val="28"/>
        </w:rPr>
      </w:pPr>
      <w:r>
        <w:rPr>
          <w:rFonts w:hint="eastAsia" w:ascii="黑体" w:hAnsi="黑体" w:eastAsia="黑体"/>
          <w:color w:val="000000" w:themeColor="text1"/>
          <w:sz w:val="28"/>
          <w:szCs w:val="28"/>
        </w:rPr>
        <w:t>（二）课程</w:t>
      </w:r>
      <w:r>
        <w:rPr>
          <w:rFonts w:hint="eastAsia" w:ascii="黑体" w:hAnsi="黑体" w:eastAsia="黑体" w:cs="Times New Roman"/>
          <w:color w:val="000000" w:themeColor="text1"/>
          <w:sz w:val="28"/>
          <w:szCs w:val="28"/>
        </w:rPr>
        <w:t>考核</w:t>
      </w:r>
      <w:r>
        <w:rPr>
          <w:rFonts w:hint="eastAsia" w:ascii="黑体" w:hAnsi="黑体" w:eastAsia="黑体"/>
          <w:color w:val="000000" w:themeColor="text1"/>
          <w:sz w:val="28"/>
          <w:szCs w:val="28"/>
        </w:rPr>
        <w:t>方式</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课程考核方式分为平时考核和期末考核。</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平时考核方式包括课堂表现、平时作业；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期末考核为化学教研论文。</w:t>
      </w:r>
    </w:p>
    <w:p>
      <w:pPr>
        <w:spacing w:before="156" w:beforeLines="50" w:after="156" w:afterLines="50" w:line="440" w:lineRule="exact"/>
        <w:ind w:firstLine="560" w:firstLineChars="200"/>
        <w:rPr>
          <w:rFonts w:ascii="黑体" w:hAnsi="黑体" w:eastAsia="黑体"/>
          <w:color w:val="000000" w:themeColor="text1"/>
          <w:sz w:val="28"/>
          <w:szCs w:val="28"/>
        </w:rPr>
      </w:pPr>
      <w:r>
        <w:rPr>
          <w:rFonts w:hint="eastAsia" w:ascii="黑体" w:hAnsi="黑体" w:eastAsia="黑体"/>
          <w:color w:val="000000" w:themeColor="text1"/>
          <w:sz w:val="28"/>
          <w:szCs w:val="28"/>
        </w:rPr>
        <w:t>（三）课程目标</w:t>
      </w:r>
      <w:r>
        <w:rPr>
          <w:rFonts w:hint="eastAsia" w:ascii="黑体" w:hAnsi="黑体" w:eastAsia="黑体" w:cs="Times New Roman"/>
          <w:color w:val="000000" w:themeColor="text1"/>
          <w:sz w:val="28"/>
          <w:szCs w:val="28"/>
        </w:rPr>
        <w:t>达成</w:t>
      </w:r>
      <w:r>
        <w:rPr>
          <w:rFonts w:hint="eastAsia" w:ascii="黑体" w:hAnsi="黑体" w:eastAsia="黑体"/>
          <w:color w:val="000000" w:themeColor="text1"/>
          <w:sz w:val="28"/>
          <w:szCs w:val="28"/>
        </w:rPr>
        <w:t>评价方式及考核比例</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课程考核方式及成绩比例为：课堂表现10%+平时作业30%+期末考试60%；本课程共有两个课程目标，考核方式及成绩比例如下图：</w:t>
      </w:r>
    </w:p>
    <w:tbl>
      <w:tblPr>
        <w:tblStyle w:val="15"/>
        <w:tblW w:w="83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1559"/>
        <w:gridCol w:w="1418"/>
        <w:gridCol w:w="2380"/>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18" w:type="dxa"/>
            <w:vMerge w:val="restart"/>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课程目标</w:t>
            </w:r>
          </w:p>
        </w:tc>
        <w:tc>
          <w:tcPr>
            <w:tcW w:w="5357" w:type="dxa"/>
            <w:gridSpan w:val="3"/>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考核方式及成绩比例（%）</w:t>
            </w:r>
          </w:p>
        </w:tc>
        <w:tc>
          <w:tcPr>
            <w:tcW w:w="1559" w:type="dxa"/>
            <w:vMerge w:val="restart"/>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18" w:type="dxa"/>
            <w:vMerge w:val="continue"/>
            <w:vAlign w:val="center"/>
          </w:tcPr>
          <w:p>
            <w:pPr>
              <w:spacing w:line="440" w:lineRule="exact"/>
              <w:jc w:val="center"/>
              <w:rPr>
                <w:rFonts w:hint="eastAsia" w:ascii="宋体" w:hAnsi="宋体" w:eastAsia="宋体" w:cs="宋体"/>
                <w:b/>
                <w:color w:val="000000" w:themeColor="text1"/>
                <w:sz w:val="24"/>
              </w:rPr>
            </w:pPr>
          </w:p>
        </w:tc>
        <w:tc>
          <w:tcPr>
            <w:tcW w:w="1559" w:type="dxa"/>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课堂表现</w:t>
            </w:r>
          </w:p>
        </w:tc>
        <w:tc>
          <w:tcPr>
            <w:tcW w:w="1418" w:type="dxa"/>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平时作业</w:t>
            </w:r>
          </w:p>
        </w:tc>
        <w:tc>
          <w:tcPr>
            <w:tcW w:w="2380" w:type="dxa"/>
            <w:vAlign w:val="center"/>
          </w:tcPr>
          <w:p>
            <w:pPr>
              <w:spacing w:line="440" w:lineRule="exact"/>
              <w:jc w:val="center"/>
              <w:rPr>
                <w:rFonts w:hint="eastAsia" w:ascii="宋体" w:hAnsi="宋体" w:eastAsia="宋体" w:cs="宋体"/>
                <w:b/>
                <w:color w:val="000000" w:themeColor="text1"/>
                <w:sz w:val="24"/>
              </w:rPr>
            </w:pPr>
            <w:r>
              <w:rPr>
                <w:rFonts w:hint="eastAsia" w:ascii="宋体" w:hAnsi="宋体" w:eastAsia="宋体" w:cs="宋体"/>
                <w:b/>
                <w:color w:val="000000" w:themeColor="text1"/>
                <w:sz w:val="24"/>
              </w:rPr>
              <w:t>期末考试</w:t>
            </w:r>
          </w:p>
        </w:tc>
        <w:tc>
          <w:tcPr>
            <w:tcW w:w="1559" w:type="dxa"/>
            <w:vMerge w:val="continue"/>
          </w:tcPr>
          <w:p>
            <w:pPr>
              <w:spacing w:line="440" w:lineRule="exact"/>
              <w:jc w:val="center"/>
              <w:rPr>
                <w:rFonts w:hint="eastAsia" w:ascii="宋体" w:hAnsi="宋体" w:eastAsia="宋体" w:cs="宋体"/>
                <w:b/>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课程目标1</w:t>
            </w:r>
          </w:p>
        </w:tc>
        <w:tc>
          <w:tcPr>
            <w:tcW w:w="1559"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5</w:t>
            </w:r>
          </w:p>
        </w:tc>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20</w:t>
            </w:r>
          </w:p>
        </w:tc>
        <w:tc>
          <w:tcPr>
            <w:tcW w:w="2380"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40</w:t>
            </w:r>
          </w:p>
        </w:tc>
        <w:tc>
          <w:tcPr>
            <w:tcW w:w="1559" w:type="dxa"/>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课程目标2</w:t>
            </w:r>
          </w:p>
        </w:tc>
        <w:tc>
          <w:tcPr>
            <w:tcW w:w="1559"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5</w:t>
            </w:r>
          </w:p>
        </w:tc>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10</w:t>
            </w:r>
          </w:p>
        </w:tc>
        <w:tc>
          <w:tcPr>
            <w:tcW w:w="2380"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20</w:t>
            </w:r>
          </w:p>
        </w:tc>
        <w:tc>
          <w:tcPr>
            <w:tcW w:w="1559" w:type="dxa"/>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合计</w:t>
            </w:r>
          </w:p>
        </w:tc>
        <w:tc>
          <w:tcPr>
            <w:tcW w:w="1559"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10</w:t>
            </w:r>
          </w:p>
        </w:tc>
        <w:tc>
          <w:tcPr>
            <w:tcW w:w="1418"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30</w:t>
            </w:r>
          </w:p>
        </w:tc>
        <w:tc>
          <w:tcPr>
            <w:tcW w:w="2380" w:type="dxa"/>
            <w:vAlign w:val="center"/>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60</w:t>
            </w:r>
          </w:p>
        </w:tc>
        <w:tc>
          <w:tcPr>
            <w:tcW w:w="1559" w:type="dxa"/>
          </w:tcPr>
          <w:p>
            <w:pPr>
              <w:spacing w:line="440" w:lineRule="exact"/>
              <w:jc w:val="center"/>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100</w:t>
            </w:r>
          </w:p>
        </w:tc>
      </w:tr>
    </w:tbl>
    <w:p>
      <w:pPr>
        <w:pStyle w:val="3"/>
        <w:bidi w:val="0"/>
      </w:pPr>
      <w:r>
        <w:rPr>
          <w:rFonts w:hint="eastAsia"/>
        </w:rPr>
        <w:t>五、成绩评定</w:t>
      </w:r>
    </w:p>
    <w:p>
      <w:pPr>
        <w:spacing w:before="156" w:beforeLines="50" w:after="156" w:afterLines="50" w:line="440" w:lineRule="exact"/>
        <w:ind w:firstLine="560" w:firstLineChars="200"/>
        <w:rPr>
          <w:rFonts w:hint="eastAsia" w:ascii="黑体" w:hAnsi="黑体" w:eastAsia="黑体"/>
          <w:color w:val="000000" w:themeColor="text1"/>
          <w:sz w:val="28"/>
          <w:szCs w:val="28"/>
        </w:rPr>
      </w:pPr>
      <w:r>
        <w:rPr>
          <w:rFonts w:hint="eastAsia" w:ascii="黑体" w:hAnsi="黑体" w:eastAsia="黑体"/>
          <w:color w:val="000000" w:themeColor="text1"/>
          <w:sz w:val="28"/>
          <w:szCs w:val="28"/>
        </w:rPr>
        <w:t>（一）总成绩评定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总成绩=平时成绩×40%+期末成绩×60%</w:t>
      </w:r>
    </w:p>
    <w:p>
      <w:pPr>
        <w:spacing w:before="156" w:beforeLines="50" w:after="156" w:afterLines="50" w:line="440" w:lineRule="exact"/>
        <w:ind w:firstLine="560" w:firstLineChars="200"/>
        <w:rPr>
          <w:rFonts w:hint="eastAsia" w:ascii="黑体" w:hAnsi="黑体" w:eastAsia="黑体"/>
          <w:color w:val="000000" w:themeColor="text1"/>
          <w:sz w:val="28"/>
          <w:szCs w:val="28"/>
        </w:rPr>
      </w:pPr>
      <w:r>
        <w:rPr>
          <w:rFonts w:hint="eastAsia" w:ascii="黑体" w:hAnsi="黑体" w:eastAsia="黑体"/>
          <w:color w:val="000000" w:themeColor="text1"/>
          <w:sz w:val="28"/>
          <w:szCs w:val="28"/>
        </w:rPr>
        <w:t>（二）平时成绩评定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平时成绩（100%）=课堂表现（25%）+平时作业（75%）</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1）课堂表现：满分为100分，包括出勤率（70%）和表现情况（30%）两部分。出勤率满分为70分，每旷课一次扣10分，旷课4次及以上该项为0分（特殊情况可请假）；表现情况满分为30分，课上每回答一次加5分，若不回答则不加分，回答错误不扣分，最多得分30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 xml:space="preserve">（2）平时作业：共交6次作业，每次满分为100分，最终成绩取6次平均分。 </w:t>
      </w:r>
    </w:p>
    <w:p>
      <w:pPr>
        <w:spacing w:before="156" w:beforeLines="50" w:after="156" w:afterLines="50" w:line="440" w:lineRule="exact"/>
        <w:ind w:firstLine="560" w:firstLineChars="200"/>
        <w:rPr>
          <w:rFonts w:hint="eastAsia" w:ascii="黑体" w:hAnsi="黑体" w:eastAsia="黑体"/>
          <w:color w:val="000000" w:themeColor="text1"/>
          <w:sz w:val="28"/>
          <w:szCs w:val="28"/>
        </w:rPr>
      </w:pPr>
      <w:r>
        <w:rPr>
          <w:rFonts w:hint="eastAsia" w:ascii="黑体" w:hAnsi="黑体" w:eastAsia="黑体"/>
          <w:color w:val="000000" w:themeColor="text1"/>
          <w:sz w:val="28"/>
          <w:szCs w:val="28"/>
        </w:rPr>
        <w:t>（三）期末成绩评定</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期末考核主要考查学生对化学教研论文写作的理解和实践，采取考查形式，要求学生能够独立完成一篇化学教研论文。</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评分标准如下：</w:t>
      </w:r>
    </w:p>
    <w:tbl>
      <w:tblPr>
        <w:tblStyle w:val="15"/>
        <w:tblW w:w="7924"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1405"/>
        <w:gridCol w:w="5071"/>
        <w:gridCol w:w="724"/>
        <w:gridCol w:w="72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1" w:hRule="atLeast"/>
          <w:jc w:val="center"/>
        </w:trPr>
        <w:tc>
          <w:tcPr>
            <w:tcW w:w="140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b/>
                <w:bCs/>
                <w:color w:val="000000" w:themeColor="text1"/>
                <w:kern w:val="0"/>
                <w:sz w:val="24"/>
              </w:rPr>
            </w:pPr>
            <w:r>
              <w:rPr>
                <w:rFonts w:hint="eastAsia" w:ascii="宋体" w:hAnsi="宋体" w:eastAsia="宋体" w:cs="宋体"/>
                <w:b/>
                <w:bCs/>
                <w:color w:val="000000" w:themeColor="text1"/>
                <w:kern w:val="0"/>
                <w:sz w:val="24"/>
              </w:rPr>
              <w:t>项目</w:t>
            </w:r>
          </w:p>
        </w:tc>
        <w:tc>
          <w:tcPr>
            <w:tcW w:w="5071" w:type="dxa"/>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themeColor="text1"/>
                <w:kern w:val="0"/>
                <w:sz w:val="24"/>
              </w:rPr>
            </w:pPr>
            <w:r>
              <w:rPr>
                <w:rFonts w:hint="eastAsia" w:ascii="宋体" w:hAnsi="宋体" w:eastAsia="宋体" w:cs="宋体"/>
                <w:b/>
                <w:bCs/>
                <w:color w:val="000000" w:themeColor="text1"/>
                <w:kern w:val="0"/>
                <w:sz w:val="24"/>
              </w:rPr>
              <w:t>内  容  和  要  求</w:t>
            </w:r>
          </w:p>
        </w:tc>
        <w:tc>
          <w:tcPr>
            <w:tcW w:w="724" w:type="dxa"/>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themeColor="text1"/>
                <w:kern w:val="0"/>
                <w:sz w:val="24"/>
              </w:rPr>
            </w:pPr>
            <w:r>
              <w:rPr>
                <w:rFonts w:hint="eastAsia" w:ascii="宋体" w:hAnsi="宋体" w:eastAsia="宋体" w:cs="宋体"/>
                <w:b/>
                <w:bCs/>
                <w:color w:val="000000" w:themeColor="text1"/>
                <w:kern w:val="0"/>
                <w:sz w:val="24"/>
              </w:rPr>
              <w:t>分值</w:t>
            </w:r>
          </w:p>
        </w:tc>
        <w:tc>
          <w:tcPr>
            <w:tcW w:w="724" w:type="dxa"/>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themeColor="text1"/>
                <w:kern w:val="0"/>
                <w:sz w:val="24"/>
              </w:rPr>
            </w:pPr>
            <w:r>
              <w:rPr>
                <w:rFonts w:hint="eastAsia" w:ascii="宋体" w:hAnsi="宋体" w:eastAsia="宋体" w:cs="宋体"/>
                <w:b/>
                <w:bCs/>
                <w:color w:val="000000" w:themeColor="text1"/>
                <w:kern w:val="0"/>
                <w:sz w:val="24"/>
              </w:rPr>
              <w:t>得分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308" w:hRule="atLeast"/>
          <w:jc w:val="center"/>
        </w:trPr>
        <w:tc>
          <w:tcPr>
            <w:tcW w:w="140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完成</w:t>
            </w:r>
          </w:p>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进度</w:t>
            </w:r>
          </w:p>
        </w:tc>
        <w:tc>
          <w:tcPr>
            <w:tcW w:w="5071" w:type="dxa"/>
            <w:tcBorders>
              <w:top w:val="nil"/>
              <w:left w:val="nil"/>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按时完成，格式规范</w:t>
            </w:r>
          </w:p>
        </w:tc>
        <w:tc>
          <w:tcPr>
            <w:tcW w:w="724" w:type="dxa"/>
            <w:tcBorders>
              <w:top w:val="nil"/>
              <w:left w:val="nil"/>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10</w:t>
            </w:r>
          </w:p>
        </w:tc>
        <w:tc>
          <w:tcPr>
            <w:tcW w:w="724" w:type="dxa"/>
            <w:tcBorders>
              <w:top w:val="nil"/>
              <w:left w:val="nil"/>
              <w:right w:val="single" w:color="auto" w:sz="4" w:space="0"/>
            </w:tcBorders>
          </w:tcPr>
          <w:p>
            <w:pPr>
              <w:spacing w:line="270" w:lineRule="atLeast"/>
              <w:jc w:val="center"/>
              <w:rPr>
                <w:rFonts w:hint="eastAsia" w:ascii="宋体" w:hAnsi="宋体" w:eastAsia="宋体" w:cs="宋体"/>
                <w:color w:val="000000" w:themeColor="text1"/>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308" w:hRule="atLeast"/>
          <w:jc w:val="center"/>
        </w:trPr>
        <w:tc>
          <w:tcPr>
            <w:tcW w:w="140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科学合理性</w:t>
            </w:r>
          </w:p>
        </w:tc>
        <w:tc>
          <w:tcPr>
            <w:tcW w:w="5071" w:type="dxa"/>
            <w:tcBorders>
              <w:top w:val="nil"/>
              <w:left w:val="nil"/>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选题围绕中学化学教学，针对教育教学工作的某一方面或问题展开；严禁抄袭与拼凑 ，脱离教学实际。</w:t>
            </w:r>
          </w:p>
        </w:tc>
        <w:tc>
          <w:tcPr>
            <w:tcW w:w="724" w:type="dxa"/>
            <w:tcBorders>
              <w:top w:val="nil"/>
              <w:left w:val="nil"/>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20</w:t>
            </w:r>
          </w:p>
        </w:tc>
        <w:tc>
          <w:tcPr>
            <w:tcW w:w="724" w:type="dxa"/>
            <w:tcBorders>
              <w:top w:val="nil"/>
              <w:left w:val="nil"/>
              <w:right w:val="single" w:color="auto" w:sz="4" w:space="0"/>
            </w:tcBorders>
          </w:tcPr>
          <w:p>
            <w:pPr>
              <w:spacing w:line="270" w:lineRule="atLeast"/>
              <w:jc w:val="center"/>
              <w:rPr>
                <w:rFonts w:hint="eastAsia" w:ascii="宋体" w:hAnsi="宋体" w:eastAsia="宋体" w:cs="宋体"/>
                <w:color w:val="000000" w:themeColor="text1"/>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021" w:hRule="atLeast"/>
          <w:jc w:val="center"/>
        </w:trPr>
        <w:tc>
          <w:tcPr>
            <w:tcW w:w="140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使用价值性</w:t>
            </w:r>
          </w:p>
        </w:tc>
        <w:tc>
          <w:tcPr>
            <w:tcW w:w="5071" w:type="dxa"/>
            <w:tcBorders>
              <w:top w:val="nil"/>
              <w:left w:val="nil"/>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论文研究问题符合当前中学化学教学实际，能解决实际问题，教研教改方案切实可行，具有较好的使用价值和推广价值</w:t>
            </w:r>
          </w:p>
        </w:tc>
        <w:tc>
          <w:tcPr>
            <w:tcW w:w="724" w:type="dxa"/>
            <w:tcBorders>
              <w:top w:val="nil"/>
              <w:left w:val="nil"/>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20</w:t>
            </w:r>
          </w:p>
        </w:tc>
        <w:tc>
          <w:tcPr>
            <w:tcW w:w="724" w:type="dxa"/>
            <w:tcBorders>
              <w:top w:val="nil"/>
              <w:left w:val="nil"/>
              <w:right w:val="single" w:color="auto" w:sz="4" w:space="0"/>
            </w:tcBorders>
          </w:tcPr>
          <w:p>
            <w:pPr>
              <w:spacing w:line="270" w:lineRule="atLeast"/>
              <w:jc w:val="center"/>
              <w:rPr>
                <w:rFonts w:hint="eastAsia" w:ascii="宋体" w:hAnsi="宋体" w:eastAsia="宋体" w:cs="宋体"/>
                <w:color w:val="000000" w:themeColor="text1"/>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121" w:hRule="atLeast"/>
          <w:jc w:val="center"/>
        </w:trPr>
        <w:tc>
          <w:tcPr>
            <w:tcW w:w="140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立论明确性</w:t>
            </w:r>
          </w:p>
        </w:tc>
        <w:tc>
          <w:tcPr>
            <w:tcW w:w="5071" w:type="dxa"/>
            <w:tcBorders>
              <w:top w:val="nil"/>
              <w:left w:val="nil"/>
              <w:bottom w:val="outset" w:color="auto" w:sz="6" w:space="0"/>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观点鲜明，论点正确，主题突出，能结合教学实际，全文思路连贯完整。</w:t>
            </w:r>
          </w:p>
        </w:tc>
        <w:tc>
          <w:tcPr>
            <w:tcW w:w="724" w:type="dxa"/>
            <w:tcBorders>
              <w:top w:val="nil"/>
              <w:left w:val="nil"/>
              <w:bottom w:val="outset" w:color="auto" w:sz="6" w:space="0"/>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20</w:t>
            </w:r>
          </w:p>
        </w:tc>
        <w:tc>
          <w:tcPr>
            <w:tcW w:w="724" w:type="dxa"/>
            <w:tcBorders>
              <w:top w:val="nil"/>
              <w:left w:val="nil"/>
              <w:bottom w:val="outset" w:color="auto" w:sz="6" w:space="0"/>
              <w:right w:val="single" w:color="auto" w:sz="4" w:space="0"/>
            </w:tcBorders>
          </w:tcPr>
          <w:p>
            <w:pPr>
              <w:spacing w:line="270" w:lineRule="atLeast"/>
              <w:jc w:val="center"/>
              <w:rPr>
                <w:rFonts w:hint="eastAsia" w:ascii="宋体" w:hAnsi="宋体" w:eastAsia="宋体" w:cs="宋体"/>
                <w:color w:val="000000" w:themeColor="text1"/>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578" w:hRule="atLeast"/>
          <w:jc w:val="center"/>
        </w:trPr>
        <w:tc>
          <w:tcPr>
            <w:tcW w:w="1405" w:type="dxa"/>
            <w:tcBorders>
              <w:top w:val="nil"/>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论据充分性</w:t>
            </w:r>
          </w:p>
        </w:tc>
        <w:tc>
          <w:tcPr>
            <w:tcW w:w="5071" w:type="dxa"/>
            <w:tcBorders>
              <w:top w:val="outset" w:color="auto" w:sz="6" w:space="0"/>
              <w:left w:val="nil"/>
              <w:bottom w:val="single" w:color="auto" w:sz="4" w:space="0"/>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论述条理明确，资料详实，数据准确，判断推理合乎逻辑。</w:t>
            </w:r>
          </w:p>
        </w:tc>
        <w:tc>
          <w:tcPr>
            <w:tcW w:w="724" w:type="dxa"/>
            <w:tcBorders>
              <w:top w:val="outset" w:color="auto" w:sz="6" w:space="0"/>
              <w:left w:val="nil"/>
              <w:bottom w:val="single" w:color="auto" w:sz="4" w:space="0"/>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20</w:t>
            </w:r>
          </w:p>
        </w:tc>
        <w:tc>
          <w:tcPr>
            <w:tcW w:w="724" w:type="dxa"/>
            <w:tcBorders>
              <w:top w:val="outset" w:color="auto" w:sz="6" w:space="0"/>
              <w:left w:val="nil"/>
              <w:bottom w:val="single" w:color="auto" w:sz="4" w:space="0"/>
              <w:right w:val="single" w:color="auto" w:sz="4" w:space="0"/>
            </w:tcBorders>
          </w:tcPr>
          <w:p>
            <w:pPr>
              <w:spacing w:line="270" w:lineRule="atLeast"/>
              <w:jc w:val="center"/>
              <w:rPr>
                <w:rFonts w:hint="eastAsia" w:ascii="宋体" w:hAnsi="宋体" w:eastAsia="宋体" w:cs="宋体"/>
                <w:color w:val="000000" w:themeColor="text1"/>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578" w:hRule="atLeast"/>
          <w:jc w:val="center"/>
        </w:trPr>
        <w:tc>
          <w:tcPr>
            <w:tcW w:w="1405" w:type="dxa"/>
            <w:tcBorders>
              <w:top w:val="single" w:color="auto" w:sz="4" w:space="0"/>
              <w:left w:val="single" w:color="auto" w:sz="4" w:space="0"/>
              <w:bottom w:val="single" w:color="auto" w:sz="4" w:space="0"/>
              <w:right w:val="single" w:color="auto" w:sz="4" w:space="0"/>
            </w:tcBorders>
            <w:vAlign w:val="center"/>
          </w:tcPr>
          <w:p>
            <w:pPr>
              <w:widowControl/>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创新性</w:t>
            </w:r>
          </w:p>
        </w:tc>
        <w:tc>
          <w:tcPr>
            <w:tcW w:w="5071" w:type="dxa"/>
            <w:tcBorders>
              <w:top w:val="single" w:color="auto" w:sz="4" w:space="0"/>
              <w:left w:val="nil"/>
              <w:bottom w:val="single" w:color="auto" w:sz="4" w:space="0"/>
              <w:right w:val="single" w:color="auto" w:sz="4" w:space="0"/>
            </w:tcBorders>
            <w:vAlign w:val="center"/>
          </w:tcPr>
          <w:p>
            <w:pPr>
              <w:widowControl/>
              <w:spacing w:line="270" w:lineRule="atLeast"/>
              <w:jc w:val="left"/>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内容符合教学改革和教学创新的要求，体现典型性与原创性，观点新颖。</w:t>
            </w:r>
          </w:p>
        </w:tc>
        <w:tc>
          <w:tcPr>
            <w:tcW w:w="724" w:type="dxa"/>
            <w:tcBorders>
              <w:top w:val="single" w:color="auto" w:sz="4" w:space="0"/>
              <w:left w:val="nil"/>
              <w:bottom w:val="single" w:color="auto" w:sz="4" w:space="0"/>
              <w:right w:val="single" w:color="auto" w:sz="4" w:space="0"/>
            </w:tcBorders>
            <w:vAlign w:val="center"/>
          </w:tcPr>
          <w:p>
            <w:pPr>
              <w:spacing w:line="270" w:lineRule="atLeast"/>
              <w:jc w:val="center"/>
              <w:rPr>
                <w:rFonts w:hint="eastAsia" w:ascii="宋体" w:hAnsi="宋体" w:eastAsia="宋体" w:cs="宋体"/>
                <w:color w:val="000000" w:themeColor="text1"/>
                <w:kern w:val="0"/>
                <w:sz w:val="24"/>
              </w:rPr>
            </w:pPr>
            <w:r>
              <w:rPr>
                <w:rFonts w:hint="eastAsia" w:ascii="宋体" w:hAnsi="宋体" w:eastAsia="宋体" w:cs="宋体"/>
                <w:color w:val="000000" w:themeColor="text1"/>
                <w:kern w:val="0"/>
                <w:sz w:val="24"/>
              </w:rPr>
              <w:t>10</w:t>
            </w:r>
          </w:p>
        </w:tc>
        <w:tc>
          <w:tcPr>
            <w:tcW w:w="724" w:type="dxa"/>
            <w:tcBorders>
              <w:top w:val="single" w:color="auto" w:sz="4" w:space="0"/>
              <w:left w:val="nil"/>
              <w:bottom w:val="single" w:color="auto" w:sz="4" w:space="0"/>
              <w:right w:val="single" w:color="auto" w:sz="4" w:space="0"/>
            </w:tcBorders>
          </w:tcPr>
          <w:p>
            <w:pPr>
              <w:spacing w:line="270" w:lineRule="atLeast"/>
              <w:jc w:val="center"/>
              <w:rPr>
                <w:rFonts w:hint="eastAsia" w:ascii="宋体" w:hAnsi="宋体" w:eastAsia="宋体" w:cs="宋体"/>
                <w:color w:val="000000" w:themeColor="text1"/>
                <w:kern w:val="0"/>
                <w:sz w:val="24"/>
              </w:rPr>
            </w:pPr>
          </w:p>
        </w:tc>
      </w:tr>
    </w:tbl>
    <w:p>
      <w:pPr>
        <w:pStyle w:val="3"/>
        <w:bidi w:val="0"/>
      </w:pPr>
      <w:r>
        <w:rPr>
          <w:rFonts w:hint="eastAsia"/>
        </w:rPr>
        <w:t>六、使用教材、相关推荐书目及课程资源</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推荐书目：《教研论文撰写导航》党永生；</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themeColor="text1"/>
          <w:sz w:val="24"/>
        </w:rPr>
      </w:pPr>
      <w:r>
        <w:rPr>
          <w:rFonts w:hint="eastAsia" w:ascii="宋体" w:hAnsi="宋体" w:eastAsia="宋体" w:cs="宋体"/>
          <w:color w:val="000000" w:themeColor="text1"/>
          <w:sz w:val="24"/>
        </w:rPr>
        <w:t>《教学研究论文写作指导》蒋成瑀</w:t>
      </w:r>
    </w:p>
    <w:p>
      <w:pPr>
        <w:pStyle w:val="3"/>
        <w:bidi w:val="0"/>
      </w:pPr>
      <w:r>
        <w:rPr>
          <w:rFonts w:hint="eastAsia"/>
        </w:rPr>
        <w:t>七、课程大纲制定依据</w:t>
      </w:r>
    </w:p>
    <w:p>
      <w:pPr>
        <w:spacing w:line="440" w:lineRule="exact"/>
        <w:rPr>
          <w:rFonts w:hint="eastAsia" w:ascii="宋体" w:hAnsi="宋体" w:eastAsia="宋体" w:cs="宋体"/>
          <w:color w:val="000000" w:themeColor="text1"/>
          <w:sz w:val="24"/>
        </w:rPr>
      </w:pPr>
      <w:r>
        <w:rPr>
          <w:rFonts w:hint="eastAsia" w:ascii="宋体" w:hAnsi="宋体" w:eastAsia="宋体" w:cs="宋体"/>
          <w:color w:val="000000" w:themeColor="text1"/>
          <w:sz w:val="24"/>
        </w:rPr>
        <w:t>本课程大纲依据202</w:t>
      </w:r>
      <w:r>
        <w:rPr>
          <w:rFonts w:hint="eastAsia" w:ascii="宋体" w:hAnsi="宋体" w:eastAsia="宋体" w:cs="宋体"/>
          <w:color w:val="000000" w:themeColor="text1"/>
          <w:sz w:val="24"/>
          <w:lang w:val="en-US" w:eastAsia="zh-CN"/>
        </w:rPr>
        <w:t>3</w:t>
      </w:r>
      <w:r>
        <w:rPr>
          <w:rFonts w:hint="eastAsia" w:ascii="宋体" w:hAnsi="宋体" w:eastAsia="宋体" w:cs="宋体"/>
          <w:color w:val="000000" w:themeColor="text1"/>
          <w:sz w:val="24"/>
        </w:rPr>
        <w:t>年化学专业人才培养方案制定。</w:t>
      </w:r>
    </w:p>
    <w:p>
      <w:pPr>
        <w:widowControl/>
        <w:jc w:val="left"/>
        <w:rPr>
          <w:rFonts w:hint="eastAsia" w:ascii="宋体" w:hAnsi="宋体" w:eastAsia="宋体" w:cs="宋体"/>
          <w:color w:val="000000" w:themeColor="text1"/>
        </w:rPr>
      </w:pPr>
    </w:p>
    <w:p>
      <w:pPr>
        <w:rPr>
          <w:rFonts w:hint="eastAsia" w:ascii="宋体" w:hAnsi="宋体" w:eastAsia="宋体" w:cs="宋体"/>
          <w:color w:val="FF0000"/>
        </w:rPr>
      </w:pPr>
    </w:p>
    <w:p>
      <w:pPr>
        <w:rPr>
          <w:rFonts w:hint="eastAsia"/>
        </w:rPr>
      </w:pPr>
      <w:r>
        <w:rPr>
          <w:rFonts w:hint="eastAsia"/>
        </w:rPr>
        <w:br w:type="page"/>
      </w:r>
    </w:p>
    <w:p>
      <w:pPr>
        <w:pStyle w:val="2"/>
        <w:bidi w:val="0"/>
        <w:rPr>
          <w:rFonts w:hint="eastAsia"/>
        </w:rPr>
      </w:pPr>
      <w:bookmarkStart w:id="136" w:name="_Toc28261"/>
      <w:r>
        <w:rPr>
          <w:rFonts w:hint="eastAsia"/>
        </w:rPr>
        <w:t>《</w:t>
      </w:r>
      <w:r>
        <w:rPr>
          <w:rFonts w:hint="eastAsia"/>
          <w:lang w:eastAsia="zh-CN"/>
        </w:rPr>
        <w:t>微课设计与开发</w:t>
      </w:r>
      <w:r>
        <w:rPr>
          <w:rFonts w:hint="eastAsia"/>
        </w:rPr>
        <w:t>》课程大纲</w:t>
      </w:r>
      <w:bookmarkEnd w:id="136"/>
    </w:p>
    <w:p>
      <w:pPr>
        <w:pStyle w:val="3"/>
        <w:bidi w:val="0"/>
      </w:pPr>
      <w:r>
        <w:rPr>
          <w:rFonts w:hint="eastAsia"/>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eastAsia="zh-CN"/>
              </w:rPr>
              <w:t>微课设计与开发</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rPr>
              <w:t>0713S07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eastAsia="zh-CN"/>
              </w:rPr>
              <w:t>教师教育选修课程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val="en-US" w:eastAsia="zh-CN"/>
              </w:rPr>
              <w:t>24（8理论+16实训）</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eastAsia="zh-CN"/>
              </w:rPr>
              <w:t>化工学院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王妍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王妍</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trike w:val="0"/>
                <w:dstrike w:val="0"/>
                <w:color w:val="auto"/>
                <w:sz w:val="24"/>
                <w:szCs w:val="24"/>
                <w:lang w:val="en-US" w:eastAsia="zh-CN"/>
              </w:rPr>
              <w:t>化学教学论</w:t>
            </w:r>
            <w:r>
              <w:rPr>
                <w:rFonts w:hint="eastAsia" w:ascii="宋体" w:hAnsi="宋体" w:eastAsia="宋体" w:cs="Times New Roman"/>
                <w:sz w:val="24"/>
                <w:szCs w:val="24"/>
                <w:lang w:eastAsia="zh-CN"/>
              </w:rPr>
              <w:t>、现代教育技术、中学课程标准解读、化学教材分析与教学设计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auto"/>
                <w:kern w:val="2"/>
                <w:sz w:val="24"/>
                <w:szCs w:val="24"/>
                <w:lang w:val="en-US" w:eastAsia="zh-CN"/>
              </w:rPr>
            </w:pPr>
            <w:r>
              <w:rPr>
                <w:rFonts w:hint="eastAsia" w:ascii="宋体" w:hAnsi="宋体" w:eastAsia="宋体" w:cs="Times New Roman"/>
                <w:color w:val="auto"/>
                <w:sz w:val="24"/>
                <w:szCs w:val="24"/>
              </w:rPr>
              <w:t>http://i.chaoxing.com/base?vflag=true&amp;fid=&amp;backUrl=</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微课设计与开发</w:t>
            </w:r>
            <w:r>
              <w:rPr>
                <w:rFonts w:hint="eastAsia" w:ascii="宋体" w:hAnsi="宋体" w:eastAsia="宋体" w:cs="Times New Roman"/>
                <w:color w:val="auto"/>
                <w:sz w:val="24"/>
                <w:szCs w:val="24"/>
                <w:lang w:eastAsia="zh-CN"/>
              </w:rPr>
              <w:t>）</w:t>
            </w:r>
          </w:p>
        </w:tc>
      </w:tr>
    </w:tbl>
    <w:p>
      <w:pPr>
        <w:pStyle w:val="3"/>
        <w:bidi w:val="0"/>
        <w:rPr>
          <w:rFonts w:hint="eastAsia"/>
        </w:rPr>
      </w:pPr>
      <w:r>
        <w:rPr>
          <w:rFonts w:hint="eastAsia"/>
        </w:rPr>
        <w:t>二、课程学习目标及与毕业要求的对应关系</w:t>
      </w:r>
    </w:p>
    <w:p>
      <w:pPr>
        <w:spacing w:before="156" w:beforeLines="50" w:after="156" w:afterLines="50" w:line="480" w:lineRule="auto"/>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132"/>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了解</w:t>
      </w:r>
      <w:r>
        <w:rPr>
          <w:rFonts w:hint="eastAsia" w:ascii="宋体" w:hAnsi="宋体" w:eastAsia="宋体" w:cs="Times New Roman"/>
          <w:sz w:val="24"/>
          <w:szCs w:val="24"/>
        </w:rPr>
        <w:t>微课的定义</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使用范围</w:t>
      </w:r>
      <w:r>
        <w:rPr>
          <w:rFonts w:hint="eastAsia" w:ascii="宋体" w:hAnsi="宋体" w:eastAsia="宋体" w:cs="Times New Roman"/>
          <w:sz w:val="24"/>
          <w:szCs w:val="24"/>
        </w:rPr>
        <w:t>和</w:t>
      </w:r>
      <w:r>
        <w:rPr>
          <w:rFonts w:hint="eastAsia" w:ascii="宋体" w:hAnsi="宋体" w:eastAsia="宋体" w:cs="Times New Roman"/>
          <w:sz w:val="24"/>
          <w:szCs w:val="24"/>
          <w:lang w:eastAsia="zh-CN"/>
        </w:rPr>
        <w:t>类型，知道制作微课的方式和流程以及微课设计的原则和选题技巧。</w:t>
      </w:r>
      <w:r>
        <w:rPr>
          <w:rFonts w:hint="eastAsia" w:ascii="宋体" w:hAnsi="宋体" w:eastAsia="宋体" w:cs="Times New Roman"/>
          <w:b/>
          <w:bCs/>
          <w:sz w:val="24"/>
          <w:szCs w:val="24"/>
        </w:rPr>
        <w:t>【毕业要求4 教学能力】</w:t>
      </w:r>
    </w:p>
    <w:p>
      <w:pPr>
        <w:numPr>
          <w:ilvl w:val="0"/>
          <w:numId w:val="132"/>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eastAsia="zh-CN"/>
        </w:rPr>
        <w:t>能够针对选题、</w:t>
      </w:r>
      <w:r>
        <w:rPr>
          <w:rFonts w:hint="eastAsia" w:ascii="宋体" w:hAnsi="宋体" w:eastAsia="宋体" w:cs="Times New Roman"/>
          <w:sz w:val="24"/>
          <w:szCs w:val="24"/>
          <w:lang w:val="en-US" w:eastAsia="zh-CN"/>
        </w:rPr>
        <w:t>结合设计方案，进行微课作品的制作</w:t>
      </w:r>
      <w:r>
        <w:rPr>
          <w:rFonts w:hint="eastAsia" w:ascii="宋体" w:hAnsi="宋体" w:eastAsia="宋体" w:cs="Times New Roman"/>
          <w:sz w:val="24"/>
          <w:szCs w:val="24"/>
        </w:rPr>
        <w:t>。</w:t>
      </w:r>
      <w:r>
        <w:rPr>
          <w:rFonts w:hint="eastAsia" w:ascii="宋体" w:hAnsi="宋体" w:eastAsia="宋体" w:cs="Times New Roman"/>
          <w:b/>
          <w:bCs/>
          <w:sz w:val="24"/>
          <w:szCs w:val="24"/>
        </w:rPr>
        <w:t>【毕业要求4 教学能力】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.感受新时代中学化学教育发展的新需求</w:t>
      </w:r>
      <w:r>
        <w:rPr>
          <w:rFonts w:hint="eastAsia" w:ascii="宋体" w:hAnsi="宋体" w:eastAsia="宋体" w:cs="Times New Roman"/>
          <w:sz w:val="24"/>
          <w:szCs w:val="24"/>
          <w:lang w:val="en-US" w:eastAsia="zh-CN"/>
        </w:rPr>
        <w:t>和</w:t>
      </w:r>
      <w:r>
        <w:rPr>
          <w:rFonts w:hint="eastAsia" w:ascii="宋体" w:hAnsi="宋体" w:eastAsia="宋体" w:cs="Times New Roman"/>
          <w:sz w:val="24"/>
          <w:szCs w:val="24"/>
          <w:lang w:eastAsia="zh-CN"/>
        </w:rPr>
        <w:t>微课</w:t>
      </w:r>
      <w:r>
        <w:rPr>
          <w:rFonts w:hint="eastAsia" w:ascii="宋体" w:hAnsi="宋体" w:eastAsia="宋体" w:cs="Times New Roman"/>
          <w:sz w:val="24"/>
          <w:szCs w:val="24"/>
        </w:rPr>
        <w:t>在中学化学教育中的应用</w:t>
      </w:r>
      <w:r>
        <w:rPr>
          <w:rFonts w:hint="eastAsia" w:ascii="宋体" w:hAnsi="宋体" w:eastAsia="宋体" w:cs="Times New Roman"/>
          <w:sz w:val="24"/>
          <w:szCs w:val="24"/>
          <w:lang w:eastAsia="zh-CN"/>
        </w:rPr>
        <w:t>，</w:t>
      </w:r>
      <w:r>
        <w:rPr>
          <w:rFonts w:hint="eastAsia" w:ascii="宋体" w:hAnsi="宋体" w:eastAsia="宋体" w:cs="Times New Roman"/>
          <w:sz w:val="24"/>
          <w:szCs w:val="24"/>
        </w:rPr>
        <w:t>具有主动学习</w:t>
      </w:r>
      <w:r>
        <w:rPr>
          <w:rFonts w:hint="eastAsia" w:ascii="宋体" w:hAnsi="宋体" w:eastAsia="宋体" w:cs="Times New Roman"/>
          <w:sz w:val="24"/>
          <w:szCs w:val="24"/>
          <w:lang w:eastAsia="zh-CN"/>
        </w:rPr>
        <w:t>微课制作</w:t>
      </w:r>
      <w:r>
        <w:rPr>
          <w:rFonts w:hint="eastAsia" w:ascii="宋体" w:hAnsi="宋体" w:eastAsia="宋体" w:cs="Times New Roman"/>
          <w:sz w:val="24"/>
          <w:szCs w:val="24"/>
        </w:rPr>
        <w:t>技能的兴趣和意识，</w:t>
      </w:r>
      <w:r>
        <w:rPr>
          <w:rFonts w:hint="eastAsia" w:ascii="宋体" w:hAnsi="宋体" w:eastAsia="宋体" w:cs="Times New Roman"/>
          <w:sz w:val="24"/>
          <w:szCs w:val="24"/>
          <w:lang w:eastAsia="zh-CN"/>
        </w:rPr>
        <w:t>能够尝试</w:t>
      </w:r>
      <w:r>
        <w:rPr>
          <w:rFonts w:hint="eastAsia" w:ascii="宋体" w:hAnsi="宋体" w:eastAsia="宋体" w:cs="Times New Roman"/>
          <w:sz w:val="24"/>
          <w:szCs w:val="24"/>
          <w:lang w:val="en-US" w:eastAsia="zh-CN"/>
        </w:rPr>
        <w:t>进行微课设计</w:t>
      </w:r>
      <w:r>
        <w:rPr>
          <w:rFonts w:hint="eastAsia" w:ascii="宋体" w:hAnsi="宋体" w:eastAsia="宋体" w:cs="Times New Roman"/>
          <w:sz w:val="24"/>
          <w:szCs w:val="24"/>
          <w:lang w:eastAsia="zh-CN"/>
        </w:rPr>
        <w:t>，提升自身能力</w:t>
      </w:r>
      <w:r>
        <w:rPr>
          <w:rFonts w:hint="eastAsia" w:ascii="宋体" w:hAnsi="宋体" w:eastAsia="宋体" w:cs="Times New Roman"/>
          <w:sz w:val="24"/>
          <w:szCs w:val="24"/>
        </w:rPr>
        <w:t>。</w:t>
      </w:r>
      <w:r>
        <w:rPr>
          <w:rFonts w:hint="eastAsia" w:ascii="宋体" w:hAnsi="宋体" w:eastAsia="宋体" w:cs="Times New Roman"/>
          <w:b/>
          <w:bCs/>
          <w:sz w:val="24"/>
          <w:szCs w:val="24"/>
          <w:lang w:eastAsia="zh-CN"/>
        </w:rPr>
        <w:t>【</w:t>
      </w:r>
      <w:r>
        <w:rPr>
          <w:rFonts w:hint="eastAsia" w:ascii="宋体" w:hAnsi="宋体" w:eastAsia="宋体" w:cs="Times New Roman"/>
          <w:b/>
          <w:bCs/>
          <w:sz w:val="24"/>
          <w:szCs w:val="24"/>
          <w:lang w:val="en-US" w:eastAsia="zh-CN"/>
        </w:rPr>
        <w:t>毕业要求7 学会反思</w:t>
      </w:r>
      <w:r>
        <w:rPr>
          <w:rFonts w:hint="eastAsia" w:ascii="宋体" w:hAnsi="宋体" w:eastAsia="宋体" w:cs="Times New Roman"/>
          <w:b/>
          <w:bCs/>
          <w:sz w:val="24"/>
          <w:szCs w:val="24"/>
          <w:lang w:eastAsia="zh-CN"/>
        </w:rPr>
        <w:t>】</w:t>
      </w:r>
    </w:p>
    <w:p>
      <w:pPr>
        <w:spacing w:before="156" w:beforeLines="50" w:after="156" w:afterLines="50" w:line="480" w:lineRule="auto"/>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rPr>
              <w:t>4.教学能力</w:t>
            </w:r>
          </w:p>
        </w:tc>
        <w:tc>
          <w:tcPr>
            <w:tcW w:w="553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rPr>
              <w:t>4.1【教学基础】掌握教育学、心理学的基本理论，了解中学生身心发展一般规律。掌握普通话、钢笔字、毛笔字、粉笔字、现代教育技术等教师基本技能。(</w:t>
            </w:r>
            <w:r>
              <w:rPr>
                <w:rFonts w:hint="eastAsia" w:ascii="宋体" w:hAnsi="宋体" w:eastAsia="宋体" w:cs="宋体"/>
                <w:color w:val="auto"/>
                <w:sz w:val="24"/>
                <w:szCs w:val="24"/>
                <w:lang w:val="en-US" w:eastAsia="zh-CN"/>
              </w:rPr>
              <w:t>H</w:t>
            </w:r>
            <w:r>
              <w:rPr>
                <w:rFonts w:hint="eastAsia" w:ascii="宋体" w:hAnsi="宋体" w:eastAsia="宋体" w:cs="宋体"/>
                <w:color w:val="auto"/>
                <w:sz w:val="24"/>
                <w:szCs w:val="24"/>
              </w:rPr>
              <w:t>)</w:t>
            </w:r>
          </w:p>
        </w:tc>
        <w:tc>
          <w:tcPr>
            <w:tcW w:w="1959" w:type="dxa"/>
            <w:noWrap w:val="0"/>
            <w:vAlign w:val="center"/>
          </w:tcPr>
          <w:p>
            <w:pPr>
              <w:spacing w:line="440" w:lineRule="exact"/>
              <w:jc w:val="center"/>
              <w:rPr>
                <w:rFonts w:hint="default" w:ascii="宋体" w:hAnsi="宋体" w:eastAsia="宋体" w:cs="宋体"/>
                <w:color w:val="auto"/>
                <w:kern w:val="2"/>
                <w:sz w:val="24"/>
                <w:szCs w:val="24"/>
                <w:lang w:val="en-US" w:eastAsia="zh-CN"/>
              </w:rPr>
            </w:pPr>
            <w:r>
              <w:rPr>
                <w:rFonts w:hint="eastAsia" w:ascii="宋体" w:hAnsi="宋体" w:eastAsia="宋体" w:cs="宋体"/>
                <w:color w:val="auto"/>
                <w:sz w:val="24"/>
                <w:szCs w:val="24"/>
                <w:lang w:eastAsia="zh-CN"/>
              </w:rPr>
              <w:t>课程</w:t>
            </w:r>
            <w:r>
              <w:rPr>
                <w:rFonts w:hint="eastAsia" w:ascii="宋体" w:hAnsi="宋体" w:eastAsia="宋体" w:cs="宋体"/>
                <w:color w:val="auto"/>
                <w:sz w:val="24"/>
                <w:szCs w:val="24"/>
              </w:rPr>
              <w:t>目标</w:t>
            </w:r>
            <w:r>
              <w:rPr>
                <w:rFonts w:hint="eastAsia" w:ascii="宋体" w:hAnsi="宋体" w:eastAsia="宋体" w:cs="宋体"/>
                <w:color w:val="auto"/>
                <w:sz w:val="24"/>
                <w:szCs w:val="24"/>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rPr>
              <w:t>7.学会反思</w:t>
            </w:r>
          </w:p>
        </w:tc>
        <w:tc>
          <w:tcPr>
            <w:tcW w:w="553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rPr>
              <w:t>7.2【发展规划】了解国内外基础教育改革发展动态及化学教育研究的最新进展，能够适应时代、教育发展需求和化学教学改革，对自己的学习和职业生涯进行规划。(</w:t>
            </w:r>
            <w:r>
              <w:rPr>
                <w:rFonts w:hint="eastAsia" w:ascii="宋体" w:hAnsi="宋体" w:eastAsia="宋体" w:cs="宋体"/>
                <w:color w:val="auto"/>
                <w:sz w:val="24"/>
                <w:szCs w:val="24"/>
                <w:lang w:val="en-US" w:eastAsia="zh-CN"/>
              </w:rPr>
              <w:t>H</w:t>
            </w:r>
            <w:r>
              <w:rPr>
                <w:rFonts w:hint="eastAsia" w:ascii="宋体" w:hAnsi="宋体" w:eastAsia="宋体" w:cs="宋体"/>
                <w:color w:val="auto"/>
                <w:sz w:val="24"/>
                <w:szCs w:val="24"/>
              </w:rPr>
              <w:t>)</w:t>
            </w:r>
          </w:p>
        </w:tc>
        <w:tc>
          <w:tcPr>
            <w:tcW w:w="1959" w:type="dxa"/>
            <w:noWrap w:val="0"/>
            <w:vAlign w:val="center"/>
          </w:tcPr>
          <w:p>
            <w:pPr>
              <w:spacing w:line="440" w:lineRule="exact"/>
              <w:jc w:val="center"/>
              <w:rPr>
                <w:rFonts w:hint="eastAsia" w:ascii="宋体" w:hAnsi="宋体" w:eastAsia="宋体" w:cs="宋体"/>
                <w:color w:val="auto"/>
                <w:kern w:val="2"/>
                <w:sz w:val="24"/>
                <w:szCs w:val="24"/>
                <w:lang w:val="en-US" w:eastAsia="zh-CN"/>
              </w:rPr>
            </w:pPr>
            <w:r>
              <w:rPr>
                <w:rFonts w:hint="eastAsia" w:ascii="宋体" w:hAnsi="宋体" w:eastAsia="宋体" w:cs="宋体"/>
                <w:color w:val="auto"/>
                <w:sz w:val="24"/>
                <w:szCs w:val="24"/>
                <w:lang w:eastAsia="zh-CN"/>
              </w:rPr>
              <w:t>课程</w:t>
            </w:r>
            <w:r>
              <w:rPr>
                <w:rFonts w:hint="eastAsia" w:ascii="宋体" w:hAnsi="宋体" w:eastAsia="宋体" w:cs="宋体"/>
                <w:color w:val="auto"/>
                <w:sz w:val="24"/>
                <w:szCs w:val="24"/>
              </w:rPr>
              <w:t>目标</w:t>
            </w:r>
            <w:r>
              <w:rPr>
                <w:rFonts w:hint="eastAsia" w:ascii="宋体" w:hAnsi="宋体" w:eastAsia="宋体" w:cs="宋体"/>
                <w:color w:val="auto"/>
                <w:sz w:val="24"/>
                <w:szCs w:val="24"/>
                <w:lang w:val="en-US" w:eastAsia="zh-CN"/>
              </w:rPr>
              <w:t>3</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第一章  理论学习：</w:t>
      </w:r>
      <w:r>
        <w:rPr>
          <w:rFonts w:hint="eastAsia" w:ascii="黑体" w:hAnsi="黑体" w:eastAsia="黑体" w:cs="Times New Roman"/>
          <w:sz w:val="28"/>
          <w:szCs w:val="28"/>
          <w:lang w:val="en-US" w:eastAsia="zh-CN"/>
        </w:rPr>
        <w:t>微课的</w:t>
      </w:r>
      <w:r>
        <w:rPr>
          <w:rFonts w:hint="eastAsia" w:ascii="黑体" w:hAnsi="黑体" w:eastAsia="黑体" w:cs="Times New Roman"/>
          <w:sz w:val="28"/>
          <w:szCs w:val="28"/>
        </w:rPr>
        <w:t>概述</w:t>
      </w: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制作模式与准备</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认知类目标：了解微课的定义</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使用范围</w:t>
      </w:r>
      <w:r>
        <w:rPr>
          <w:rFonts w:hint="eastAsia" w:ascii="宋体" w:hAnsi="宋体" w:eastAsia="宋体" w:cs="Times New Roman"/>
          <w:color w:val="auto"/>
          <w:sz w:val="24"/>
          <w:szCs w:val="24"/>
        </w:rPr>
        <w:t>和制作流程</w:t>
      </w:r>
      <w:r>
        <w:rPr>
          <w:rFonts w:hint="eastAsia" w:ascii="宋体" w:hAnsi="宋体" w:eastAsia="宋体" w:cs="Times New Roman"/>
          <w:color w:val="auto"/>
          <w:sz w:val="24"/>
          <w:szCs w:val="24"/>
          <w:lang w:eastAsia="zh-CN"/>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2.过程与方法类目标：通过观看微课设计范例，了解不同类型的微课</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知道制作微课的</w:t>
      </w:r>
      <w:r>
        <w:rPr>
          <w:rFonts w:hint="eastAsia" w:ascii="宋体" w:hAnsi="宋体" w:eastAsia="宋体" w:cs="Times New Roman"/>
          <w:color w:val="auto"/>
          <w:sz w:val="24"/>
          <w:szCs w:val="24"/>
        </w:rPr>
        <w:t>常见方式以及</w:t>
      </w:r>
      <w:r>
        <w:rPr>
          <w:rFonts w:hint="eastAsia" w:ascii="宋体" w:hAnsi="宋体" w:eastAsia="宋体" w:cs="Times New Roman"/>
          <w:color w:val="auto"/>
          <w:sz w:val="24"/>
          <w:szCs w:val="24"/>
          <w:lang w:val="en-US" w:eastAsia="zh-CN"/>
        </w:rPr>
        <w:t>常用工具。</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3.情感、态度、价值观类目标：感受新时代中学化学教育发展的新需求</w:t>
      </w:r>
      <w:r>
        <w:rPr>
          <w:rFonts w:hint="eastAsia" w:ascii="宋体" w:hAnsi="宋体" w:eastAsia="宋体" w:cs="Times New Roman"/>
          <w:color w:val="auto"/>
          <w:sz w:val="24"/>
          <w:szCs w:val="24"/>
          <w:lang w:val="en-US" w:eastAsia="zh-CN"/>
        </w:rPr>
        <w:t>和</w:t>
      </w:r>
      <w:r>
        <w:rPr>
          <w:rFonts w:hint="eastAsia" w:ascii="宋体" w:hAnsi="宋体" w:eastAsia="宋体" w:cs="Times New Roman"/>
          <w:color w:val="auto"/>
          <w:sz w:val="24"/>
          <w:szCs w:val="24"/>
        </w:rPr>
        <w:t>现代教育技术在中学化学教育中的应用。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《微课设计与开发》课程的内容；微课的发展背景。</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微课的定义、内涵及使用范围。</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微课的制作流程与方式。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 微课制作的常用工具。</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 观看优秀微课设计范例，了解微课的常见类型。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微课的制作流程、常见方式以及常用工具。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常见微课制作工具的使用。</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微课制作的注意事项。</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通过多媒体课件和传统教学相结合，阐明课程内容和要求，使学生树立主动学习新知识、新技能的意识，了解微课的制作流程和方式。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通过演示法，向学生展示微课制作的常用工具及使用方法。</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通过观看微课设计范例，使学生了解不同类型的微课，培养学生的反思能力。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1.（单选）微课可定位于（    ）</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    A.课前自主学习   B.应用于课堂教学   C.课后复习使用   D.以上均可</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2.（多选）微课主要特点有（    ）</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    A.适合于移动学习和碎片化学习   B.以视频为主要呈现方式   </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    C.聚焦于单一知识点的呈现       D.具备完整的教学设计</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3.（判断）微课的时长一般以5—10分钟为宜</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    A.正确   B.错误</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4.（判断）微课强调先设计后制作</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    A.正确   B.错误 </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实训练习</w:t>
      </w:r>
      <w:r>
        <w:rPr>
          <w:rFonts w:hint="eastAsia" w:ascii="黑体" w:hAnsi="黑体" w:eastAsia="黑体" w:cs="Times New Roman"/>
          <w:sz w:val="28"/>
          <w:szCs w:val="28"/>
        </w:rPr>
        <w:t>：</w:t>
      </w:r>
      <w:r>
        <w:rPr>
          <w:rFonts w:hint="eastAsia" w:ascii="黑体" w:hAnsi="黑体" w:eastAsia="黑体" w:cs="Times New Roman"/>
          <w:sz w:val="28"/>
          <w:szCs w:val="28"/>
          <w:lang w:val="en-US" w:eastAsia="zh-CN"/>
        </w:rPr>
        <w:t>微课设计与制作</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认知类目标：了解微课设计的原则和选题技巧。</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过程与方法类目标：掌握微课的教学策略、教学设计和制作方式。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情感、态度、价值观类目标：感受现代教育技术在中学化学教育中的应用，增强自主学习意识。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化学微课设计的原则和选题技巧。</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微课的教学策略、教学设计和制作方式。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观看优秀中学化学微课设计范例。</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 针对选题和教学设计，制作一份化学微课作品。</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微课的教学策略和制作方式。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化学微课的教学设计。</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化学微课的教学设计</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通过多媒体课件和传统教学相结合，阐明微课设计的原则和选题技巧。</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通过案例分析，与学生一起探寻不同类型微课的表现方式。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通过实例展示和小组合作学习，使学生掌握化学微课的设计和制作流程。</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在初中化学或高中化学教学内容中选择一个微课课题并进行教学设计，完成一份微课教案。</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 xml:space="preserve">2. 围绕选题和教学设计制作一份PPT课件。 </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针对选题和教学设计，制作一份化学微课作品。</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rPr>
              <w:t xml:space="preserve">第一章 </w:t>
            </w:r>
            <w:r>
              <w:rPr>
                <w:rFonts w:hint="eastAsia" w:ascii="宋体" w:hAnsi="宋体" w:eastAsia="宋体" w:cs="Times New Roman"/>
                <w:sz w:val="24"/>
                <w:szCs w:val="24"/>
                <w:lang w:val="en-US" w:eastAsia="zh-CN"/>
              </w:rPr>
              <w:t>微课的</w:t>
            </w:r>
            <w:r>
              <w:rPr>
                <w:rFonts w:hint="eastAsia" w:ascii="宋体" w:hAnsi="宋体" w:eastAsia="宋体" w:cs="Times New Roman"/>
                <w:sz w:val="24"/>
                <w:szCs w:val="24"/>
              </w:rPr>
              <w:t>概述</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制作模式与准备</w:t>
            </w: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讲授法</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演示法</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eastAsia="zh-CN"/>
              </w:rPr>
            </w:pPr>
            <w:r>
              <w:rPr>
                <w:rFonts w:hint="eastAsia" w:ascii="宋体" w:hAnsi="宋体" w:eastAsia="宋体" w:cs="Times New Roman"/>
                <w:color w:val="auto"/>
                <w:sz w:val="24"/>
                <w:szCs w:val="24"/>
              </w:rPr>
              <w:t>课程目标</w:t>
            </w:r>
            <w:r>
              <w:rPr>
                <w:rFonts w:hint="eastAsia" w:ascii="宋体" w:hAnsi="宋体" w:eastAsia="宋体" w:cs="Times New Roman"/>
                <w:color w:val="auto"/>
                <w:sz w:val="24"/>
                <w:szCs w:val="24"/>
                <w:lang w:val="en-US" w:eastAsia="zh-CN"/>
              </w:rPr>
              <w:t>1、3</w:t>
            </w:r>
          </w:p>
        </w:tc>
        <w:tc>
          <w:tcPr>
            <w:tcW w:w="1276"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rPr>
              <w:t xml:space="preserve">第二章 </w:t>
            </w:r>
            <w:r>
              <w:rPr>
                <w:rFonts w:hint="eastAsia" w:ascii="宋体" w:hAnsi="宋体" w:eastAsia="宋体" w:cs="Times New Roman"/>
                <w:sz w:val="24"/>
                <w:szCs w:val="24"/>
                <w:lang w:val="en-US" w:eastAsia="zh-CN"/>
              </w:rPr>
              <w:t>微课设计与制作</w:t>
            </w: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讲授法</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演示法</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rPr>
            </w:pPr>
            <w:r>
              <w:rPr>
                <w:rFonts w:hint="eastAsia" w:ascii="宋体" w:hAnsi="宋体" w:eastAsia="宋体" w:cs="Times New Roman"/>
                <w:color w:val="auto"/>
                <w:sz w:val="24"/>
                <w:szCs w:val="24"/>
              </w:rPr>
              <w:t>课程目标</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24</w:t>
            </w:r>
          </w:p>
        </w:tc>
      </w:tr>
    </w:tbl>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1.1</w:t>
            </w:r>
            <w:r>
              <w:rPr>
                <w:rFonts w:hint="eastAsia" w:ascii="宋体" w:hAnsi="宋体" w:eastAsia="宋体" w:cs="Times New Roman"/>
                <w:bCs/>
                <w:sz w:val="24"/>
                <w:szCs w:val="24"/>
                <w:lang w:val="en-US" w:eastAsia="zh-CN"/>
              </w:rPr>
              <w:t xml:space="preserve"> 微课的定义、使用范围和类型；</w:t>
            </w:r>
          </w:p>
          <w:p>
            <w:pPr>
              <w:spacing w:line="440" w:lineRule="exact"/>
              <w:rPr>
                <w:rFonts w:hint="eastAsia" w:ascii="宋体" w:hAnsi="宋体" w:eastAsia="宋体" w:cs="Times New Roman"/>
                <w:bCs/>
                <w:sz w:val="24"/>
                <w:szCs w:val="24"/>
                <w:lang w:val="en-US" w:eastAsia="zh-CN"/>
              </w:rPr>
            </w:pPr>
            <w:r>
              <w:rPr>
                <w:rFonts w:hint="eastAsia" w:ascii="宋体" w:hAnsi="宋体" w:eastAsia="宋体" w:cs="Times New Roman"/>
                <w:bCs/>
                <w:sz w:val="24"/>
                <w:szCs w:val="24"/>
              </w:rPr>
              <w:t>1.2</w:t>
            </w:r>
            <w:r>
              <w:rPr>
                <w:rFonts w:hint="eastAsia" w:ascii="宋体" w:hAnsi="宋体" w:eastAsia="宋体" w:cs="Times New Roman"/>
                <w:bCs/>
                <w:sz w:val="24"/>
                <w:szCs w:val="24"/>
                <w:lang w:val="en-US" w:eastAsia="zh-CN"/>
              </w:rPr>
              <w:t xml:space="preserve"> 制作微课的方式和流程；</w:t>
            </w:r>
          </w:p>
          <w:p>
            <w:pPr>
              <w:spacing w:line="440" w:lineRule="exact"/>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1.3 微课设计的原则和选题技巧；</w:t>
            </w:r>
          </w:p>
          <w:p>
            <w:pPr>
              <w:spacing w:line="440" w:lineRule="exact"/>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1.4 制作微课的常用工具。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noWrap w:val="0"/>
            <w:vAlign w:val="center"/>
          </w:tcPr>
          <w:p>
            <w:pPr>
              <w:spacing w:line="440" w:lineRule="exact"/>
              <w:rPr>
                <w:rFonts w:hint="eastAsia" w:ascii="宋体" w:hAnsi="宋体" w:eastAsia="宋体" w:cs="Times New Roman"/>
                <w:bCs/>
                <w:sz w:val="24"/>
                <w:szCs w:val="24"/>
                <w:lang w:val="en-US" w:eastAsia="zh-CN"/>
              </w:rPr>
            </w:pPr>
            <w:r>
              <w:rPr>
                <w:rFonts w:hint="eastAsia" w:ascii="宋体" w:hAnsi="宋体" w:eastAsia="宋体" w:cs="Times New Roman"/>
                <w:bCs/>
                <w:sz w:val="24"/>
                <w:szCs w:val="24"/>
              </w:rPr>
              <w:t>2.1</w:t>
            </w:r>
            <w:r>
              <w:rPr>
                <w:rFonts w:hint="eastAsia" w:ascii="宋体" w:hAnsi="宋体" w:eastAsia="宋体" w:cs="Times New Roman"/>
                <w:bCs/>
                <w:sz w:val="24"/>
                <w:szCs w:val="24"/>
                <w:lang w:val="en-US" w:eastAsia="zh-CN"/>
              </w:rPr>
              <w:t xml:space="preserve"> 制作微课作品。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课程目标3</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3.1 学习微课制作的兴趣和意愿。</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before="156" w:beforeLines="50" w:after="156" w:afterLines="50"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课程考核方式分为平时</w:t>
      </w:r>
      <w:r>
        <w:rPr>
          <w:rFonts w:hint="eastAsia" w:ascii="宋体" w:hAnsi="宋体" w:eastAsia="宋体" w:cs="Times New Roman"/>
          <w:sz w:val="24"/>
          <w:szCs w:val="24"/>
          <w:lang w:eastAsia="zh-CN"/>
        </w:rPr>
        <w:t>作业和微课作品。</w:t>
      </w:r>
    </w:p>
    <w:p>
      <w:pPr>
        <w:spacing w:before="156" w:beforeLines="50" w:after="156" w:afterLines="50" w:line="440" w:lineRule="exact"/>
        <w:ind w:firstLine="560" w:firstLineChars="200"/>
        <w:rPr>
          <w:rFonts w:hint="eastAsia" w:ascii="宋体" w:hAnsi="宋体" w:eastAsia="宋体" w:cs="Times New Roman"/>
          <w:color w:val="auto"/>
          <w:sz w:val="24"/>
          <w:szCs w:val="24"/>
          <w:lang w:val="en-US" w:eastAsia="zh-CN"/>
        </w:rPr>
      </w:pPr>
      <w:r>
        <w:rPr>
          <w:rFonts w:hint="eastAsia" w:ascii="黑体" w:hAnsi="黑体" w:eastAsia="黑体" w:cs="Times New Roman"/>
          <w:sz w:val="28"/>
          <w:szCs w:val="28"/>
        </w:rPr>
        <w:t>（</w:t>
      </w:r>
      <w:r>
        <w:rPr>
          <w:rFonts w:hint="eastAsia" w:ascii="黑体" w:hAnsi="黑体" w:eastAsia="黑体" w:cs="Times New Roman"/>
          <w:sz w:val="28"/>
          <w:szCs w:val="28"/>
          <w:highlight w:val="none"/>
        </w:rPr>
        <w:t>三）课程目标达成评价方式及考核比例</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课程考核方式及成绩比例为：</w:t>
      </w:r>
      <w:r>
        <w:rPr>
          <w:rFonts w:hint="eastAsia" w:ascii="宋体" w:hAnsi="宋体" w:eastAsia="宋体" w:cs="Times New Roman"/>
          <w:color w:val="auto"/>
          <w:sz w:val="24"/>
          <w:szCs w:val="24"/>
          <w:lang w:val="en-US" w:eastAsia="zh-CN"/>
        </w:rPr>
        <w:t>平时作业70%+微课作品30%；</w:t>
      </w:r>
      <w:r>
        <w:rPr>
          <w:rFonts w:hint="eastAsia" w:ascii="宋体" w:hAnsi="宋体" w:eastAsia="宋体" w:cs="Times New Roman"/>
          <w:color w:val="auto"/>
          <w:sz w:val="24"/>
          <w:szCs w:val="24"/>
        </w:rPr>
        <w:t>本课程共有</w:t>
      </w:r>
      <w:r>
        <w:rPr>
          <w:rFonts w:hint="eastAsia" w:ascii="宋体" w:hAnsi="宋体" w:eastAsia="宋体" w:cs="Times New Roman"/>
          <w:color w:val="auto"/>
          <w:sz w:val="24"/>
          <w:szCs w:val="24"/>
          <w:lang w:val="en-US" w:eastAsia="zh-CN"/>
        </w:rPr>
        <w:t>三</w:t>
      </w:r>
      <w:r>
        <w:rPr>
          <w:rFonts w:hint="eastAsia" w:ascii="宋体" w:hAnsi="宋体" w:eastAsia="宋体" w:cs="Times New Roman"/>
          <w:color w:val="auto"/>
          <w:sz w:val="24"/>
          <w:szCs w:val="24"/>
        </w:rPr>
        <w:t>个课程目标，考核方式及成绩比例分别为：</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课程目标1：</w:t>
      </w:r>
      <w:r>
        <w:rPr>
          <w:rFonts w:hint="eastAsia" w:ascii="宋体" w:hAnsi="宋体" w:eastAsia="宋体" w:cs="Times New Roman"/>
          <w:color w:val="auto"/>
          <w:sz w:val="24"/>
          <w:szCs w:val="24"/>
          <w:lang w:val="en-US" w:eastAsia="zh-CN"/>
        </w:rPr>
        <w:t>平时作业30%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课程目标2：</w:t>
      </w:r>
      <w:r>
        <w:rPr>
          <w:rFonts w:hint="eastAsia" w:ascii="宋体" w:hAnsi="宋体" w:eastAsia="宋体" w:cs="Times New Roman"/>
          <w:color w:val="auto"/>
          <w:sz w:val="24"/>
          <w:szCs w:val="24"/>
          <w:lang w:val="en-US" w:eastAsia="zh-CN"/>
        </w:rPr>
        <w:t>微课作品30</w:t>
      </w:r>
      <w:r>
        <w:rPr>
          <w:rFonts w:hint="eastAsia" w:ascii="宋体" w:hAnsi="宋体" w:eastAsia="宋体" w:cs="Times New Roman"/>
          <w:color w:val="auto"/>
          <w:sz w:val="24"/>
          <w:szCs w:val="24"/>
        </w:rPr>
        <w:t>%</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课程目标3：平时作业40%</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356"/>
        <w:gridCol w:w="2356"/>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422" w:type="dxa"/>
            <w:vMerge w:val="restart"/>
            <w:noWrap w:val="0"/>
            <w:vAlign w:val="center"/>
          </w:tcPr>
          <w:p>
            <w:pPr>
              <w:spacing w:line="440" w:lineRule="exact"/>
              <w:jc w:val="center"/>
              <w:rPr>
                <w:rFonts w:hint="eastAsia" w:ascii="宋体" w:hAnsi="宋体" w:eastAsia="宋体" w:cs="Times New Roman"/>
                <w:b/>
                <w:sz w:val="24"/>
                <w:szCs w:val="24"/>
                <w:lang w:val="en-US" w:eastAsia="zh-CN"/>
              </w:rPr>
            </w:pPr>
            <w:r>
              <w:rPr>
                <w:rFonts w:hint="eastAsia" w:ascii="宋体" w:hAnsi="宋体" w:eastAsia="宋体" w:cs="Times New Roman"/>
                <w:b/>
                <w:sz w:val="24"/>
                <w:szCs w:val="24"/>
                <w:lang w:val="en-US" w:eastAsia="zh-CN"/>
              </w:rPr>
              <w:t>课程目标</w:t>
            </w:r>
          </w:p>
        </w:tc>
        <w:tc>
          <w:tcPr>
            <w:tcW w:w="4712" w:type="dxa"/>
            <w:gridSpan w:val="2"/>
            <w:noWrap w:val="0"/>
            <w:vAlign w:val="center"/>
          </w:tcPr>
          <w:p>
            <w:pPr>
              <w:spacing w:line="440" w:lineRule="exact"/>
              <w:jc w:val="center"/>
              <w:rPr>
                <w:rFonts w:hint="eastAsia" w:ascii="宋体" w:hAnsi="宋体" w:eastAsia="宋体" w:cs="Times New Roman"/>
                <w:b/>
                <w:color w:val="FF0000"/>
                <w:sz w:val="24"/>
                <w:szCs w:val="24"/>
              </w:rPr>
            </w:pPr>
            <w:r>
              <w:rPr>
                <w:rFonts w:hint="eastAsia" w:ascii="宋体" w:hAnsi="宋体" w:eastAsia="宋体" w:cs="Times New Roman"/>
                <w:b/>
                <w:sz w:val="24"/>
                <w:szCs w:val="24"/>
              </w:rPr>
              <w:t>考核方式及成绩比例（%）</w:t>
            </w:r>
          </w:p>
        </w:tc>
        <w:tc>
          <w:tcPr>
            <w:tcW w:w="1559" w:type="dxa"/>
            <w:vMerge w:val="restart"/>
            <w:noWrap w:val="0"/>
            <w:vAlign w:val="top"/>
          </w:tcPr>
          <w:p>
            <w:pPr>
              <w:spacing w:line="440" w:lineRule="exact"/>
              <w:jc w:val="center"/>
              <w:rPr>
                <w:rFonts w:hint="eastAsia" w:ascii="宋体" w:hAnsi="宋体" w:eastAsia="宋体" w:cs="Times New Roman"/>
                <w:b/>
                <w:color w:val="FF0000"/>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422" w:type="dxa"/>
            <w:vMerge w:val="continue"/>
            <w:noWrap w:val="0"/>
            <w:vAlign w:val="center"/>
          </w:tcPr>
          <w:p>
            <w:pPr>
              <w:spacing w:line="440" w:lineRule="exact"/>
              <w:jc w:val="center"/>
              <w:rPr>
                <w:rFonts w:hint="eastAsia" w:ascii="宋体" w:hAnsi="宋体" w:eastAsia="宋体" w:cs="Times New Roman"/>
                <w:b/>
                <w:sz w:val="24"/>
                <w:szCs w:val="24"/>
              </w:rPr>
            </w:pPr>
          </w:p>
        </w:tc>
        <w:tc>
          <w:tcPr>
            <w:tcW w:w="2356" w:type="dxa"/>
            <w:noWrap w:val="0"/>
            <w:vAlign w:val="center"/>
          </w:tcPr>
          <w:p>
            <w:pPr>
              <w:spacing w:line="440" w:lineRule="exact"/>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平时作业</w:t>
            </w:r>
          </w:p>
        </w:tc>
        <w:tc>
          <w:tcPr>
            <w:tcW w:w="2356" w:type="dxa"/>
            <w:noWrap w:val="0"/>
            <w:vAlign w:val="center"/>
          </w:tcPr>
          <w:p>
            <w:pPr>
              <w:spacing w:line="440" w:lineRule="exact"/>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微课作品</w:t>
            </w:r>
          </w:p>
        </w:tc>
        <w:tc>
          <w:tcPr>
            <w:tcW w:w="1559" w:type="dxa"/>
            <w:vMerge w:val="continue"/>
            <w:noWrap w:val="0"/>
            <w:vAlign w:val="top"/>
          </w:tcPr>
          <w:p>
            <w:pPr>
              <w:spacing w:line="440" w:lineRule="exact"/>
              <w:jc w:val="center"/>
              <w:rPr>
                <w:rFonts w:hint="eastAsia" w:ascii="宋体" w:hAnsi="宋体" w:eastAsia="宋体" w:cs="Times New Roman"/>
                <w:b/>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2356" w:type="dxa"/>
            <w:noWrap w:val="0"/>
            <w:vAlign w:val="center"/>
          </w:tcPr>
          <w:p>
            <w:pPr>
              <w:spacing w:line="440" w:lineRule="exact"/>
              <w:jc w:val="center"/>
              <w:rPr>
                <w:rFonts w:hint="default" w:ascii="宋体" w:hAnsi="宋体" w:eastAsia="宋体" w:cs="Times New Roman"/>
                <w:bCs/>
                <w:color w:val="FF0000"/>
                <w:sz w:val="24"/>
                <w:szCs w:val="24"/>
                <w:lang w:val="en-US"/>
              </w:rPr>
            </w:pPr>
            <w:r>
              <w:rPr>
                <w:rFonts w:hint="eastAsia" w:ascii="宋体" w:hAnsi="宋体" w:eastAsia="宋体" w:cs="Times New Roman"/>
                <w:bCs/>
                <w:color w:val="auto"/>
                <w:sz w:val="24"/>
                <w:szCs w:val="24"/>
                <w:lang w:val="en-US" w:eastAsia="zh-CN"/>
              </w:rPr>
              <w:t>30</w:t>
            </w:r>
          </w:p>
        </w:tc>
        <w:tc>
          <w:tcPr>
            <w:tcW w:w="2356" w:type="dxa"/>
            <w:noWrap w:val="0"/>
            <w:vAlign w:val="center"/>
          </w:tcPr>
          <w:p>
            <w:pPr>
              <w:spacing w:line="440" w:lineRule="exact"/>
              <w:jc w:val="center"/>
              <w:rPr>
                <w:rFonts w:hint="eastAsia" w:ascii="宋体" w:hAnsi="宋体" w:eastAsia="宋体" w:cs="Times New Roman"/>
                <w:bCs/>
                <w:color w:val="FF0000"/>
                <w:sz w:val="24"/>
                <w:szCs w:val="24"/>
              </w:rPr>
            </w:pPr>
          </w:p>
        </w:tc>
        <w:tc>
          <w:tcPr>
            <w:tcW w:w="1559" w:type="dxa"/>
            <w:noWrap w:val="0"/>
            <w:vAlign w:val="center"/>
          </w:tcPr>
          <w:p>
            <w:pPr>
              <w:spacing w:line="440" w:lineRule="exact"/>
              <w:jc w:val="center"/>
              <w:rPr>
                <w:rFonts w:hint="default" w:ascii="宋体" w:hAnsi="宋体" w:eastAsia="宋体" w:cs="Times New Roman"/>
                <w:bCs/>
                <w:color w:val="FF0000"/>
                <w:sz w:val="24"/>
                <w:szCs w:val="24"/>
                <w:lang w:val="en-US"/>
              </w:rPr>
            </w:pPr>
            <w:r>
              <w:rPr>
                <w:rFonts w:hint="eastAsia" w:ascii="宋体" w:hAnsi="宋体" w:eastAsia="宋体" w:cs="Times New Roman"/>
                <w:bCs/>
                <w:color w:val="auto"/>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2356" w:type="dxa"/>
            <w:noWrap w:val="0"/>
            <w:vAlign w:val="center"/>
          </w:tcPr>
          <w:p>
            <w:pPr>
              <w:spacing w:line="440" w:lineRule="exact"/>
              <w:jc w:val="center"/>
              <w:rPr>
                <w:rFonts w:hint="eastAsia" w:ascii="宋体" w:hAnsi="宋体" w:eastAsia="宋体" w:cs="Times New Roman"/>
                <w:bCs/>
                <w:color w:val="FF0000"/>
                <w:sz w:val="24"/>
                <w:szCs w:val="24"/>
              </w:rPr>
            </w:pPr>
          </w:p>
        </w:tc>
        <w:tc>
          <w:tcPr>
            <w:tcW w:w="2356" w:type="dxa"/>
            <w:noWrap w:val="0"/>
            <w:vAlign w:val="center"/>
          </w:tcPr>
          <w:p>
            <w:pPr>
              <w:spacing w:line="440" w:lineRule="exact"/>
              <w:jc w:val="center"/>
              <w:rPr>
                <w:rFonts w:hint="eastAsia" w:ascii="宋体" w:hAnsi="宋体" w:eastAsia="宋体" w:cs="Times New Roman"/>
                <w:bCs/>
                <w:color w:val="FF0000"/>
                <w:sz w:val="24"/>
                <w:szCs w:val="24"/>
              </w:rPr>
            </w:pPr>
            <w:r>
              <w:rPr>
                <w:rFonts w:hint="eastAsia" w:ascii="宋体" w:hAnsi="宋体" w:eastAsia="宋体" w:cs="Times New Roman"/>
                <w:bCs/>
                <w:color w:val="auto"/>
                <w:sz w:val="24"/>
                <w:szCs w:val="24"/>
                <w:lang w:val="en-US" w:eastAsia="zh-CN"/>
              </w:rPr>
              <w:t>30</w:t>
            </w:r>
          </w:p>
        </w:tc>
        <w:tc>
          <w:tcPr>
            <w:tcW w:w="1559" w:type="dxa"/>
            <w:noWrap w:val="0"/>
            <w:vAlign w:val="center"/>
          </w:tcPr>
          <w:p>
            <w:pPr>
              <w:spacing w:line="440" w:lineRule="exact"/>
              <w:jc w:val="center"/>
              <w:rPr>
                <w:rFonts w:hint="default" w:ascii="宋体" w:hAnsi="宋体" w:eastAsia="宋体" w:cs="Times New Roman"/>
                <w:bCs/>
                <w:color w:val="FF0000"/>
                <w:sz w:val="24"/>
                <w:szCs w:val="24"/>
                <w:lang w:val="en-US"/>
              </w:rPr>
            </w:pPr>
            <w:r>
              <w:rPr>
                <w:rFonts w:hint="eastAsia" w:ascii="宋体" w:hAnsi="宋体" w:eastAsia="宋体" w:cs="Times New Roman"/>
                <w:bCs/>
                <w:color w:val="auto"/>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课程目标3</w:t>
            </w:r>
          </w:p>
        </w:tc>
        <w:tc>
          <w:tcPr>
            <w:tcW w:w="2356"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2356" w:type="dxa"/>
            <w:noWrap w:val="0"/>
            <w:vAlign w:val="center"/>
          </w:tcPr>
          <w:p>
            <w:pPr>
              <w:spacing w:line="440" w:lineRule="exact"/>
              <w:jc w:val="center"/>
              <w:rPr>
                <w:rFonts w:hint="eastAsia" w:ascii="宋体" w:hAnsi="宋体" w:eastAsia="宋体" w:cs="Times New Roman"/>
                <w:bCs/>
                <w:color w:val="auto"/>
                <w:sz w:val="24"/>
                <w:szCs w:val="24"/>
                <w:lang w:val="en-US" w:eastAsia="zh-CN"/>
              </w:rPr>
            </w:pPr>
          </w:p>
        </w:tc>
        <w:tc>
          <w:tcPr>
            <w:tcW w:w="1559" w:type="dxa"/>
            <w:noWrap w:val="0"/>
            <w:vAlign w:val="center"/>
          </w:tcPr>
          <w:p>
            <w:pPr>
              <w:spacing w:line="440" w:lineRule="exact"/>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2356" w:type="dxa"/>
            <w:noWrap w:val="0"/>
            <w:vAlign w:val="center"/>
          </w:tcPr>
          <w:p>
            <w:pPr>
              <w:spacing w:line="440" w:lineRule="exact"/>
              <w:jc w:val="center"/>
              <w:rPr>
                <w:rFonts w:hint="eastAsia" w:ascii="宋体" w:hAnsi="宋体" w:eastAsia="宋体" w:cs="Times New Roman"/>
                <w:bCs/>
                <w:color w:val="FF0000"/>
                <w:sz w:val="24"/>
                <w:szCs w:val="24"/>
              </w:rPr>
            </w:pPr>
            <w:r>
              <w:rPr>
                <w:rFonts w:hint="eastAsia" w:ascii="宋体" w:hAnsi="宋体" w:eastAsia="宋体" w:cs="Times New Roman"/>
                <w:bCs/>
                <w:color w:val="auto"/>
                <w:sz w:val="24"/>
                <w:szCs w:val="24"/>
                <w:lang w:val="en-US" w:eastAsia="zh-CN"/>
              </w:rPr>
              <w:t>7</w:t>
            </w:r>
            <w:r>
              <w:rPr>
                <w:rFonts w:hint="eastAsia" w:ascii="宋体" w:hAnsi="宋体" w:eastAsia="宋体" w:cs="Times New Roman"/>
                <w:bCs/>
                <w:color w:val="auto"/>
                <w:sz w:val="24"/>
                <w:szCs w:val="24"/>
              </w:rPr>
              <w:t>0</w:t>
            </w:r>
          </w:p>
        </w:tc>
        <w:tc>
          <w:tcPr>
            <w:tcW w:w="2356" w:type="dxa"/>
            <w:noWrap w:val="0"/>
            <w:vAlign w:val="center"/>
          </w:tcPr>
          <w:p>
            <w:pPr>
              <w:spacing w:line="440" w:lineRule="exact"/>
              <w:jc w:val="center"/>
              <w:rPr>
                <w:rFonts w:hint="eastAsia" w:ascii="宋体" w:hAnsi="宋体" w:eastAsia="宋体" w:cs="Times New Roman"/>
                <w:bCs/>
                <w:color w:val="FF0000"/>
                <w:sz w:val="24"/>
                <w:szCs w:val="24"/>
              </w:rPr>
            </w:pPr>
            <w:r>
              <w:rPr>
                <w:rFonts w:hint="eastAsia" w:ascii="宋体" w:hAnsi="宋体" w:eastAsia="宋体" w:cs="Times New Roman"/>
                <w:bCs/>
                <w:color w:val="auto"/>
                <w:sz w:val="24"/>
                <w:szCs w:val="24"/>
                <w:lang w:val="en-US" w:eastAsia="zh-CN"/>
              </w:rPr>
              <w:t>3</w:t>
            </w:r>
            <w:r>
              <w:rPr>
                <w:rFonts w:hint="eastAsia" w:ascii="宋体" w:hAnsi="宋体" w:eastAsia="宋体" w:cs="Times New Roman"/>
                <w:bCs/>
                <w:color w:val="auto"/>
                <w:sz w:val="24"/>
                <w:szCs w:val="24"/>
              </w:rPr>
              <w:t>0</w:t>
            </w:r>
          </w:p>
        </w:tc>
        <w:tc>
          <w:tcPr>
            <w:tcW w:w="1559" w:type="dxa"/>
            <w:noWrap w:val="0"/>
            <w:vAlign w:val="center"/>
          </w:tcPr>
          <w:p>
            <w:pPr>
              <w:spacing w:line="440" w:lineRule="exact"/>
              <w:jc w:val="center"/>
              <w:rPr>
                <w:rFonts w:hint="eastAsia" w:ascii="宋体" w:hAnsi="宋体" w:eastAsia="宋体" w:cs="Times New Roman"/>
                <w:bCs/>
                <w:color w:val="FF0000"/>
                <w:sz w:val="24"/>
                <w:szCs w:val="24"/>
              </w:rPr>
            </w:pPr>
            <w:r>
              <w:rPr>
                <w:rFonts w:hint="eastAsia" w:ascii="宋体" w:hAnsi="宋体" w:eastAsia="宋体" w:cs="Times New Roman"/>
                <w:bCs/>
                <w:color w:val="auto"/>
                <w:sz w:val="24"/>
                <w:szCs w:val="24"/>
              </w:rPr>
              <w:t>100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总成绩=平时</w:t>
      </w:r>
      <w:r>
        <w:rPr>
          <w:rFonts w:hint="eastAsia" w:ascii="宋体" w:hAnsi="宋体" w:eastAsia="宋体" w:cs="Times New Roman"/>
          <w:sz w:val="24"/>
          <w:szCs w:val="24"/>
          <w:lang w:val="en-US" w:eastAsia="zh-CN"/>
        </w:rPr>
        <w:t>作业</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70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微课作品</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30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default" w:ascii="宋体" w:hAnsi="宋体" w:eastAsia="宋体" w:cs="Times New Roman"/>
          <w:sz w:val="24"/>
          <w:szCs w:val="24"/>
          <w:lang w:val="en-US" w:eastAsia="zh-CN"/>
        </w:rPr>
      </w:pPr>
      <w:r>
        <w:rPr>
          <w:rFonts w:hint="eastAsia" w:ascii="黑体" w:hAnsi="黑体" w:eastAsia="黑体" w:cs="Times New Roman"/>
          <w:sz w:val="28"/>
          <w:szCs w:val="28"/>
        </w:rPr>
        <w:t>（二）</w:t>
      </w:r>
      <w:r>
        <w:rPr>
          <w:rFonts w:hint="eastAsia" w:ascii="黑体" w:hAnsi="黑体" w:eastAsia="黑体" w:cs="Times New Roman"/>
          <w:sz w:val="28"/>
          <w:szCs w:val="28"/>
          <w:lang w:eastAsia="zh-CN"/>
        </w:rPr>
        <w:t>评分标准</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1、平时作业</w:t>
      </w:r>
    </w:p>
    <w:p>
      <w:pPr>
        <w:spacing w:before="156" w:beforeLines="50" w:after="156" w:afterLines="50"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平时作业包括章节测验、微课备课材料（教案、ppt等）和微课制作学习意愿调查问卷。</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0" w:afterLines="0" w:line="440" w:lineRule="exact"/>
        <w:ind w:left="0" w:leftChars="0" w:right="0" w:rightChars="0" w:firstLine="482" w:firstLineChars="200"/>
        <w:jc w:val="both"/>
        <w:textAlignment w:val="auto"/>
        <w:outlineLvl w:val="9"/>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2、微课作品</w:t>
      </w:r>
    </w:p>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480" w:firstLineChars="200"/>
        <w:jc w:val="both"/>
        <w:textAlignment w:val="auto"/>
        <w:outlineLvl w:val="9"/>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要求学生能够</w:t>
      </w:r>
      <w:r>
        <w:rPr>
          <w:rFonts w:hint="eastAsia" w:ascii="宋体" w:hAnsi="宋体" w:eastAsia="宋体" w:cs="Times New Roman"/>
          <w:color w:val="auto"/>
          <w:sz w:val="24"/>
          <w:szCs w:val="24"/>
          <w:lang w:val="en-US" w:eastAsia="zh-CN"/>
        </w:rPr>
        <w:t>结合中学化学课题，</w:t>
      </w:r>
      <w:r>
        <w:rPr>
          <w:rFonts w:hint="eastAsia" w:ascii="宋体" w:hAnsi="宋体" w:eastAsia="宋体" w:cs="Times New Roman"/>
          <w:color w:val="auto"/>
          <w:sz w:val="24"/>
          <w:szCs w:val="24"/>
        </w:rPr>
        <w:t>运用现代教育技术制作</w:t>
      </w:r>
      <w:r>
        <w:rPr>
          <w:rFonts w:hint="eastAsia" w:ascii="宋体" w:hAnsi="宋体" w:eastAsia="宋体" w:cs="Times New Roman"/>
          <w:color w:val="auto"/>
          <w:sz w:val="24"/>
          <w:szCs w:val="24"/>
          <w:lang w:val="en-US" w:eastAsia="zh-CN"/>
        </w:rPr>
        <w:t>一份中学化学</w:t>
      </w:r>
      <w:r>
        <w:rPr>
          <w:rFonts w:hint="eastAsia" w:ascii="宋体" w:hAnsi="宋体" w:eastAsia="宋体" w:cs="Times New Roman"/>
          <w:color w:val="auto"/>
          <w:sz w:val="24"/>
          <w:szCs w:val="24"/>
        </w:rPr>
        <w:t>微课作品。考察学生对微课制作</w:t>
      </w:r>
      <w:r>
        <w:rPr>
          <w:rFonts w:hint="eastAsia" w:ascii="宋体" w:hAnsi="宋体" w:eastAsia="宋体" w:cs="Times New Roman"/>
          <w:color w:val="auto"/>
          <w:sz w:val="24"/>
          <w:szCs w:val="24"/>
          <w:lang w:val="en-US" w:eastAsia="zh-CN"/>
        </w:rPr>
        <w:t>技能</w:t>
      </w:r>
      <w:r>
        <w:rPr>
          <w:rFonts w:hint="eastAsia" w:ascii="宋体" w:hAnsi="宋体" w:eastAsia="宋体" w:cs="Times New Roman"/>
          <w:color w:val="auto"/>
          <w:sz w:val="24"/>
          <w:szCs w:val="24"/>
        </w:rPr>
        <w:t>的掌握。</w:t>
      </w:r>
      <w:r>
        <w:rPr>
          <w:rFonts w:hint="eastAsia" w:ascii="宋体" w:hAnsi="宋体" w:eastAsia="宋体" w:cs="Times New Roman"/>
          <w:color w:val="auto"/>
          <w:sz w:val="24"/>
          <w:szCs w:val="24"/>
          <w:lang w:val="en-US" w:eastAsia="zh-CN"/>
        </w:rPr>
        <w:t>微课作品评分标准如下：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551"/>
        <w:gridCol w:w="1551"/>
        <w:gridCol w:w="1551"/>
        <w:gridCol w:w="1552"/>
        <w:gridCol w:w="8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1420" w:type="dxa"/>
            <w:noWrap w:val="0"/>
            <w:vAlign w:val="top"/>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auto"/>
              <mc:AlternateContent>
                <mc:Choice Requires="wpsCustomData">
                  <wpsCustomData:diagonalParaType/>
                </mc:Choice>
              </mc:AlternateContent>
              <w:rPr>
                <w:rFonts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考核内容</w:t>
            </w:r>
          </w:p>
          <w:p>
            <w:pPr>
              <w:spacing w:line="440" w:lineRule="exact"/>
              <w:rPr>
                <w:rFonts w:hint="eastAsia" w:ascii="Times New Roman" w:hAnsi="Times New Roman" w:eastAsia="宋体" w:cs="宋体"/>
                <w:color w:val="000000"/>
                <w:kern w:val="0"/>
                <w:sz w:val="21"/>
                <w:szCs w:val="21"/>
                <w:lang w:val="en-US" w:eastAsia="zh-CN"/>
              </w:rPr>
            </w:pPr>
            <w:r>
              <w:rPr>
                <w:rFonts w:hint="eastAsia" w:ascii="Times New Roman" w:hAnsi="Times New Roman" w:eastAsia="宋体" w:cs="宋体"/>
                <w:color w:val="000000"/>
                <w:kern w:val="0"/>
                <w:sz w:val="21"/>
                <w:szCs w:val="21"/>
                <w:lang w:val="en-US" w:eastAsia="zh-CN"/>
              </w:rPr>
              <w:t>等级</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A</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B</w:t>
            </w:r>
          </w:p>
        </w:tc>
        <w:tc>
          <w:tcPr>
            <w:tcW w:w="1551"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C</w:t>
            </w:r>
          </w:p>
        </w:tc>
        <w:tc>
          <w:tcPr>
            <w:tcW w:w="1552" w:type="dxa"/>
            <w:noWrap w:val="0"/>
            <w:vAlign w:val="center"/>
          </w:tcPr>
          <w:p>
            <w:pPr>
              <w:spacing w:line="440" w:lineRule="exact"/>
              <w:jc w:val="center"/>
              <w:rPr>
                <w:rFonts w:hint="eastAsia" w:ascii="Times New Roman" w:hAnsi="Times New Roman" w:eastAsia="宋体" w:cs="宋体"/>
                <w:kern w:val="0"/>
                <w:sz w:val="24"/>
                <w:szCs w:val="24"/>
                <w:lang w:eastAsia="zh-CN"/>
              </w:rPr>
            </w:pPr>
            <w:r>
              <w:rPr>
                <w:rFonts w:hint="eastAsia" w:ascii="Times New Roman" w:hAnsi="Times New Roman" w:eastAsia="宋体" w:cs="宋体"/>
                <w:color w:val="000000"/>
                <w:kern w:val="0"/>
                <w:sz w:val="24"/>
                <w:szCs w:val="24"/>
                <w:lang w:val="en-US" w:eastAsia="zh-CN"/>
              </w:rPr>
              <w:t>D</w:t>
            </w:r>
          </w:p>
        </w:tc>
        <w:tc>
          <w:tcPr>
            <w:tcW w:w="894" w:type="dxa"/>
            <w:noWrap w:val="0"/>
            <w:vAlign w:val="center"/>
          </w:tcPr>
          <w:p>
            <w:pPr>
              <w:spacing w:line="440" w:lineRule="exact"/>
              <w:jc w:val="center"/>
              <w:rPr>
                <w:rFonts w:ascii="Times New Roman" w:hAnsi="Times New Roman" w:eastAsia="宋体" w:cs="宋体"/>
                <w:kern w:val="0"/>
                <w:sz w:val="24"/>
                <w:szCs w:val="24"/>
              </w:rPr>
            </w:pPr>
            <w:r>
              <w:rPr>
                <w:rFonts w:ascii="Times New Roman" w:hAnsi="Times New Roman" w:eastAsia="宋体" w:cs="宋体"/>
                <w:color w:val="000000"/>
                <w:kern w:val="0"/>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kern w:val="0"/>
                <w:sz w:val="24"/>
                <w:szCs w:val="24"/>
              </w:rPr>
              <w:t>完成进度（</w:t>
            </w:r>
            <w:r>
              <w:rPr>
                <w:rFonts w:hint="eastAsia" w:ascii="Times New Roman" w:hAnsi="Times New Roman" w:eastAsia="宋体" w:cs="宋体"/>
                <w:kern w:val="0"/>
                <w:sz w:val="24"/>
                <w:szCs w:val="24"/>
                <w:lang w:val="en-US" w:eastAsia="zh-CN"/>
              </w:rPr>
              <w:t>20分</w:t>
            </w:r>
            <w:r>
              <w:rPr>
                <w:rFonts w:hint="eastAsia" w:ascii="Times New Roman" w:hAnsi="Times New Roman" w:eastAsia="宋体" w:cs="宋体"/>
                <w:kern w:val="0"/>
                <w:sz w:val="24"/>
                <w:szCs w:val="24"/>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当堂完成提交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18-20分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微型试讲前提交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15-17分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结课前提交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12-14分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hint="eastAsia" w:ascii="Times New Roman" w:hAnsi="Times New Roman" w:eastAsia="宋体" w:cs="宋体"/>
                <w:color w:val="000000"/>
                <w:kern w:val="0"/>
                <w:sz w:val="24"/>
                <w:szCs w:val="24"/>
                <w:lang w:eastAsia="zh-CN"/>
              </w:rPr>
            </w:pPr>
            <w:r>
              <w:rPr>
                <w:rFonts w:hint="eastAsia" w:ascii="Times New Roman" w:hAnsi="Times New Roman" w:eastAsia="宋体" w:cs="宋体"/>
                <w:color w:val="000000"/>
                <w:kern w:val="0"/>
                <w:sz w:val="24"/>
                <w:szCs w:val="24"/>
              </w:rPr>
              <w:t>截止到学期结束仍未提交</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0-11分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作品呈现</w:t>
            </w: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40分</w:t>
            </w:r>
            <w:r>
              <w:rPr>
                <w:rFonts w:hint="eastAsia" w:ascii="Times New Roman" w:hAnsi="Times New Roman" w:eastAsia="宋体" w:cs="宋体"/>
                <w:color w:val="000000"/>
                <w:kern w:val="0"/>
                <w:sz w:val="24"/>
                <w:szCs w:val="24"/>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配色和谐、美观，资源整合巧妙，内容呈现清晰自然；音、视频搭配和谐</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36-40分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配色和谐，内容呈现比较清晰；音、视频组合基本和谐</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30-35分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配色自然，但内容呈现不够清晰</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24-29分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lang w:val="en-US" w:eastAsia="zh-CN"/>
              </w:rPr>
              <w:t>色彩搭配过于丰富或单一，内容呈现不清除，资料使用不当</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0-23分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noWrap w:val="0"/>
            <w:vAlign w:val="top"/>
          </w:tcPr>
          <w:p>
            <w:pPr>
              <w:spacing w:line="440" w:lineRule="exact"/>
              <w:rPr>
                <w:rFonts w:hint="default" w:ascii="Times New Roman" w:hAnsi="Times New Roman" w:eastAsia="宋体" w:cs="宋体"/>
                <w:color w:val="000000"/>
                <w:kern w:val="0"/>
                <w:sz w:val="24"/>
                <w:szCs w:val="24"/>
                <w:lang w:val="en-US" w:eastAsia="zh-CN"/>
              </w:rPr>
            </w:pPr>
            <w:r>
              <w:rPr>
                <w:rFonts w:hint="eastAsia" w:ascii="Times New Roman" w:hAnsi="Times New Roman" w:eastAsia="宋体" w:cs="宋体"/>
                <w:color w:val="000000"/>
                <w:kern w:val="0"/>
                <w:sz w:val="24"/>
                <w:szCs w:val="24"/>
                <w:lang w:val="en-US" w:eastAsia="zh-CN"/>
              </w:rPr>
              <w:t>作品内容</w:t>
            </w:r>
          </w:p>
          <w:p>
            <w:pPr>
              <w:spacing w:line="440" w:lineRule="exact"/>
              <w:rPr>
                <w:rFonts w:ascii="Times New Roman" w:hAnsi="Times New Roman" w:eastAsia="宋体" w:cs="宋体"/>
                <w:color w:val="000000"/>
                <w:kern w:val="0"/>
                <w:sz w:val="24"/>
                <w:szCs w:val="24"/>
              </w:rPr>
            </w:pPr>
            <w:r>
              <w:rPr>
                <w:rFonts w:hint="eastAsia" w:ascii="Times New Roman" w:hAnsi="Times New Roman" w:eastAsia="宋体" w:cs="宋体"/>
                <w:color w:val="000000"/>
                <w:kern w:val="0"/>
                <w:sz w:val="24"/>
                <w:szCs w:val="24"/>
              </w:rPr>
              <w:t>（</w:t>
            </w:r>
            <w:r>
              <w:rPr>
                <w:rFonts w:hint="eastAsia" w:ascii="Times New Roman" w:hAnsi="Times New Roman" w:eastAsia="宋体" w:cs="宋体"/>
                <w:color w:val="000000"/>
                <w:kern w:val="0"/>
                <w:sz w:val="24"/>
                <w:szCs w:val="24"/>
                <w:lang w:val="en-US" w:eastAsia="zh-CN"/>
              </w:rPr>
              <w:t>40分</w:t>
            </w:r>
            <w:r>
              <w:rPr>
                <w:rFonts w:hint="eastAsia" w:ascii="Times New Roman" w:hAnsi="Times New Roman" w:eastAsia="宋体" w:cs="宋体"/>
                <w:color w:val="000000"/>
                <w:kern w:val="0"/>
                <w:sz w:val="24"/>
                <w:szCs w:val="24"/>
              </w:rPr>
              <w:t>）</w:t>
            </w:r>
          </w:p>
        </w:tc>
        <w:tc>
          <w:tcPr>
            <w:tcW w:w="1551" w:type="dxa"/>
            <w:noWrap w:val="0"/>
            <w:vAlign w:val="top"/>
          </w:tcPr>
          <w:p>
            <w:pPr>
              <w:spacing w:line="440" w:lineRule="exact"/>
              <w:rPr>
                <w:rFonts w:ascii="Times New Roman" w:hAnsi="Times New Roman" w:eastAsia="宋体" w:cs="宋体"/>
                <w:color w:val="000000"/>
                <w:kern w:val="0"/>
                <w:sz w:val="24"/>
                <w:szCs w:val="24"/>
                <w:highlight w:val="none"/>
              </w:rPr>
            </w:pPr>
            <w:r>
              <w:rPr>
                <w:rFonts w:hint="eastAsia" w:ascii="Times New Roman" w:hAnsi="Times New Roman" w:eastAsia="宋体" w:cs="宋体"/>
                <w:color w:val="000000"/>
                <w:kern w:val="0"/>
                <w:sz w:val="24"/>
                <w:szCs w:val="24"/>
                <w:highlight w:val="none"/>
              </w:rPr>
              <w:t>无科学性错误</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设计条理清晰，符合学生认知发展</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36-40分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lang w:val="en-US" w:eastAsia="zh-CN"/>
              </w:rPr>
              <w:t>设计基本合理</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1-3处科学性错误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30-35分</w:t>
            </w:r>
            <w:r>
              <w:rPr>
                <w:rFonts w:hint="eastAsia" w:ascii="Times New Roman" w:hAnsi="Times New Roman" w:eastAsia="宋体" w:cs="宋体"/>
                <w:color w:val="000000"/>
                <w:kern w:val="0"/>
                <w:sz w:val="24"/>
                <w:szCs w:val="24"/>
                <w:lang w:eastAsia="zh-CN"/>
              </w:rPr>
              <w:t>）</w:t>
            </w:r>
          </w:p>
        </w:tc>
        <w:tc>
          <w:tcPr>
            <w:tcW w:w="1551" w:type="dxa"/>
            <w:noWrap w:val="0"/>
            <w:vAlign w:val="top"/>
          </w:tcPr>
          <w:p>
            <w:pPr>
              <w:spacing w:line="440" w:lineRule="exact"/>
              <w:rPr>
                <w:rFonts w:hint="eastAsia" w:ascii="Times New Roman" w:hAnsi="Times New Roman" w:eastAsia="宋体" w:cs="宋体"/>
                <w:color w:val="000000"/>
                <w:kern w:val="0"/>
                <w:sz w:val="24"/>
                <w:szCs w:val="24"/>
                <w:highlight w:val="none"/>
                <w:lang w:eastAsia="zh-CN"/>
              </w:rPr>
            </w:pPr>
            <w:r>
              <w:rPr>
                <w:rFonts w:hint="eastAsia" w:ascii="Times New Roman" w:hAnsi="Times New Roman" w:eastAsia="宋体" w:cs="宋体"/>
                <w:color w:val="000000"/>
                <w:kern w:val="0"/>
                <w:sz w:val="24"/>
                <w:szCs w:val="24"/>
                <w:highlight w:val="none"/>
                <w:lang w:val="en-US" w:eastAsia="zh-CN"/>
              </w:rPr>
              <w:t>设计个别不合理</w:t>
            </w:r>
            <w:r>
              <w:rPr>
                <w:rFonts w:hint="eastAsia" w:ascii="Times New Roman" w:hAnsi="Times New Roman" w:eastAsia="宋体" w:cs="宋体"/>
                <w:color w:val="000000"/>
                <w:kern w:val="0"/>
                <w:sz w:val="24"/>
                <w:szCs w:val="24"/>
                <w:highlight w:val="none"/>
                <w:lang w:eastAsia="zh-CN"/>
              </w:rPr>
              <w:t>，</w:t>
            </w:r>
            <w:r>
              <w:rPr>
                <w:rFonts w:hint="eastAsia" w:ascii="Times New Roman" w:hAnsi="Times New Roman" w:eastAsia="宋体" w:cs="宋体"/>
                <w:color w:val="000000"/>
                <w:kern w:val="0"/>
                <w:sz w:val="24"/>
                <w:szCs w:val="24"/>
                <w:highlight w:val="none"/>
              </w:rPr>
              <w:t>4-6处科学性错误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24-29分</w:t>
            </w:r>
            <w:r>
              <w:rPr>
                <w:rFonts w:hint="eastAsia" w:ascii="Times New Roman" w:hAnsi="Times New Roman" w:eastAsia="宋体" w:cs="宋体"/>
                <w:color w:val="000000"/>
                <w:kern w:val="0"/>
                <w:sz w:val="24"/>
                <w:szCs w:val="24"/>
                <w:lang w:eastAsia="zh-CN"/>
              </w:rPr>
              <w:t>）</w:t>
            </w:r>
          </w:p>
        </w:tc>
        <w:tc>
          <w:tcPr>
            <w:tcW w:w="1552" w:type="dxa"/>
            <w:noWrap w:val="0"/>
            <w:vAlign w:val="top"/>
          </w:tcPr>
          <w:p>
            <w:pPr>
              <w:spacing w:line="440" w:lineRule="exact"/>
              <w:rPr>
                <w:rFonts w:ascii="Times New Roman" w:hAnsi="Times New Roman" w:eastAsia="宋体" w:cs="宋体"/>
                <w:color w:val="000000"/>
                <w:kern w:val="0"/>
                <w:sz w:val="24"/>
                <w:szCs w:val="24"/>
                <w:highlight w:val="none"/>
              </w:rPr>
            </w:pPr>
            <w:r>
              <w:rPr>
                <w:rFonts w:hint="eastAsia" w:ascii="Times New Roman" w:hAnsi="Times New Roman" w:eastAsia="宋体" w:cs="宋体"/>
                <w:color w:val="000000"/>
                <w:kern w:val="0"/>
                <w:sz w:val="24"/>
                <w:szCs w:val="24"/>
                <w:highlight w:val="none"/>
                <w:lang w:val="en-US" w:eastAsia="zh-CN"/>
              </w:rPr>
              <w:t>设计不符合中学生认知发展</w:t>
            </w:r>
            <w:r>
              <w:rPr>
                <w:rFonts w:hint="eastAsia" w:ascii="Times New Roman" w:hAnsi="Times New Roman" w:eastAsia="宋体" w:cs="宋体"/>
                <w:color w:val="000000"/>
                <w:kern w:val="0"/>
                <w:sz w:val="24"/>
                <w:szCs w:val="24"/>
                <w:highlight w:val="none"/>
              </w:rPr>
              <w:t>，6处以上科学性错误</w:t>
            </w:r>
            <w:r>
              <w:rPr>
                <w:rFonts w:hint="eastAsia" w:ascii="Times New Roman" w:hAnsi="Times New Roman" w:eastAsia="宋体" w:cs="宋体"/>
                <w:color w:val="000000"/>
                <w:kern w:val="0"/>
                <w:sz w:val="24"/>
                <w:szCs w:val="24"/>
                <w:lang w:eastAsia="zh-CN"/>
              </w:rPr>
              <w:t>（</w:t>
            </w:r>
            <w:r>
              <w:rPr>
                <w:rFonts w:hint="eastAsia" w:ascii="Times New Roman" w:hAnsi="Times New Roman" w:eastAsia="宋体" w:cs="宋体"/>
                <w:color w:val="000000"/>
                <w:kern w:val="0"/>
                <w:sz w:val="24"/>
                <w:szCs w:val="24"/>
                <w:lang w:val="en-US" w:eastAsia="zh-CN"/>
              </w:rPr>
              <w:t>0-23分</w:t>
            </w:r>
            <w:r>
              <w:rPr>
                <w:rFonts w:hint="eastAsia" w:ascii="Times New Roman" w:hAnsi="Times New Roman" w:eastAsia="宋体" w:cs="宋体"/>
                <w:color w:val="000000"/>
                <w:kern w:val="0"/>
                <w:sz w:val="24"/>
                <w:szCs w:val="24"/>
                <w:lang w:eastAsia="zh-CN"/>
              </w:rPr>
              <w:t>）</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5" w:type="dxa"/>
            <w:gridSpan w:val="5"/>
            <w:noWrap w:val="0"/>
            <w:vAlign w:val="top"/>
          </w:tcPr>
          <w:p>
            <w:pPr>
              <w:spacing w:line="440" w:lineRule="exact"/>
              <w:jc w:val="center"/>
              <w:rPr>
                <w:rFonts w:ascii="Times New Roman" w:hAnsi="Times New Roman" w:eastAsia="宋体" w:cs="宋体"/>
                <w:color w:val="000000"/>
                <w:kern w:val="0"/>
                <w:sz w:val="24"/>
                <w:szCs w:val="24"/>
              </w:rPr>
            </w:pPr>
            <w:r>
              <w:rPr>
                <w:rFonts w:ascii="Times New Roman" w:hAnsi="Times New Roman" w:eastAsia="宋体" w:cs="宋体"/>
                <w:color w:val="000000"/>
                <w:kern w:val="0"/>
                <w:sz w:val="24"/>
                <w:szCs w:val="24"/>
              </w:rPr>
              <w:t>总分</w:t>
            </w:r>
          </w:p>
        </w:tc>
        <w:tc>
          <w:tcPr>
            <w:tcW w:w="894" w:type="dxa"/>
            <w:noWrap w:val="0"/>
            <w:vAlign w:val="top"/>
          </w:tcPr>
          <w:p>
            <w:pPr>
              <w:spacing w:line="440" w:lineRule="exact"/>
              <w:rPr>
                <w:rFonts w:ascii="Times New Roman" w:hAnsi="Times New Roman" w:eastAsia="宋体" w:cs="宋体"/>
                <w:color w:val="000000"/>
                <w:kern w:val="0"/>
                <w:sz w:val="24"/>
                <w:szCs w:val="24"/>
              </w:rPr>
            </w:pPr>
          </w:p>
        </w:tc>
      </w:tr>
    </w:tbl>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lang w:eastAsia="zh-CN"/>
        </w:rPr>
        <w:t>吴疆</w:t>
      </w:r>
      <w:r>
        <w:rPr>
          <w:rFonts w:hint="eastAsia" w:ascii="宋体" w:hAnsi="宋体" w:eastAsia="宋体" w:cs="Times New Roman"/>
          <w:color w:val="auto"/>
          <w:sz w:val="24"/>
          <w:szCs w:val="24"/>
        </w:rPr>
        <w:t>主编：《</w:t>
      </w:r>
      <w:r>
        <w:rPr>
          <w:rFonts w:hint="eastAsia" w:ascii="宋体" w:hAnsi="宋体" w:eastAsia="宋体" w:cs="Times New Roman"/>
          <w:color w:val="auto"/>
          <w:sz w:val="24"/>
          <w:szCs w:val="24"/>
          <w:lang w:eastAsia="zh-CN"/>
        </w:rPr>
        <w:t>现代教育技术教程 第四版</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人民邮电</w:t>
      </w:r>
      <w:r>
        <w:rPr>
          <w:rFonts w:hint="eastAsia" w:ascii="宋体" w:hAnsi="宋体" w:eastAsia="宋体" w:cs="Times New Roman"/>
          <w:color w:val="auto"/>
          <w:sz w:val="24"/>
          <w:szCs w:val="24"/>
        </w:rPr>
        <w:t>出版社，20</w:t>
      </w:r>
      <w:r>
        <w:rPr>
          <w:rFonts w:hint="eastAsia" w:ascii="宋体" w:hAnsi="宋体" w:eastAsia="宋体" w:cs="Times New Roman"/>
          <w:color w:val="auto"/>
          <w:sz w:val="24"/>
          <w:szCs w:val="24"/>
          <w:lang w:val="en-US" w:eastAsia="zh-CN"/>
        </w:rPr>
        <w:t>16</w:t>
      </w:r>
      <w:r>
        <w:rPr>
          <w:rFonts w:hint="eastAsia" w:ascii="宋体" w:hAnsi="宋体" w:eastAsia="宋体" w:cs="Times New Roman"/>
          <w:color w:val="auto"/>
          <w:sz w:val="24"/>
          <w:szCs w:val="24"/>
        </w:rPr>
        <w:t>年版；</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（二）课程资源</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w:t>
      </w:r>
      <w:r>
        <w:rPr>
          <w:rFonts w:hint="eastAsia" w:ascii="宋体" w:hAnsi="宋体" w:eastAsia="宋体" w:cs="Times New Roman"/>
          <w:color w:val="auto"/>
          <w:sz w:val="24"/>
          <w:szCs w:val="24"/>
        </w:rPr>
        <w:t>在学习通在线网站建立了网络课程：《</w:t>
      </w:r>
      <w:r>
        <w:rPr>
          <w:rFonts w:hint="eastAsia" w:ascii="宋体" w:hAnsi="宋体" w:eastAsia="宋体" w:cs="Times New Roman"/>
          <w:color w:val="auto"/>
          <w:sz w:val="24"/>
          <w:szCs w:val="24"/>
          <w:lang w:val="en-US" w:eastAsia="zh-CN"/>
        </w:rPr>
        <w:t>微课设计与开发</w:t>
      </w:r>
      <w:r>
        <w:rPr>
          <w:rFonts w:hint="eastAsia" w:ascii="宋体" w:hAnsi="宋体" w:eastAsia="宋体" w:cs="Times New Roman"/>
          <w:color w:val="auto"/>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https://www.icourse163.org/course/icourse-1001555013?from=searchPage</w:t>
      </w:r>
      <w:r>
        <w:rPr>
          <w:rFonts w:ascii="宋体" w:hAnsi="宋体" w:eastAsia="宋体" w:cs="Times New Roman"/>
          <w:sz w:val="24"/>
          <w:szCs w:val="24"/>
        </w:rPr>
        <w:t>（</w:t>
      </w:r>
      <w:r>
        <w:rPr>
          <w:rFonts w:hint="eastAsia" w:ascii="宋体" w:hAnsi="宋体" w:eastAsia="宋体" w:cs="Times New Roman"/>
          <w:sz w:val="24"/>
          <w:szCs w:val="24"/>
          <w:lang w:val="en-US" w:eastAsia="zh-CN"/>
        </w:rPr>
        <w:t>国家精品课：微课设计与制作</w:t>
      </w:r>
      <w:r>
        <w:rPr>
          <w:rFonts w:hint="eastAsia" w:ascii="宋体" w:hAnsi="宋体" w:eastAsia="宋体" w:cs="Times New Roman"/>
          <w:sz w:val="24"/>
          <w:szCs w:val="24"/>
        </w:rPr>
        <w:t>）</w:t>
      </w:r>
    </w:p>
    <w:p>
      <w:pPr>
        <w:pStyle w:val="3"/>
        <w:bidi w:val="0"/>
        <w:rPr>
          <w:rFonts w:hint="eastAsia"/>
        </w:rPr>
      </w:pPr>
      <w:r>
        <w:rPr>
          <w:rFonts w:hint="eastAsia"/>
        </w:rPr>
        <w:t>七、课程大纲制定依据</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2023版化学</w:t>
      </w:r>
      <w:r>
        <w:rPr>
          <w:rFonts w:hint="eastAsia" w:ascii="宋体" w:hAnsi="宋体" w:eastAsia="宋体" w:cs="Times New Roman"/>
          <w:sz w:val="24"/>
          <w:szCs w:val="24"/>
        </w:rPr>
        <w:t>专业人才培养方案制定。</w:t>
      </w:r>
    </w:p>
    <w:p>
      <w:pPr>
        <w:spacing w:line="440" w:lineRule="exact"/>
        <w:ind w:firstLine="480" w:firstLineChars="200"/>
        <w:rPr>
          <w:rFonts w:hint="eastAsia" w:ascii="宋体" w:hAnsi="宋体" w:eastAsia="宋体" w:cs="Times New Roman"/>
          <w:color w:val="auto"/>
          <w:sz w:val="24"/>
          <w:szCs w:val="24"/>
        </w:rPr>
      </w:pPr>
    </w:p>
    <w:p>
      <w:r>
        <w:br w:type="page"/>
      </w:r>
    </w:p>
    <w:p>
      <w:pPr>
        <w:pStyle w:val="2"/>
        <w:bidi w:val="0"/>
      </w:pPr>
      <w:bookmarkStart w:id="137" w:name="_Toc14290"/>
      <w:r>
        <w:t>《思想道德与</w:t>
      </w:r>
      <w:r>
        <w:rPr>
          <w:rFonts w:hint="eastAsia"/>
        </w:rPr>
        <w:t>法治</w:t>
      </w:r>
      <w:r>
        <w:t>》课程大纲</w:t>
      </w:r>
      <w:bookmarkEnd w:id="137"/>
    </w:p>
    <w:p>
      <w:pPr>
        <w:pStyle w:val="3"/>
        <w:bidi w:val="0"/>
      </w:pPr>
      <w:r>
        <w:rPr>
          <w:rFonts w:hint="eastAsia"/>
        </w:rPr>
        <w:t>一、课程基本信息</w:t>
      </w:r>
    </w:p>
    <w:tbl>
      <w:tblPr>
        <w:tblStyle w:val="16"/>
        <w:tblW w:w="83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53"/>
        <w:gridCol w:w="2690"/>
        <w:gridCol w:w="1396"/>
        <w:gridCol w:w="2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69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思想道德与法治</w:t>
            </w:r>
          </w:p>
        </w:tc>
        <w:tc>
          <w:tcPr>
            <w:tcW w:w="1396"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745"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1610507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69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通识教育必修课程</w:t>
            </w:r>
          </w:p>
        </w:tc>
        <w:tc>
          <w:tcPr>
            <w:tcW w:w="1396"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学时/学分</w:t>
            </w:r>
          </w:p>
        </w:tc>
        <w:tc>
          <w:tcPr>
            <w:tcW w:w="2745"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40学时/2.5学分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69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马克思主义学院</w:t>
            </w:r>
          </w:p>
        </w:tc>
        <w:tc>
          <w:tcPr>
            <w:tcW w:w="1396"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745"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6831" w:type="dxa"/>
            <w:gridSpan w:val="3"/>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许慧英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69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许慧英</w:t>
            </w:r>
          </w:p>
        </w:tc>
        <w:tc>
          <w:tcPr>
            <w:tcW w:w="1396"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745"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6831" w:type="dxa"/>
            <w:gridSpan w:val="3"/>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53"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6831" w:type="dxa"/>
            <w:gridSpan w:val="3"/>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无</w:t>
            </w:r>
          </w:p>
        </w:tc>
      </w:tr>
    </w:tbl>
    <w:p>
      <w:pPr>
        <w:pStyle w:val="3"/>
        <w:bidi w:val="0"/>
      </w:pPr>
      <w:r>
        <w:rPr>
          <w:rFonts w:hint="eastAsia"/>
        </w:rPr>
        <w:t>二、课程学习目标及与毕业要求的对应关系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本课程针对大学生成长过程中面临的思想道德和法治问题，开展马克思主义的人生观、价值观和道德观、法治观教育，帮助大学生具备优秀的思想道德品质和法治素养，成长为自觉担当民族复兴大任的时代新人。</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rPr>
        <w:t>通过本课程</w:t>
      </w:r>
      <w:r>
        <w:rPr>
          <w:rFonts w:hint="eastAsia" w:ascii="宋体" w:hAnsi="宋体" w:eastAsia="宋体" w:cs="宋体"/>
          <w:sz w:val="24"/>
          <w:szCs w:val="24"/>
        </w:rPr>
        <w:t>的学习，学生</w:t>
      </w:r>
      <w:r>
        <w:rPr>
          <w:rFonts w:hint="eastAsia" w:ascii="宋体" w:hAnsi="宋体" w:eastAsia="宋体" w:cs="宋体"/>
          <w:sz w:val="24"/>
          <w:szCs w:val="24"/>
          <w:lang w:val="en-US" w:eastAsia="zh-CN"/>
        </w:rPr>
        <w:t>应</w:t>
      </w:r>
      <w:r>
        <w:rPr>
          <w:rFonts w:hint="eastAsia" w:ascii="宋体" w:hAnsi="宋体" w:eastAsia="宋体" w:cs="宋体"/>
          <w:sz w:val="24"/>
          <w:szCs w:val="24"/>
        </w:rPr>
        <w:t>达到以下目标：</w:t>
      </w:r>
    </w:p>
    <w:p>
      <w:pPr>
        <w:numPr>
          <w:ilvl w:val="0"/>
          <w:numId w:val="0"/>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能够理解和掌握马克思主义人生观、价值观、道德观和法治观等基本理论和观点。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积极思考，主动发言，参与课堂活动，参与理论学习小组的研讨活动，在各项参与中学会处理个人和团队的关系，锻炼沟通合作能力；形成以马克思主义人生观、价值观、道德观和法治观为指导的行动自觉，领悟人生真谛、把握人生方向，追求远大理想、坚定崇高信念，继承优良传统、弘扬中国精神，培育和践行社会主义核心价值观，遵守道德规范、锤炼道德品格，养成法治思维，自觉学法尊法守法用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3.形成以马克思主义人生观、价值观、道德观和法治观为指导的优秀的思想道德素质和法治素养，形成稳定正向的人格素养，夯实综合素质基础，成为堪当民族复兴大任的时代新人。</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textAlignment w:val="auto"/>
        <w:rPr>
          <w:rFonts w:ascii="黑体" w:hAnsi="黑体" w:eastAsia="黑体" w:cs="Times New Roman"/>
          <w:sz w:val="28"/>
          <w:szCs w:val="28"/>
        </w:rPr>
      </w:pPr>
      <w:r>
        <w:rPr>
          <w:rFonts w:hint="eastAsia" w:ascii="黑体" w:hAnsi="黑体" w:eastAsia="黑体" w:cs="Times New Roman"/>
          <w:sz w:val="28"/>
          <w:szCs w:val="28"/>
        </w:rPr>
        <w:t>（二）课程学习目标与（师范教育专业）毕业要求的对应关系</w:t>
      </w:r>
    </w:p>
    <w:tbl>
      <w:tblPr>
        <w:tblStyle w:val="15"/>
        <w:tblW w:w="80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638"/>
        <w:gridCol w:w="1480"/>
        <w:gridCol w:w="4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638"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Times New Roman"/>
                <w:b/>
                <w:kern w:val="2"/>
                <w:sz w:val="24"/>
                <w:szCs w:val="24"/>
                <w:lang w:val="en-US" w:eastAsia="zh-CN" w:bidi="ar-SA"/>
              </w:rPr>
            </w:pPr>
            <w:r>
              <w:rPr>
                <w:rFonts w:hint="eastAsia" w:ascii="宋体" w:hAnsi="宋体" w:eastAsia="宋体" w:cs="Times New Roman"/>
                <w:b/>
                <w:sz w:val="24"/>
                <w:szCs w:val="24"/>
              </w:rPr>
              <w:t>课程目标</w:t>
            </w:r>
          </w:p>
        </w:tc>
        <w:tc>
          <w:tcPr>
            <w:tcW w:w="148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
                <w:sz w:val="24"/>
                <w:szCs w:val="24"/>
              </w:rPr>
            </w:pPr>
            <w:r>
              <w:rPr>
                <w:rFonts w:hint="eastAsia" w:ascii="宋体" w:hAnsi="宋体" w:eastAsia="宋体" w:cs="Times New Roman"/>
                <w:b/>
                <w:sz w:val="24"/>
                <w:szCs w:val="24"/>
                <w:lang w:val="en-US" w:eastAsia="zh-CN"/>
              </w:rPr>
              <w:t>支撑的</w:t>
            </w:r>
            <w:r>
              <w:rPr>
                <w:rFonts w:hint="eastAsia" w:ascii="宋体" w:hAnsi="宋体" w:eastAsia="宋体" w:cs="Times New Roman"/>
                <w:b/>
                <w:sz w:val="24"/>
                <w:szCs w:val="24"/>
              </w:rPr>
              <w:t>毕业要求</w:t>
            </w:r>
          </w:p>
        </w:tc>
        <w:tc>
          <w:tcPr>
            <w:tcW w:w="489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Times New Roman"/>
                <w:b/>
                <w:sz w:val="24"/>
                <w:szCs w:val="24"/>
                <w:lang w:val="en-US" w:eastAsia="zh-CN"/>
              </w:rPr>
            </w:pPr>
            <w:r>
              <w:rPr>
                <w:rFonts w:hint="eastAsia" w:ascii="宋体" w:hAnsi="宋体" w:eastAsia="宋体" w:cs="Times New Roman"/>
                <w:b/>
                <w:sz w:val="24"/>
                <w:szCs w:val="24"/>
              </w:rPr>
              <w:t>毕业要求</w:t>
            </w:r>
            <w:r>
              <w:rPr>
                <w:rFonts w:hint="eastAsia" w:ascii="宋体" w:hAnsi="宋体" w:eastAsia="宋体" w:cs="Times New Roman"/>
                <w:b/>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38"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Times New Roman" w:hAnsi="Times New Roman" w:eastAsia="宋体" w:cs="Times New Roman"/>
                <w:color w:val="000000" w:themeColor="text1"/>
                <w:kern w:val="2"/>
                <w:sz w:val="24"/>
                <w:szCs w:val="24"/>
                <w:lang w:val="en-US" w:eastAsia="zh-CN" w:bidi="ar-SA"/>
              </w:rPr>
            </w:pPr>
            <w:r>
              <w:rPr>
                <w:rFonts w:hint="eastAsia" w:ascii="Times New Roman" w:hAnsi="Times New Roman" w:eastAsia="宋体" w:cs="Times New Roman"/>
                <w:color w:val="000000" w:themeColor="text1"/>
                <w:sz w:val="24"/>
                <w:szCs w:val="24"/>
              </w:rPr>
              <w:t>课程目标1</w:t>
            </w:r>
          </w:p>
        </w:tc>
        <w:tc>
          <w:tcPr>
            <w:tcW w:w="148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Times New Roman" w:hAnsi="Times New Roman" w:eastAsia="宋体" w:cs="Times New Roman"/>
                <w:color w:val="000000" w:themeColor="text1"/>
                <w:sz w:val="24"/>
                <w:szCs w:val="24"/>
              </w:rPr>
            </w:pPr>
            <w:r>
              <w:rPr>
                <w:rFonts w:hint="eastAsia" w:ascii="宋体" w:hAnsi="宋体" w:eastAsia="宋体" w:cs="宋体"/>
                <w:color w:val="000000" w:themeColor="text1"/>
                <w:sz w:val="24"/>
                <w:szCs w:val="24"/>
              </w:rPr>
              <w:t>2.教育情怀（M）</w:t>
            </w:r>
          </w:p>
        </w:tc>
        <w:tc>
          <w:tcPr>
            <w:tcW w:w="489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ascii="Times New Roman" w:hAnsi="Times New Roman" w:eastAsia="宋体" w:cs="Times New Roman"/>
                <w:color w:val="000000" w:themeColor="text1"/>
                <w:sz w:val="24"/>
                <w:szCs w:val="24"/>
              </w:rPr>
            </w:pPr>
            <w:r>
              <w:rPr>
                <w:rFonts w:hint="eastAsia" w:ascii="Times New Roman" w:hAnsi="Times New Roman" w:eastAsia="宋体" w:cs="Times New Roman"/>
                <w:color w:val="000000" w:themeColor="text1"/>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38"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Times New Roman" w:hAnsi="Times New Roman" w:eastAsia="宋体" w:cs="Times New Roman"/>
                <w:color w:val="000000" w:themeColor="text1"/>
                <w:kern w:val="2"/>
                <w:sz w:val="24"/>
                <w:szCs w:val="24"/>
                <w:lang w:val="en-US" w:eastAsia="zh-CN" w:bidi="ar-SA"/>
              </w:rPr>
            </w:pPr>
            <w:r>
              <w:rPr>
                <w:rFonts w:hint="eastAsia" w:ascii="Times New Roman" w:hAnsi="Times New Roman" w:eastAsia="宋体" w:cs="Times New Roman"/>
                <w:color w:val="000000" w:themeColor="text1"/>
                <w:sz w:val="24"/>
                <w:szCs w:val="24"/>
              </w:rPr>
              <w:t>课程目标2</w:t>
            </w:r>
          </w:p>
        </w:tc>
        <w:tc>
          <w:tcPr>
            <w:tcW w:w="148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8.沟通合作（L）</w:t>
            </w:r>
          </w:p>
        </w:tc>
        <w:tc>
          <w:tcPr>
            <w:tcW w:w="489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ascii="Times New Roman" w:hAnsi="Times New Roman" w:eastAsia="宋体" w:cs="Times New Roman"/>
                <w:color w:val="000000" w:themeColor="text1"/>
                <w:sz w:val="24"/>
                <w:szCs w:val="24"/>
              </w:rPr>
            </w:pPr>
            <w:r>
              <w:rPr>
                <w:rFonts w:hint="eastAsia" w:ascii="Times New Roman" w:hAnsi="Times New Roman" w:eastAsia="宋体" w:cs="Times New Roman"/>
                <w:color w:val="000000" w:themeColor="text1"/>
                <w:sz w:val="24"/>
                <w:szCs w:val="24"/>
              </w:rPr>
              <w:t>理解学习共同体的作用，具有团队协作精神，掌握沟通合作技能，具有小组互助和合作学习体验。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38"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Times New Roman" w:hAnsi="Times New Roman" w:eastAsia="宋体" w:cs="Times New Roman"/>
                <w:color w:val="000000" w:themeColor="text1"/>
                <w:kern w:val="2"/>
                <w:sz w:val="24"/>
                <w:szCs w:val="24"/>
                <w:lang w:val="en-US" w:eastAsia="zh-CN" w:bidi="ar-SA"/>
              </w:rPr>
            </w:pPr>
            <w:r>
              <w:rPr>
                <w:rFonts w:hint="eastAsia" w:ascii="Times New Roman" w:hAnsi="Times New Roman" w:eastAsia="宋体" w:cs="Times New Roman"/>
                <w:color w:val="000000" w:themeColor="text1"/>
                <w:sz w:val="24"/>
                <w:szCs w:val="24"/>
              </w:rPr>
              <w:t>课程目标3</w:t>
            </w:r>
          </w:p>
        </w:tc>
        <w:tc>
          <w:tcPr>
            <w:tcW w:w="148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1.师德规范（H）</w:t>
            </w:r>
          </w:p>
        </w:tc>
        <w:tc>
          <w:tcPr>
            <w:tcW w:w="4890"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ascii="Times New Roman" w:hAnsi="Times New Roman" w:eastAsia="宋体" w:cs="Times New Roman"/>
                <w:color w:val="000000" w:themeColor="text1"/>
                <w:sz w:val="24"/>
                <w:szCs w:val="24"/>
              </w:rPr>
            </w:pPr>
            <w:r>
              <w:rPr>
                <w:rFonts w:hint="eastAsia" w:ascii="Times New Roman" w:hAnsi="Times New Roman" w:eastAsia="宋体" w:cs="Times New Roman"/>
                <w:color w:val="000000" w:themeColor="text1"/>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pStyle w:val="3"/>
        <w:bidi w:val="0"/>
      </w:pPr>
      <w:r>
        <w:rPr>
          <w:rFonts w:hint="eastAsia"/>
        </w:rPr>
        <w:t>三、课程学习内容及与课程学习目标的对应关系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（一）课程学习内容</w:t>
      </w:r>
    </w:p>
    <w:p>
      <w:pPr>
        <w:spacing w:before="156" w:beforeLines="50" w:after="156" w:afterLines="50" w:line="440" w:lineRule="exact"/>
        <w:ind w:firstLine="560" w:firstLineChars="200"/>
        <w:jc w:val="center"/>
        <w:rPr>
          <w:rFonts w:ascii="黑体" w:hAnsi="黑体" w:eastAsia="黑体"/>
          <w:sz w:val="28"/>
          <w:szCs w:val="28"/>
        </w:rPr>
      </w:pPr>
      <w:r>
        <w:rPr>
          <w:rFonts w:hint="eastAsia" w:ascii="黑体" w:hAnsi="黑体" w:eastAsia="黑体"/>
          <w:sz w:val="28"/>
          <w:szCs w:val="28"/>
        </w:rPr>
        <w:t>绪论  担当复兴大任 成就</w:t>
      </w:r>
      <w:r>
        <w:rPr>
          <w:rFonts w:ascii="黑体" w:hAnsi="黑体" w:eastAsia="黑体"/>
          <w:sz w:val="28"/>
          <w:szCs w:val="28"/>
        </w:rPr>
        <w:t>时代新人</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理解中国特色社会主义进入新时代的历史方位，明确党和国家对时代新人的期待和要求，理解道德与法律、思想道德素质和法治素养的含义和培育的重要意义，知道本课程的性质、特点和学习方法。</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行为能力类目标：积极思考，主动发言，参与课堂活动，参与理论学习小组的研讨活动，在各项参与中学会处理个人和团队的关系，锻炼沟通合作能力；联系大学生和社会实际分析探讨认识新时代和如何成就时代新人。</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3.人格、素质、价值观类目标：志愿成为堪当民族复兴大任的时代新人，在为祖国、为民族、为人民、为人类不懈奋斗中绽放青春之花。</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1.我们处在中国特色社会主义新时代；</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2.新时代呼呼担当民族复兴大任的时代新人；</w:t>
      </w:r>
    </w:p>
    <w:p>
      <w:pPr>
        <w:spacing w:line="440" w:lineRule="exact"/>
        <w:ind w:firstLine="480" w:firstLineChars="200"/>
        <w:rPr>
          <w:rFonts w:ascii="宋体" w:hAnsi="宋体" w:eastAsia="宋体"/>
          <w:sz w:val="24"/>
          <w:szCs w:val="24"/>
        </w:rPr>
      </w:pPr>
      <w:r>
        <w:rPr>
          <w:rFonts w:hint="eastAsia" w:ascii="宋体" w:hAnsi="宋体" w:eastAsia="宋体" w:cs="Times New Roman"/>
          <w:sz w:val="24"/>
          <w:szCs w:val="24"/>
        </w:rPr>
        <w:t>3.不断提升思想道德素质和法治素养。</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1.新时代和时代新人的特点。</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1.新时代青年在实现第二个百年奋斗目标中面对的人生机遇和担负的历史使命；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2.新时代大学生如何才能成为担当民族复兴大任的时代新人。</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1.启发式和注入式结合，通过讲授法、问答法，引导学生读懂新时代，认清时代新人，提升理论素养，自觉做担当民族复兴大任的时代新人；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2.通过图片和视频呈现的方式，通过案例分析引导学生理解道德和法律的关系，锻炼理论联系实际能力，不断提升道德素质和法治素养；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引导学生学习处理个人和团队关系，锻炼沟通合作能力，认识新时代、时代新人以及与我的关系。</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1.结合自身实际思考新时代青年在实现第二个百年奋斗目标中面对的人生机遇和担负的历史使命。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2.新时代大学生如何才能成为担当民族复兴大任的时代新人？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3.结合自身实际，谈谈新时代大学生如何提升思想道德素质和法治素养。</w:t>
      </w:r>
    </w:p>
    <w:p>
      <w:pPr>
        <w:snapToGrid w:val="0"/>
        <w:spacing w:before="187" w:after="187" w:line="440" w:lineRule="exact"/>
        <w:ind w:firstLine="560" w:firstLineChars="200"/>
        <w:jc w:val="center"/>
        <w:rPr>
          <w:rFonts w:ascii="黑体" w:hAnsi="黑体" w:eastAsia="黑体"/>
          <w:sz w:val="28"/>
          <w:szCs w:val="28"/>
        </w:rPr>
      </w:pPr>
      <w:r>
        <w:rPr>
          <w:rFonts w:hint="eastAsia" w:ascii="黑体" w:hAnsi="黑体" w:eastAsia="黑体"/>
          <w:sz w:val="28"/>
          <w:szCs w:val="28"/>
        </w:rPr>
        <w:t>第一章</w:t>
      </w:r>
      <w:r>
        <w:rPr>
          <w:rFonts w:ascii="黑体" w:hAnsi="黑体" w:eastAsia="黑体"/>
          <w:sz w:val="28"/>
          <w:szCs w:val="28"/>
        </w:rPr>
        <w:t>　</w:t>
      </w:r>
      <w:r>
        <w:rPr>
          <w:rFonts w:hint="eastAsia" w:ascii="黑体" w:hAnsi="黑体" w:eastAsia="黑体"/>
          <w:sz w:val="28"/>
          <w:szCs w:val="28"/>
        </w:rPr>
        <w:t>领悟</w:t>
      </w:r>
      <w:r>
        <w:rPr>
          <w:rFonts w:ascii="黑体" w:hAnsi="黑体" w:eastAsia="黑体"/>
          <w:sz w:val="28"/>
          <w:szCs w:val="28"/>
        </w:rPr>
        <w:t>人生</w:t>
      </w:r>
      <w:r>
        <w:rPr>
          <w:rFonts w:hint="eastAsia" w:ascii="黑体" w:hAnsi="黑体" w:eastAsia="黑体"/>
          <w:sz w:val="28"/>
          <w:szCs w:val="28"/>
        </w:rPr>
        <w:t>真谛 把握人生方向</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1.认知类目标：领会马克思主义关于人生问题的基本理论，正确认识人生观、什么是正确的人生观。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能分析和评价个人与社会的辩证关系，学会辩证对待人生矛盾，辨析和反对错误人生观，在科学理论指导下规划自己的人生之路；</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面对世界的深刻复杂变化，面对纷繁多样的社会现象，面对各种思潮的互相激荡，面对学业、情感、职业选择等多方面的考量，树立正确的人生观，把自己的人生追求同国家发展进步、人民伟大实践紧密结合起来，通过不懈努力实现人生价值。</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1.人生观是对人生的总看法；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2.正确的人生观；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3.创造有意义的人生。</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1.正确的人生价值观；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2.积极进取的人生态度。</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1.个人与社会的辩证关系；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2.如何辩证对待人生矛盾。</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1.启发式和注入式结合，通过讲授法、问答法，阐述人的本质，引入马克思关于人的本质的论述，运用历史唯物主义的观点阐释人的社会性本质。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2.通过图片和视频呈现的方式，通过案例分析，使学生接受正确的人生观，自觉抵制错误的人生观。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引导学生学习处理个人和团队关系，锻炼沟通合作能力，澄清对人生观的错误认识，深化对正确人生观的认同。</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1.马克思主义认为，个人与社会是辩证统一的，据此谈谈人生的自我价值和社会价值的关系。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2.青年处于人生道路的起步阶段，在学习、工作、生活方面往往会遇到不少困难和挫折。结合自身实际思考如何正确认识和处理人生矛盾？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3.新时代是奋斗者的时代，只有奋斗的人生才称得上幸福的人生。新时代大学生怎样成就出彩人生？</w:t>
      </w:r>
    </w:p>
    <w:p>
      <w:pPr>
        <w:snapToGrid w:val="0"/>
        <w:spacing w:before="187" w:after="187" w:line="440" w:lineRule="exact"/>
        <w:ind w:firstLine="560" w:firstLineChars="200"/>
        <w:jc w:val="center"/>
        <w:rPr>
          <w:rFonts w:ascii="黑体" w:hAnsi="黑体" w:eastAsia="黑体"/>
          <w:sz w:val="28"/>
          <w:szCs w:val="28"/>
        </w:rPr>
      </w:pPr>
      <w:r>
        <w:rPr>
          <w:rFonts w:hint="eastAsia" w:ascii="黑体" w:hAnsi="黑体" w:eastAsia="黑体"/>
          <w:sz w:val="28"/>
          <w:szCs w:val="28"/>
        </w:rPr>
        <w:t>第二章  追求远大</w:t>
      </w:r>
      <w:r>
        <w:rPr>
          <w:rFonts w:ascii="黑体" w:hAnsi="黑体" w:eastAsia="黑体"/>
          <w:sz w:val="28"/>
          <w:szCs w:val="28"/>
        </w:rPr>
        <w:t>理想</w:t>
      </w:r>
      <w:r>
        <w:rPr>
          <w:rFonts w:hint="eastAsia" w:ascii="黑体" w:hAnsi="黑体" w:eastAsia="黑体"/>
          <w:sz w:val="28"/>
          <w:szCs w:val="28"/>
        </w:rPr>
        <w:t xml:space="preserve"> </w:t>
      </w:r>
      <w:r>
        <w:rPr>
          <w:rFonts w:ascii="黑体" w:hAnsi="黑体" w:eastAsia="黑体"/>
          <w:sz w:val="28"/>
          <w:szCs w:val="28"/>
        </w:rPr>
        <w:t>坚定</w:t>
      </w:r>
      <w:r>
        <w:rPr>
          <w:rFonts w:hint="eastAsia" w:ascii="黑体" w:hAnsi="黑体" w:eastAsia="黑体"/>
          <w:sz w:val="28"/>
          <w:szCs w:val="28"/>
        </w:rPr>
        <w:t>崇高</w:t>
      </w:r>
      <w:r>
        <w:rPr>
          <w:rFonts w:ascii="黑体" w:hAnsi="黑体" w:eastAsia="黑体"/>
          <w:sz w:val="28"/>
          <w:szCs w:val="28"/>
        </w:rPr>
        <w:t>信念</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认知类目标：掌握理想信念的内涵和重要性，个人理想与社会理想相统一的关系；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科学把握理想和现实的关系，坚持个人理想与社会理想的有机结合，为实现中国梦注入青春能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增强对马克思主义、共产主义的信仰，增强对中国特色社会主义的信念，增强对实现中华民族伟大复兴的信心，把个人理想追求融入党和国家事业之中，成为有远大理想、崇高信念的人。</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1.理想信念的内涵和重要性；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2.坚定信仰信念信心；</w:t>
      </w:r>
    </w:p>
    <w:p>
      <w:pPr>
        <w:spacing w:line="440" w:lineRule="exact"/>
        <w:ind w:firstLine="480" w:firstLineChars="200"/>
        <w:rPr>
          <w:rFonts w:asciiTheme="minorEastAsia" w:hAnsiTheme="minorEastAsia"/>
          <w:sz w:val="24"/>
          <w:szCs w:val="24"/>
        </w:rPr>
      </w:pPr>
      <w:r>
        <w:rPr>
          <w:rFonts w:hint="eastAsia" w:ascii="宋体" w:hAnsi="宋体" w:eastAsia="宋体" w:cs="Times New Roman"/>
          <w:sz w:val="24"/>
          <w:szCs w:val="24"/>
        </w:rPr>
        <w:t>3.在实现中国梦的实践中放飞青春梦想。</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1.理想信念是精神之“钙”；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2.理解并树立中国特色社会主义的共同理想；</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3.在实现中国梦的实践中放飞青春梦想。</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1.信仰马克思主义与胸怀共产主义远大理想。</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1.启发式和注入式结合，通过讲授法、问答法，阐明理想信念、应该坚定怎样的信仰信念信心等基本知识和理论。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2.通过图片和视频呈现的方式，通过案例分析，促进学生更好地理解理想信念及重要意义，坚定信仰信念信心，激发学生为实现中国梦注入自己的青春能量。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引导学生学习处理个人和团队关系，锻炼沟通合作能力，认识理想信念的重要意义，学会处理理想与现实、个人理想与社会理想关系，立志高远、躬行实践。</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1.理想信念对大学生成长成才有什么重要意义？</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2.结合自身实际，谈谈为什么要坚定信仰信念信心？</w:t>
      </w:r>
    </w:p>
    <w:p>
      <w:pPr>
        <w:spacing w:line="440" w:lineRule="exact"/>
        <w:ind w:firstLine="480" w:firstLineChars="200"/>
        <w:rPr>
          <w:rFonts w:asciiTheme="minorEastAsia" w:hAnsiTheme="minorEastAsia"/>
          <w:sz w:val="24"/>
          <w:szCs w:val="24"/>
        </w:rPr>
      </w:pPr>
      <w:r>
        <w:rPr>
          <w:rFonts w:hint="eastAsia" w:ascii="宋体" w:hAnsi="宋体" w:eastAsia="宋体" w:cs="Times New Roman"/>
          <w:sz w:val="24"/>
          <w:szCs w:val="24"/>
        </w:rPr>
        <w:t>3.从个人理想和社会理想辩证关系的角度，谈谈实现中华民族伟大复兴应肩负的责任。</w:t>
      </w:r>
    </w:p>
    <w:p>
      <w:pPr>
        <w:snapToGrid w:val="0"/>
        <w:spacing w:before="187" w:after="187" w:line="440" w:lineRule="exact"/>
        <w:ind w:firstLine="560" w:firstLineChars="200"/>
        <w:jc w:val="center"/>
        <w:rPr>
          <w:rFonts w:ascii="黑体" w:hAnsi="黑体" w:eastAsia="黑体"/>
          <w:sz w:val="28"/>
          <w:szCs w:val="28"/>
        </w:rPr>
      </w:pPr>
      <w:r>
        <w:rPr>
          <w:rFonts w:hint="eastAsia" w:ascii="黑体" w:hAnsi="黑体" w:eastAsia="黑体"/>
          <w:sz w:val="28"/>
          <w:szCs w:val="28"/>
        </w:rPr>
        <w:t>第三章</w:t>
      </w:r>
      <w:r>
        <w:rPr>
          <w:rFonts w:ascii="黑体" w:hAnsi="黑体" w:eastAsia="黑体"/>
          <w:sz w:val="28"/>
          <w:szCs w:val="28"/>
        </w:rPr>
        <w:t>　</w:t>
      </w:r>
      <w:r>
        <w:rPr>
          <w:rFonts w:hint="eastAsia" w:ascii="黑体" w:hAnsi="黑体" w:eastAsia="黑体"/>
          <w:sz w:val="28"/>
          <w:szCs w:val="28"/>
        </w:rPr>
        <w:t xml:space="preserve">继承优良传统 </w:t>
      </w:r>
      <w:r>
        <w:rPr>
          <w:rFonts w:ascii="黑体" w:hAnsi="黑体" w:eastAsia="黑体"/>
          <w:sz w:val="28"/>
          <w:szCs w:val="28"/>
        </w:rPr>
        <w:t>弘扬中国精神</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1.认知类目标：理解中国精神是兴国强国之魂，明确弘扬新时代爱国主义的基本要求，认识到改革开放是当代中国的显著特征，改革创新是新时代的迫切需要。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学会透过现象看清反党反社会主义、分裂祖国的各种“独”、历史虚无主义等的险恶用心和反对本质，掌握正确处理立足中国又面向世界的辩证关系的理论和方法。树立理论联系实际的观念，增强创新创造的能力和本领，将弘扬改革创新精神贯穿于实践中、体现在行动上。</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努力做忠诚的爱国者和时代的奋进者。深刻理解爱国爱党爱社会主义的高度统一，感悟两岸关系和平发展的潮流，自觉做民族团结进步事业的建设者、维护者和促进者，尊重和传承中华民族历史文化，增强做中国人的志气骨气和底气，正确处理立足中国又面向世界的辩证关系。在改革创新的实践中奉献祖国、服务人民、实现价值，让改革创新成为青春远航的强大动力。用实际行动展现出中国精神的青春风采。</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1.中国精神是兴国强国之魂；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2.做新时代的忠诚爱国者；</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3.让改革创新成为青春远航的动力。</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1.中国精神是兴国强国之魂；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2.中国共产党是中国精神的忠实继承者和坚定弘扬者；</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3.新时代爱国主义的基本要求。</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1.爱国主义是民族精神的核心；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2.弘扬以改革创新为核心的时代精神。</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1.启发式和注入式结合，通过讲授法、问答法，阐明中国精神是兴国强国之魂、新时代的爱国主义、改革创新等基本知识和观点；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2.通过图片和视频呈现的方式，通过案例分析，深化学生对中国精神、新时期爱国主义、改革创新重要观念的理解和认同；</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4.通过问题教学法、启发式教学的方法，引导学生课堂参与分享，唤起学生爱党爱社会主义的情怀和改革创新的激情。</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1.结合实际，谈谈为什么中国精神是兴国强国之魂？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2.结合实际，谈谈你对伟大建党精神的理解，新时代青年如何从中国共产党人精神谱系中汲取奋斗力量？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3.结合实际，谈谈如何做新时代的忠诚爱国者？</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4.结合自身实际，谈谈如何走在改革创新的时代前列？</w:t>
      </w:r>
    </w:p>
    <w:p>
      <w:pPr>
        <w:snapToGrid w:val="0"/>
        <w:spacing w:before="187" w:after="187" w:line="440" w:lineRule="exact"/>
        <w:ind w:firstLine="560" w:firstLineChars="200"/>
        <w:jc w:val="center"/>
        <w:rPr>
          <w:rFonts w:ascii="黑体" w:hAnsi="黑体" w:eastAsia="黑体"/>
          <w:sz w:val="28"/>
          <w:szCs w:val="28"/>
        </w:rPr>
      </w:pPr>
      <w:r>
        <w:rPr>
          <w:rFonts w:hint="eastAsia" w:ascii="黑体" w:hAnsi="黑体" w:eastAsia="黑体"/>
          <w:sz w:val="28"/>
          <w:szCs w:val="28"/>
        </w:rPr>
        <w:t>第四章</w:t>
      </w:r>
      <w:r>
        <w:rPr>
          <w:rFonts w:ascii="黑体" w:hAnsi="黑体" w:eastAsia="黑体"/>
          <w:sz w:val="28"/>
          <w:szCs w:val="28"/>
        </w:rPr>
        <w:t>　</w:t>
      </w:r>
      <w:r>
        <w:rPr>
          <w:rFonts w:hint="eastAsia" w:ascii="黑体" w:hAnsi="黑体" w:eastAsia="黑体"/>
          <w:sz w:val="28"/>
          <w:szCs w:val="28"/>
        </w:rPr>
        <w:t xml:space="preserve">明确价值要求 </w:t>
      </w:r>
      <w:r>
        <w:rPr>
          <w:rFonts w:ascii="黑体" w:hAnsi="黑体" w:eastAsia="黑体"/>
          <w:sz w:val="28"/>
          <w:szCs w:val="28"/>
        </w:rPr>
        <w:t>践行核心</w:t>
      </w:r>
      <w:r>
        <w:rPr>
          <w:rFonts w:hint="eastAsia" w:ascii="黑体" w:hAnsi="黑体" w:eastAsia="黑体"/>
          <w:sz w:val="28"/>
          <w:szCs w:val="28"/>
        </w:rPr>
        <w:t>准则</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1.认知类目标：领会社会主义核心价值观的重大意义、科学内涵、显著特征；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掌握社会主义核心价值观养成的基本方法，从日常点滴做起，从细微之处做起，勤学、修德、明辨、笃实，使社会主义核心价值观成为一言一行的基本遵循；</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3.人格、素质、价值观类目标：扣好人生的扣子，成为社会主义核心价值观的坚定信仰者、积极传播者、模范践行者。</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1.全体人民共同的价值追求；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2.社会主义核心价值观的显著特征；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3.积极践行社会主义核心价值观。</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1.社会主义核心价值观的重大意义和科学内涵；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2.社会主义核心价值观的显著特征。</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1.培育和践行社会主义核心价值观。</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1.通过教师系统讲授和学生自主探究相结合，阐明社会主义核心价值观的重要意义、科学内涵、显著特征等基本知识和观点。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2.采用视频和图片结合方式，通过案例分析和对比分析，促进学生更好地理解坚定社会主义核心价值观的重要意义、科学内涵、显著特征。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通过对比分析研讨，深化理解社会主义核心价值观的重要意义、科学内涵、显著特征。</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1.怎样理解社会主义核心价值观？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2.习总书记指出：“我们生而为中国人，最根本的是我们有中国人的独特精神世界，有百姓日用而不觉的价值观。”你怎样理解这句话？</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3.结合实际，思考大学生在新时代如何培育和践行社会主义核心价值观。</w:t>
      </w:r>
    </w:p>
    <w:p>
      <w:pPr>
        <w:snapToGrid w:val="0"/>
        <w:spacing w:before="187" w:after="187" w:line="440" w:lineRule="exact"/>
        <w:ind w:firstLine="560" w:firstLineChars="200"/>
        <w:jc w:val="center"/>
        <w:rPr>
          <w:rFonts w:ascii="黑体" w:hAnsi="黑体" w:eastAsia="黑体"/>
          <w:sz w:val="28"/>
          <w:szCs w:val="28"/>
        </w:rPr>
      </w:pPr>
      <w:r>
        <w:rPr>
          <w:rFonts w:hint="eastAsia" w:ascii="黑体" w:hAnsi="黑体" w:eastAsia="黑体"/>
          <w:sz w:val="28"/>
          <w:szCs w:val="28"/>
        </w:rPr>
        <w:t>第五章 遵守道德规范 锤炼道德品格</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1.认知类目标：掌握马克思主义道德观；理解社会主义道德的核心和原则，熟悉公民道德准则的基本要求。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能够认真听讲，积极参与课堂互动环节，掌握借鉴和吸收人类文明各种优秀道德成果必须坚持的正确态度和科学方法；掌握道德修养的正确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树立马克思主义道德观，弘扬社会主义道德，自觉传承中华传统美德和中国革命道德，吸收借鉴人类优秀道德成果，在崇德向善的实践中不断锤炼道德品格、提升道德境界，自觉讲道德、尊道德、守道德，做社会主义道德的践行者、示范者和引领者。</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1.社会主义道德的核心和原则；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2.吸收借鉴优秀道德成果；</w:t>
      </w:r>
    </w:p>
    <w:p>
      <w:pPr>
        <w:spacing w:line="440" w:lineRule="exact"/>
        <w:ind w:firstLine="480" w:firstLineChars="200"/>
        <w:rPr>
          <w:rFonts w:asciiTheme="minorEastAsia" w:hAnsiTheme="minorEastAsia"/>
          <w:sz w:val="24"/>
          <w:szCs w:val="24"/>
        </w:rPr>
      </w:pPr>
      <w:r>
        <w:rPr>
          <w:rFonts w:hint="eastAsia" w:ascii="宋体" w:hAnsi="宋体" w:eastAsia="宋体" w:cs="Times New Roman"/>
          <w:sz w:val="24"/>
          <w:szCs w:val="24"/>
        </w:rPr>
        <w:t>3.投身崇德向善的道德实践。</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1.坚持马克思主义道德观；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2.社会主义道德的核心和原则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3.中华传统美德、中国革命道德；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4.遵守公民道德准则。</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1.社会主义道德的核心和原则；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2.中华传统美德的创造性转化和创新性发展；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3.投身崇德向善的道德实践。</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1.主要运用讲授法，阐明马克思主义道德观、社会主义道德的核心和原则、中华传统美德、中国革命道德、公民道德准则等基本知识和观点；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2.配合运用多媒体展示，使学生对专题逻辑结构和主要内容一目了然；</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3.采用视频和图片结合方式，适度穿插运用案例分析，使教学更形象，加深学生对马克思主义道德观、中华传统美德、中国革命道德等重难点内容的理解；</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根据授课专业班级具体特点，组织选用讨论发言、演讲、辩论、PPT或音视频展示与汇报、情景小品演示或其他创新形式，引导学生学习处理个人和团队关系，锻炼沟通合作能力，激发学生自觉讲道德、尊道德、守道德，实现知行合一。</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1.人无德不立，国无德不兴。结合实际，谈谈道德的作用。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2.社会主义道德为什么要以为人民服务为核心、以集体主义为原则？</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3.结合实际，谈谈新时代大学生如何传承中华传统美德和中国革命道德？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3.结合自身实际，谈谈如何理解社会公德、职业道德、家庭美德和个人品德的基本要求。</w:t>
      </w:r>
    </w:p>
    <w:p>
      <w:pPr>
        <w:snapToGrid w:val="0"/>
        <w:spacing w:line="440" w:lineRule="exact"/>
        <w:jc w:val="center"/>
        <w:rPr>
          <w:rFonts w:ascii="黑体" w:hAnsi="黑体" w:eastAsia="黑体"/>
          <w:sz w:val="28"/>
          <w:szCs w:val="28"/>
        </w:rPr>
      </w:pPr>
      <w:r>
        <w:rPr>
          <w:rFonts w:hint="eastAsia" w:ascii="黑体" w:hAnsi="黑体" w:eastAsia="黑体"/>
          <w:sz w:val="28"/>
          <w:szCs w:val="28"/>
        </w:rPr>
        <w:t>第六章</w:t>
      </w:r>
      <w:r>
        <w:rPr>
          <w:rFonts w:ascii="黑体" w:hAnsi="黑体" w:eastAsia="黑体"/>
          <w:sz w:val="28"/>
          <w:szCs w:val="28"/>
        </w:rPr>
        <w:t>　</w:t>
      </w:r>
      <w:r>
        <w:rPr>
          <w:rFonts w:hint="eastAsia" w:ascii="黑体" w:hAnsi="黑体" w:eastAsia="黑体"/>
          <w:sz w:val="28"/>
          <w:szCs w:val="28"/>
        </w:rPr>
        <w:t>学习法治思想 提升法治素养</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认知类目标：了解马克思主义法治理论，特别是习近平法治思想；把握社会主义法律的本质特征和运行机制，认识中国特色社会主义法律的时代价值；了解我国宪法的形成和发展，理解宪法的地位和基本原则，认识加强宪法实施与监督的重大意义；整体把握中国特色社会主义法治体系和法治道路的精髓；理解依法行使权利和履行义务；把握法治思维的基本含义和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行为能力类目标：积极思考，主动发言，参与课堂活动，参与理论学习小组的研讨活动，在各项参与中学会处理个人和团队的关系，锻炼沟通合作能力；通过教师讲授和学生参与相结合，通过教师系统讲授和学生自主探究相结合，运用案例教学等方法培育学生，把宪法作为判断大是大非的准绳，同一切破坏宪法权威、践踏宪法尊严的行为作斗争；依法行使权利和履行义务；提高运用法治思维分析、解决问题的能力；养成守法习惯、提升用法能力，妥善处理学习、生活中遇到的法律问题和各种矛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格、素质、价值观类目标：不断增强建设社会主义法治国家的责任感和使命感；不断增强宪法意识，忠诚履行维护宪法尊严、保证宪法实施的职责；尊重和维护法律权威，提升法治素养，自觉尊法学法守法用法，成为社会主义法治的忠实崇尚者、自觉遵守者、坚定捍卫者。</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1.社会主义法律的特征和运行；</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2.坚持全面依法治国；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3.维护宪法权威；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4.自觉尊法学法守法用法。</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1.社会主义法律的本质特征、运行；</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2.建设法治中国；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3.维护宪法权威；</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4.培育社会主义法治思维；</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5.我国宪法法律规定的权利。</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【难点】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1.坚持走中国特色社会主义法治道路；</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2.为什么说“党大还是法大”是个伪命题；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3.建设法治中国；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4.维护宪法权威；</w:t>
      </w:r>
    </w:p>
    <w:p>
      <w:pPr>
        <w:spacing w:line="440" w:lineRule="exact"/>
        <w:ind w:firstLine="480" w:firstLineChars="200"/>
        <w:rPr>
          <w:rFonts w:asciiTheme="minorEastAsia" w:hAnsiTheme="minorEastAsia"/>
          <w:sz w:val="24"/>
          <w:szCs w:val="24"/>
        </w:rPr>
      </w:pPr>
      <w:r>
        <w:rPr>
          <w:rFonts w:hint="eastAsia" w:ascii="宋体" w:hAnsi="宋体" w:eastAsia="宋体" w:cs="Times New Roman"/>
          <w:sz w:val="24"/>
          <w:szCs w:val="24"/>
        </w:rPr>
        <w:t>5.培育社会主义法治思维。</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【教学方法】</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采用讲授法授课，通过多媒体课件和启发式、问题式等教学方式，阐明法律的一般知识、中国特色社会主义法律体系、中国特色社会主义法治体系、中国特色社会主义法治道路、法治思维、权利义务等基本知识和理论；</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2.通过案例分析，促进学生更好地认识我国社会主义法律的本质特征与运行、中国特色社会主义法律体系、中国特色社会主义法治体系、中国特色社会主义法治道路、法治思维、权利义务等基本知识和理论，认同法律和法治发展的中国特色；</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养成法治思维，提升法治素养，自觉做到尊法学法守法用法。</w:t>
      </w:r>
    </w:p>
    <w:p>
      <w:pPr>
        <w:snapToGrid w:val="0"/>
        <w:spacing w:line="440" w:lineRule="exact"/>
        <w:ind w:firstLine="480" w:firstLineChars="200"/>
        <w:rPr>
          <w:rFonts w:asciiTheme="minorEastAsia" w:hAnsiTheme="minorEastAsia"/>
          <w:b/>
          <w:bCs/>
          <w:sz w:val="24"/>
          <w:szCs w:val="24"/>
        </w:rPr>
      </w:pPr>
      <w:r>
        <w:rPr>
          <w:rFonts w:asciiTheme="minorEastAsia" w:hAnsiTheme="minorEastAsia"/>
          <w:b/>
          <w:bCs/>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1.联系实际思考为什么说我国社会主义法律是党的主张和人民意志的共同体现。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2.怎样理解习近平法治思想的核心要义?</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3.有人说宪法是闲法，谈谈你的理解。</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4.结合实际，思考大学生如何培养法治思维。</w:t>
      </w:r>
    </w:p>
    <w:p>
      <w:pPr>
        <w:snapToGrid w:val="0"/>
        <w:spacing w:before="187" w:after="187" w:line="440" w:lineRule="exact"/>
        <w:ind w:left="561"/>
        <w:rPr>
          <w:rFonts w:ascii="黑体" w:hAnsi="黑体" w:eastAsia="黑体"/>
          <w:sz w:val="28"/>
          <w:szCs w:val="28"/>
        </w:rPr>
      </w:pPr>
      <w:r>
        <w:rPr>
          <w:rFonts w:ascii="黑体" w:hAnsi="黑体" w:eastAsia="黑体"/>
          <w:sz w:val="28"/>
          <w:szCs w:val="28"/>
        </w:rPr>
        <w:t>（二）课程学习内容与课程学习目标的对应关系</w:t>
      </w:r>
    </w:p>
    <w:tbl>
      <w:tblPr>
        <w:tblStyle w:val="16"/>
        <w:tblW w:w="83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2739"/>
        <w:gridCol w:w="3109"/>
        <w:gridCol w:w="1340"/>
        <w:gridCol w:w="11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67"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ascii="宋体" w:hAnsi="宋体" w:eastAsia="宋体"/>
                <w:b/>
                <w:bCs/>
                <w:sz w:val="24"/>
                <w:szCs w:val="24"/>
              </w:rPr>
              <w:t>课程学习内容</w:t>
            </w:r>
          </w:p>
        </w:tc>
        <w:tc>
          <w:tcPr>
            <w:tcW w:w="310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ascii="宋体" w:hAnsi="宋体" w:eastAsia="宋体"/>
                <w:b/>
                <w:bCs/>
                <w:sz w:val="24"/>
                <w:szCs w:val="24"/>
              </w:rPr>
              <w:t>教学方法</w:t>
            </w:r>
          </w:p>
        </w:tc>
        <w:tc>
          <w:tcPr>
            <w:tcW w:w="134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ascii="宋体" w:hAnsi="宋体" w:eastAsia="宋体"/>
                <w:b/>
                <w:bCs/>
                <w:sz w:val="24"/>
                <w:szCs w:val="24"/>
              </w:rPr>
              <w:t>支撑的课程目标</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ascii="宋体" w:hAnsi="宋体" w:eastAsia="宋体"/>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266"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cs="Times New Roman"/>
                <w:sz w:val="24"/>
                <w:szCs w:val="24"/>
              </w:rPr>
              <w:t xml:space="preserve"> 绪论  担当复兴大任 成就时代新人</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3</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91"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第一章　领悟人生真谛 把握人生方向</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5"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第二章  追求远大理想 坚定崇高信念</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5"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第三章　继承优良传统 弘扬中国精神</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351"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第四章　明确价值要求 践行核心准则</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390"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第五章 遵守道德规范 锤炼道德品格</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378"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第六章　学习法治思想 提升法治素养</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启发式和注入式结合，灵活选用讲授法、问答法、案例分析法、讨论法、活动参与等方法组织教学</w:t>
            </w:r>
          </w:p>
        </w:tc>
        <w:tc>
          <w:tcPr>
            <w:tcW w:w="134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课程目标1、2、3</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6</w:t>
            </w:r>
            <w:r>
              <w:rPr>
                <w:rFonts w:ascii="宋体" w:hAnsi="宋体" w:eastAsia="宋体"/>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5" w:hRule="atLeast"/>
        </w:trPr>
        <w:tc>
          <w:tcPr>
            <w:tcW w:w="27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考核</w:t>
            </w:r>
          </w:p>
        </w:tc>
        <w:tc>
          <w:tcPr>
            <w:tcW w:w="310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spacing w:line="440" w:lineRule="exact"/>
              <w:jc w:val="left"/>
              <w:textAlignment w:val="auto"/>
              <w:rPr>
                <w:rFonts w:ascii="宋体" w:hAnsi="宋体" w:eastAsia="宋体"/>
                <w:sz w:val="24"/>
                <w:szCs w:val="24"/>
              </w:rPr>
            </w:pPr>
            <w:r>
              <w:rPr>
                <w:rFonts w:hint="eastAsia" w:ascii="宋体" w:hAnsi="宋体" w:eastAsia="宋体"/>
                <w:sz w:val="24"/>
                <w:szCs w:val="24"/>
              </w:rPr>
              <w:t>随堂考核</w:t>
            </w:r>
          </w:p>
        </w:tc>
        <w:tc>
          <w:tcPr>
            <w:tcW w:w="1340"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1学时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5" w:hRule="atLeast"/>
        </w:trPr>
        <w:tc>
          <w:tcPr>
            <w:tcW w:w="7188" w:type="dxa"/>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ascii="宋体" w:hAnsi="宋体" w:eastAsia="宋体"/>
                <w:b/>
                <w:bCs/>
                <w:sz w:val="24"/>
                <w:szCs w:val="24"/>
              </w:rPr>
              <w:t>合计</w:t>
            </w:r>
          </w:p>
        </w:tc>
        <w:tc>
          <w:tcPr>
            <w:tcW w:w="113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eastAsia="宋体"/>
                <w:sz w:val="24"/>
                <w:szCs w:val="24"/>
              </w:rPr>
              <w:t>40</w:t>
            </w:r>
            <w:r>
              <w:rPr>
                <w:rFonts w:ascii="宋体" w:hAnsi="宋体" w:eastAsia="宋体"/>
                <w:sz w:val="24"/>
                <w:szCs w:val="24"/>
              </w:rPr>
              <w:t>学时</w:t>
            </w:r>
          </w:p>
        </w:tc>
      </w:tr>
    </w:tbl>
    <w:p>
      <w:pPr>
        <w:pStyle w:val="3"/>
        <w:bidi w:val="0"/>
      </w:pPr>
      <w:r>
        <w:t>四、课程考核及与课程学习目标的对应关系</w:t>
      </w:r>
    </w:p>
    <w:p>
      <w:pPr>
        <w:snapToGrid w:val="0"/>
        <w:spacing w:before="187" w:after="187" w:line="440" w:lineRule="exact"/>
        <w:ind w:left="561"/>
        <w:rPr>
          <w:rFonts w:ascii="黑体" w:hAnsi="黑体" w:eastAsia="黑体"/>
          <w:sz w:val="28"/>
          <w:szCs w:val="28"/>
        </w:rPr>
      </w:pPr>
      <w:r>
        <w:rPr>
          <w:rFonts w:ascii="黑体" w:hAnsi="黑体" w:eastAsia="黑体"/>
          <w:sz w:val="28"/>
          <w:szCs w:val="28"/>
        </w:rPr>
        <w:t>（一）课程考核内容与课程学习目标的对应关系</w:t>
      </w:r>
    </w:p>
    <w:tbl>
      <w:tblPr>
        <w:tblStyle w:val="16"/>
        <w:tblW w:w="82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51"/>
        <w:gridCol w:w="7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22" w:hRule="atLeast"/>
        </w:trPr>
        <w:tc>
          <w:tcPr>
            <w:tcW w:w="1251"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课程目标</w:t>
            </w:r>
          </w:p>
        </w:tc>
        <w:tc>
          <w:tcPr>
            <w:tcW w:w="7014"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91" w:hRule="atLeast"/>
        </w:trPr>
        <w:tc>
          <w:tcPr>
            <w:tcW w:w="125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课程目标1</w:t>
            </w:r>
          </w:p>
        </w:tc>
        <w:tc>
          <w:tcPr>
            <w:tcW w:w="7014"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1.1马克思主义人生观、科学的理想信念、中国精神、社会主义核心价值观等基本理论和观点</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1.2马克思主义道德观的基本理论和观点</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1.3中国特色社会主义法治观的基本理论和观点</w:t>
            </w:r>
            <w:r>
              <w:rPr>
                <w:rFonts w:hint="eastAsia" w:ascii="宋体" w:hAnsi="宋体" w:eastAsia="宋体"/>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91" w:hRule="atLeast"/>
        </w:trPr>
        <w:tc>
          <w:tcPr>
            <w:tcW w:w="125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课程目标2</w:t>
            </w:r>
          </w:p>
        </w:tc>
        <w:tc>
          <w:tcPr>
            <w:tcW w:w="7014"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2.1应用马克思主义人生观、价值观、道德观和法治观分析社会现象、解决社会问题的能力</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2.2应用马克思主义人生观、价值观、道德观和法治观指导自身成长成才的能力</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2.3整个学期中课</w:t>
            </w:r>
            <w:r>
              <w:rPr>
                <w:rFonts w:hint="eastAsia" w:ascii="宋体" w:hAnsi="宋体" w:eastAsia="宋体"/>
                <w:sz w:val="24"/>
                <w:szCs w:val="24"/>
              </w:rPr>
              <w:t>程</w:t>
            </w:r>
            <w:r>
              <w:rPr>
                <w:rFonts w:ascii="宋体" w:hAnsi="宋体" w:eastAsia="宋体"/>
                <w:sz w:val="24"/>
                <w:szCs w:val="24"/>
              </w:rPr>
              <w:t>参与等环节中</w:t>
            </w:r>
            <w:r>
              <w:rPr>
                <w:rFonts w:hint="eastAsia" w:ascii="宋体" w:hAnsi="宋体" w:eastAsia="宋体"/>
                <w:sz w:val="24"/>
                <w:szCs w:val="24"/>
              </w:rPr>
              <w:t>的</w:t>
            </w:r>
            <w:r>
              <w:rPr>
                <w:rFonts w:ascii="宋体" w:hAnsi="宋体" w:eastAsia="宋体"/>
                <w:sz w:val="24"/>
                <w:szCs w:val="24"/>
              </w:rPr>
              <w:t>表现</w:t>
            </w:r>
            <w:r>
              <w:rPr>
                <w:rFonts w:hint="eastAsia" w:ascii="宋体" w:hAnsi="宋体" w:eastAsia="宋体"/>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91" w:hRule="atLeast"/>
        </w:trPr>
        <w:tc>
          <w:tcPr>
            <w:tcW w:w="125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课程目标3</w:t>
            </w:r>
          </w:p>
        </w:tc>
        <w:tc>
          <w:tcPr>
            <w:tcW w:w="7014"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3.1在学习和应用马克思主义人生观、科学的理想信念、中国精神、社会主义核心价值观</w:t>
            </w:r>
            <w:r>
              <w:rPr>
                <w:rFonts w:hint="eastAsia" w:ascii="宋体" w:hAnsi="宋体" w:eastAsia="宋体"/>
                <w:sz w:val="24"/>
                <w:szCs w:val="24"/>
              </w:rPr>
              <w:t>理论</w:t>
            </w:r>
            <w:r>
              <w:rPr>
                <w:rFonts w:ascii="宋体" w:hAnsi="宋体" w:eastAsia="宋体"/>
                <w:sz w:val="24"/>
                <w:szCs w:val="24"/>
              </w:rPr>
              <w:t>中体现出的思想政治素质</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3.2在学习和应用马克思主义道德观</w:t>
            </w:r>
            <w:r>
              <w:rPr>
                <w:rFonts w:hint="eastAsia" w:ascii="宋体" w:hAnsi="宋体" w:eastAsia="宋体"/>
                <w:sz w:val="24"/>
                <w:szCs w:val="24"/>
              </w:rPr>
              <w:t>理论</w:t>
            </w:r>
            <w:r>
              <w:rPr>
                <w:rFonts w:ascii="宋体" w:hAnsi="宋体" w:eastAsia="宋体"/>
                <w:sz w:val="24"/>
                <w:szCs w:val="24"/>
              </w:rPr>
              <w:t>中体现出的道德素质</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sz w:val="24"/>
                <w:szCs w:val="24"/>
              </w:rPr>
            </w:pPr>
            <w:r>
              <w:rPr>
                <w:rFonts w:ascii="宋体" w:hAnsi="宋体" w:eastAsia="宋体"/>
                <w:sz w:val="24"/>
                <w:szCs w:val="24"/>
              </w:rPr>
              <w:t>3.3在学习和应用马克思主义法治观</w:t>
            </w:r>
            <w:r>
              <w:rPr>
                <w:rFonts w:hint="eastAsia" w:ascii="宋体" w:hAnsi="宋体" w:eastAsia="宋体"/>
                <w:sz w:val="24"/>
                <w:szCs w:val="24"/>
              </w:rPr>
              <w:t>理论</w:t>
            </w:r>
            <w:r>
              <w:rPr>
                <w:rFonts w:ascii="宋体" w:hAnsi="宋体" w:eastAsia="宋体"/>
                <w:sz w:val="24"/>
                <w:szCs w:val="24"/>
              </w:rPr>
              <w:t>中体现出的法治素养</w:t>
            </w:r>
            <w:r>
              <w:rPr>
                <w:rFonts w:hint="eastAsia" w:ascii="宋体" w:hAnsi="宋体" w:eastAsia="宋体"/>
                <w:sz w:val="24"/>
                <w:szCs w:val="24"/>
              </w:rPr>
              <w:t>。</w:t>
            </w:r>
          </w:p>
        </w:tc>
      </w:tr>
    </w:tbl>
    <w:p>
      <w:pPr>
        <w:snapToGrid w:val="0"/>
        <w:spacing w:before="156" w:after="156" w:line="440" w:lineRule="exact"/>
        <w:ind w:firstLine="560" w:firstLineChars="200"/>
        <w:rPr>
          <w:rFonts w:ascii="黑体" w:hAnsi="黑体" w:eastAsia="黑体"/>
          <w:sz w:val="28"/>
          <w:szCs w:val="28"/>
        </w:rPr>
      </w:pPr>
      <w:r>
        <w:rPr>
          <w:rFonts w:ascii="黑体" w:hAnsi="黑体" w:eastAsia="黑体"/>
          <w:sz w:val="28"/>
          <w:szCs w:val="28"/>
        </w:rPr>
        <w:t>（二）课程考核方式</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课程考核方式分为平时考核和期末考核。</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平时考核内容包括自主学习、课程参与两部分，自主学习考核通过在线平台（学习通）软件计分，课程参与考核由教师根据平时教学中课程参与情况计分。</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期末考核为开卷考查，采用课程论文形式。</w:t>
      </w:r>
    </w:p>
    <w:p>
      <w:pPr>
        <w:snapToGrid w:val="0"/>
        <w:spacing w:before="156" w:after="156" w:line="440" w:lineRule="exact"/>
        <w:ind w:firstLine="560" w:firstLineChars="200"/>
        <w:rPr>
          <w:rFonts w:ascii="黑体" w:hAnsi="黑体" w:eastAsia="黑体"/>
          <w:sz w:val="28"/>
          <w:szCs w:val="28"/>
        </w:rPr>
      </w:pPr>
      <w:r>
        <w:rPr>
          <w:rFonts w:ascii="黑体" w:hAnsi="黑体" w:eastAsia="黑体"/>
          <w:sz w:val="28"/>
          <w:szCs w:val="28"/>
        </w:rPr>
        <w:t>（三）课程目标达成评价方式及考核比例</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考核方式及成绩比例为：自主学习10%＋课程参与40%＋期末论文50%；本课程共有三个课程目标，考核方式及成绩比例大体如下：</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课程目标1：期末论文40%</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课程目标2：课程参与25%</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课程目标3：自主学习10%＋课程参与15%+期末论文10%</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如下图：</w:t>
      </w:r>
    </w:p>
    <w:tbl>
      <w:tblPr>
        <w:tblStyle w:val="16"/>
        <w:tblW w:w="8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83"/>
        <w:gridCol w:w="1831"/>
        <w:gridCol w:w="1995"/>
        <w:gridCol w:w="1839"/>
        <w:gridCol w:w="14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vMerge w:val="restar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课程目标</w:t>
            </w:r>
          </w:p>
        </w:tc>
        <w:tc>
          <w:tcPr>
            <w:tcW w:w="5665" w:type="dxa"/>
            <w:gridSpan w:val="3"/>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考核方式及成绩比例（%）</w:t>
            </w:r>
          </w:p>
        </w:tc>
        <w:tc>
          <w:tcPr>
            <w:tcW w:w="1406" w:type="dxa"/>
            <w:vMerge w:val="restart"/>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vMerge w:val="continue"/>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p>
        </w:tc>
        <w:tc>
          <w:tcPr>
            <w:tcW w:w="183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自主学习</w:t>
            </w:r>
          </w:p>
        </w:tc>
        <w:tc>
          <w:tcPr>
            <w:tcW w:w="19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课程参与</w:t>
            </w:r>
          </w:p>
        </w:tc>
        <w:tc>
          <w:tcPr>
            <w:tcW w:w="18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b/>
                <w:bCs/>
                <w:sz w:val="24"/>
                <w:szCs w:val="24"/>
              </w:rPr>
            </w:pPr>
            <w:r>
              <w:rPr>
                <w:rFonts w:ascii="宋体" w:hAnsi="宋体" w:eastAsia="宋体"/>
                <w:b/>
                <w:bCs/>
                <w:sz w:val="24"/>
                <w:szCs w:val="24"/>
              </w:rPr>
              <w:t>期末</w:t>
            </w:r>
            <w:r>
              <w:rPr>
                <w:rFonts w:hint="eastAsia" w:ascii="宋体" w:hAnsi="宋体" w:eastAsia="宋体"/>
                <w:b/>
                <w:bCs/>
                <w:sz w:val="24"/>
                <w:szCs w:val="24"/>
              </w:rPr>
              <w:t>论文</w:t>
            </w:r>
          </w:p>
        </w:tc>
        <w:tc>
          <w:tcPr>
            <w:tcW w:w="1406" w:type="dxa"/>
            <w:vMerge w:val="continue"/>
            <w:tcBorders>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课程目标1</w:t>
            </w:r>
          </w:p>
        </w:tc>
        <w:tc>
          <w:tcPr>
            <w:tcW w:w="183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p>
        </w:tc>
        <w:tc>
          <w:tcPr>
            <w:tcW w:w="19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p>
        </w:tc>
        <w:tc>
          <w:tcPr>
            <w:tcW w:w="18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40</w:t>
            </w:r>
          </w:p>
        </w:tc>
        <w:tc>
          <w:tcPr>
            <w:tcW w:w="1406"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课程目标2</w:t>
            </w:r>
          </w:p>
        </w:tc>
        <w:tc>
          <w:tcPr>
            <w:tcW w:w="183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p>
        </w:tc>
        <w:tc>
          <w:tcPr>
            <w:tcW w:w="19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25</w:t>
            </w:r>
          </w:p>
        </w:tc>
        <w:tc>
          <w:tcPr>
            <w:tcW w:w="18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p>
        </w:tc>
        <w:tc>
          <w:tcPr>
            <w:tcW w:w="1406"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课程目标3</w:t>
            </w:r>
          </w:p>
        </w:tc>
        <w:tc>
          <w:tcPr>
            <w:tcW w:w="183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10</w:t>
            </w:r>
          </w:p>
        </w:tc>
        <w:tc>
          <w:tcPr>
            <w:tcW w:w="19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15</w:t>
            </w:r>
          </w:p>
        </w:tc>
        <w:tc>
          <w:tcPr>
            <w:tcW w:w="18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10</w:t>
            </w:r>
          </w:p>
        </w:tc>
        <w:tc>
          <w:tcPr>
            <w:tcW w:w="1406"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283"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sz w:val="24"/>
                <w:szCs w:val="24"/>
              </w:rPr>
            </w:pPr>
            <w:r>
              <w:rPr>
                <w:rFonts w:ascii="宋体" w:hAnsi="宋体" w:eastAsia="宋体"/>
                <w:sz w:val="24"/>
                <w:szCs w:val="24"/>
              </w:rPr>
              <w:t>合计</w:t>
            </w:r>
          </w:p>
        </w:tc>
        <w:tc>
          <w:tcPr>
            <w:tcW w:w="183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10</w:t>
            </w:r>
          </w:p>
        </w:tc>
        <w:tc>
          <w:tcPr>
            <w:tcW w:w="19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40</w:t>
            </w:r>
          </w:p>
        </w:tc>
        <w:tc>
          <w:tcPr>
            <w:tcW w:w="183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50</w:t>
            </w:r>
          </w:p>
        </w:tc>
        <w:tc>
          <w:tcPr>
            <w:tcW w:w="1406"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Cs/>
                <w:color w:val="000000" w:themeColor="text1"/>
                <w:sz w:val="24"/>
                <w:szCs w:val="24"/>
              </w:rPr>
            </w:pPr>
            <w:r>
              <w:rPr>
                <w:rFonts w:hint="eastAsia" w:ascii="宋体" w:hAnsi="宋体" w:eastAsia="宋体" w:cs="Times New Roman"/>
                <w:bCs/>
                <w:color w:val="000000" w:themeColor="text1"/>
                <w:sz w:val="24"/>
                <w:szCs w:val="24"/>
              </w:rPr>
              <w:t>100</w:t>
            </w:r>
          </w:p>
        </w:tc>
      </w:tr>
    </w:tbl>
    <w:p>
      <w:pPr>
        <w:pStyle w:val="3"/>
        <w:bidi w:val="0"/>
      </w:pPr>
      <w:r>
        <w:t>五、成绩评定</w:t>
      </w:r>
    </w:p>
    <w:p>
      <w:pPr>
        <w:snapToGrid w:val="0"/>
        <w:spacing w:before="156" w:after="156" w:line="440" w:lineRule="exact"/>
        <w:ind w:firstLine="560" w:firstLineChars="200"/>
        <w:rPr>
          <w:rFonts w:ascii="黑体" w:hAnsi="黑体" w:eastAsia="黑体"/>
          <w:sz w:val="28"/>
          <w:szCs w:val="28"/>
        </w:rPr>
      </w:pPr>
      <w:r>
        <w:rPr>
          <w:rFonts w:ascii="黑体" w:hAnsi="黑体" w:eastAsia="黑体"/>
          <w:sz w:val="28"/>
          <w:szCs w:val="28"/>
        </w:rPr>
        <w:t>（一）总成绩评定</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总成绩（100%）=平时成绩×50%＋期末论文×50%。</w:t>
      </w:r>
    </w:p>
    <w:p>
      <w:pPr>
        <w:snapToGrid w:val="0"/>
        <w:spacing w:before="156" w:after="156" w:line="440" w:lineRule="exact"/>
        <w:ind w:firstLine="560" w:firstLineChars="200"/>
        <w:rPr>
          <w:rFonts w:ascii="黑体" w:hAnsi="黑体" w:eastAsia="黑体"/>
          <w:sz w:val="28"/>
          <w:szCs w:val="28"/>
        </w:rPr>
      </w:pPr>
      <w:r>
        <w:rPr>
          <w:rFonts w:ascii="黑体" w:hAnsi="黑体" w:eastAsia="黑体"/>
          <w:sz w:val="28"/>
          <w:szCs w:val="28"/>
        </w:rPr>
        <w:t>（二）平时成绩评定</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平时成绩（100%）=自主学习（20%）＋课程参与（80%）</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自主学习成绩评定：通过学生在规定时间内完成教师在学习通上布置的学习内容情况自动生成本项成绩。</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课程参与成绩评定：充分体现以学生为中心的教育理念，由任课教师教师在调动学生参与教学的具体活动中做好记录，根据不同专业不同班级上课情况进行统计评定。课程参与组织形式不拘一格，成绩评定根据具体情况，可通过学习小组主题活动参与情况、学生的上课状态、讨论发言、随堂练习、演讲辩论、PPT或音视频展示与汇报、情景小品演示、平时作业、基础知识测验或其他创新方式等具体情况评定。</w:t>
      </w:r>
    </w:p>
    <w:p>
      <w:pPr>
        <w:snapToGrid w:val="0"/>
        <w:spacing w:before="156" w:after="156" w:line="440" w:lineRule="exact"/>
        <w:ind w:firstLine="560" w:firstLineChars="200"/>
        <w:rPr>
          <w:rFonts w:ascii="黑体" w:hAnsi="黑体" w:eastAsia="黑体"/>
          <w:sz w:val="28"/>
          <w:szCs w:val="28"/>
        </w:rPr>
      </w:pPr>
      <w:r>
        <w:rPr>
          <w:rFonts w:ascii="黑体" w:hAnsi="黑体" w:eastAsia="黑体"/>
          <w:sz w:val="28"/>
          <w:szCs w:val="28"/>
        </w:rPr>
        <w:t>（三）期末成绩评定</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期末成绩评定全面考核学生综合运用课程中所学的马克思主义在人生观、价值观、道德观、法治观等方面的立场、观点和方法，分析和解决大学生成长成才实际问题和社会发展实际问题中体现出的知情意信行等思想道德素质和法治素养。参照评分标准，通过学生论文酌情判定。</w:t>
      </w:r>
    </w:p>
    <w:p>
      <w:pPr>
        <w:pStyle w:val="3"/>
        <w:bidi w:val="0"/>
      </w:pPr>
      <w:r>
        <w:t>六、使用教材、相关推荐书目及课程资源</w:t>
      </w:r>
    </w:p>
    <w:p>
      <w:pPr>
        <w:snapToGrid w:val="0"/>
        <w:spacing w:line="440" w:lineRule="exact"/>
        <w:ind w:firstLine="560" w:firstLineChars="200"/>
        <w:rPr>
          <w:rFonts w:ascii="黑体" w:hAnsi="黑体" w:eastAsia="黑体"/>
          <w:sz w:val="28"/>
          <w:szCs w:val="28"/>
        </w:rPr>
      </w:pPr>
      <w:r>
        <w:rPr>
          <w:rFonts w:ascii="黑体" w:hAnsi="黑体" w:eastAsia="黑体"/>
          <w:sz w:val="28"/>
          <w:szCs w:val="28"/>
        </w:rPr>
        <w:t>（一）使用教材</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马克思主义理论研究和建设工程重点教材：《思想道德与法治》，高等教育出版社，2023年版。</w:t>
      </w:r>
    </w:p>
    <w:p>
      <w:pPr>
        <w:snapToGrid w:val="0"/>
        <w:spacing w:line="440" w:lineRule="exact"/>
        <w:ind w:firstLine="560" w:firstLineChars="200"/>
        <w:rPr>
          <w:rFonts w:ascii="黑体" w:hAnsi="黑体" w:eastAsia="黑体"/>
          <w:sz w:val="28"/>
          <w:szCs w:val="28"/>
        </w:rPr>
      </w:pPr>
      <w:r>
        <w:rPr>
          <w:rFonts w:ascii="黑体" w:hAnsi="黑体" w:eastAsia="黑体"/>
          <w:sz w:val="28"/>
          <w:szCs w:val="28"/>
        </w:rPr>
        <w:t>（二）相关推荐书目</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1.习近平：《高举中国特色社会主义伟大旗帜 为全面建设社会主义现代化国家而团结奋斗——在中国共产党第二十次全国代表大会上的报告》，人民出版社2022年版。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2.习近平：《论党的青年工作》，中央文献出版社2022年版。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3.毛泽东：《为人民服务》，《毛泽东选集》第三卷，人民出版社1991年版。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4.中央党校采访实录编辑室著：《习近平的七年知青岁月》，中共中央党校出版社2017版。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5.本书编写组：《习近平与大学生朋友们》，中国青年出版社2020年版。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6.中华人民共和国国务院新闻办公室：《新时代的中国青年》，人民出版社2022年版。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7.中共中央文献研究室：《习近平关于实现中华民族伟大复兴的中国论述摘编》，中央文献出版社2013年版。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8.习近平：《在纪念马克思诞辰200周年大会上的讲话》，人民出版社2018年版。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9.习近平：《在庆祝中国共产主义青年团成立100周年大会上的讲话》，人民出版社2022年版。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10.《新时代爱国主义教育实施纲要》，人民出版社2019年版。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11.《中共中央关于党的百年奋斗重大成就和历史经验的决议》，人民出版社2021年版。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12.习近平：《在庆祝改革开放40周年大会上的讲话》,人民出版社2018年版。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13.习近平：《培育和弘扬社会主义核心价值观》,《习近平谈治国理政》第1卷,外文出版社2018年版。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14.中共中央办公厅、国务院办公厅：《关于进一步把社会主义核心价值观融入法治建设的指导意见》，2016年12月25日。</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15.中华人民共和国国务院新闻办公室：《中国的民主》，人民出版社2021年版。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16.中共中央党史和文献研究院：《习近平关于社会主义精神文明建设论述摘编》，中央文献出版社2022年版。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17.《新时代公民道德建设实施纲要》，人民出版社2019年版。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18.习近平：《论坚持全面依法治国》，中央文献出版社2020年版。</w:t>
      </w:r>
    </w:p>
    <w:p>
      <w:pPr>
        <w:spacing w:line="440" w:lineRule="exact"/>
        <w:ind w:firstLine="480" w:firstLineChars="200"/>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19.中共中央宣传部、中央全面依法治国委员会办公室：《习近平法治思想学习纲要》，学习出版社、人民出版社2021年版。</w:t>
      </w:r>
    </w:p>
    <w:p>
      <w:pPr>
        <w:spacing w:before="156" w:beforeLines="50" w:after="156" w:afterLines="50" w:line="440" w:lineRule="exact"/>
        <w:ind w:firstLine="560" w:firstLineChars="200"/>
        <w:rPr>
          <w:rFonts w:ascii="黑体" w:hAnsi="黑体" w:eastAsia="黑体"/>
          <w:sz w:val="28"/>
          <w:szCs w:val="28"/>
        </w:rPr>
      </w:pPr>
      <w:r>
        <w:rPr>
          <w:rFonts w:hint="eastAsia" w:ascii="黑体" w:hAnsi="黑体" w:eastAsia="黑体"/>
          <w:sz w:val="28"/>
          <w:szCs w:val="28"/>
        </w:rPr>
        <w:t>（三）课程资源</w:t>
      </w:r>
    </w:p>
    <w:p>
      <w:pPr>
        <w:snapToGrid w:val="0"/>
        <w:spacing w:before="156" w:after="156" w:line="440" w:lineRule="exact"/>
        <w:ind w:firstLine="480" w:firstLineChars="200"/>
        <w:rPr>
          <w:rFonts w:hint="eastAsia"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无</w:t>
      </w:r>
    </w:p>
    <w:p>
      <w:pPr>
        <w:pStyle w:val="3"/>
        <w:bidi w:val="0"/>
      </w:pPr>
      <w: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rPr>
          <w:rFonts w:hint="eastAsia"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br w:type="page"/>
      </w:r>
    </w:p>
    <w:p>
      <w:pPr>
        <w:pStyle w:val="2"/>
        <w:bidi w:val="0"/>
      </w:pPr>
      <w:bookmarkStart w:id="138" w:name="_Toc1498"/>
      <w:r>
        <w:t>《中国近现代史纲要》课程大纲</w:t>
      </w:r>
      <w:bookmarkEnd w:id="138"/>
    </w:p>
    <w:p>
      <w:pPr>
        <w:pStyle w:val="3"/>
        <w:bidi w:val="0"/>
      </w:pPr>
      <w:r>
        <w:rPr>
          <w:rFonts w:hint="eastAsia"/>
        </w:rPr>
        <w:t>一、课程基本信息</w:t>
      </w:r>
    </w:p>
    <w:tbl>
      <w:tblPr>
        <w:tblStyle w:val="16"/>
        <w:tblW w:w="83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52"/>
        <w:gridCol w:w="2617"/>
        <w:gridCol w:w="1449"/>
        <w:gridCol w:w="2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课程名称</w:t>
            </w:r>
          </w:p>
        </w:tc>
        <w:tc>
          <w:tcPr>
            <w:tcW w:w="261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中国近现代史纲要</w:t>
            </w:r>
          </w:p>
        </w:tc>
        <w:tc>
          <w:tcPr>
            <w:tcW w:w="144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课程代码</w:t>
            </w:r>
          </w:p>
        </w:tc>
        <w:tc>
          <w:tcPr>
            <w:tcW w:w="2766"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1610503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课程类别</w:t>
            </w:r>
          </w:p>
        </w:tc>
        <w:tc>
          <w:tcPr>
            <w:tcW w:w="261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hint="eastAsia" w:ascii="宋体" w:hAnsi="宋体" w:eastAsia="宋体"/>
                <w:kern w:val="0"/>
                <w:sz w:val="24"/>
                <w:szCs w:val="24"/>
              </w:rPr>
              <w:t>通识教育必修课程</w:t>
            </w:r>
          </w:p>
        </w:tc>
        <w:tc>
          <w:tcPr>
            <w:tcW w:w="144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学时</w:t>
            </w:r>
          </w:p>
          <w:p>
            <w:pPr>
              <w:snapToGrid w:val="0"/>
              <w:jc w:val="center"/>
              <w:rPr>
                <w:rFonts w:ascii="宋体" w:hAnsi="宋体" w:eastAsia="宋体"/>
                <w:kern w:val="0"/>
                <w:sz w:val="24"/>
                <w:szCs w:val="24"/>
              </w:rPr>
            </w:pPr>
            <w:r>
              <w:rPr>
                <w:rFonts w:ascii="宋体" w:hAnsi="宋体" w:eastAsia="宋体"/>
                <w:kern w:val="0"/>
                <w:sz w:val="24"/>
                <w:szCs w:val="24"/>
              </w:rPr>
              <w:t>/学分</w:t>
            </w:r>
          </w:p>
        </w:tc>
        <w:tc>
          <w:tcPr>
            <w:tcW w:w="2766"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hint="eastAsia" w:ascii="宋体" w:hAnsi="宋体" w:eastAsia="宋体"/>
                <w:kern w:val="0"/>
                <w:sz w:val="24"/>
                <w:szCs w:val="24"/>
              </w:rPr>
              <w:t>40</w:t>
            </w:r>
            <w:r>
              <w:rPr>
                <w:rFonts w:ascii="宋体" w:hAnsi="宋体" w:eastAsia="宋体"/>
                <w:kern w:val="0"/>
                <w:sz w:val="24"/>
                <w:szCs w:val="24"/>
              </w:rPr>
              <w:t>学时/2</w:t>
            </w:r>
            <w:r>
              <w:rPr>
                <w:rFonts w:hint="eastAsia" w:ascii="宋体" w:hAnsi="宋体" w:eastAsia="宋体"/>
                <w:kern w:val="0"/>
                <w:sz w:val="24"/>
                <w:szCs w:val="24"/>
              </w:rPr>
              <w:t>.5</w:t>
            </w:r>
            <w:r>
              <w:rPr>
                <w:rFonts w:ascii="宋体" w:hAnsi="宋体" w:eastAsia="宋体"/>
                <w:kern w:val="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开课单位</w:t>
            </w:r>
          </w:p>
        </w:tc>
        <w:tc>
          <w:tcPr>
            <w:tcW w:w="261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马克思主义学院</w:t>
            </w:r>
          </w:p>
        </w:tc>
        <w:tc>
          <w:tcPr>
            <w:tcW w:w="144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适用专业</w:t>
            </w:r>
          </w:p>
        </w:tc>
        <w:tc>
          <w:tcPr>
            <w:tcW w:w="2766"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课程负责人</w:t>
            </w:r>
          </w:p>
        </w:tc>
        <w:tc>
          <w:tcPr>
            <w:tcW w:w="6832" w:type="dxa"/>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巩志娟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大纲撰写人</w:t>
            </w:r>
          </w:p>
        </w:tc>
        <w:tc>
          <w:tcPr>
            <w:tcW w:w="261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巩志娟</w:t>
            </w:r>
          </w:p>
        </w:tc>
        <w:tc>
          <w:tcPr>
            <w:tcW w:w="1449"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大纲审核人</w:t>
            </w:r>
          </w:p>
        </w:tc>
        <w:tc>
          <w:tcPr>
            <w:tcW w:w="2766"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hint="eastAsia" w:ascii="宋体" w:hAnsi="宋体" w:eastAsia="宋体"/>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先修课程</w:t>
            </w:r>
          </w:p>
        </w:tc>
        <w:tc>
          <w:tcPr>
            <w:tcW w:w="6832" w:type="dxa"/>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pacing w:val="1"/>
                <w:kern w:val="0"/>
                <w:sz w:val="24"/>
                <w:szCs w:val="24"/>
              </w:rPr>
            </w:pPr>
            <w:r>
              <w:rPr>
                <w:rFonts w:ascii="宋体" w:hAnsi="宋体" w:eastAsia="宋体"/>
                <w:spacing w:val="1"/>
                <w:kern w:val="0"/>
                <w:sz w:val="24"/>
                <w:szCs w:val="24"/>
              </w:rPr>
              <w:t>《</w:t>
            </w:r>
            <w:r>
              <w:rPr>
                <w:rFonts w:hint="eastAsia" w:ascii="宋体" w:hAnsi="宋体" w:eastAsia="宋体"/>
                <w:spacing w:val="1"/>
                <w:kern w:val="0"/>
                <w:sz w:val="24"/>
                <w:szCs w:val="24"/>
              </w:rPr>
              <w:t>思想道德与法治</w:t>
            </w:r>
            <w:r>
              <w:rPr>
                <w:rFonts w:ascii="宋体" w:hAnsi="宋体" w:eastAsia="宋体"/>
                <w:spacing w:val="1"/>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52"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kern w:val="0"/>
                <w:sz w:val="24"/>
                <w:szCs w:val="24"/>
              </w:rPr>
            </w:pPr>
            <w:r>
              <w:rPr>
                <w:rFonts w:ascii="宋体" w:hAnsi="宋体" w:eastAsia="宋体"/>
                <w:kern w:val="0"/>
                <w:sz w:val="24"/>
                <w:szCs w:val="24"/>
              </w:rPr>
              <w:t>课程网址</w:t>
            </w:r>
          </w:p>
        </w:tc>
        <w:tc>
          <w:tcPr>
            <w:tcW w:w="6832" w:type="dxa"/>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kern w:val="0"/>
                <w:sz w:val="24"/>
                <w:szCs w:val="24"/>
                <w:lang w:val="en-US" w:eastAsia="zh-CN"/>
              </w:rPr>
            </w:pPr>
            <w:r>
              <w:rPr>
                <w:rFonts w:hint="eastAsia" w:ascii="宋体" w:hAnsi="宋体" w:eastAsia="宋体"/>
                <w:kern w:val="0"/>
                <w:sz w:val="24"/>
                <w:szCs w:val="24"/>
                <w:lang w:val="en-US" w:eastAsia="zh-CN"/>
              </w:rPr>
              <w:t>无</w:t>
            </w:r>
          </w:p>
        </w:tc>
      </w:tr>
    </w:tbl>
    <w:p>
      <w:pPr>
        <w:pStyle w:val="3"/>
        <w:bidi w:val="0"/>
      </w:pPr>
      <w:r>
        <w:rPr>
          <w:rFonts w:hint="eastAsia"/>
        </w:rPr>
        <w:t>二、课程学习目标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1.通过教学学生</w:t>
      </w:r>
      <w:r>
        <w:rPr>
          <w:rFonts w:hint="eastAsia" w:ascii="宋体" w:hAnsi="宋体" w:eastAsia="宋体" w:cs="Times New Roman"/>
          <w:sz w:val="24"/>
          <w:szCs w:val="24"/>
          <w:lang w:val="en-US" w:eastAsia="zh-CN"/>
        </w:rPr>
        <w:t>应</w:t>
      </w:r>
      <w:r>
        <w:rPr>
          <w:rFonts w:hint="eastAsia" w:ascii="宋体" w:hAnsi="宋体" w:eastAsia="宋体" w:cs="Times New Roman"/>
          <w:sz w:val="24"/>
          <w:szCs w:val="24"/>
        </w:rPr>
        <w:t>全面了解中国近现代史基本知识，了解帝国主义入侵给中华民族和中国人民带来的深重苦难，了解近代以来中国所面临的争取人民解放和实现国家富强这两项历史任务；了解近代以来中国的先进分子和人民群众为救亡图存而进行的艰苦探索、顽强奋斗的历程及其经验教训；了解中国走上社会主义道路的历史必然性；深刻领会历史和人民怎样选择了马克思主义，怎样选择了中国共产党，怎样选择了社会主义道路，怎样选择了改革开放；了解改革开放对于中国现代化建设的重要意义；了解中国特色社会主义进入新时代，取得的历史性成就及发生的历史性变革，明确“两个确立”及其决定性意义。</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在全面学习掌握基本史实的基础上，培养学生的历史分析能力，引导学生在学习中透过历史分析总结近代以来中国革命和建设的成功经验及重要启示，深刻懂得中国选择马克思主义、选择中国共产党、选择社会主义、选择改革开放的正确性，掌握中国近代社会发展的规律，坚定历史自信；在师生互动与讨论中激励学生主动参与、自我反思和团队合作学习，进一步提高发现问题、分析问题、解决问题的意识和能力。</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通过中国革命、建设、改革历史及发展规律的学习把握，进一步增强学生中国特色社会主义道路自信、理论自信、制度自信、文化自信，厚植爱国主义情怀，增强建设中国特色社会主义、为实现中华民族伟大复兴而奋斗的历史使命感和社会责任，把爱国情、强国志、报国行自觉融入坚持和发展中国特色社会主义、建设社会主义现代化强国、实现中华民族伟大复兴的奋斗之中，做社会主义合格建设者和接班人。</w:t>
      </w:r>
    </w:p>
    <w:p>
      <w:pPr>
        <w:spacing w:before="156" w:beforeLines="50" w:after="156" w:afterLines="50" w:line="440" w:lineRule="exact"/>
        <w:rPr>
          <w:rFonts w:ascii="黑体" w:hAnsi="黑体" w:eastAsia="黑体" w:cs="Times New Roman"/>
          <w:sz w:val="28"/>
          <w:szCs w:val="28"/>
        </w:rPr>
      </w:pPr>
      <w:r>
        <w:rPr>
          <w:rFonts w:hint="eastAsia" w:ascii="黑体" w:hAnsi="黑体" w:eastAsia="黑体" w:cs="Times New Roman"/>
          <w:sz w:val="28"/>
          <w:szCs w:val="28"/>
        </w:rPr>
        <w:t>（二）课程学习目标与（师范教育专业）毕业要求的对应关系</w:t>
      </w:r>
    </w:p>
    <w:tbl>
      <w:tblPr>
        <w:tblStyle w:val="15"/>
        <w:tblW w:w="84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694"/>
        <w:gridCol w:w="2209"/>
        <w:gridCol w:w="4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94"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2209"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4507"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94"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lang w:val="en-US" w:eastAsia="zh-CN" w:bidi="ar-SA"/>
              </w:rPr>
            </w:pPr>
            <w:r>
              <w:rPr>
                <w:rFonts w:hint="eastAsia" w:ascii="宋体" w:hAnsi="宋体" w:eastAsia="宋体" w:cs="宋体"/>
                <w:color w:val="000000" w:themeColor="text1"/>
                <w:sz w:val="24"/>
                <w:szCs w:val="24"/>
              </w:rPr>
              <w:t>课程目标1</w:t>
            </w:r>
          </w:p>
        </w:tc>
        <w:tc>
          <w:tcPr>
            <w:tcW w:w="2209"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rPr>
            </w:pPr>
            <w:r>
              <w:rPr>
                <w:rFonts w:hint="eastAsia" w:ascii="宋体" w:hAnsi="宋体" w:eastAsia="宋体" w:cs="宋体"/>
                <w:color w:val="000000" w:themeColor="text1"/>
                <w:kern w:val="0"/>
                <w:sz w:val="24"/>
                <w:szCs w:val="24"/>
              </w:rPr>
              <w:t>2.教育情怀（H）</w:t>
            </w:r>
          </w:p>
        </w:tc>
        <w:tc>
          <w:tcPr>
            <w:tcW w:w="4507"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color w:val="000000" w:themeColor="text1"/>
                <w:kern w:val="0"/>
                <w:sz w:val="24"/>
                <w:szCs w:val="24"/>
              </w:rPr>
            </w:pPr>
            <w:r>
              <w:rPr>
                <w:rFonts w:hint="eastAsia" w:ascii="宋体" w:hAnsi="宋体" w:eastAsia="宋体" w:cs="Times New Roman"/>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94"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lang w:val="en-US" w:eastAsia="zh-CN" w:bidi="ar-SA"/>
              </w:rPr>
            </w:pPr>
            <w:r>
              <w:rPr>
                <w:rFonts w:hint="eastAsia" w:ascii="宋体" w:hAnsi="宋体" w:eastAsia="宋体" w:cs="宋体"/>
                <w:color w:val="000000" w:themeColor="text1"/>
                <w:sz w:val="24"/>
                <w:szCs w:val="24"/>
              </w:rPr>
              <w:t>课程目标2</w:t>
            </w:r>
          </w:p>
        </w:tc>
        <w:tc>
          <w:tcPr>
            <w:tcW w:w="2209"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rPr>
            </w:pPr>
            <w:r>
              <w:rPr>
                <w:rFonts w:hint="eastAsia" w:ascii="宋体" w:hAnsi="宋体" w:eastAsia="宋体" w:cs="宋体"/>
                <w:color w:val="000000" w:themeColor="text1"/>
                <w:kern w:val="0"/>
                <w:sz w:val="24"/>
                <w:szCs w:val="24"/>
              </w:rPr>
              <w:t>7.学会反思（M）</w:t>
            </w:r>
          </w:p>
        </w:tc>
        <w:tc>
          <w:tcPr>
            <w:tcW w:w="4507"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color w:val="000000" w:themeColor="text1"/>
                <w:kern w:val="0"/>
                <w:sz w:val="24"/>
                <w:szCs w:val="24"/>
              </w:rPr>
            </w:pPr>
            <w:r>
              <w:rPr>
                <w:rFonts w:hint="eastAsia" w:ascii="宋体" w:hAnsi="宋体" w:eastAsia="宋体" w:cs="宋体"/>
                <w:color w:val="000000" w:themeColor="text1"/>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694"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lang w:val="en-US" w:eastAsia="zh-CN" w:bidi="ar-SA"/>
              </w:rPr>
            </w:pPr>
            <w:r>
              <w:rPr>
                <w:rFonts w:hint="eastAsia" w:ascii="宋体" w:hAnsi="宋体" w:eastAsia="宋体" w:cs="宋体"/>
                <w:color w:val="000000" w:themeColor="text1"/>
                <w:sz w:val="24"/>
                <w:szCs w:val="24"/>
              </w:rPr>
              <w:t>课程目标3</w:t>
            </w:r>
          </w:p>
        </w:tc>
        <w:tc>
          <w:tcPr>
            <w:tcW w:w="2209"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themeColor="text1"/>
                <w:kern w:val="0"/>
                <w:sz w:val="24"/>
                <w:szCs w:val="24"/>
              </w:rPr>
            </w:pPr>
            <w:r>
              <w:rPr>
                <w:rFonts w:hint="eastAsia" w:ascii="宋体" w:hAnsi="宋体" w:eastAsia="宋体" w:cs="宋体"/>
                <w:color w:val="000000" w:themeColor="text1"/>
                <w:kern w:val="0"/>
                <w:sz w:val="24"/>
                <w:szCs w:val="24"/>
              </w:rPr>
              <w:t>1.师德规范（H）</w:t>
            </w:r>
          </w:p>
        </w:tc>
        <w:tc>
          <w:tcPr>
            <w:tcW w:w="4507" w:type="dxa"/>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color w:val="000000" w:themeColor="text1"/>
                <w:kern w:val="0"/>
                <w:sz w:val="24"/>
                <w:szCs w:val="24"/>
              </w:rPr>
            </w:pPr>
            <w:r>
              <w:rPr>
                <w:rFonts w:hint="eastAsia" w:ascii="宋体" w:hAnsi="宋体" w:eastAsia="宋体" w:cs="宋体"/>
                <w:color w:val="000000" w:themeColor="text1"/>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三、课程学习内容及与课程学习目标的对应关系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（一）课程学习内容</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第一章</w:t>
      </w:r>
      <w:r>
        <w:rPr>
          <w:rFonts w:hint="eastAsia" w:ascii="黑体" w:hAnsi="黑体" w:eastAsia="黑体" w:cs="Times New Roman"/>
          <w:sz w:val="28"/>
          <w:szCs w:val="28"/>
        </w:rPr>
        <w:t xml:space="preserve"> 进入近代后中华民族的磨难和抗争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pacing w:line="440" w:lineRule="exact"/>
        <w:ind w:firstLine="480" w:firstLineChars="200"/>
        <w:rPr>
          <w:rFonts w:ascii="宋体" w:hAnsi="宋体" w:eastAsia="宋体" w:cs="Times New Roman"/>
          <w:sz w:val="24"/>
          <w:szCs w:val="24"/>
        </w:rPr>
      </w:pPr>
      <w:r>
        <w:rPr>
          <w:rFonts w:ascii="宋体" w:hAnsi="宋体" w:eastAsia="宋体" w:cs="Times New Roman"/>
          <w:kern w:val="0"/>
          <w:sz w:val="24"/>
          <w:szCs w:val="24"/>
        </w:rPr>
        <w:t>1</w:t>
      </w:r>
      <w:r>
        <w:rPr>
          <w:rFonts w:hint="eastAsia" w:ascii="宋体" w:hAnsi="宋体" w:eastAsia="宋体" w:cs="Times New Roman"/>
          <w:sz w:val="24"/>
          <w:szCs w:val="24"/>
        </w:rPr>
        <w:t>.认知类目标：了解鸦片战争前的世界与中国；了解鸦片战争后外国对中国的军事侵略、经济掠夺、政治控制和文化渗透；了解中国人民争取民族独立的斗争；了解近代中国社会的性质以及社会基本矛盾和面临的主要任务。</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2.过程与方法类目标：在中外近代事件的分析中，学习历史分析和思考认识近代中国早期反侵略斗争失败的原因和启示；懂得发展是硬道理。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情感、态度、价值观类目标：正确认识近代中国的历史任务，明确实现中华民族伟大复兴的艰巨性和长期性；感悟中华民族为救国救民英勇反抗外敌侵略的斗争精神，认识到当代青年应承担的历史使命和社会责任，坚定为中国特色社会主义事业而奋斗的信心和决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1.鸦片战争前的世界与中国；</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西方</w:t>
      </w:r>
      <w:r>
        <w:rPr>
          <w:rFonts w:ascii="宋体" w:hAnsi="宋体" w:eastAsia="宋体" w:cs="Times New Roman"/>
          <w:kern w:val="0"/>
          <w:sz w:val="24"/>
          <w:szCs w:val="24"/>
        </w:rPr>
        <w:t>列强对中国的侵略；</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3</w:t>
      </w:r>
      <w:r>
        <w:rPr>
          <w:rFonts w:ascii="宋体" w:hAnsi="宋体" w:eastAsia="宋体" w:cs="Times New Roman"/>
          <w:kern w:val="0"/>
          <w:sz w:val="24"/>
          <w:szCs w:val="24"/>
        </w:rPr>
        <w:t>.反抗外国武装侵略的斗争；</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4</w:t>
      </w:r>
      <w:r>
        <w:rPr>
          <w:rFonts w:ascii="宋体" w:hAnsi="宋体" w:eastAsia="宋体" w:cs="Times New Roman"/>
          <w:kern w:val="0"/>
          <w:sz w:val="24"/>
          <w:szCs w:val="24"/>
        </w:rPr>
        <w:t>.反侵略战争的失败与民族意识的觉醒。</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中国社会如何演变为半殖民地半封建社会、近代中国两大历史任务（革命与现代化）之间的关系。</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了解从鸦片战争到《辛丑条约》签订的基本历史过程，认识清朝廷的丧权辱国，使中国的领土与主权不断受到破坏和丧失；了解中国人民的反抗与斗争精神及其失败的原因。</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如何认识近代中国社会阶级关系（工人阶级和资产阶级的形成）的变动。</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中国人民反侵略斗争失败的原因。</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1.通过教师系统讲授和学生自主探究相结合，扩展学生知识视野，深化内容理解；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2.采用古今中外事例对比分析，在国际大视野中分析中国近代的衰落及革命任务，提升学生历史分析能力和素养；</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3.采用图片和视频呈现的方式，形象地展示帝国主义侵略带给中国人民的伤害和灾难，了解中国人民进行的反侵略斗争；</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通过小组合作探讨和课堂研讨，引导深化认识，理解“落后就要挨打”的道理，感受中华民族不屈的救国斗志和伟大民族精神，明确认识到自身的当代责任和使命。</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1.为什么说鸦片战争是中国近代史的起点？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2.怎样认识近代中国的主要矛盾、社会性质和基本特征？</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3.如何理解近代中国的两大历史任务极其相互关系？</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.资本—帝国主义的入侵给中国带来了什么？</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.反对外国侵略的斗争具有什么意义？</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6</w:t>
      </w:r>
      <w:r>
        <w:rPr>
          <w:rFonts w:ascii="宋体" w:hAnsi="宋体" w:eastAsia="宋体" w:cs="Times New Roman"/>
          <w:sz w:val="24"/>
          <w:szCs w:val="24"/>
        </w:rPr>
        <w:t>.反侵略战争失败的根本原因和教训是什么？</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第二章　</w:t>
      </w:r>
      <w:r>
        <w:rPr>
          <w:rFonts w:hint="eastAsia" w:ascii="黑体" w:hAnsi="黑体" w:eastAsia="黑体" w:cs="Times New Roman"/>
          <w:sz w:val="28"/>
          <w:szCs w:val="28"/>
        </w:rPr>
        <w:t>不同</w:t>
      </w:r>
      <w:r>
        <w:rPr>
          <w:rFonts w:ascii="黑体" w:hAnsi="黑体" w:eastAsia="黑体" w:cs="Times New Roman"/>
          <w:sz w:val="28"/>
          <w:szCs w:val="28"/>
        </w:rPr>
        <w:t>社会力量对国家出路的早期探索</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.认知类目标：了解太平天国农民起义、洋务运动和维新运动的过程和基本史实，认识近代中国不同阶级对国家前途的探索。</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.过程与方法类目标：培养学生评价重大历史事件的能力，认识洋务运动不能为中国找寻出路的深层原因，认识农民阶级以及资产阶级的阶级局限性。</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在学习中感悟近代以来中国的仁人志士怀着强烈的危机感和民族意识，历尽千辛万苦，不懈探索挽救中华危亡的努力和斗争，感受近代中国社会的艰难转变与发展，进一步传承民族精神，坚定革命理想和信念。</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太平</w:t>
      </w:r>
      <w:r>
        <w:rPr>
          <w:rFonts w:ascii="宋体" w:hAnsi="宋体" w:eastAsia="宋体" w:cs="Times New Roman"/>
          <w:kern w:val="0"/>
          <w:sz w:val="24"/>
          <w:szCs w:val="24"/>
        </w:rPr>
        <w:t>天国运动的起落；</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2.洋务运动的兴衰；</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3.维新运动的兴起和夭折。</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分析总结太平天国农民战争失败原因和经验教训；了解洋务运动的起因、洋务派的思想、洋务运动的影响；了解维新变法的主张及其失败原因、经验教训。</w:t>
      </w:r>
    </w:p>
    <w:p>
      <w:pPr>
        <w:snapToGrid w:val="0"/>
        <w:spacing w:line="440" w:lineRule="exact"/>
        <w:ind w:firstLine="482" w:firstLineChars="200"/>
        <w:rPr>
          <w:rFonts w:ascii="宋体" w:hAnsi="宋体" w:eastAsia="宋体" w:cs="Times New Roman"/>
          <w:b/>
          <w:bCs/>
          <w:kern w:val="0"/>
          <w:sz w:val="24"/>
          <w:szCs w:val="24"/>
        </w:rPr>
      </w:pPr>
      <w:r>
        <w:rPr>
          <w:rFonts w:ascii="宋体" w:hAnsi="宋体" w:eastAsia="宋体" w:cs="Times New Roman"/>
          <w:b/>
          <w:bCs/>
          <w:kern w:val="0"/>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理解中国社会各派势力对于改变中国命运的认识与行动，认识洋务派、维新派、顽固派和革命派的思想主张与政治行动的意义，了解中国社会是如何艰难地转变与进步的。</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1.通过教师系统讲授和学生自主探究相结合，讲授教学内容的同时，扩展学生知识视野，深化内容理解；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2.采用微视频和历史图片结合方式，呈现早期各阶级救亡图存的历史面貌；</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3.通过课堂研讨，引导深化理解</w:t>
      </w:r>
      <w:r>
        <w:rPr>
          <w:rFonts w:ascii="宋体" w:hAnsi="宋体" w:eastAsia="宋体" w:cs="Times New Roman"/>
          <w:kern w:val="0"/>
          <w:sz w:val="24"/>
          <w:szCs w:val="24"/>
        </w:rPr>
        <w:t>中国社会各派势力对于改变中国命运的认识与行动</w:t>
      </w:r>
      <w:r>
        <w:rPr>
          <w:rFonts w:ascii="宋体" w:hAnsi="宋体" w:eastAsia="宋体" w:cs="Times New Roman"/>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1.如何认识太平天国农民战争的意义和失败的原因、教训？</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2.如何认识洋务运动的性质和失败的原因、教训？</w:t>
      </w:r>
    </w:p>
    <w:p>
      <w:pPr>
        <w:snapToGrid w:val="0"/>
        <w:spacing w:line="440" w:lineRule="exact"/>
        <w:ind w:firstLine="480" w:firstLineChars="200"/>
        <w:rPr>
          <w:rFonts w:ascii="黑体" w:hAnsi="黑体" w:eastAsia="黑体" w:cs="Times New Roman"/>
          <w:sz w:val="28"/>
          <w:szCs w:val="28"/>
        </w:rPr>
      </w:pPr>
      <w:r>
        <w:rPr>
          <w:rFonts w:ascii="宋体" w:hAnsi="宋体" w:eastAsia="宋体" w:cs="Times New Roman"/>
          <w:sz w:val="24"/>
          <w:szCs w:val="24"/>
        </w:rPr>
        <w:t>3.思考明治维新和戊戌变法的成败，对中国近代有什么启示？</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第三章</w:t>
      </w:r>
      <w:bookmarkStart w:id="139" w:name="_Hlk50139963"/>
      <w:r>
        <w:rPr>
          <w:rFonts w:ascii="黑体" w:hAnsi="黑体" w:eastAsia="黑体" w:cs="Times New Roman"/>
          <w:sz w:val="28"/>
          <w:szCs w:val="28"/>
        </w:rPr>
        <w:t>　</w:t>
      </w:r>
      <w:bookmarkEnd w:id="139"/>
      <w:r>
        <w:rPr>
          <w:rFonts w:ascii="黑体" w:hAnsi="黑体" w:eastAsia="黑体" w:cs="Times New Roman"/>
          <w:sz w:val="28"/>
          <w:szCs w:val="28"/>
        </w:rPr>
        <w:t>辛亥革命与君主专制制度的终结</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kern w:val="0"/>
          <w:sz w:val="24"/>
          <w:szCs w:val="24"/>
        </w:rPr>
        <w:t>1.认知类目标：了解辛亥革命爆发的历史条件和辛亥革命兴起、发展的过程。掌握辛亥革命失败</w:t>
      </w:r>
      <w:r>
        <w:rPr>
          <w:rFonts w:ascii="宋体" w:hAnsi="宋体" w:eastAsia="宋体" w:cs="Times New Roman"/>
          <w:sz w:val="24"/>
          <w:szCs w:val="24"/>
        </w:rPr>
        <w:t>的原因及启示。</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sz w:val="24"/>
          <w:szCs w:val="24"/>
        </w:rPr>
        <w:t>2.</w:t>
      </w:r>
      <w:r>
        <w:rPr>
          <w:rFonts w:ascii="宋体" w:hAnsi="宋体" w:eastAsia="宋体" w:cs="Times New Roman"/>
          <w:kern w:val="0"/>
          <w:sz w:val="24"/>
          <w:szCs w:val="24"/>
        </w:rPr>
        <w:t>过程与方法类目标：在历史分析和个人思考中，认识中国资产阶级不能领导中国人民完成反帝反封建任务的深层原因。</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在历史学习中，深刻认识资本主义道路在中国行不通的道理，深刻懂得中国选择马克思主义、选择中国共产党、选择社会主义道路的历史必然性，从而坚定中国特色社会主义理想信念。</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1.举起近代民族民主革命的旗帜；</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2.辛亥革命与</w:t>
      </w:r>
      <w:r>
        <w:rPr>
          <w:rFonts w:hint="eastAsia" w:ascii="宋体" w:hAnsi="宋体" w:eastAsia="宋体" w:cs="Times New Roman"/>
          <w:kern w:val="0"/>
          <w:sz w:val="24"/>
          <w:szCs w:val="24"/>
        </w:rPr>
        <w:t>中华</w:t>
      </w:r>
      <w:r>
        <w:rPr>
          <w:rFonts w:ascii="宋体" w:hAnsi="宋体" w:eastAsia="宋体" w:cs="Times New Roman"/>
          <w:kern w:val="0"/>
          <w:sz w:val="24"/>
          <w:szCs w:val="24"/>
        </w:rPr>
        <w:t>民国</w:t>
      </w:r>
      <w:r>
        <w:rPr>
          <w:rFonts w:hint="eastAsia" w:ascii="宋体" w:hAnsi="宋体" w:eastAsia="宋体" w:cs="Times New Roman"/>
          <w:kern w:val="0"/>
          <w:sz w:val="24"/>
          <w:szCs w:val="24"/>
        </w:rPr>
        <w:t>的建立</w:t>
      </w:r>
      <w:r>
        <w:rPr>
          <w:rFonts w:ascii="宋体" w:hAnsi="宋体" w:eastAsia="宋体" w:cs="Times New Roman"/>
          <w:kern w:val="0"/>
          <w:sz w:val="24"/>
          <w:szCs w:val="24"/>
        </w:rPr>
        <w:t>；</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北洋</w:t>
      </w:r>
      <w:r>
        <w:rPr>
          <w:rFonts w:ascii="宋体" w:hAnsi="宋体" w:eastAsia="宋体" w:cs="Times New Roman"/>
          <w:kern w:val="0"/>
          <w:sz w:val="24"/>
          <w:szCs w:val="24"/>
        </w:rPr>
        <w:t>军阀统治与旧民主主义革命的失败。</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辛亥革命的意义与失败原因；袁世凯及北洋军阀专制统治的反动统治。</w:t>
      </w:r>
    </w:p>
    <w:p>
      <w:pPr>
        <w:snapToGrid w:val="0"/>
        <w:spacing w:line="440" w:lineRule="exact"/>
        <w:ind w:firstLine="482" w:firstLineChars="200"/>
        <w:rPr>
          <w:rFonts w:ascii="宋体" w:hAnsi="宋体" w:eastAsia="宋体" w:cs="Times New Roman"/>
          <w:b/>
          <w:bCs/>
          <w:kern w:val="0"/>
          <w:sz w:val="24"/>
          <w:szCs w:val="24"/>
        </w:rPr>
      </w:pPr>
      <w:r>
        <w:rPr>
          <w:rFonts w:ascii="宋体" w:hAnsi="宋体" w:eastAsia="宋体" w:cs="Times New Roman"/>
          <w:b/>
          <w:bCs/>
          <w:kern w:val="0"/>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对辛亥革命的评价；民主共和制度难以落籍的原因。</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1.通过教师系统讲授和学生自主探究相结合，讲授教学内容，深化辛亥革命历史影响的内容理解；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2.采用视频和历史图片结合方式，呈现辛亥革命的历史进程；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3.通过课堂小组研讨，引导深化理解</w:t>
      </w:r>
      <w:r>
        <w:rPr>
          <w:rFonts w:ascii="宋体" w:hAnsi="宋体" w:eastAsia="宋体" w:cs="Times New Roman"/>
          <w:kern w:val="0"/>
          <w:sz w:val="24"/>
          <w:szCs w:val="24"/>
        </w:rPr>
        <w:t>资本主义道路在中国行不通的深层次原因</w:t>
      </w:r>
      <w:r>
        <w:rPr>
          <w:rFonts w:ascii="宋体" w:hAnsi="宋体" w:eastAsia="宋体" w:cs="Times New Roman"/>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1.革命派在与改良派论战中是如何论述革命的必要性、正义性、进步性的?</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2.为什么说孙中山领导的辛亥革命引起了近代中国的历史性巨大变化？</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3.辛亥革命为什么会失败?它的失败说明了什么?</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第四章　</w:t>
      </w:r>
      <w:r>
        <w:rPr>
          <w:rFonts w:hint="eastAsia" w:ascii="黑体" w:hAnsi="黑体" w:eastAsia="黑体" w:cs="Times New Roman"/>
          <w:sz w:val="28"/>
          <w:szCs w:val="28"/>
        </w:rPr>
        <w:t>中国</w:t>
      </w:r>
      <w:r>
        <w:rPr>
          <w:rFonts w:ascii="黑体" w:hAnsi="黑体" w:eastAsia="黑体" w:cs="Times New Roman"/>
          <w:sz w:val="28"/>
          <w:szCs w:val="28"/>
        </w:rPr>
        <w:t>共产党的成立和中国革命新局面</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1.认知类目标：了解新文化运动和五四运动、中国共产党成立以及第一次国共合作的基本史实，认识五四运动在中国近代史上的历史作用与意义，认识五四运动与中国共产党及中国革命运动的深刻关系。</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2.过程与方法类目标：研讨分析中，认识中国共产党成立的历史必然性及其重要意义，理解第一次国共合作的历史经验和失误教训。</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引导学生深刻懂得中国人民选择马克思主义和中国共产党是历史的必然，从而坚定马克思主义的理想信念，忠诚拥护共产党的领导，进一步坚定四个自信，勇于承担新时代青年的责任和使命。</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1.新文化运动和五四运动；</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2.马克思主义</w:t>
      </w:r>
      <w:r>
        <w:rPr>
          <w:rFonts w:hint="eastAsia" w:ascii="宋体" w:hAnsi="宋体" w:eastAsia="宋体" w:cs="Times New Roman"/>
          <w:kern w:val="0"/>
          <w:sz w:val="24"/>
          <w:szCs w:val="24"/>
        </w:rPr>
        <w:t>广泛</w:t>
      </w:r>
      <w:r>
        <w:rPr>
          <w:rFonts w:ascii="宋体" w:hAnsi="宋体" w:eastAsia="宋体" w:cs="Times New Roman"/>
          <w:kern w:val="0"/>
          <w:sz w:val="24"/>
          <w:szCs w:val="24"/>
        </w:rPr>
        <w:t>传播与中国共产党诞生；</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3.中国革命的新局面。</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五四运动的历史意义与五四运动时期的各种社会思潮与三次思想论争，马克思主义传播对中国革命的影响；中国共产党成立的历史必然性及其重要意义；第一次国共合作与国民革命的兴起及其失败的原因。</w:t>
      </w:r>
    </w:p>
    <w:p>
      <w:pPr>
        <w:snapToGrid w:val="0"/>
        <w:spacing w:line="440" w:lineRule="exact"/>
        <w:ind w:firstLine="482" w:firstLineChars="200"/>
        <w:rPr>
          <w:rFonts w:ascii="宋体" w:hAnsi="宋体" w:eastAsia="宋体" w:cs="Times New Roman"/>
          <w:b/>
          <w:bCs/>
          <w:kern w:val="0"/>
          <w:sz w:val="24"/>
          <w:szCs w:val="24"/>
        </w:rPr>
      </w:pPr>
      <w:r>
        <w:rPr>
          <w:rFonts w:ascii="宋体" w:hAnsi="宋体" w:eastAsia="宋体" w:cs="Times New Roman"/>
          <w:b/>
          <w:bCs/>
          <w:kern w:val="0"/>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五四运动的必然性及其在中国近代史上的历史作用与意义；认识五四运动与中国共产党及中国革命运动的深刻关系。</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1.通过教师系统讲授和学生自主探究相结合，讲授教学内容，深化对五四运动历史影响、人民选择马克思主义、成立中国共产党的内容理解；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2.采用视频和历史图片结合方式，呈现历史选择中国共产党的过程；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3.通过课堂小组研讨，引导深化理解</w:t>
      </w:r>
      <w:r>
        <w:rPr>
          <w:rFonts w:ascii="宋体" w:hAnsi="宋体" w:eastAsia="宋体" w:cs="Times New Roman"/>
          <w:kern w:val="0"/>
          <w:sz w:val="24"/>
          <w:szCs w:val="24"/>
        </w:rPr>
        <w:t>中国共产党成立与中国革命焕然一新的历史必然性</w:t>
      </w:r>
      <w:r>
        <w:rPr>
          <w:rFonts w:ascii="宋体" w:hAnsi="宋体" w:eastAsia="宋体" w:cs="Times New Roman"/>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1.中国的先进分子为什么和怎样选择了马克思主义？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w:t>
      </w:r>
      <w:r>
        <w:rPr>
          <w:rFonts w:ascii="宋体" w:hAnsi="宋体" w:eastAsia="宋体" w:cs="Times New Roman"/>
          <w:sz w:val="24"/>
          <w:szCs w:val="24"/>
        </w:rPr>
        <w:t>为什么说中国共产党的成立是“开天辟地的大事变”？</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什么是中国共产党人的初心使命？为什么必须“不忘初心、牢记使命”？</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中国共产党成立后，中国革命出现了哪些新面貌？</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第五章　中国革命的新道路</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1.认知类目标：了解中国共产党对中国革命新道路的探索历程，认识中国革命的长期性、曲折性和不平衡性，认识遵义会议和红军长征在中国革命中的地位和作用。</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在正反分析中，了解这一时期错误路线给中国革命造成的严重危害，懂得中国革命新道路的开辟是以毛泽东为代表的中国共产党人坚持把马克思列宁主义理论同中国革命实践相结合的一次伟大的创造，提高运用马克思主义科学分析问题的能力。</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通过学习，深刻认识端正思想路线、坚持把马克思列宁主义理论同中国具体实际相结合的极端重要性，深刻认识农村、农民对于中国革命胜利的重要意义，增强对农村、农民的深厚情感，进一步坚定为全面建设小康社会、为实现中华民族伟大复兴而不懈奋斗的决心和信心。</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中国共产党</w:t>
      </w:r>
      <w:r>
        <w:rPr>
          <w:rFonts w:ascii="宋体" w:hAnsi="宋体" w:eastAsia="宋体" w:cs="Times New Roman"/>
          <w:kern w:val="0"/>
          <w:sz w:val="24"/>
          <w:szCs w:val="24"/>
        </w:rPr>
        <w:t>对革命新道路的探索；</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2.中国革命在曲折</w:t>
      </w:r>
      <w:r>
        <w:rPr>
          <w:rFonts w:hint="eastAsia" w:ascii="宋体" w:hAnsi="宋体" w:eastAsia="宋体" w:cs="Times New Roman"/>
          <w:kern w:val="0"/>
          <w:sz w:val="24"/>
          <w:szCs w:val="24"/>
        </w:rPr>
        <w:t>中</w:t>
      </w:r>
      <w:r>
        <w:rPr>
          <w:rFonts w:ascii="宋体" w:hAnsi="宋体" w:eastAsia="宋体" w:cs="Times New Roman"/>
          <w:kern w:val="0"/>
          <w:sz w:val="24"/>
          <w:szCs w:val="24"/>
        </w:rPr>
        <w:t>前进。</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中国共产党的武装革命、土地革命、反“围剿”斗争和长征；新民主主义革命理论的形成。</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宁汉合流后国民党政权及其性质；20世纪30年代前、中期，中国共产党内屡次出现严重“左”倾错误的原因；长征精神及历史意义。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w:t>
      </w:r>
      <w:r>
        <w:rPr>
          <w:rFonts w:ascii="宋体" w:hAnsi="宋体" w:eastAsia="宋体" w:cs="Times New Roman"/>
          <w:kern w:val="0"/>
          <w:sz w:val="24"/>
          <w:szCs w:val="24"/>
        </w:rPr>
        <w:t>中国革命在探索中曲折前进的</w:t>
      </w:r>
      <w:r>
        <w:rPr>
          <w:rFonts w:ascii="宋体" w:hAnsi="宋体" w:eastAsia="宋体" w:cs="Times New Roman"/>
          <w:sz w:val="24"/>
          <w:szCs w:val="24"/>
        </w:rPr>
        <w:t>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2.采用视频和历史图片结合方式，呈现</w:t>
      </w:r>
      <w:r>
        <w:rPr>
          <w:rFonts w:ascii="宋体" w:hAnsi="宋体" w:eastAsia="宋体" w:cs="Times New Roman"/>
          <w:kern w:val="0"/>
          <w:sz w:val="24"/>
          <w:szCs w:val="24"/>
        </w:rPr>
        <w:t>对革命新道路艰苦探索</w:t>
      </w:r>
      <w:r>
        <w:rPr>
          <w:rFonts w:ascii="宋体" w:hAnsi="宋体" w:eastAsia="宋体" w:cs="Times New Roman"/>
          <w:sz w:val="24"/>
          <w:szCs w:val="24"/>
        </w:rPr>
        <w:t>的历史进程；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3.通过课堂小组研讨，引导深化理解</w:t>
      </w:r>
      <w:r>
        <w:rPr>
          <w:rFonts w:ascii="宋体" w:hAnsi="宋体" w:eastAsia="宋体" w:cs="Times New Roman"/>
          <w:kern w:val="0"/>
          <w:sz w:val="24"/>
          <w:szCs w:val="24"/>
        </w:rPr>
        <w:t>坚持把马克思列宁主义理论同中国具体实际相结合的重要性</w:t>
      </w:r>
      <w:r>
        <w:rPr>
          <w:rFonts w:ascii="宋体" w:hAnsi="宋体" w:eastAsia="宋体" w:cs="Times New Roman"/>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1.以毛泽东为主要代表的中国共产党认识如何探索和开辟中国革命新道路的?</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中国革命新道路“新”在哪里？</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3.怎样认识长征的意义？为什么要继承和发扬长征精神？</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4.土地革命战争时期</w:t>
      </w:r>
      <w:r>
        <w:rPr>
          <w:rFonts w:ascii="宋体" w:hAnsi="宋体" w:eastAsia="宋体" w:cs="Times New Roman"/>
          <w:sz w:val="24"/>
          <w:szCs w:val="24"/>
        </w:rPr>
        <w:t>，中国共产党</w:t>
      </w:r>
      <w:r>
        <w:rPr>
          <w:rFonts w:hint="eastAsia" w:ascii="宋体" w:hAnsi="宋体" w:eastAsia="宋体" w:cs="Times New Roman"/>
          <w:sz w:val="24"/>
          <w:szCs w:val="24"/>
        </w:rPr>
        <w:t>是如何总结历史经验、加强党的思想理论建设的</w:t>
      </w:r>
      <w:r>
        <w:rPr>
          <w:rFonts w:ascii="宋体" w:hAnsi="宋体" w:eastAsia="宋体" w:cs="Times New Roman"/>
          <w:sz w:val="24"/>
          <w:szCs w:val="24"/>
        </w:rPr>
        <w:t>？</w:t>
      </w:r>
    </w:p>
    <w:p>
      <w:pPr>
        <w:widowControl/>
        <w:jc w:val="center"/>
        <w:rPr>
          <w:rFonts w:ascii="黑体" w:hAnsi="黑体" w:eastAsia="黑体" w:cs="Times New Roman"/>
          <w:sz w:val="28"/>
          <w:szCs w:val="28"/>
        </w:rPr>
      </w:pPr>
      <w:r>
        <w:rPr>
          <w:rFonts w:ascii="黑体" w:hAnsi="黑体" w:eastAsia="黑体" w:cs="Times New Roman"/>
          <w:sz w:val="28"/>
          <w:szCs w:val="28"/>
        </w:rPr>
        <w:t>第六章　中华民族的抗日战争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1.认知类目标：了解抗日战争的全过程及相关重大历史事件，了解日军惨无人道的野蛮罪行给中华民族造成的深重灾难，了解中国人民在抗日战争期间做出的巨大牺牲与奋斗。</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对比分析国共两党在抗日战争中的表现与作用，深刻认识国民党片面抗战路线和共产党全面抗战路线的不同，总结掌握抗日战争胜利的原因与深远历史意义，深化学生认识问题、分析问题、解决问题的能力。</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透过历史事件，感悟中国共产党人英勇的抗战事迹和伟大的抗战精神；深刻理解中国共产党的中流砥柱作用是中国人民抗日战争胜利的关键，以爱国主义为核心的伟大民族精神是中国人民抗日战争胜利的决定因素；进一步增强学生坚定跟党走，勇于承担当代青年的社会责任和历史使命，努力做新时代有为青年。</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1.日本发动企图灭亡中国的侵略战争；</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2.中国人民奋起抗击日本侵略者；</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抗日战争</w:t>
      </w:r>
      <w:r>
        <w:rPr>
          <w:rFonts w:ascii="宋体" w:hAnsi="宋体" w:eastAsia="宋体" w:cs="Times New Roman"/>
          <w:kern w:val="0"/>
          <w:sz w:val="24"/>
          <w:szCs w:val="24"/>
        </w:rPr>
        <w:t>的正面战场；</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4.抗日战争的中流砥柱；</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5.抗日战争的胜利及其意义。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中国共产党是中国人民抗日战争的中流砥柱；中国人民抗日战争在世界反法西斯战争中的地位。</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国民党在抗战中的评价。</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1.通过教师系统讲授和学生自主探究相结合，讲授教学内容，深化对中国的抗日战争是神圣的民族解放战争</w:t>
      </w:r>
      <w:r>
        <w:rPr>
          <w:rFonts w:ascii="宋体" w:hAnsi="宋体" w:eastAsia="宋体" w:cs="Times New Roman"/>
          <w:kern w:val="0"/>
          <w:sz w:val="24"/>
          <w:szCs w:val="24"/>
        </w:rPr>
        <w:t>的</w:t>
      </w:r>
      <w:r>
        <w:rPr>
          <w:rFonts w:ascii="宋体" w:hAnsi="宋体" w:eastAsia="宋体" w:cs="Times New Roman"/>
          <w:sz w:val="24"/>
          <w:szCs w:val="24"/>
        </w:rPr>
        <w:t>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2.采用视频和历史图片结合方式，呈现中华民族英勇抗日历史；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3.通过课堂研讨，引导深化理解</w:t>
      </w:r>
      <w:r>
        <w:rPr>
          <w:rFonts w:ascii="宋体" w:hAnsi="宋体" w:eastAsia="宋体" w:cs="Times New Roman"/>
          <w:kern w:val="0"/>
          <w:sz w:val="24"/>
          <w:szCs w:val="24"/>
        </w:rPr>
        <w:t>中国共产党是中国人民抗日战争的中流砥柱以及中国人民抗日战争在世界反法西斯战争中的重要历史地位</w:t>
      </w:r>
      <w:r>
        <w:rPr>
          <w:rFonts w:ascii="宋体" w:hAnsi="宋体" w:eastAsia="宋体" w:cs="Times New Roman"/>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1.为什么说中国的抗日战争是神圣的民族解放战争？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2.为什么说中国共产党是中国人民抗日战争的中流砥柱？</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3.怎样评价国民党政府在抗日战争中执行的路线和正面战场的地位与作用？</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如何理解中国人民抗日战争胜利对实现中华民族伟大复兴的意义</w:t>
      </w:r>
      <w:r>
        <w:rPr>
          <w:rFonts w:ascii="宋体" w:hAnsi="宋体" w:eastAsia="宋体" w:cs="Times New Roman"/>
          <w:sz w:val="24"/>
          <w:szCs w:val="24"/>
        </w:rPr>
        <w:t>？</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第七章　为建立新中国而奋斗</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1.认知类目标：了解抗日战争胜利后国际、国内形势的基本特点和中国共产党争取和平民主、准备自卫战争的基本史实。</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引导学生在讨论分析二战胜利后国际力量的对比变化与国共两党代表不同阶级利益，深入理解中国共产党为建立新中国而制定的纲领和各项基本政策的实质，培养学生理解历史事件发生、发展之必然性的能力。</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通过这段历史的学习分析，使学生深刻认识到中华人民共和国的创建和共产党执政地位的确立是历史和人民的选择，认识到“没有共产党就没有新中国”的真理；进一步坚定四个自信，激发学生爱党、爱国热情，牢固树立社会主义理想信念，勇于承担青年人的使命和担当，为中国特色社会主义事业培养优秀的建设者和接班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1.从争取和平民主到击退国民党的军事进攻；</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2.全国解放战争的发展和第二条战线的形成；</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3.中国共产党与民主党派的团结合作；</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4.</w:t>
      </w:r>
      <w:r>
        <w:rPr>
          <w:rFonts w:hint="eastAsia" w:ascii="宋体" w:hAnsi="宋体" w:eastAsia="宋体" w:cs="Times New Roman"/>
          <w:kern w:val="0"/>
          <w:sz w:val="24"/>
          <w:szCs w:val="24"/>
        </w:rPr>
        <w:t>建立</w:t>
      </w:r>
      <w:r>
        <w:rPr>
          <w:rFonts w:ascii="宋体" w:hAnsi="宋体" w:eastAsia="宋体" w:cs="Times New Roman"/>
          <w:kern w:val="0"/>
          <w:sz w:val="24"/>
          <w:szCs w:val="24"/>
        </w:rPr>
        <w:t>人民民主专政的新中国。</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中国共产党为争取国内和平所做的努力；国民党反动派在军事上、政治上、经济上走向失败的原因；中华人民共和国成立的伟大历史意义。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重庆谈判和1946年政协会议的重要意义；国民党反动统治的崩溃及其原因。</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w:t>
      </w:r>
      <w:r>
        <w:rPr>
          <w:rFonts w:ascii="宋体" w:hAnsi="宋体" w:eastAsia="宋体" w:cs="Times New Roman"/>
          <w:kern w:val="0"/>
          <w:sz w:val="24"/>
          <w:szCs w:val="24"/>
        </w:rPr>
        <w:t>中华人民共和国成立的伟大历史意义的</w:t>
      </w:r>
      <w:r>
        <w:rPr>
          <w:rFonts w:ascii="宋体" w:hAnsi="宋体" w:eastAsia="宋体" w:cs="Times New Roman"/>
          <w:sz w:val="24"/>
          <w:szCs w:val="24"/>
        </w:rPr>
        <w:t>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2.采用视频和历史图片结合方式，呈现</w:t>
      </w:r>
      <w:r>
        <w:rPr>
          <w:rFonts w:ascii="宋体" w:hAnsi="宋体" w:eastAsia="宋体" w:cs="Times New Roman"/>
          <w:kern w:val="0"/>
          <w:sz w:val="24"/>
          <w:szCs w:val="24"/>
        </w:rPr>
        <w:t>人民民主专政的新中国创建过程</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3.通过课堂研讨，引导深化理解没有共产党就没有新中国。</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1.抗日战争胜利后，国民党政府为什么会陷入全民的包围中并迅速走向崩溃？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2.如何认识民主党派的历史作用？中国共产党领导的多党合作</w:t>
      </w:r>
      <w:r>
        <w:rPr>
          <w:rFonts w:hint="eastAsia" w:ascii="宋体" w:hAnsi="宋体" w:eastAsia="宋体" w:cs="Times New Roman"/>
          <w:sz w:val="24"/>
          <w:szCs w:val="24"/>
        </w:rPr>
        <w:t>和</w:t>
      </w:r>
      <w:r>
        <w:rPr>
          <w:rFonts w:ascii="宋体" w:hAnsi="宋体" w:eastAsia="宋体" w:cs="Times New Roman"/>
          <w:sz w:val="24"/>
          <w:szCs w:val="24"/>
        </w:rPr>
        <w:t>政治协商格局是怎样形成的？</w:t>
      </w:r>
    </w:p>
    <w:p>
      <w:pPr>
        <w:snapToGrid w:val="0"/>
        <w:spacing w:line="440" w:lineRule="exact"/>
        <w:ind w:firstLine="480" w:firstLineChars="200"/>
        <w:rPr>
          <w:rFonts w:ascii="黑体" w:hAnsi="黑体" w:eastAsia="黑体" w:cs="Times New Roman"/>
          <w:sz w:val="28"/>
          <w:szCs w:val="28"/>
        </w:rPr>
      </w:pPr>
      <w:r>
        <w:rPr>
          <w:rFonts w:ascii="宋体" w:hAnsi="宋体" w:eastAsia="宋体" w:cs="Times New Roman"/>
          <w:sz w:val="24"/>
          <w:szCs w:val="24"/>
        </w:rPr>
        <w:t>3.为什么说“没有共产党就没有新中国”？中国革命取得胜利的基本经验是什么？</w:t>
      </w:r>
    </w:p>
    <w:p>
      <w:pPr>
        <w:snapToGrid w:val="0"/>
        <w:spacing w:before="187" w:after="187" w:line="440" w:lineRule="exact"/>
        <w:ind w:firstLine="280" w:firstLineChars="100"/>
        <w:jc w:val="center"/>
        <w:rPr>
          <w:rFonts w:ascii="黑体" w:hAnsi="黑体" w:eastAsia="黑体" w:cs="Times New Roman"/>
          <w:sz w:val="28"/>
          <w:szCs w:val="28"/>
        </w:rPr>
      </w:pPr>
      <w:r>
        <w:rPr>
          <w:rFonts w:ascii="黑体" w:hAnsi="黑体" w:eastAsia="黑体" w:cs="Times New Roman"/>
          <w:sz w:val="28"/>
          <w:szCs w:val="28"/>
        </w:rPr>
        <w:t>第八章　中华人民共和国的成立与中国社会主义</w:t>
      </w:r>
      <w:r>
        <w:rPr>
          <w:rFonts w:hint="eastAsia" w:ascii="黑体" w:hAnsi="黑体" w:eastAsia="黑体" w:cs="Times New Roman"/>
          <w:sz w:val="28"/>
          <w:szCs w:val="28"/>
        </w:rPr>
        <w:t>建设</w:t>
      </w:r>
      <w:r>
        <w:rPr>
          <w:rFonts w:ascii="黑体" w:hAnsi="黑体" w:eastAsia="黑体" w:cs="Times New Roman"/>
          <w:sz w:val="28"/>
          <w:szCs w:val="28"/>
        </w:rPr>
        <w:t>道路的探索</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1.认知类目标：了解民主革命的完成和国民经济的恢复，认识建国初期的中国社会性质，了解中国建立社会主义制度的历程和相关措施，认识中国特色社会主义改造道路的内容和特点</w:t>
      </w:r>
      <w:r>
        <w:rPr>
          <w:rFonts w:hint="eastAsia" w:ascii="宋体" w:hAnsi="宋体" w:eastAsia="宋体" w:cs="Times New Roman"/>
          <w:kern w:val="0"/>
          <w:sz w:val="24"/>
          <w:szCs w:val="24"/>
        </w:rPr>
        <w:t>；</w:t>
      </w:r>
      <w:r>
        <w:rPr>
          <w:rFonts w:ascii="宋体" w:hAnsi="宋体" w:eastAsia="宋体" w:cs="Times New Roman"/>
          <w:kern w:val="0"/>
          <w:sz w:val="24"/>
          <w:szCs w:val="24"/>
        </w:rPr>
        <w:t>了解</w:t>
      </w:r>
      <w:r>
        <w:rPr>
          <w:rFonts w:hint="eastAsia" w:ascii="宋体" w:hAnsi="宋体" w:eastAsia="宋体" w:cs="Times New Roman"/>
          <w:kern w:val="0"/>
          <w:sz w:val="24"/>
          <w:szCs w:val="24"/>
        </w:rPr>
        <w:t>社会主义</w:t>
      </w:r>
      <w:r>
        <w:rPr>
          <w:rFonts w:ascii="宋体" w:hAnsi="宋体" w:eastAsia="宋体" w:cs="Times New Roman"/>
          <w:kern w:val="0"/>
          <w:sz w:val="24"/>
          <w:szCs w:val="24"/>
        </w:rPr>
        <w:t>建设良好开端中取得的主要成就，正确认识社会主义发展中出现的曲折。</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2.过程与方法类目标：结合建国初国际国内形势，分析领会中国走社会主义道路，建立社会主义制度建立的必然性</w:t>
      </w:r>
      <w:r>
        <w:rPr>
          <w:rFonts w:hint="eastAsia" w:ascii="宋体" w:hAnsi="宋体" w:eastAsia="宋体" w:cs="Times New Roman"/>
          <w:kern w:val="0"/>
          <w:sz w:val="24"/>
          <w:szCs w:val="24"/>
        </w:rPr>
        <w:t>；</w:t>
      </w:r>
      <w:r>
        <w:rPr>
          <w:rFonts w:ascii="宋体" w:hAnsi="宋体" w:eastAsia="宋体" w:cs="Times New Roman"/>
          <w:kern w:val="0"/>
          <w:sz w:val="24"/>
          <w:szCs w:val="24"/>
        </w:rPr>
        <w:t>结合20世纪50、60年代世界社会主义发展的背景，引导学生深刻认识中国社会主义发展出现曲折的深层原因，理解我国独立自主探索社会主义建设道路的必然和重要性，培养学生对重要历史人物和事件进行客观评价的能力。</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kern w:val="0"/>
          <w:sz w:val="24"/>
          <w:szCs w:val="24"/>
        </w:rPr>
        <w:t>3.情感、态度、价值观类目标：</w:t>
      </w:r>
      <w:r>
        <w:rPr>
          <w:rFonts w:ascii="宋体" w:hAnsi="宋体" w:eastAsia="宋体" w:cs="Times New Roman"/>
          <w:sz w:val="24"/>
          <w:szCs w:val="24"/>
        </w:rPr>
        <w:t>通过学习讨论，进一步坚定学生中国必然坚持走社会主义道路的信心和决心，增强坚持中国特色社会主义道路的自信，承担起属于青年人的责任和使命，自觉投身中国特色社会主义建设事业，成为优秀的建设者和接班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中华</w:t>
      </w:r>
      <w:r>
        <w:rPr>
          <w:rFonts w:ascii="宋体" w:hAnsi="宋体" w:eastAsia="宋体" w:cs="Times New Roman"/>
          <w:kern w:val="0"/>
          <w:sz w:val="24"/>
          <w:szCs w:val="24"/>
        </w:rPr>
        <w:t>人民共和国的成立</w:t>
      </w:r>
      <w:r>
        <w:rPr>
          <w:rFonts w:hint="eastAsia" w:ascii="宋体" w:hAnsi="宋体" w:eastAsia="宋体" w:cs="Times New Roman"/>
          <w:kern w:val="0"/>
          <w:sz w:val="24"/>
          <w:szCs w:val="24"/>
        </w:rPr>
        <w:t>和</w:t>
      </w:r>
      <w:r>
        <w:rPr>
          <w:rFonts w:ascii="宋体" w:hAnsi="宋体" w:eastAsia="宋体" w:cs="Times New Roman"/>
          <w:kern w:val="0"/>
          <w:sz w:val="24"/>
          <w:szCs w:val="24"/>
        </w:rPr>
        <w:t>新生人民政权的巩固；</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2.党在过渡时期的总路线及其实施；</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初步</w:t>
      </w:r>
      <w:r>
        <w:rPr>
          <w:rFonts w:ascii="宋体" w:hAnsi="宋体" w:eastAsia="宋体" w:cs="Times New Roman"/>
          <w:kern w:val="0"/>
          <w:sz w:val="24"/>
          <w:szCs w:val="24"/>
        </w:rPr>
        <w:t>确立</w:t>
      </w:r>
      <w:r>
        <w:rPr>
          <w:rFonts w:hint="eastAsia" w:ascii="宋体" w:hAnsi="宋体" w:eastAsia="宋体" w:cs="Times New Roman"/>
          <w:kern w:val="0"/>
          <w:sz w:val="24"/>
          <w:szCs w:val="24"/>
        </w:rPr>
        <w:t>社会主义</w:t>
      </w:r>
      <w:r>
        <w:rPr>
          <w:rFonts w:ascii="宋体" w:hAnsi="宋体" w:eastAsia="宋体" w:cs="Times New Roman"/>
          <w:kern w:val="0"/>
          <w:sz w:val="24"/>
          <w:szCs w:val="24"/>
        </w:rPr>
        <w:t>基本制度</w:t>
      </w:r>
      <w:r>
        <w:rPr>
          <w:rFonts w:hint="eastAsia" w:ascii="宋体" w:hAnsi="宋体" w:eastAsia="宋体" w:cs="Times New Roman"/>
          <w:kern w:val="0"/>
          <w:sz w:val="24"/>
          <w:szCs w:val="24"/>
        </w:rPr>
        <w:t>；</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4.全面建设社会主义的良好开端；</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5.社会主义道路的艰辛探索和曲折发展</w:t>
      </w:r>
      <w:r>
        <w:rPr>
          <w:rFonts w:ascii="宋体" w:hAnsi="宋体" w:eastAsia="宋体" w:cs="Times New Roman"/>
          <w:kern w:val="0"/>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新中国建国初期的社会性质，社会主义工业化和社会主义改造同时并举的必要性</w:t>
      </w:r>
      <w:r>
        <w:rPr>
          <w:rFonts w:hint="eastAsia" w:ascii="宋体" w:hAnsi="宋体" w:eastAsia="宋体" w:cs="Times New Roman"/>
          <w:kern w:val="0"/>
          <w:sz w:val="24"/>
          <w:szCs w:val="24"/>
        </w:rPr>
        <w:t>；全面认识</w:t>
      </w:r>
      <w:r>
        <w:rPr>
          <w:rFonts w:ascii="宋体" w:hAnsi="宋体" w:eastAsia="宋体" w:cs="Times New Roman"/>
          <w:kern w:val="0"/>
          <w:sz w:val="24"/>
          <w:szCs w:val="24"/>
        </w:rPr>
        <w:t>中国共产党探索中国社会主义建设道路的努力及其成就；正确认识探索社会主义建设的严重曲折。</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kern w:val="0"/>
          <w:sz w:val="24"/>
          <w:szCs w:val="24"/>
        </w:rPr>
        <w:t>【</w:t>
      </w: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巩固新生政权与恢复国民经济之间的关系；探讨经济不发达国家首先进入社会主义社会是否违背了“生产力决定生产关系”的客观规律</w:t>
      </w:r>
      <w:r>
        <w:rPr>
          <w:rFonts w:hint="eastAsia" w:ascii="宋体" w:hAnsi="宋体" w:eastAsia="宋体" w:cs="Times New Roman"/>
          <w:kern w:val="0"/>
          <w:sz w:val="24"/>
          <w:szCs w:val="24"/>
        </w:rPr>
        <w:t>；</w:t>
      </w:r>
      <w:r>
        <w:rPr>
          <w:rFonts w:ascii="宋体" w:hAnsi="宋体" w:eastAsia="宋体" w:cs="Times New Roman"/>
          <w:kern w:val="0"/>
          <w:sz w:val="24"/>
          <w:szCs w:val="24"/>
        </w:rPr>
        <w:t>如何正确看待在社会主义经济建设中出现的失误；“文化大革命”发生的历史原因和教训。</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w:t>
      </w:r>
      <w:r>
        <w:rPr>
          <w:rFonts w:ascii="宋体" w:hAnsi="宋体" w:eastAsia="宋体" w:cs="Times New Roman"/>
          <w:kern w:val="0"/>
          <w:sz w:val="24"/>
          <w:szCs w:val="24"/>
        </w:rPr>
        <w:t>历史和人民选择社会主义道路的</w:t>
      </w:r>
      <w:r>
        <w:rPr>
          <w:rFonts w:ascii="宋体" w:hAnsi="宋体" w:eastAsia="宋体" w:cs="Times New Roman"/>
          <w:sz w:val="24"/>
          <w:szCs w:val="24"/>
        </w:rPr>
        <w:t>理解</w:t>
      </w:r>
      <w:r>
        <w:rPr>
          <w:rFonts w:hint="eastAsia" w:ascii="宋体" w:hAnsi="宋体" w:eastAsia="宋体" w:cs="Times New Roman"/>
          <w:sz w:val="24"/>
          <w:szCs w:val="24"/>
        </w:rPr>
        <w:t>；</w:t>
      </w:r>
      <w:r>
        <w:rPr>
          <w:rFonts w:ascii="宋体" w:hAnsi="宋体" w:eastAsia="宋体" w:cs="Times New Roman"/>
          <w:sz w:val="24"/>
          <w:szCs w:val="24"/>
        </w:rPr>
        <w:t>正确认识社会主义建设在探索中的曲折发展</w:t>
      </w:r>
      <w:r>
        <w:rPr>
          <w:rFonts w:hint="eastAsia" w:ascii="宋体" w:hAnsi="宋体" w:eastAsia="宋体" w:cs="Times New Roman"/>
          <w:sz w:val="24"/>
          <w:szCs w:val="24"/>
        </w:rPr>
        <w:t>和历史成就</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2.采用视频和图片结合方式，呈现</w:t>
      </w:r>
      <w:r>
        <w:rPr>
          <w:rFonts w:ascii="宋体" w:hAnsi="宋体" w:eastAsia="宋体" w:cs="Times New Roman"/>
          <w:kern w:val="0"/>
          <w:sz w:val="24"/>
          <w:szCs w:val="24"/>
        </w:rPr>
        <w:t>过渡时期</w:t>
      </w:r>
      <w:r>
        <w:rPr>
          <w:rFonts w:hint="eastAsia" w:ascii="宋体" w:hAnsi="宋体" w:eastAsia="宋体" w:cs="Times New Roman"/>
          <w:kern w:val="0"/>
          <w:sz w:val="24"/>
          <w:szCs w:val="24"/>
        </w:rPr>
        <w:t>、</w:t>
      </w:r>
      <w:r>
        <w:rPr>
          <w:rFonts w:ascii="宋体" w:hAnsi="宋体" w:eastAsia="宋体" w:cs="Times New Roman"/>
          <w:kern w:val="0"/>
          <w:sz w:val="24"/>
          <w:szCs w:val="24"/>
        </w:rPr>
        <w:t>初期建设探索的历史</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3.通过课堂研讨，引导深化理解</w:t>
      </w:r>
      <w:r>
        <w:rPr>
          <w:rFonts w:ascii="宋体" w:hAnsi="宋体" w:eastAsia="宋体" w:cs="Times New Roman"/>
          <w:kern w:val="0"/>
          <w:sz w:val="24"/>
          <w:szCs w:val="24"/>
        </w:rPr>
        <w:t>完成社会主义改造是中国历史上最伟大最深刻的社会变革</w:t>
      </w:r>
      <w:r>
        <w:rPr>
          <w:rFonts w:hint="eastAsia" w:ascii="宋体" w:hAnsi="宋体" w:eastAsia="宋体" w:cs="Times New Roman"/>
          <w:sz w:val="24"/>
          <w:szCs w:val="24"/>
        </w:rPr>
        <w:t>；</w:t>
      </w:r>
      <w:r>
        <w:rPr>
          <w:rFonts w:ascii="宋体" w:hAnsi="宋体" w:eastAsia="宋体" w:cs="Times New Roman"/>
          <w:sz w:val="24"/>
          <w:szCs w:val="24"/>
        </w:rPr>
        <w:t>引导客观</w:t>
      </w:r>
      <w:r>
        <w:rPr>
          <w:rFonts w:ascii="宋体" w:hAnsi="宋体" w:eastAsia="宋体" w:cs="Times New Roman"/>
          <w:kern w:val="0"/>
          <w:sz w:val="24"/>
          <w:szCs w:val="24"/>
        </w:rPr>
        <w:t>辩证认知探索社会主义建设所取得的成就和曲折，坚定社会主义必胜的信心。</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1.为什么说新民主主义社会是一个过渡型的社会？</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2.怎样理解社会主义制度在中国的确立是历史和人民的选择?</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sz w:val="24"/>
          <w:szCs w:val="24"/>
        </w:rPr>
        <w:t>3.</w:t>
      </w:r>
      <w:r>
        <w:rPr>
          <w:rFonts w:hint="eastAsia" w:ascii="宋体" w:hAnsi="宋体" w:eastAsia="宋体" w:cs="Times New Roman"/>
          <w:kern w:val="0"/>
          <w:sz w:val="24"/>
          <w:szCs w:val="24"/>
        </w:rPr>
        <w:t>如何理解过渡时期总路线的历史必然性?</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4.请结合当代中国发展进步的事实，谈谈你是如何认识建立社会主制度的重大意义的。</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5.中国社会主义建设道路经历了怎样的艰辛探索?你是如何认识其中的经验教训的?</w:t>
      </w:r>
    </w:p>
    <w:p>
      <w:pPr>
        <w:snapToGrid w:val="0"/>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kern w:val="0"/>
          <w:sz w:val="24"/>
          <w:szCs w:val="24"/>
        </w:rPr>
        <w:t>6.请结合当前中国面临的国际局势，谈谈我国建立独立的、比较完整的工业体系和国民经济体系的重大意义</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kern w:val="0"/>
          <w:sz w:val="24"/>
          <w:szCs w:val="24"/>
        </w:rPr>
        <w:t>7.作为新时代的青年，我们应当如何弘扬社会主义革命和建设时期形成的历久弥新的时代精神?</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w:t>
      </w:r>
      <w:r>
        <w:rPr>
          <w:rFonts w:hint="eastAsia" w:ascii="黑体" w:hAnsi="黑体" w:eastAsia="黑体" w:cs="Times New Roman"/>
          <w:sz w:val="28"/>
          <w:szCs w:val="28"/>
        </w:rPr>
        <w:t>九</w:t>
      </w:r>
      <w:r>
        <w:rPr>
          <w:rFonts w:ascii="黑体" w:hAnsi="黑体" w:eastAsia="黑体" w:cs="Times New Roman"/>
          <w:sz w:val="28"/>
          <w:szCs w:val="28"/>
        </w:rPr>
        <w:t>章　改革开放</w:t>
      </w:r>
      <w:r>
        <w:rPr>
          <w:rFonts w:hint="eastAsia" w:ascii="黑体" w:hAnsi="黑体" w:eastAsia="黑体" w:cs="Times New Roman"/>
          <w:sz w:val="28"/>
          <w:szCs w:val="28"/>
        </w:rPr>
        <w:t>与</w:t>
      </w:r>
      <w:r>
        <w:rPr>
          <w:rFonts w:ascii="黑体" w:hAnsi="黑体" w:eastAsia="黑体" w:cs="Times New Roman"/>
          <w:sz w:val="28"/>
          <w:szCs w:val="28"/>
        </w:rPr>
        <w:t>中国特色社会主义的开创</w:t>
      </w:r>
      <w:r>
        <w:rPr>
          <w:rFonts w:hint="eastAsia" w:ascii="黑体" w:hAnsi="黑体" w:eastAsia="黑体" w:cs="Times New Roman"/>
          <w:sz w:val="28"/>
          <w:szCs w:val="28"/>
        </w:rPr>
        <w:t>和</w:t>
      </w:r>
      <w:r>
        <w:rPr>
          <w:rFonts w:ascii="黑体" w:hAnsi="黑体" w:eastAsia="黑体" w:cs="Times New Roman"/>
          <w:sz w:val="28"/>
          <w:szCs w:val="28"/>
        </w:rPr>
        <w:t>发展</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kern w:val="0"/>
          <w:sz w:val="24"/>
          <w:szCs w:val="24"/>
        </w:rPr>
        <w:t>1.认知类目标：</w:t>
      </w:r>
      <w:r>
        <w:rPr>
          <w:rFonts w:ascii="宋体" w:hAnsi="宋体" w:eastAsia="宋体" w:cs="Times New Roman"/>
          <w:sz w:val="24"/>
          <w:szCs w:val="24"/>
        </w:rPr>
        <w:t>了解中共十一届三中全会的历史功绩和伟大转折，了解</w:t>
      </w:r>
      <w:r>
        <w:rPr>
          <w:rFonts w:ascii="宋体" w:hAnsi="宋体" w:eastAsia="宋体" w:cs="Times New Roman"/>
          <w:kern w:val="0"/>
          <w:sz w:val="24"/>
          <w:szCs w:val="24"/>
        </w:rPr>
        <w:t>改革开放的历史进程及取得的巨大成就，认识改革开放的</w:t>
      </w:r>
      <w:r>
        <w:rPr>
          <w:rFonts w:ascii="宋体" w:hAnsi="宋体" w:eastAsia="宋体" w:cs="Times New Roman"/>
          <w:sz w:val="24"/>
          <w:szCs w:val="24"/>
        </w:rPr>
        <w:t>必要性和重大意义。</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2.过程与方法类目标：结合改革开放前后的国际国内历史背景，引导学生展开深入讨论，深刻认识中国为什么和怎样选择了</w:t>
      </w:r>
      <w:r>
        <w:rPr>
          <w:rFonts w:ascii="宋体" w:hAnsi="宋体" w:eastAsia="宋体" w:cs="Times New Roman"/>
          <w:sz w:val="24"/>
          <w:szCs w:val="24"/>
        </w:rPr>
        <w:t>改革开放，</w:t>
      </w:r>
      <w:r>
        <w:rPr>
          <w:rFonts w:ascii="宋体" w:hAnsi="宋体" w:eastAsia="宋体" w:cs="Times New Roman"/>
          <w:kern w:val="0"/>
          <w:sz w:val="24"/>
          <w:szCs w:val="24"/>
        </w:rPr>
        <w:t>培养学生分析总结取得重大成就的根本原因和经验启示的能力。</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kern w:val="0"/>
          <w:sz w:val="24"/>
          <w:szCs w:val="24"/>
        </w:rPr>
        <w:t>3.情感、态度、价值观类目标：通过学习，引导学生</w:t>
      </w:r>
      <w:r>
        <w:rPr>
          <w:rFonts w:ascii="宋体" w:hAnsi="宋体" w:eastAsia="宋体" w:cs="Times New Roman"/>
          <w:sz w:val="24"/>
          <w:szCs w:val="24"/>
        </w:rPr>
        <w:t>深刻认知改革开放作为中国的第二次革命，深刻改变了中国，极大解放和发展了中国社会生产力，充分显示了中国力量，改革是中国发展的必由之路。新时代青年要勇立时代潮头，勇于创新，成为中国全面深化改革的坚定支持者和优秀建设者。</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1.历史性的伟大转折和改革开放的起步；</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2.改革开放和社会主义现代化建设新局面；</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3.把中国特色社会主义</w:t>
      </w:r>
      <w:r>
        <w:rPr>
          <w:rFonts w:hint="eastAsia" w:ascii="宋体" w:hAnsi="宋体" w:eastAsia="宋体" w:cs="Times New Roman"/>
          <w:sz w:val="24"/>
          <w:szCs w:val="24"/>
        </w:rPr>
        <w:t>全面</w:t>
      </w:r>
      <w:r>
        <w:rPr>
          <w:rFonts w:ascii="宋体" w:hAnsi="宋体" w:eastAsia="宋体" w:cs="Times New Roman"/>
          <w:sz w:val="24"/>
          <w:szCs w:val="24"/>
        </w:rPr>
        <w:t>推向</w:t>
      </w:r>
      <w:r>
        <w:rPr>
          <w:rFonts w:hint="eastAsia" w:ascii="宋体" w:hAnsi="宋体" w:eastAsia="宋体" w:cs="Times New Roman"/>
          <w:sz w:val="24"/>
          <w:szCs w:val="24"/>
        </w:rPr>
        <w:t>21世纪</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4.在新的</w:t>
      </w:r>
      <w:r>
        <w:rPr>
          <w:rFonts w:hint="eastAsia" w:ascii="宋体" w:hAnsi="宋体" w:eastAsia="宋体" w:cs="Times New Roman"/>
          <w:sz w:val="24"/>
          <w:szCs w:val="24"/>
        </w:rPr>
        <w:t>形势下坚持和发展</w:t>
      </w:r>
      <w:r>
        <w:rPr>
          <w:rFonts w:ascii="宋体" w:hAnsi="宋体" w:eastAsia="宋体" w:cs="Times New Roman"/>
          <w:sz w:val="24"/>
          <w:szCs w:val="24"/>
        </w:rPr>
        <w:t>中国特色社会主义。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十一届三中全会的历史功绩；改革开放的历史进程及取得的成就。</w:t>
      </w:r>
    </w:p>
    <w:p>
      <w:pPr>
        <w:snapToGrid w:val="0"/>
        <w:spacing w:line="440" w:lineRule="exact"/>
        <w:ind w:firstLine="482" w:firstLineChars="200"/>
        <w:rPr>
          <w:rFonts w:ascii="宋体" w:hAnsi="宋体" w:eastAsia="宋体" w:cs="Times New Roman"/>
          <w:b/>
          <w:bCs/>
          <w:kern w:val="0"/>
          <w:sz w:val="24"/>
          <w:szCs w:val="24"/>
        </w:rPr>
      </w:pPr>
      <w:r>
        <w:rPr>
          <w:rFonts w:ascii="宋体" w:hAnsi="宋体" w:eastAsia="宋体" w:cs="Times New Roman"/>
          <w:b/>
          <w:bCs/>
          <w:kern w:val="0"/>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取得重大成就的根本原因和主要经验总结。</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1.通过教师系统讲授和学生自主探究相结合，讲授教学内容，深化对改革开放历史进程影响的深刻理解；</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2.采用视频和图片结合方式，呈现中国特色社会主义的开创与接续发展历史过程；</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sz w:val="24"/>
          <w:szCs w:val="24"/>
        </w:rPr>
        <w:t>3.通过课堂研讨，引导认知中国共产党领导中国特色社会主义事业在新世纪取得的重大历史成就的深刻历史原因</w:t>
      </w:r>
      <w:r>
        <w:rPr>
          <w:rFonts w:ascii="宋体" w:hAnsi="宋体" w:eastAsia="宋体" w:cs="Times New Roman"/>
          <w:kern w:val="0"/>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1.为什么说十一届三中全会是新中国成立以后的伟大历史性转折？</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中国特色社会主义是怎样开创的</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中国特色社会主义是怎样接续发展的？</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在不断推进改革开放和现代化建设的历史进程中，实践创新和理论创新的关系是怎样的？试举例说明。</w:t>
      </w:r>
    </w:p>
    <w:p>
      <w:pPr>
        <w:snapToGrid w:val="0"/>
        <w:spacing w:before="187" w:after="187" w:line="440" w:lineRule="exact"/>
        <w:ind w:firstLine="560" w:firstLineChars="200"/>
        <w:jc w:val="center"/>
        <w:rPr>
          <w:rFonts w:ascii="黑体" w:hAnsi="黑体" w:eastAsia="黑体" w:cs="Times New Roman"/>
          <w:sz w:val="28"/>
          <w:szCs w:val="28"/>
        </w:rPr>
      </w:pPr>
      <w:r>
        <w:rPr>
          <w:rFonts w:ascii="黑体" w:hAnsi="黑体" w:eastAsia="黑体" w:cs="Times New Roman"/>
          <w:sz w:val="28"/>
          <w:szCs w:val="28"/>
        </w:rPr>
        <w:t>第十章</w:t>
      </w:r>
      <w:bookmarkStart w:id="140" w:name="_Hlk50140939"/>
      <w:r>
        <w:rPr>
          <w:rFonts w:ascii="黑体" w:hAnsi="黑体" w:eastAsia="黑体" w:cs="Times New Roman"/>
          <w:sz w:val="28"/>
          <w:szCs w:val="28"/>
        </w:rPr>
        <w:t>　</w:t>
      </w:r>
      <w:bookmarkEnd w:id="140"/>
      <w:r>
        <w:rPr>
          <w:rFonts w:ascii="黑体" w:hAnsi="黑体" w:eastAsia="黑体" w:cs="Times New Roman"/>
          <w:sz w:val="28"/>
          <w:szCs w:val="28"/>
        </w:rPr>
        <w:t>中国特色社会主义进入新时代</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1.认知类目标：了解党和国家事业的历史性成就和历史性变革，认识中国特色社会主义进入新时代重大意义，了解中华民族在新时代面临新的发展机遇和挑战。</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2.过程与方法类目标：结合新中国发展成就，引导学生在研讨分析中，理解中国特色社会主义进入了新时代对中国的意义，明确自身的责任和使命。</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3.情感、态度、价值观类目标：通过学习，</w:t>
      </w:r>
      <w:r>
        <w:rPr>
          <w:rFonts w:ascii="宋体" w:hAnsi="宋体" w:eastAsia="宋体" w:cs="Times New Roman"/>
          <w:sz w:val="24"/>
          <w:szCs w:val="24"/>
        </w:rPr>
        <w:t>进一步</w:t>
      </w:r>
      <w:r>
        <w:rPr>
          <w:rFonts w:ascii="宋体" w:hAnsi="宋体" w:eastAsia="宋体" w:cs="Times New Roman"/>
          <w:kern w:val="0"/>
          <w:sz w:val="24"/>
          <w:szCs w:val="24"/>
        </w:rPr>
        <w:t>增进学生对中国特色社会主义的思想认同、政治认同和情感认同，坚定道路自信、理论自信、制度自信和文化自信，增强承担起属于青年人的责任和使命，自觉投身中国特色社会主义建设事业，成为优秀的建设者和接班人，推进社会主义事业走向光明未来。</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sz w:val="24"/>
          <w:szCs w:val="24"/>
        </w:rPr>
        <w:t>1</w:t>
      </w:r>
      <w:r>
        <w:rPr>
          <w:rFonts w:ascii="宋体" w:hAnsi="宋体" w:eastAsia="宋体" w:cs="Times New Roman"/>
          <w:kern w:val="0"/>
          <w:sz w:val="24"/>
          <w:szCs w:val="24"/>
        </w:rPr>
        <w:t>.开拓中国特色社会主义更为广阔的发展前景；</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把中国特色社会主义不断推向前进</w:t>
      </w:r>
      <w:r>
        <w:rPr>
          <w:rFonts w:ascii="宋体" w:hAnsi="宋体" w:eastAsia="宋体" w:cs="Times New Roman"/>
          <w:kern w:val="0"/>
          <w:sz w:val="24"/>
          <w:szCs w:val="24"/>
        </w:rPr>
        <w:t>；</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3.开启全面建设社会主义现代化国家的新征程。</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理解中国特色社会主义进入了新时代是我国发展新的历史方位</w:t>
      </w:r>
      <w:r>
        <w:rPr>
          <w:rFonts w:hint="eastAsia" w:ascii="宋体" w:hAnsi="宋体" w:eastAsia="宋体" w:cs="Times New Roman"/>
          <w:kern w:val="0"/>
          <w:sz w:val="24"/>
          <w:szCs w:val="24"/>
        </w:rPr>
        <w:t>；</w:t>
      </w:r>
      <w:r>
        <w:rPr>
          <w:rFonts w:ascii="宋体" w:hAnsi="宋体" w:eastAsia="宋体" w:cs="Times New Roman"/>
          <w:kern w:val="0"/>
          <w:sz w:val="24"/>
          <w:szCs w:val="24"/>
        </w:rPr>
        <w:t>理解全面建成小康社会和开启全面建设社会主义现代化国家的新征程的重要历史意义</w:t>
      </w:r>
      <w:r>
        <w:rPr>
          <w:rFonts w:hint="eastAsia" w:ascii="宋体" w:hAnsi="宋体" w:eastAsia="宋体" w:cs="Times New Roman"/>
          <w:kern w:val="0"/>
          <w:sz w:val="24"/>
          <w:szCs w:val="24"/>
        </w:rPr>
        <w:t>；理解新时代十年历史性成就的重大意义。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kern w:val="0"/>
          <w:sz w:val="24"/>
          <w:szCs w:val="24"/>
        </w:rPr>
        <w:t>如何理解中国特色社会主义进入了新时代</w:t>
      </w:r>
      <w:r>
        <w:rPr>
          <w:rFonts w:hint="eastAsia" w:ascii="宋体" w:hAnsi="宋体" w:eastAsia="宋体" w:cs="Times New Roman"/>
          <w:kern w:val="0"/>
          <w:sz w:val="24"/>
          <w:szCs w:val="24"/>
        </w:rPr>
        <w:t>；</w:t>
      </w:r>
      <w:r>
        <w:rPr>
          <w:rFonts w:ascii="宋体" w:hAnsi="宋体" w:eastAsia="宋体" w:cs="Times New Roman"/>
          <w:kern w:val="0"/>
          <w:sz w:val="24"/>
          <w:szCs w:val="24"/>
        </w:rPr>
        <w:t>正确认识我国社会主要矛盾的变化及其意义</w:t>
      </w:r>
      <w:r>
        <w:rPr>
          <w:rFonts w:hint="eastAsia" w:ascii="宋体" w:hAnsi="宋体" w:eastAsia="宋体" w:cs="Times New Roman"/>
          <w:kern w:val="0"/>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【教学方法】</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1.通过教师系统讲授和学生自主探究相结合，讲授教学内容，深化对中国特色社会主义进入新时代的理解；了解我国当前面临的挑战和机遇</w:t>
      </w:r>
      <w:r>
        <w:rPr>
          <w:rFonts w:hint="eastAsia"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2.采用视频和图片结合方式，呈现十八大以来，党和国家事业发生的历史性变革，引导学生</w:t>
      </w:r>
      <w:r>
        <w:rPr>
          <w:rFonts w:ascii="宋体" w:hAnsi="宋体" w:eastAsia="宋体" w:cs="Times New Roman"/>
          <w:kern w:val="0"/>
          <w:sz w:val="24"/>
          <w:szCs w:val="24"/>
        </w:rPr>
        <w:t>坚定道路自信、理论自信、制度自信和文化自信</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kern w:val="0"/>
          <w:sz w:val="24"/>
          <w:szCs w:val="24"/>
        </w:rPr>
      </w:pPr>
      <w:r>
        <w:rPr>
          <w:rFonts w:ascii="宋体" w:hAnsi="宋体" w:eastAsia="宋体" w:cs="Times New Roman"/>
          <w:sz w:val="24"/>
          <w:szCs w:val="24"/>
        </w:rPr>
        <w:t>3.通过课堂研讨，引导认知中国特色社会主义进入新时代与社会主要矛盾的新变化，深刻理解习近平新时代中国特色社会主义思想的历史地位</w:t>
      </w:r>
      <w:r>
        <w:rPr>
          <w:rFonts w:hint="eastAsia" w:ascii="宋体" w:hAnsi="宋体" w:eastAsia="宋体" w:cs="Times New Roman"/>
          <w:kern w:val="0"/>
          <w:sz w:val="24"/>
          <w:szCs w:val="24"/>
        </w:rPr>
        <w:t>；</w:t>
      </w:r>
      <w:r>
        <w:rPr>
          <w:rFonts w:ascii="宋体" w:hAnsi="宋体" w:eastAsia="宋体" w:cs="Times New Roman"/>
          <w:kern w:val="0"/>
          <w:sz w:val="24"/>
          <w:szCs w:val="24"/>
        </w:rPr>
        <w:t>了解全面建成小康社会对中华民族伟大复兴的重要意义</w:t>
      </w:r>
      <w:r>
        <w:rPr>
          <w:rFonts w:hint="eastAsia" w:ascii="宋体" w:hAnsi="宋体" w:eastAsia="宋体" w:cs="Times New Roman"/>
          <w:kern w:val="0"/>
          <w:sz w:val="24"/>
          <w:szCs w:val="24"/>
        </w:rPr>
        <w:t>。</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【复习思考】</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联系我国社会主要矛盾的新变化，如何正确理解</w:t>
      </w:r>
      <w:r>
        <w:rPr>
          <w:rFonts w:ascii="宋体" w:hAnsi="宋体" w:eastAsia="宋体" w:cs="Times New Roman"/>
          <w:sz w:val="24"/>
          <w:szCs w:val="24"/>
        </w:rPr>
        <w:t>中国特色社会主义进入新时代</w:t>
      </w:r>
      <w:r>
        <w:rPr>
          <w:rFonts w:hint="eastAsia" w:ascii="宋体" w:hAnsi="宋体" w:eastAsia="宋体" w:cs="Times New Roman"/>
          <w:sz w:val="24"/>
          <w:szCs w:val="24"/>
        </w:rPr>
        <w:t>的内涵和意义</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联系实际，谈谈党的</w:t>
      </w:r>
      <w:r>
        <w:rPr>
          <w:rFonts w:ascii="宋体" w:hAnsi="宋体" w:eastAsia="宋体" w:cs="Times New Roman"/>
          <w:sz w:val="24"/>
          <w:szCs w:val="24"/>
        </w:rPr>
        <w:t>十八大以来，党和国家事业发生怎样的历史性变革</w:t>
      </w:r>
      <w:r>
        <w:rPr>
          <w:rFonts w:hint="eastAsia" w:ascii="宋体" w:hAnsi="宋体" w:eastAsia="宋体" w:cs="Times New Roman"/>
          <w:sz w:val="24"/>
          <w:szCs w:val="24"/>
        </w:rPr>
        <w:t>，</w:t>
      </w:r>
      <w:r>
        <w:rPr>
          <w:rFonts w:ascii="宋体" w:hAnsi="宋体" w:eastAsia="宋体" w:cs="Times New Roman"/>
          <w:sz w:val="24"/>
          <w:szCs w:val="24"/>
        </w:rPr>
        <w:t>其意义是什么？</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习近平在庆祝中国共产党成立100周年大会的讲话中指出，在中国大地上全面建成了小康社会是中华民族的伟大荣光、中国人民的伟大荣光、中国共产党的伟大荣光。联系历史和现实，谈谈全面建成小康社会的历史意义。</w:t>
      </w:r>
    </w:p>
    <w:p>
      <w:pPr>
        <w:snapToGrid w:val="0"/>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4.党的二十大强调，“两个确立”对新时代党和国家事业发展，、对推进中华民族伟大复兴历史进程具有决定性意义。联系历史和现实，谈谈如何理解“两个确立”的决定性意义。</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（三）课程学习内容与课程学习目标的对应关系</w:t>
      </w:r>
    </w:p>
    <w:tbl>
      <w:tblPr>
        <w:tblStyle w:val="16"/>
        <w:tblW w:w="82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3497"/>
        <w:gridCol w:w="1769"/>
        <w:gridCol w:w="1942"/>
        <w:gridCol w:w="1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color w:val="000000" w:themeColor="text1"/>
                <w:kern w:val="0"/>
                <w:sz w:val="24"/>
                <w:szCs w:val="24"/>
              </w:rPr>
              <w:t>课程学习内容</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教学方法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支撑的课程目标</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第一章进入近代后中华民族的磨难和抗争</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第二章不同社会力量对国家出路的早期探索</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第三章辛亥革命与君主专制制度的终结</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第四章中国共产党的成立和中国革命新局面</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第五章中国革命的新道路</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第六章中华民族的抗日战争</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第七章为建立新中国而奋斗</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第八章中华人民共和国的成立与中国社会主义建设道路的探索</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第九章改革开放与中国特色社会主义的开创和发展</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3497"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第十章中国特色社会主义进入新时代</w:t>
            </w:r>
          </w:p>
        </w:tc>
        <w:tc>
          <w:tcPr>
            <w:tcW w:w="1769"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讲授法、讨论法、历史分析法</w:t>
            </w:r>
          </w:p>
        </w:tc>
        <w:tc>
          <w:tcPr>
            <w:tcW w:w="194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课程目标1、2、3</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7208" w:type="dxa"/>
            <w:gridSpan w:val="3"/>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合计</w:t>
            </w:r>
          </w:p>
        </w:tc>
        <w:tc>
          <w:tcPr>
            <w:tcW w:w="1071"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40学时</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四、课程考核内容及与课程学习目标的对应关系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86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4"/>
        <w:gridCol w:w="6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atLeast"/>
          <w:jc w:val="center"/>
        </w:trPr>
        <w:tc>
          <w:tcPr>
            <w:tcW w:w="2074" w:type="dxa"/>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sz w:val="24"/>
              </w:rPr>
            </w:pPr>
            <w:r>
              <w:rPr>
                <w:rFonts w:hint="eastAsia" w:ascii="宋体" w:hAnsi="宋体" w:eastAsia="宋体" w:cs="宋体"/>
                <w:b/>
                <w:bCs/>
                <w:color w:val="000000" w:themeColor="text1"/>
                <w:kern w:val="0"/>
                <w:sz w:val="24"/>
                <w:szCs w:val="24"/>
              </w:rPr>
              <w:t>课程目标</w:t>
            </w:r>
          </w:p>
        </w:tc>
        <w:tc>
          <w:tcPr>
            <w:tcW w:w="655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sz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5" w:hRule="atLeast"/>
          <w:jc w:val="center"/>
        </w:trPr>
        <w:tc>
          <w:tcPr>
            <w:tcW w:w="207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rPr>
            </w:pPr>
            <w:r>
              <w:rPr>
                <w:rFonts w:hint="eastAsia" w:ascii="宋体" w:hAnsi="宋体" w:eastAsia="宋体" w:cs="宋体"/>
                <w:bCs/>
                <w:sz w:val="24"/>
              </w:rPr>
              <w:t>课程目标1</w:t>
            </w:r>
          </w:p>
        </w:tc>
        <w:tc>
          <w:tcPr>
            <w:tcW w:w="655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1.1了解和把握中国近现代史的整体脉络，掌握基本史实。</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1.2清晰认识和把握中国如何选择马克思主义、如何选择中国共产党、如何选择社会主义、如何选择改革开放的历史和重大意义。</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1.3全面客观地认识和把握重大历史事件和历史人物的影响和意义。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5" w:hRule="atLeast"/>
          <w:jc w:val="center"/>
        </w:trPr>
        <w:tc>
          <w:tcPr>
            <w:tcW w:w="207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rPr>
            </w:pPr>
            <w:r>
              <w:rPr>
                <w:rFonts w:hint="eastAsia" w:ascii="宋体" w:hAnsi="宋体" w:eastAsia="宋体" w:cs="宋体"/>
                <w:bCs/>
                <w:sz w:val="24"/>
              </w:rPr>
              <w:t>课程目标2</w:t>
            </w:r>
          </w:p>
        </w:tc>
        <w:tc>
          <w:tcPr>
            <w:tcW w:w="655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2.1在历史分析中，能够认识和把握</w:t>
            </w:r>
            <w:r>
              <w:rPr>
                <w:rFonts w:hint="eastAsia" w:ascii="宋体" w:hAnsi="宋体" w:eastAsia="宋体" w:cs="Times New Roman"/>
                <w:sz w:val="24"/>
                <w:szCs w:val="24"/>
              </w:rPr>
              <w:t>中国选择马克思主义、选择中国共产党、选择社会主义、选择改革开放的必然性和正确性，掌握中国近代社会发展的规律。</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2.2初步形成运用马克思主义唯物史观从历史视野和发展规律中思考分析问题、把握前进方向、指导现实的历史思维。</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2.3能够运用科学的历史观和方法论分析评价历史问题、辨别历史是非和社会发展方向，能够对历史虚无主义进行批判和抵制。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7" w:hRule="atLeast"/>
          <w:jc w:val="center"/>
        </w:trPr>
        <w:tc>
          <w:tcPr>
            <w:tcW w:w="207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rPr>
            </w:pPr>
            <w:r>
              <w:rPr>
                <w:rFonts w:hint="eastAsia" w:ascii="宋体" w:hAnsi="宋体" w:eastAsia="宋体" w:cs="宋体"/>
                <w:bCs/>
                <w:sz w:val="24"/>
              </w:rPr>
              <w:t>课程目标3</w:t>
            </w:r>
          </w:p>
        </w:tc>
        <w:tc>
          <w:tcPr>
            <w:tcW w:w="655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3.1树立“只有社会主义才能救中国，只有中国特色社会主义才能发展中国”的信念，坚定不移跟党走，具有坚定的理论自信、道路自信、制度自信、文化自信。</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宋体"/>
                <w:bCs/>
                <w:sz w:val="24"/>
              </w:rPr>
            </w:pPr>
            <w:r>
              <w:rPr>
                <w:rFonts w:hint="eastAsia" w:ascii="宋体" w:hAnsi="宋体" w:eastAsia="宋体" w:cs="宋体"/>
                <w:bCs/>
                <w:sz w:val="24"/>
              </w:rPr>
              <w:t>3.2能够自觉把</w:t>
            </w:r>
            <w:r>
              <w:rPr>
                <w:rFonts w:hint="eastAsia" w:ascii="宋体" w:hAnsi="宋体" w:eastAsia="宋体" w:cs="Times New Roman"/>
                <w:sz w:val="24"/>
                <w:szCs w:val="24"/>
              </w:rPr>
              <w:t>爱国情、强国志和报国行紧密结合起来，</w:t>
            </w:r>
            <w:r>
              <w:rPr>
                <w:rFonts w:hint="eastAsia" w:ascii="宋体" w:hAnsi="宋体" w:eastAsia="宋体" w:cs="宋体"/>
                <w:bCs/>
                <w:sz w:val="24"/>
              </w:rPr>
              <w:t>深刻认识并勇于承担当代青年的社会责任和历史使命，自觉贯彻习近平新时代中国特色社会主义思想，</w:t>
            </w:r>
            <w:r>
              <w:rPr>
                <w:rFonts w:hint="eastAsia" w:ascii="宋体" w:hAnsi="宋体" w:eastAsia="宋体" w:cs="Times New Roman"/>
                <w:sz w:val="24"/>
                <w:szCs w:val="24"/>
              </w:rPr>
              <w:t>践行社会主义核心价值观，</w:t>
            </w:r>
            <w:r>
              <w:rPr>
                <w:rFonts w:hint="eastAsia" w:ascii="宋体" w:hAnsi="宋体" w:eastAsia="宋体" w:cs="宋体"/>
                <w:bCs/>
                <w:sz w:val="24"/>
              </w:rPr>
              <w:t>以青春奋斗贡献</w:t>
            </w:r>
            <w:r>
              <w:rPr>
                <w:rFonts w:hint="eastAsia" w:ascii="宋体" w:hAnsi="宋体" w:eastAsia="宋体" w:cs="Times New Roman"/>
                <w:sz w:val="24"/>
                <w:szCs w:val="24"/>
              </w:rPr>
              <w:t>中国特色社会主义和中华民族伟大复兴的宏伟事业。</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（二）课程考核方式</w:t>
      </w:r>
    </w:p>
    <w:p>
      <w:pPr>
        <w:keepNext w:val="0"/>
        <w:keepLines w:val="0"/>
        <w:pageBreakBefore w:val="0"/>
        <w:widowControl/>
        <w:kinsoku/>
        <w:wordWrap/>
        <w:overflowPunct/>
        <w:topLinePunct w:val="0"/>
        <w:autoSpaceDE/>
        <w:autoSpaceDN/>
        <w:bidi w:val="0"/>
        <w:adjustRightInd w:val="0"/>
        <w:snapToGrid w:val="0"/>
        <w:spacing w:line="440" w:lineRule="exact"/>
        <w:ind w:firstLine="420"/>
        <w:textAlignment w:val="auto"/>
        <w:rPr>
          <w:rFonts w:ascii="Calibri" w:hAnsi="Calibri" w:eastAsia="宋体" w:cs="Times New Roman"/>
          <w:sz w:val="24"/>
        </w:rPr>
      </w:pPr>
      <w:r>
        <w:rPr>
          <w:rFonts w:hint="eastAsia" w:ascii="Calibri" w:hAnsi="Calibri" w:eastAsia="宋体" w:cs="宋体"/>
          <w:sz w:val="24"/>
          <w:szCs w:val="24"/>
        </w:rPr>
        <w:t>本课程考核形式采用综合考核方式，分为平时考核和期末考核。平时考核包括课堂表现、线上自主学习、阶段性测试等；期末考核采用撰写课程论文的方式</w:t>
      </w:r>
      <w:r>
        <w:rPr>
          <w:rFonts w:hint="eastAsia" w:ascii="宋体" w:hAnsi="宋体" w:eastAsia="宋体" w:cs="宋体"/>
          <w:sz w:val="24"/>
          <w:szCs w:val="24"/>
        </w:rPr>
        <w:t>。</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ascii="Calibri" w:hAnsi="Calibri" w:eastAsia="宋体" w:cs="宋体"/>
          <w:sz w:val="24"/>
          <w:szCs w:val="24"/>
        </w:rPr>
      </w:pPr>
      <w:r>
        <w:rPr>
          <w:rFonts w:hint="eastAsia" w:ascii="Calibri" w:hAnsi="Calibri" w:eastAsia="宋体" w:cs="宋体"/>
          <w:sz w:val="24"/>
          <w:szCs w:val="24"/>
        </w:rPr>
        <w:t>各评价方式的</w:t>
      </w:r>
      <w:r>
        <w:rPr>
          <w:rFonts w:hint="eastAsia" w:ascii="宋体" w:hAnsi="宋体" w:eastAsia="宋体" w:cs="宋体"/>
          <w:sz w:val="24"/>
          <w:szCs w:val="24"/>
        </w:rPr>
        <w:t>考核比例为：课堂表现15%＋线上自主学习15%＋阶段性测试20%＋期末考试50%</w:t>
      </w:r>
      <w:r>
        <w:rPr>
          <w:rFonts w:hint="eastAsia" w:ascii="Calibri" w:hAnsi="Calibri" w:eastAsia="宋体" w:cs="宋体"/>
          <w:sz w:val="24"/>
          <w:szCs w:val="24"/>
        </w:rPr>
        <w:t>。</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ascii="Calibri" w:hAnsi="Calibri" w:eastAsia="宋体" w:cs="Times New Roman"/>
          <w:sz w:val="24"/>
        </w:rPr>
      </w:pPr>
      <w:r>
        <w:rPr>
          <w:rFonts w:hint="eastAsia" w:ascii="宋体" w:hAnsi="宋体" w:eastAsia="宋体" w:cs="宋体"/>
          <w:sz w:val="24"/>
          <w:szCs w:val="24"/>
        </w:rPr>
        <w:t>本课程共有</w:t>
      </w:r>
      <w:r>
        <w:rPr>
          <w:rFonts w:hint="eastAsia" w:ascii="Calibri" w:hAnsi="Calibri" w:eastAsia="宋体" w:cs="宋体"/>
          <w:sz w:val="24"/>
          <w:szCs w:val="24"/>
        </w:rPr>
        <w:t>三</w:t>
      </w:r>
      <w:r>
        <w:rPr>
          <w:rFonts w:hint="eastAsia" w:ascii="宋体" w:hAnsi="宋体" w:eastAsia="宋体" w:cs="宋体"/>
          <w:sz w:val="24"/>
          <w:szCs w:val="24"/>
        </w:rPr>
        <w:t>个课程目标，考核方式及成绩比例分别为：</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ascii="宋体" w:hAnsi="宋体" w:eastAsia="宋体" w:cs="Times New Roman"/>
          <w:sz w:val="24"/>
        </w:rPr>
      </w:pPr>
      <w:r>
        <w:rPr>
          <w:rFonts w:hint="eastAsia" w:ascii="宋体" w:hAnsi="宋体" w:eastAsia="宋体" w:cs="宋体"/>
          <w:sz w:val="24"/>
          <w:szCs w:val="24"/>
        </w:rPr>
        <w:t>课程目标1：线上学习15%＋阶段性测试20%%</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ascii="宋体" w:hAnsi="宋体" w:eastAsia="宋体" w:cs="宋体"/>
          <w:sz w:val="24"/>
          <w:szCs w:val="24"/>
        </w:rPr>
      </w:pPr>
      <w:r>
        <w:rPr>
          <w:rFonts w:hint="eastAsia" w:ascii="宋体" w:hAnsi="宋体" w:eastAsia="宋体" w:cs="宋体"/>
          <w:sz w:val="24"/>
          <w:szCs w:val="24"/>
        </w:rPr>
        <w:t>课程目标2：课堂表现15%</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ascii="宋体" w:hAnsi="宋体" w:eastAsia="宋体" w:cs="Times New Roman"/>
          <w:sz w:val="24"/>
        </w:rPr>
      </w:pPr>
      <w:r>
        <w:rPr>
          <w:rFonts w:hint="eastAsia" w:ascii="宋体" w:hAnsi="宋体" w:eastAsia="宋体" w:cs="宋体"/>
          <w:sz w:val="24"/>
          <w:szCs w:val="24"/>
        </w:rPr>
        <w:t>课程目标3：期末考试50%</w:t>
      </w:r>
    </w:p>
    <w:p>
      <w:pPr>
        <w:keepNext w:val="0"/>
        <w:keepLines w:val="0"/>
        <w:pageBreakBefore w:val="0"/>
        <w:widowControl/>
        <w:kinsoku/>
        <w:wordWrap/>
        <w:overflowPunct/>
        <w:topLinePunct w:val="0"/>
        <w:autoSpaceDE/>
        <w:autoSpaceDN/>
        <w:bidi w:val="0"/>
        <w:adjustRightInd w:val="0"/>
        <w:snapToGrid w:val="0"/>
        <w:spacing w:line="440" w:lineRule="atLeas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如下图：</w:t>
      </w:r>
    </w:p>
    <w:p>
      <w:pPr>
        <w:widowControl/>
        <w:spacing w:line="440" w:lineRule="atLeast"/>
        <w:ind w:firstLine="420"/>
        <w:rPr>
          <w:rFonts w:hint="eastAsia" w:ascii="宋体" w:hAnsi="宋体" w:eastAsia="宋体" w:cs="宋体"/>
          <w:sz w:val="24"/>
          <w:szCs w:val="24"/>
        </w:rPr>
      </w:pPr>
    </w:p>
    <w:tbl>
      <w:tblPr>
        <w:tblStyle w:val="15"/>
        <w:tblW w:w="7461" w:type="dxa"/>
        <w:tblInd w:w="0" w:type="dxa"/>
        <w:tblLayout w:type="fixed"/>
        <w:tblCellMar>
          <w:top w:w="15" w:type="dxa"/>
          <w:left w:w="15" w:type="dxa"/>
          <w:bottom w:w="15" w:type="dxa"/>
          <w:right w:w="15" w:type="dxa"/>
        </w:tblCellMar>
      </w:tblPr>
      <w:tblGrid>
        <w:gridCol w:w="1496"/>
        <w:gridCol w:w="1264"/>
        <w:gridCol w:w="1398"/>
        <w:gridCol w:w="1495"/>
        <w:gridCol w:w="771"/>
        <w:gridCol w:w="1037"/>
      </w:tblGrid>
      <w:tr>
        <w:tblPrEx>
          <w:tblCellMar>
            <w:top w:w="15" w:type="dxa"/>
            <w:left w:w="15" w:type="dxa"/>
            <w:bottom w:w="15" w:type="dxa"/>
            <w:right w:w="15" w:type="dxa"/>
          </w:tblCellMar>
        </w:tblPrEx>
        <w:trPr>
          <w:trHeight w:val="588" w:hRule="atLeast"/>
        </w:trPr>
        <w:tc>
          <w:tcPr>
            <w:tcW w:w="1496" w:type="dxa"/>
            <w:vMerge w:val="restart"/>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b/>
                <w:bCs/>
                <w:color w:val="000000" w:themeColor="text1"/>
                <w:kern w:val="0"/>
                <w:sz w:val="24"/>
                <w:szCs w:val="24"/>
              </w:rPr>
              <w:t>课程目标</w:t>
            </w:r>
          </w:p>
        </w:tc>
        <w:tc>
          <w:tcPr>
            <w:tcW w:w="4928" w:type="dxa"/>
            <w:gridSpan w:val="4"/>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jc w:val="center"/>
              <w:rPr>
                <w:rFonts w:ascii="宋体" w:hAnsi="Calibri" w:eastAsia="宋体" w:cs="Times New Roman"/>
                <w:sz w:val="24"/>
                <w:szCs w:val="24"/>
              </w:rPr>
            </w:pPr>
            <w:r>
              <w:rPr>
                <w:rFonts w:hint="eastAsia" w:ascii="宋体" w:hAnsi="宋体" w:eastAsia="宋体" w:cs="宋体"/>
                <w:b/>
                <w:bCs/>
                <w:color w:val="000000" w:themeColor="text1"/>
                <w:kern w:val="0"/>
                <w:sz w:val="24"/>
                <w:szCs w:val="24"/>
              </w:rPr>
              <w:t>考核方式及成绩比例（%）</w:t>
            </w:r>
          </w:p>
        </w:tc>
        <w:tc>
          <w:tcPr>
            <w:tcW w:w="1037" w:type="dxa"/>
            <w:tcBorders>
              <w:top w:val="single" w:color="000000" w:sz="6" w:space="0"/>
              <w:left w:val="single" w:color="000000" w:sz="6" w:space="0"/>
              <w:right w:val="single" w:color="000000" w:sz="6" w:space="0"/>
            </w:tcBorders>
            <w:shd w:val="clear" w:color="auto" w:fill="auto"/>
            <w:tcMar>
              <w:top w:w="60" w:type="dxa"/>
              <w:left w:w="60" w:type="dxa"/>
              <w:bottom w:w="45"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CellMar>
            <w:top w:w="15" w:type="dxa"/>
            <w:left w:w="15" w:type="dxa"/>
            <w:bottom w:w="15" w:type="dxa"/>
            <w:right w:w="15" w:type="dxa"/>
          </w:tblCellMar>
        </w:tblPrEx>
        <w:trPr>
          <w:trHeight w:val="635" w:hRule="atLeast"/>
        </w:trPr>
        <w:tc>
          <w:tcPr>
            <w:tcW w:w="1496" w:type="dxa"/>
            <w:vMerge w:val="continue"/>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jc w:val="center"/>
              <w:rPr>
                <w:rFonts w:ascii="宋体" w:hAnsi="Calibri" w:eastAsia="宋体" w:cs="Times New Roman"/>
                <w:sz w:val="24"/>
                <w:szCs w:val="24"/>
              </w:rPr>
            </w:pPr>
          </w:p>
        </w:tc>
        <w:tc>
          <w:tcPr>
            <w:tcW w:w="1264"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课堂表现</w:t>
            </w:r>
          </w:p>
        </w:tc>
        <w:tc>
          <w:tcPr>
            <w:tcW w:w="1398"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线上学习</w:t>
            </w:r>
          </w:p>
        </w:tc>
        <w:tc>
          <w:tcPr>
            <w:tcW w:w="1495"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阶段性测试</w:t>
            </w:r>
          </w:p>
        </w:tc>
        <w:tc>
          <w:tcPr>
            <w:tcW w:w="771"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期末考试</w:t>
            </w:r>
          </w:p>
        </w:tc>
        <w:tc>
          <w:tcPr>
            <w:tcW w:w="1037" w:type="dxa"/>
            <w:tcBorders>
              <w:left w:val="single" w:color="000000" w:sz="6" w:space="0"/>
              <w:right w:val="single" w:color="000000" w:sz="6" w:space="0"/>
            </w:tcBorders>
            <w:shd w:val="clear" w:color="auto" w:fill="auto"/>
            <w:tcMar>
              <w:top w:w="60" w:type="dxa"/>
              <w:left w:w="60" w:type="dxa"/>
              <w:bottom w:w="45" w:type="dxa"/>
              <w:right w:w="60" w:type="dxa"/>
            </w:tcMar>
          </w:tcPr>
          <w:p>
            <w:pPr>
              <w:jc w:val="center"/>
              <w:rPr>
                <w:rFonts w:ascii="宋体" w:hAnsi="Calibri" w:eastAsia="宋体" w:cs="Times New Roman"/>
                <w:sz w:val="24"/>
                <w:szCs w:val="24"/>
              </w:rPr>
            </w:pPr>
          </w:p>
        </w:tc>
      </w:tr>
      <w:tr>
        <w:tblPrEx>
          <w:tblCellMar>
            <w:top w:w="15" w:type="dxa"/>
            <w:left w:w="15" w:type="dxa"/>
            <w:bottom w:w="15" w:type="dxa"/>
            <w:right w:w="15" w:type="dxa"/>
          </w:tblCellMar>
        </w:tblPrEx>
        <w:trPr>
          <w:trHeight w:val="476" w:hRule="atLeast"/>
        </w:trPr>
        <w:tc>
          <w:tcPr>
            <w:tcW w:w="1496"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sz w:val="24"/>
                <w:szCs w:val="24"/>
              </w:rPr>
              <w:t>课程目标1</w:t>
            </w:r>
          </w:p>
        </w:tc>
        <w:tc>
          <w:tcPr>
            <w:tcW w:w="1264"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p>
        </w:tc>
        <w:tc>
          <w:tcPr>
            <w:tcW w:w="1398"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15%</w:t>
            </w:r>
          </w:p>
        </w:tc>
        <w:tc>
          <w:tcPr>
            <w:tcW w:w="1495"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20</w:t>
            </w:r>
          </w:p>
        </w:tc>
        <w:tc>
          <w:tcPr>
            <w:tcW w:w="771"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1037"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35</w:t>
            </w:r>
          </w:p>
        </w:tc>
      </w:tr>
      <w:tr>
        <w:tblPrEx>
          <w:tblCellMar>
            <w:top w:w="15" w:type="dxa"/>
            <w:left w:w="15" w:type="dxa"/>
            <w:bottom w:w="15" w:type="dxa"/>
            <w:right w:w="15" w:type="dxa"/>
          </w:tblCellMar>
        </w:tblPrEx>
        <w:trPr>
          <w:trHeight w:val="476" w:hRule="atLeast"/>
        </w:trPr>
        <w:tc>
          <w:tcPr>
            <w:tcW w:w="1496"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sz w:val="24"/>
                <w:szCs w:val="24"/>
              </w:rPr>
              <w:t>课程目标2</w:t>
            </w:r>
          </w:p>
        </w:tc>
        <w:tc>
          <w:tcPr>
            <w:tcW w:w="1264"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15%</w:t>
            </w:r>
          </w:p>
        </w:tc>
        <w:tc>
          <w:tcPr>
            <w:tcW w:w="1398"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1495"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771"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1037"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15</w:t>
            </w:r>
          </w:p>
        </w:tc>
      </w:tr>
      <w:tr>
        <w:tblPrEx>
          <w:tblCellMar>
            <w:top w:w="15" w:type="dxa"/>
            <w:left w:w="15" w:type="dxa"/>
            <w:bottom w:w="15" w:type="dxa"/>
            <w:right w:w="15" w:type="dxa"/>
          </w:tblCellMar>
        </w:tblPrEx>
        <w:trPr>
          <w:trHeight w:val="476" w:hRule="atLeast"/>
        </w:trPr>
        <w:tc>
          <w:tcPr>
            <w:tcW w:w="1496"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sz w:val="24"/>
                <w:szCs w:val="24"/>
              </w:rPr>
              <w:t>课程目标3</w:t>
            </w:r>
          </w:p>
        </w:tc>
        <w:tc>
          <w:tcPr>
            <w:tcW w:w="1264"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1398"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1495"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p>
        </w:tc>
        <w:tc>
          <w:tcPr>
            <w:tcW w:w="771"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50%</w:t>
            </w:r>
          </w:p>
        </w:tc>
        <w:tc>
          <w:tcPr>
            <w:tcW w:w="1037"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50</w:t>
            </w:r>
          </w:p>
        </w:tc>
      </w:tr>
      <w:tr>
        <w:tblPrEx>
          <w:tblCellMar>
            <w:top w:w="15" w:type="dxa"/>
            <w:left w:w="15" w:type="dxa"/>
            <w:bottom w:w="15" w:type="dxa"/>
            <w:right w:w="15" w:type="dxa"/>
          </w:tblCellMar>
        </w:tblPrEx>
        <w:trPr>
          <w:trHeight w:val="476" w:hRule="atLeast"/>
        </w:trPr>
        <w:tc>
          <w:tcPr>
            <w:tcW w:w="1496"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sz w:val="24"/>
                <w:szCs w:val="24"/>
              </w:rPr>
              <w:t>合计</w:t>
            </w:r>
          </w:p>
        </w:tc>
        <w:tc>
          <w:tcPr>
            <w:tcW w:w="1264"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Calibri" w:hAnsi="Calibri" w:eastAsia="宋体" w:cs="Times New Roman"/>
                <w:sz w:val="24"/>
              </w:rPr>
            </w:pPr>
            <w:r>
              <w:rPr>
                <w:rFonts w:hint="eastAsia" w:ascii="宋体" w:hAnsi="宋体" w:eastAsia="宋体" w:cs="宋体"/>
                <w:sz w:val="24"/>
                <w:szCs w:val="24"/>
              </w:rPr>
              <w:t>15%</w:t>
            </w:r>
          </w:p>
        </w:tc>
        <w:tc>
          <w:tcPr>
            <w:tcW w:w="1398"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15%</w:t>
            </w:r>
          </w:p>
        </w:tc>
        <w:tc>
          <w:tcPr>
            <w:tcW w:w="1495"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20%</w:t>
            </w:r>
          </w:p>
        </w:tc>
        <w:tc>
          <w:tcPr>
            <w:tcW w:w="771"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vAlign w:val="cente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50%</w:t>
            </w:r>
          </w:p>
        </w:tc>
        <w:tc>
          <w:tcPr>
            <w:tcW w:w="1037" w:type="dxa"/>
            <w:tcBorders>
              <w:top w:val="single" w:color="000000" w:sz="6" w:space="0"/>
              <w:left w:val="single" w:color="000000" w:sz="6" w:space="0"/>
              <w:bottom w:val="single" w:color="000000" w:sz="6" w:space="0"/>
              <w:right w:val="single" w:color="000000" w:sz="6" w:space="0"/>
            </w:tcBorders>
            <w:shd w:val="clear" w:color="auto" w:fill="auto"/>
            <w:tcMar>
              <w:top w:w="60" w:type="dxa"/>
              <w:left w:w="60" w:type="dxa"/>
              <w:bottom w:w="45" w:type="dxa"/>
              <w:right w:w="60" w:type="dxa"/>
            </w:tcMar>
          </w:tcPr>
          <w:p>
            <w:pPr>
              <w:widowControl/>
              <w:spacing w:line="440" w:lineRule="atLeast"/>
              <w:jc w:val="center"/>
              <w:rPr>
                <w:rFonts w:ascii="宋体" w:hAnsi="宋体" w:eastAsia="宋体" w:cs="宋体"/>
                <w:sz w:val="24"/>
                <w:szCs w:val="24"/>
              </w:rPr>
            </w:pPr>
            <w:r>
              <w:rPr>
                <w:rFonts w:hint="eastAsia" w:ascii="宋体" w:hAnsi="宋体" w:eastAsia="宋体" w:cs="宋体"/>
                <w:sz w:val="24"/>
                <w:szCs w:val="24"/>
              </w:rPr>
              <w:t>100</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（一）总成绩评定</w:t>
      </w:r>
    </w:p>
    <w:p>
      <w:pPr>
        <w:keepNext w:val="0"/>
        <w:keepLines w:val="0"/>
        <w:pageBreakBefore w:val="0"/>
        <w:widowControl/>
        <w:kinsoku/>
        <w:wordWrap/>
        <w:overflowPunct/>
        <w:topLinePunct w:val="0"/>
        <w:autoSpaceDE/>
        <w:autoSpaceDN/>
        <w:bidi w:val="0"/>
        <w:adjustRightInd w:val="0"/>
        <w:snapToGrid w:val="0"/>
        <w:spacing w:line="440" w:lineRule="atLeast"/>
        <w:ind w:firstLine="420"/>
        <w:textAlignment w:val="auto"/>
        <w:rPr>
          <w:rFonts w:ascii="Calibri" w:hAnsi="Calibri" w:eastAsia="宋体" w:cs="Times New Roman"/>
          <w:sz w:val="24"/>
        </w:rPr>
      </w:pPr>
      <w:r>
        <w:rPr>
          <w:rFonts w:hint="eastAsia" w:ascii="宋体" w:hAnsi="宋体" w:eastAsia="宋体" w:cs="宋体"/>
          <w:sz w:val="24"/>
          <w:szCs w:val="24"/>
        </w:rPr>
        <w:t>总成绩=平时成绩×50%＋期末成绩×50%。</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（二）平时成绩评定</w:t>
      </w:r>
    </w:p>
    <w:p>
      <w:pPr>
        <w:keepNext w:val="0"/>
        <w:keepLines w:val="0"/>
        <w:pageBreakBefore w:val="0"/>
        <w:widowControl/>
        <w:kinsoku/>
        <w:wordWrap/>
        <w:overflowPunct/>
        <w:topLinePunct w:val="0"/>
        <w:autoSpaceDE/>
        <w:autoSpaceDN/>
        <w:bidi w:val="0"/>
        <w:adjustRightInd/>
        <w:snapToGrid/>
        <w:spacing w:before="157" w:beforeLines="50" w:after="157" w:afterLines="50" w:line="440" w:lineRule="atLeast"/>
        <w:ind w:firstLine="420"/>
        <w:textAlignment w:val="auto"/>
        <w:rPr>
          <w:rFonts w:hint="eastAsia" w:ascii="宋体" w:hAnsi="宋体" w:eastAsia="宋体" w:cs="宋体"/>
          <w:sz w:val="24"/>
          <w:szCs w:val="24"/>
        </w:rPr>
      </w:pPr>
      <w:r>
        <w:rPr>
          <w:rFonts w:hint="eastAsia" w:ascii="宋体" w:hAnsi="宋体" w:eastAsia="宋体" w:cs="宋体"/>
          <w:sz w:val="24"/>
          <w:szCs w:val="24"/>
        </w:rPr>
        <w:t>平时成绩（100%）=课堂表现（30%）＋线上自主学习（30%）＋阶段性测试（40%）</w:t>
      </w:r>
    </w:p>
    <w:p>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rPr>
        <w:t>课堂表现：包含课堂纪律、课堂发言与提问、课堂讨论表现积极性与质量、学习小组成果展示、课堂作业等情况。</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rPr>
        <w:t>在线学习情况：本课程采用课堂教学与线上自主学习相结合方式，学生通过超星尔雅学习通网络教学平台，按照规定时间和要求完成在线学习教学内容，包括观看相关视频、学习辅导和拓展资料，并完成测试题目等。</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textAlignment w:val="auto"/>
        <w:rPr>
          <w:rFonts w:ascii="Calibri" w:hAnsi="Calibri" w:eastAsia="宋体" w:cs="Times New Roman"/>
          <w:sz w:val="24"/>
        </w:rPr>
      </w:pPr>
      <w:r>
        <w:rPr>
          <w:rFonts w:hint="eastAsia" w:ascii="宋体" w:hAnsi="宋体" w:eastAsia="宋体" w:cs="宋体"/>
          <w:sz w:val="24"/>
          <w:szCs w:val="24"/>
        </w:rPr>
        <w:t>（3）阶段性测试：依据学生随堂测试、期中测试、专题测试等评定；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（三）期末成绩评定</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宋体"/>
          <w:sz w:val="24"/>
        </w:rPr>
      </w:pPr>
      <w:r>
        <w:rPr>
          <w:rFonts w:hint="eastAsia" w:ascii="宋体" w:hAnsi="宋体" w:eastAsia="宋体" w:cs="宋体"/>
          <w:sz w:val="24"/>
        </w:rPr>
        <w:t>期末考试采取撰写课程论文的方式进行，论文选题主要结合中国近现代史发展历程中重大历史事件的理解，分析中国革命、建设和改革中策略、路线选择的历史必然性、正确性和重要意义，通过历史分析坚定学生对中国特色社会主义道路、理论、制度、文化自信，认识当代青年的社会责任和历史使命，以青春奋斗贡献中国特色社会主义建设伟大事业。</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宋体"/>
          <w:sz w:val="24"/>
        </w:rPr>
      </w:pPr>
      <w:r>
        <w:rPr>
          <w:rFonts w:hint="eastAsia" w:ascii="宋体" w:hAnsi="宋体" w:eastAsia="宋体" w:cs="宋体"/>
          <w:sz w:val="24"/>
        </w:rPr>
        <w:t>课程论文评定标准：要求主题鲜明、突出，论述内容详细、全面，逻辑层次严谨、清晰，紧密结合历史及实际进行深入分析，且有一定独立分析及思考。</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六、使用教材、相关推荐书目及课程资源</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（一）使用教材</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马克思主义理论研究和建设工程重点教材：《中国近现代史纲要》，高等教育出版社，</w:t>
      </w:r>
      <w:r>
        <w:rPr>
          <w:rFonts w:hint="eastAsia" w:ascii="宋体" w:hAnsi="宋体" w:eastAsia="宋体"/>
          <w:sz w:val="24"/>
          <w:szCs w:val="24"/>
        </w:rPr>
        <w:t>2023</w:t>
      </w:r>
      <w:r>
        <w:rPr>
          <w:rFonts w:ascii="宋体" w:hAnsi="宋体" w:eastAsia="宋体"/>
          <w:sz w:val="24"/>
          <w:szCs w:val="24"/>
        </w:rPr>
        <w:t>年版；</w:t>
      </w:r>
    </w:p>
    <w:p>
      <w:pPr>
        <w:spacing w:before="156" w:beforeLines="50" w:after="156" w:afterLines="50" w:line="440" w:lineRule="exact"/>
        <w:ind w:firstLine="560" w:firstLineChars="200"/>
        <w:rPr>
          <w:rFonts w:ascii="黑体" w:hAnsi="黑体" w:eastAsia="黑体" w:cs="Times New Roman"/>
          <w:sz w:val="28"/>
          <w:szCs w:val="28"/>
        </w:rPr>
      </w:pPr>
      <w:r>
        <w:rPr>
          <w:rFonts w:ascii="黑体" w:hAnsi="黑体" w:eastAsia="黑体"/>
          <w:sz w:val="28"/>
          <w:szCs w:val="28"/>
        </w:rPr>
        <w:t>（</w:t>
      </w:r>
      <w:r>
        <w:rPr>
          <w:rFonts w:hint="eastAsia" w:ascii="黑体" w:hAnsi="黑体" w:eastAsia="黑体" w:cs="Times New Roman"/>
          <w:sz w:val="28"/>
          <w:szCs w:val="28"/>
        </w:rPr>
        <w:t>二）相关推荐书目</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1.《毛泽东选集》（1—4卷），人民</w:t>
      </w:r>
      <w:r>
        <w:rPr>
          <w:rFonts w:ascii="宋体" w:hAnsi="宋体" w:eastAsia="宋体"/>
          <w:sz w:val="24"/>
          <w:szCs w:val="24"/>
        </w:rPr>
        <w:t>出版社，1991年；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2.《邓小平文选》（1—3卷），人民出版社，1994年；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3.《江泽民文选》（1—3卷），人民出版社，2006年；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4.《胡锦涛文选》（1—3卷），人民出版社，2016年；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5.习近平：《习近平谈治国理政》（第一卷），外文出版社，2018年；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6.习近平：《习近平谈治国理政》（第二卷），外文出版社，2017年；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7.习近平：《习近平谈治国理政》（第</w:t>
      </w:r>
      <w:r>
        <w:rPr>
          <w:rFonts w:hint="eastAsia" w:ascii="宋体" w:hAnsi="宋体" w:eastAsia="宋体"/>
          <w:sz w:val="24"/>
          <w:szCs w:val="24"/>
        </w:rPr>
        <w:t>三</w:t>
      </w:r>
      <w:r>
        <w:rPr>
          <w:rFonts w:ascii="宋体" w:hAnsi="宋体" w:eastAsia="宋体"/>
          <w:sz w:val="24"/>
          <w:szCs w:val="24"/>
        </w:rPr>
        <w:t>卷），外文出版社，</w:t>
      </w:r>
      <w:r>
        <w:rPr>
          <w:rFonts w:hint="eastAsia" w:ascii="宋体" w:hAnsi="宋体" w:eastAsia="宋体"/>
          <w:sz w:val="24"/>
          <w:szCs w:val="24"/>
        </w:rPr>
        <w:t>2020</w:t>
      </w:r>
      <w:r>
        <w:rPr>
          <w:rFonts w:ascii="宋体" w:hAnsi="宋体" w:eastAsia="宋体"/>
          <w:sz w:val="24"/>
          <w:szCs w:val="24"/>
        </w:rPr>
        <w:t>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8.习近平：《习近平谈治国理政》（第</w:t>
      </w:r>
      <w:r>
        <w:rPr>
          <w:rFonts w:hint="eastAsia" w:ascii="宋体" w:hAnsi="宋体" w:eastAsia="宋体"/>
          <w:sz w:val="24"/>
          <w:szCs w:val="24"/>
        </w:rPr>
        <w:t>四</w:t>
      </w:r>
      <w:r>
        <w:rPr>
          <w:rFonts w:ascii="宋体" w:hAnsi="宋体" w:eastAsia="宋体"/>
          <w:sz w:val="24"/>
          <w:szCs w:val="24"/>
        </w:rPr>
        <w:t>卷），外文出版社，</w:t>
      </w:r>
      <w:r>
        <w:rPr>
          <w:rFonts w:hint="eastAsia" w:ascii="宋体" w:hAnsi="宋体" w:eastAsia="宋体"/>
          <w:sz w:val="24"/>
          <w:szCs w:val="24"/>
        </w:rPr>
        <w:t>2022</w:t>
      </w:r>
      <w:r>
        <w:rPr>
          <w:rFonts w:ascii="宋体" w:hAnsi="宋体" w:eastAsia="宋体"/>
          <w:sz w:val="24"/>
          <w:szCs w:val="24"/>
        </w:rPr>
        <w:t>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9.中央文献研究室：《建国以来重要文献选编》，中央文献出版社，1988年--1995年；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Times New Roman"/>
          <w:kern w:val="0"/>
          <w:sz w:val="24"/>
          <w:szCs w:val="24"/>
        </w:rPr>
      </w:pPr>
      <w:r>
        <w:rPr>
          <w:rFonts w:ascii="宋体" w:hAnsi="宋体" w:eastAsia="宋体"/>
          <w:sz w:val="24"/>
          <w:szCs w:val="24"/>
        </w:rPr>
        <w:t>10.</w:t>
      </w:r>
      <w:r>
        <w:rPr>
          <w:rFonts w:hint="eastAsia" w:ascii="宋体" w:hAnsi="宋体" w:eastAsia="宋体" w:cs="Times New Roman"/>
          <w:kern w:val="0"/>
          <w:sz w:val="24"/>
          <w:szCs w:val="24"/>
        </w:rPr>
        <w:t>中共中央党史研究室：《中国共产党历史》第一卷、第二卷，中央党史出版社，2011年；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11.《</w:t>
      </w:r>
      <w:r>
        <w:rPr>
          <w:rFonts w:hint="eastAsia" w:ascii="宋体" w:hAnsi="宋体" w:eastAsia="宋体"/>
          <w:sz w:val="24"/>
          <w:szCs w:val="24"/>
        </w:rPr>
        <w:t>中国共产党一百年大事记（1921年7月—2021年6月）</w:t>
      </w:r>
      <w:r>
        <w:rPr>
          <w:rFonts w:ascii="宋体" w:hAnsi="宋体" w:eastAsia="宋体"/>
          <w:sz w:val="24"/>
          <w:szCs w:val="24"/>
        </w:rPr>
        <w:t>》，</w:t>
      </w:r>
      <w:r>
        <w:rPr>
          <w:rFonts w:hint="eastAsia" w:ascii="宋体" w:hAnsi="宋体" w:eastAsia="宋体"/>
          <w:sz w:val="24"/>
          <w:szCs w:val="24"/>
        </w:rPr>
        <w:t>人民出版社</w:t>
      </w:r>
      <w:r>
        <w:rPr>
          <w:rFonts w:ascii="宋体" w:hAnsi="宋体" w:eastAsia="宋体"/>
          <w:sz w:val="24"/>
          <w:szCs w:val="24"/>
        </w:rPr>
        <w:t>，</w:t>
      </w:r>
      <w:r>
        <w:rPr>
          <w:rFonts w:hint="eastAsia" w:ascii="宋体" w:hAnsi="宋体" w:eastAsia="宋体"/>
          <w:sz w:val="24"/>
          <w:szCs w:val="24"/>
        </w:rPr>
        <w:t>2021</w:t>
      </w:r>
      <w:r>
        <w:rPr>
          <w:rFonts w:ascii="宋体" w:hAnsi="宋体" w:eastAsia="宋体"/>
          <w:sz w:val="24"/>
          <w:szCs w:val="24"/>
        </w:rPr>
        <w:t>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12.李侃、李时岳、李德征、杨策、龚书铎著：《中国近代史1840—1919》（第四版），中华书局，1994年；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13.</w:t>
      </w:r>
      <w:r>
        <w:rPr>
          <w:rFonts w:hint="eastAsia" w:ascii="宋体" w:hAnsi="宋体" w:eastAsia="宋体"/>
          <w:sz w:val="24"/>
          <w:szCs w:val="24"/>
        </w:rPr>
        <w:t>《中国共产党简史》，人民出版社，2021年</w:t>
      </w:r>
      <w:r>
        <w:rPr>
          <w:rFonts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14.</w:t>
      </w:r>
      <w:r>
        <w:rPr>
          <w:rFonts w:hint="eastAsia" w:ascii="宋体" w:hAnsi="宋体" w:eastAsia="宋体"/>
          <w:sz w:val="24"/>
          <w:szCs w:val="24"/>
        </w:rPr>
        <w:t>《中华人民共和国简史》，人民出版社，2021年</w:t>
      </w:r>
      <w:r>
        <w:rPr>
          <w:rFonts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15.</w:t>
      </w:r>
      <w:r>
        <w:rPr>
          <w:rFonts w:hint="eastAsia" w:ascii="宋体" w:hAnsi="宋体" w:eastAsia="宋体"/>
          <w:sz w:val="24"/>
          <w:szCs w:val="24"/>
        </w:rPr>
        <w:t>《改革开放简史》，人民出版社，2021年</w:t>
      </w:r>
      <w:r>
        <w:rPr>
          <w:rFonts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16.</w:t>
      </w:r>
      <w:r>
        <w:rPr>
          <w:rFonts w:hint="eastAsia" w:ascii="宋体" w:hAnsi="宋体" w:eastAsia="宋体"/>
          <w:sz w:val="24"/>
          <w:szCs w:val="24"/>
        </w:rPr>
        <w:t>《社会主义发展简史》，学习出版社，2021年；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17.胡绳主编：《中国共产党的七十年》，中共党史出版社，1991年；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18.中共中央党史研究室编：《历史是最好的教科书：学习习近平关于党的历史的重要论述》，中共党史出版社，2014年；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19.《习近平关于实现中华民族伟大复兴的中国梦论述摘编》，中央文献出版社，2013年；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20.习近平：《在庆祝中国共产党成立95周年大会上的讲话》（2016年7月1日）；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21.习近平：《在纪念中国人民抗日战争暨世界反法西斯战争胜利70周年大会上的讲话》（2016年9月3日）；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22.习近平：《在纪念红军长征胜利80周年大会上发表重要讲话》（2016年10月21日）；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23.习近平：《在纪念孙中山先生诞辰150周年大会上的讲话》（2016年11月11日）；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24.习近平：《在庆祝改革开放40周年大会上的讲话》（2018年12月18日）；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25.习近平：《在庆祝中华人民共和国成立70周年大会上的讲话》（2019年10月1日）；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26. 习近平：《在深圳经济特区建立40周年庆祝大会上的讲话》（2020年10月14日）；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27.习近平：《在庆祝中国共产党成立100周年大会上的讲话》（2021年7月1日）；</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28.《中共中央关于党的百年奋斗重大成就和历史经验的决议》，人民出版社，2021年；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29.《党的二十大报告辅导读本》，人民出版社，2022年；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30.《党的二十大报告学习辅导百问》，党建读物出版社、学习出版社，2022年；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31.</w:t>
      </w:r>
      <w:r>
        <w:rPr>
          <w:rFonts w:ascii="宋体" w:hAnsi="宋体" w:eastAsia="宋体"/>
          <w:sz w:val="24"/>
          <w:szCs w:val="24"/>
        </w:rPr>
        <w:t>《中华人民共和国大事记（1949年10月—2019年9月）》，人民出版社</w:t>
      </w:r>
      <w:r>
        <w:rPr>
          <w:rFonts w:hint="eastAsia" w:ascii="宋体" w:hAnsi="宋体" w:eastAsia="宋体"/>
          <w:sz w:val="24"/>
          <w:szCs w:val="24"/>
        </w:rPr>
        <w:t>，</w:t>
      </w:r>
      <w:r>
        <w:rPr>
          <w:rFonts w:ascii="宋体" w:hAnsi="宋体" w:eastAsia="宋体"/>
          <w:sz w:val="24"/>
          <w:szCs w:val="24"/>
        </w:rPr>
        <w:t>2019年出版；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32.</w:t>
      </w:r>
      <w:r>
        <w:rPr>
          <w:rFonts w:ascii="宋体" w:hAnsi="宋体" w:eastAsia="宋体"/>
          <w:sz w:val="24"/>
          <w:szCs w:val="24"/>
        </w:rPr>
        <w:t>《党的十九大以来大事记》（2017年10月18日—2022年9月30日），人民出版社</w:t>
      </w:r>
      <w:r>
        <w:rPr>
          <w:rFonts w:hint="eastAsia" w:ascii="宋体" w:hAnsi="宋体" w:eastAsia="宋体"/>
          <w:sz w:val="24"/>
          <w:szCs w:val="24"/>
        </w:rPr>
        <w:t>，</w:t>
      </w:r>
      <w:r>
        <w:rPr>
          <w:rFonts w:ascii="宋体" w:hAnsi="宋体" w:eastAsia="宋体"/>
          <w:sz w:val="24"/>
          <w:szCs w:val="24"/>
        </w:rPr>
        <w:t>2022年）；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hint="eastAsia" w:ascii="宋体" w:hAnsi="宋体" w:eastAsia="宋体"/>
          <w:sz w:val="24"/>
          <w:szCs w:val="24"/>
        </w:rPr>
        <w:t>33.</w:t>
      </w:r>
      <w:r>
        <w:rPr>
          <w:rFonts w:ascii="宋体" w:hAnsi="宋体" w:eastAsia="宋体"/>
          <w:sz w:val="24"/>
          <w:szCs w:val="24"/>
        </w:rPr>
        <w:t>《马克思主义中国化一百年大事记（1921—2021年）》，中央文献出版社</w:t>
      </w:r>
      <w:r>
        <w:rPr>
          <w:rFonts w:hint="eastAsia" w:ascii="宋体" w:hAnsi="宋体" w:eastAsia="宋体"/>
          <w:sz w:val="24"/>
          <w:szCs w:val="24"/>
        </w:rPr>
        <w:t>，</w:t>
      </w:r>
      <w:r>
        <w:rPr>
          <w:rFonts w:ascii="宋体" w:hAnsi="宋体" w:eastAsia="宋体"/>
          <w:sz w:val="24"/>
          <w:szCs w:val="24"/>
        </w:rPr>
        <w:t>2022年；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黑体" w:hAnsi="黑体" w:eastAsia="黑体"/>
          <w:sz w:val="28"/>
          <w:szCs w:val="28"/>
        </w:rPr>
      </w:pPr>
      <w:r>
        <w:rPr>
          <w:rFonts w:hint="eastAsia" w:ascii="宋体" w:hAnsi="宋体" w:eastAsia="宋体"/>
          <w:sz w:val="24"/>
          <w:szCs w:val="24"/>
        </w:rPr>
        <w:t>34.</w:t>
      </w:r>
      <w:r>
        <w:rPr>
          <w:rFonts w:ascii="宋体" w:hAnsi="宋体" w:eastAsia="宋体"/>
          <w:sz w:val="24"/>
          <w:szCs w:val="24"/>
        </w:rPr>
        <w:t>《全面建成小康社会大事记（1978年12月—2021年7月）》，人民出版社</w:t>
      </w:r>
      <w:r>
        <w:rPr>
          <w:rFonts w:hint="eastAsia" w:ascii="宋体" w:hAnsi="宋体" w:eastAsia="宋体"/>
          <w:sz w:val="24"/>
          <w:szCs w:val="24"/>
        </w:rPr>
        <w:t>，</w:t>
      </w:r>
      <w:r>
        <w:rPr>
          <w:rFonts w:ascii="宋体" w:hAnsi="宋体" w:eastAsia="宋体"/>
          <w:sz w:val="24"/>
          <w:szCs w:val="24"/>
        </w:rPr>
        <w:t>2021年。</w:t>
      </w:r>
    </w:p>
    <w:p>
      <w:pPr>
        <w:keepNext w:val="0"/>
        <w:keepLines w:val="0"/>
        <w:pageBreakBefore w:val="0"/>
        <w:widowControl w:val="0"/>
        <w:kinsoku/>
        <w:wordWrap/>
        <w:overflowPunct/>
        <w:topLinePunct w:val="0"/>
        <w:autoSpaceDE/>
        <w:autoSpaceDN/>
        <w:bidi w:val="0"/>
        <w:adjustRightInd/>
        <w:snapToGrid w:val="0"/>
        <w:spacing w:before="187" w:after="67" w:line="240" w:lineRule="auto"/>
        <w:ind w:left="561"/>
        <w:textAlignment w:val="auto"/>
        <w:rPr>
          <w:rFonts w:ascii="黑体" w:hAnsi="黑体" w:eastAsia="黑体"/>
          <w:sz w:val="28"/>
          <w:szCs w:val="28"/>
        </w:rPr>
      </w:pPr>
      <w:r>
        <w:rPr>
          <w:rFonts w:ascii="黑体" w:hAnsi="黑体" w:eastAsia="黑体"/>
          <w:sz w:val="28"/>
          <w:szCs w:val="28"/>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line="440" w:lineRule="exact"/>
        <w:ind w:firstLine="480" w:firstLineChars="200"/>
        <w:rPr>
          <w:rFonts w:asciiTheme="minorEastAsia" w:hAnsiTheme="minorEastAsia"/>
          <w:sz w:val="24"/>
          <w:szCs w:val="24"/>
        </w:rPr>
      </w:pPr>
    </w:p>
    <w:p>
      <w:pPr>
        <w:snapToGrid w:val="0"/>
        <w:spacing w:line="440" w:lineRule="exact"/>
        <w:ind w:firstLine="480" w:firstLineChars="200"/>
        <w:rPr>
          <w:rFonts w:asciiTheme="minorEastAsia" w:hAnsiTheme="minorEastAsia"/>
          <w:sz w:val="24"/>
          <w:szCs w:val="24"/>
        </w:rPr>
      </w:pPr>
    </w:p>
    <w:p>
      <w:pPr>
        <w:snapToGrid w:val="0"/>
        <w:spacing w:line="440" w:lineRule="exact"/>
        <w:ind w:firstLine="480" w:firstLineChars="200"/>
        <w:rPr>
          <w:rFonts w:asciiTheme="minorEastAsia" w:hAnsiTheme="minorEastAsia"/>
          <w:sz w:val="24"/>
          <w:szCs w:val="24"/>
        </w:rPr>
      </w:pPr>
    </w:p>
    <w:p>
      <w:pPr>
        <w:spacing w:before="312" w:beforeLines="100" w:after="312" w:afterLines="100" w:line="440" w:lineRule="exact"/>
        <w:jc w:val="center"/>
        <w:rPr>
          <w:rFonts w:hint="eastAsia" w:ascii="黑体" w:hAnsi="黑体" w:eastAsia="黑体"/>
          <w:bCs/>
          <w:sz w:val="36"/>
          <w:szCs w:val="36"/>
        </w:rPr>
      </w:pPr>
    </w:p>
    <w:p>
      <w:pPr>
        <w:spacing w:before="312" w:beforeLines="100" w:after="312" w:afterLines="100" w:line="440" w:lineRule="exact"/>
        <w:jc w:val="center"/>
        <w:rPr>
          <w:rFonts w:hint="eastAsia" w:ascii="黑体" w:hAnsi="黑体" w:eastAsia="黑体"/>
          <w:bCs/>
          <w:sz w:val="36"/>
          <w:szCs w:val="36"/>
        </w:rPr>
      </w:pPr>
    </w:p>
    <w:p>
      <w:pPr>
        <w:pStyle w:val="2"/>
        <w:bidi w:val="0"/>
      </w:pPr>
      <w:bookmarkStart w:id="141" w:name="_Toc27079"/>
      <w:r>
        <w:rPr>
          <w:rFonts w:hint="eastAsia"/>
        </w:rPr>
        <w:t>《马克思主义基本原理》课程大纲</w:t>
      </w:r>
      <w:bookmarkEnd w:id="141"/>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5"/>
        <w:gridCol w:w="2659"/>
        <w:gridCol w:w="1484"/>
        <w:gridCol w:w="2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课程名称</w:t>
            </w:r>
          </w:p>
        </w:tc>
        <w:tc>
          <w:tcPr>
            <w:tcW w:w="2659"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kern w:val="0"/>
                <w:sz w:val="24"/>
                <w:szCs w:val="24"/>
              </w:rPr>
              <w:t>马克思主义基本原理</w:t>
            </w:r>
          </w:p>
        </w:tc>
        <w:tc>
          <w:tcPr>
            <w:tcW w:w="148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课程代码</w:t>
            </w:r>
          </w:p>
        </w:tc>
        <w:tc>
          <w:tcPr>
            <w:tcW w:w="281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1610502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课程类别</w:t>
            </w:r>
          </w:p>
        </w:tc>
        <w:tc>
          <w:tcPr>
            <w:tcW w:w="2659"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通识教育必修课程</w:t>
            </w:r>
          </w:p>
        </w:tc>
        <w:tc>
          <w:tcPr>
            <w:tcW w:w="148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学时</w:t>
            </w:r>
          </w:p>
          <w:p>
            <w:pPr>
              <w:spacing w:line="440" w:lineRule="exact"/>
              <w:jc w:val="center"/>
              <w:rPr>
                <w:rFonts w:hint="eastAsia" w:ascii="宋体" w:hAnsi="宋体" w:eastAsia="宋体" w:cs="宋体"/>
                <w:sz w:val="24"/>
              </w:rPr>
            </w:pPr>
            <w:r>
              <w:rPr>
                <w:rFonts w:hint="eastAsia" w:ascii="宋体" w:hAnsi="宋体" w:eastAsia="宋体" w:cs="宋体"/>
                <w:sz w:val="24"/>
              </w:rPr>
              <w:t>/学分</w:t>
            </w:r>
          </w:p>
        </w:tc>
        <w:tc>
          <w:tcPr>
            <w:tcW w:w="281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40学时/2.5学分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开课单位</w:t>
            </w:r>
          </w:p>
        </w:tc>
        <w:tc>
          <w:tcPr>
            <w:tcW w:w="2659"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马克思主义学院</w:t>
            </w:r>
          </w:p>
        </w:tc>
        <w:tc>
          <w:tcPr>
            <w:tcW w:w="148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适用专业</w:t>
            </w:r>
          </w:p>
        </w:tc>
        <w:tc>
          <w:tcPr>
            <w:tcW w:w="2814" w:type="dxa"/>
            <w:shd w:val="clear" w:color="auto" w:fill="auto"/>
            <w:vAlign w:val="center"/>
          </w:tcPr>
          <w:p>
            <w:pPr>
              <w:spacing w:line="440" w:lineRule="exact"/>
              <w:ind w:left="0" w:leftChars="0" w:right="0" w:rightChars="0" w:firstLine="0" w:firstLineChars="0"/>
              <w:jc w:val="center"/>
              <w:rPr>
                <w:rFonts w:hint="eastAsia" w:ascii="宋体" w:hAnsi="宋体" w:eastAsia="宋体" w:cs="宋体"/>
                <w:sz w:val="24"/>
              </w:rPr>
            </w:pPr>
            <w:r>
              <w:rPr>
                <w:rFonts w:hint="eastAsia" w:ascii="宋体" w:hAnsi="宋体" w:eastAsia="宋体" w:cs="宋体"/>
                <w:color w:val="000000"/>
                <w:kern w:val="0"/>
                <w:sz w:val="24"/>
                <w:szCs w:val="24"/>
              </w:rPr>
              <w:t>全校本科专业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课程负责人</w:t>
            </w:r>
          </w:p>
        </w:tc>
        <w:tc>
          <w:tcPr>
            <w:tcW w:w="6957" w:type="dxa"/>
            <w:gridSpan w:val="3"/>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周秀菊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大纲撰写人</w:t>
            </w:r>
          </w:p>
        </w:tc>
        <w:tc>
          <w:tcPr>
            <w:tcW w:w="2659"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周秀菊</w:t>
            </w:r>
          </w:p>
        </w:tc>
        <w:tc>
          <w:tcPr>
            <w:tcW w:w="148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大纲审核人</w:t>
            </w:r>
          </w:p>
        </w:tc>
        <w:tc>
          <w:tcPr>
            <w:tcW w:w="2814"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先修课程</w:t>
            </w:r>
          </w:p>
        </w:tc>
        <w:tc>
          <w:tcPr>
            <w:tcW w:w="6957" w:type="dxa"/>
            <w:gridSpan w:val="3"/>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《思想道德与法治》《中国近现代史纲要》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65" w:type="dxa"/>
            <w:shd w:val="clear" w:color="auto" w:fill="auto"/>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课程网址</w:t>
            </w:r>
          </w:p>
        </w:tc>
        <w:tc>
          <w:tcPr>
            <w:tcW w:w="6957" w:type="dxa"/>
            <w:gridSpan w:val="3"/>
            <w:shd w:val="clear" w:color="auto" w:fill="auto"/>
            <w:vAlign w:val="center"/>
          </w:tcPr>
          <w:p>
            <w:pPr>
              <w:spacing w:line="440" w:lineRule="exact"/>
              <w:ind w:left="0" w:leftChars="0" w:right="0" w:rightChars="0" w:firstLine="0" w:firstLineChars="0"/>
              <w:jc w:val="center"/>
              <w:rPr>
                <w:rFonts w:hint="eastAsia" w:ascii="宋体" w:hAnsi="宋体" w:eastAsia="宋体" w:cs="宋体"/>
                <w:color w:val="FF0000"/>
                <w:sz w:val="24"/>
                <w:lang w:val="en-US" w:eastAsia="zh-CN"/>
              </w:rPr>
            </w:pPr>
            <w:r>
              <w:rPr>
                <w:rFonts w:hint="eastAsia" w:ascii="宋体" w:hAnsi="宋体" w:eastAsia="宋体" w:cs="宋体"/>
                <w:color w:val="auto"/>
                <w:sz w:val="24"/>
                <w:lang w:val="en-US" w:eastAsia="zh-CN"/>
              </w:rPr>
              <w:t>无</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w:t>
      </w:r>
      <w:r>
        <w:rPr>
          <w:rFonts w:hint="eastAsia" w:ascii="黑体" w:hAnsi="黑体" w:eastAsia="黑体" w:cs="Times New Roman"/>
          <w:color w:val="000000"/>
          <w:sz w:val="28"/>
          <w:szCs w:val="28"/>
        </w:rPr>
        <w:t>一）</w:t>
      </w:r>
      <w:r>
        <w:rPr>
          <w:rFonts w:hint="eastAsia" w:ascii="黑体" w:hAnsi="黑体" w:eastAsia="黑体"/>
          <w:sz w:val="28"/>
          <w:szCs w:val="28"/>
        </w:rPr>
        <w:t>课程</w:t>
      </w:r>
      <w:r>
        <w:rPr>
          <w:rFonts w:hint="eastAsia" w:ascii="黑体" w:hAnsi="黑体" w:eastAsia="黑体" w:cs="Times New Roman"/>
          <w:color w:val="000000"/>
          <w:sz w:val="28"/>
          <w:szCs w:val="28"/>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《马克思主义基本原理》是思想政治理论课程之一，为</w:t>
      </w:r>
      <w:r>
        <w:rPr>
          <w:rFonts w:hint="eastAsia" w:ascii="宋体" w:hAnsi="宋体" w:eastAsia="宋体" w:cs="宋体"/>
          <w:color w:val="000000"/>
          <w:sz w:val="24"/>
          <w:szCs w:val="24"/>
          <w:lang w:val="en-US" w:eastAsia="zh-CN"/>
        </w:rPr>
        <w:t>通识教育</w:t>
      </w:r>
      <w:r>
        <w:rPr>
          <w:rFonts w:hint="eastAsia" w:ascii="宋体" w:hAnsi="宋体" w:eastAsia="宋体" w:cs="宋体"/>
          <w:color w:val="000000"/>
          <w:sz w:val="24"/>
          <w:szCs w:val="24"/>
        </w:rPr>
        <w:t>必修课程。通过本课程学习，学生应达到以下目标：</w:t>
      </w:r>
    </w:p>
    <w:p>
      <w:pPr>
        <w:snapToGrid w:val="0"/>
        <w:spacing w:line="440" w:lineRule="exact"/>
        <w:ind w:firstLine="488" w:firstLineChars="200"/>
        <w:rPr>
          <w:rFonts w:hint="eastAsia" w:ascii="宋体" w:hAnsi="宋体" w:eastAsia="宋体" w:cs="宋体"/>
          <w:color w:val="000000"/>
          <w:spacing w:val="2"/>
          <w:kern w:val="0"/>
          <w:sz w:val="24"/>
          <w:szCs w:val="24"/>
        </w:rPr>
      </w:pPr>
      <w:r>
        <w:rPr>
          <w:rFonts w:hint="eastAsia" w:ascii="宋体" w:hAnsi="宋体" w:eastAsia="宋体" w:cs="宋体"/>
          <w:color w:val="000000"/>
          <w:spacing w:val="2"/>
          <w:kern w:val="0"/>
          <w:sz w:val="24"/>
          <w:szCs w:val="24"/>
        </w:rPr>
        <w:t>1.系统学习和理解马克思主义基本原理，掌握马克思主义基本立场、基本观点和基本方法，正确认识和把握自然、社会和人类思维发展普遍规律，特别是人类社会发展基本规律、资本主义发展规律以及社会主义发展规律。</w:t>
      </w:r>
    </w:p>
    <w:p>
      <w:pPr>
        <w:spacing w:line="440" w:lineRule="exact"/>
        <w:ind w:firstLine="488" w:firstLineChars="200"/>
        <w:rPr>
          <w:rFonts w:hint="eastAsia" w:ascii="宋体" w:hAnsi="宋体" w:eastAsia="宋体" w:cs="宋体"/>
          <w:sz w:val="24"/>
        </w:rPr>
      </w:pPr>
      <w:r>
        <w:rPr>
          <w:rFonts w:hint="eastAsia" w:ascii="宋体" w:hAnsi="宋体" w:eastAsia="宋体" w:cs="宋体"/>
          <w:color w:val="000000"/>
          <w:spacing w:val="2"/>
          <w:kern w:val="0"/>
          <w:sz w:val="24"/>
          <w:szCs w:val="24"/>
        </w:rPr>
        <w:t>2.掌握辩证唯物主义和历史唯物主义科学世界观和方法论，提高理论思维、辩证思维和科学思维能力，形成反思与批判意识，坚持理论联系实际，正确认识自我、社会、世界和时代发展现实问题，提升学生观察、分析和解决实际问题的能力。</w:t>
      </w:r>
    </w:p>
    <w:p>
      <w:pPr>
        <w:snapToGrid w:val="0"/>
        <w:spacing w:line="440" w:lineRule="exact"/>
        <w:ind w:firstLine="488" w:firstLineChars="200"/>
        <w:rPr>
          <w:rFonts w:hint="eastAsia" w:ascii="宋体" w:hAnsi="宋体" w:eastAsia="宋体" w:cs="宋体"/>
          <w:color w:val="000000"/>
          <w:spacing w:val="2"/>
          <w:kern w:val="0"/>
          <w:sz w:val="24"/>
          <w:szCs w:val="24"/>
        </w:rPr>
      </w:pPr>
      <w:r>
        <w:rPr>
          <w:rFonts w:hint="eastAsia" w:ascii="宋体" w:hAnsi="宋体" w:eastAsia="宋体" w:cs="宋体"/>
          <w:color w:val="000000"/>
          <w:spacing w:val="2"/>
          <w:kern w:val="0"/>
          <w:sz w:val="24"/>
          <w:szCs w:val="24"/>
        </w:rPr>
        <w:t>3.坚定马克思主义理想信仰，树立共产主义崇高理想，坚定中国特色社会主义共同理想，理解和把握中国化时代化马克思主义思想要义和精髓，深入学习和贯彻习近平新时代中国特色社会主义思想，坚定中国特色社会主义道路自信、理论自信、制度自信和文化自信，增进对中国特色社会主义思想认同、政治认同、理论认同和情感认同，自觉投身新时代中国特色社会主义建设事业，成为</w:t>
      </w:r>
      <w:r>
        <w:rPr>
          <w:rFonts w:hint="eastAsia" w:ascii="宋体" w:hAnsi="宋体" w:eastAsia="宋体" w:cs="宋体"/>
          <w:color w:val="000000"/>
          <w:spacing w:val="5"/>
          <w:kern w:val="0"/>
          <w:sz w:val="24"/>
          <w:szCs w:val="24"/>
        </w:rPr>
        <w:t>中国特色社会主义事业合格建设者和可靠接班人</w:t>
      </w:r>
      <w:r>
        <w:rPr>
          <w:rFonts w:hint="eastAsia" w:ascii="宋体" w:hAnsi="宋体" w:eastAsia="宋体" w:cs="宋体"/>
          <w:color w:val="000000"/>
          <w:sz w:val="24"/>
          <w:szCs w:val="24"/>
        </w:rPr>
        <w:t>。</w:t>
      </w:r>
    </w:p>
    <w:p>
      <w:pPr>
        <w:snapToGrid w:val="0"/>
        <w:spacing w:before="187" w:after="187" w:line="440" w:lineRule="exact"/>
        <w:ind w:left="561"/>
        <w:rPr>
          <w:rFonts w:ascii="黑体" w:hAnsi="黑体" w:eastAsia="黑体"/>
          <w:sz w:val="28"/>
          <w:szCs w:val="28"/>
        </w:rPr>
      </w:pPr>
      <w:r>
        <w:rPr>
          <w:rFonts w:ascii="黑体" w:hAnsi="黑体" w:eastAsia="黑体"/>
          <w:sz w:val="28"/>
          <w:szCs w:val="28"/>
        </w:rPr>
        <w:t>（二）课程学习目标与（师范教育专业）毕业要求的对应关系</w:t>
      </w:r>
    </w:p>
    <w:tbl>
      <w:tblPr>
        <w:tblStyle w:val="16"/>
        <w:tblpPr w:leftFromText="180" w:rightFromText="180" w:vertAnchor="text" w:horzAnchor="page" w:tblpX="1518" w:tblpY="184"/>
        <w:tblOverlap w:val="never"/>
        <w:tblW w:w="90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2461"/>
        <w:gridCol w:w="4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808"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eastAsia="宋体" w:asciiTheme="minorHAnsi" w:hAnsiTheme="minorHAnsi" w:cstheme="minorBidi"/>
                <w:color w:val="000000"/>
                <w:kern w:val="2"/>
                <w:sz w:val="21"/>
                <w:szCs w:val="22"/>
                <w:lang w:val="en-US" w:eastAsia="zh-CN" w:bidi="ar-SA"/>
              </w:rPr>
            </w:pPr>
            <w:r>
              <w:rPr>
                <w:rFonts w:hint="eastAsia" w:ascii="宋体" w:hAnsi="宋体" w:eastAsia="宋体" w:cs="宋体"/>
                <w:b/>
                <w:bCs/>
                <w:color w:val="000000" w:themeColor="text1"/>
                <w:kern w:val="0"/>
                <w:sz w:val="24"/>
                <w:szCs w:val="24"/>
              </w:rPr>
              <w:t>课程目标</w:t>
            </w:r>
          </w:p>
        </w:tc>
        <w:tc>
          <w:tcPr>
            <w:tcW w:w="2461"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4773"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808"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rPr>
                <w:rFonts w:asciiTheme="minorHAnsi" w:hAnsiTheme="minorHAnsi" w:eastAsiaTheme="minorEastAsia" w:cstheme="minorBidi"/>
                <w:color w:val="000000"/>
                <w:kern w:val="2"/>
                <w:sz w:val="21"/>
                <w:szCs w:val="22"/>
                <w:lang w:val="en-US" w:eastAsia="zh-CN" w:bidi="ar-SA"/>
              </w:rPr>
            </w:pPr>
            <w:r>
              <w:rPr>
                <w:rFonts w:ascii="宋体" w:hAnsi="宋体" w:eastAsia="宋体" w:cs="宋体"/>
              </w:rPr>
              <w:t xml:space="preserve"> </w:t>
            </w:r>
            <w:r>
              <w:rPr>
                <w:rFonts w:hint="eastAsia" w:ascii="宋体" w:hAnsi="宋体" w:eastAsia="宋体" w:cs="宋体"/>
                <w:lang w:val="en-US" w:eastAsia="zh-CN"/>
              </w:rPr>
              <w:t xml:space="preserve">  </w:t>
            </w:r>
            <w:r>
              <w:rPr>
                <w:rFonts w:ascii="宋体" w:hAnsi="宋体" w:eastAsia="宋体" w:cs="宋体"/>
                <w:color w:val="000000"/>
                <w:sz w:val="24"/>
              </w:rPr>
              <w:t>课程目标1</w:t>
            </w:r>
          </w:p>
        </w:tc>
        <w:tc>
          <w:tcPr>
            <w:tcW w:w="2461"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6.综合育人（M）</w:t>
            </w:r>
          </w:p>
        </w:tc>
        <w:tc>
          <w:tcPr>
            <w:tcW w:w="4773" w:type="dxa"/>
            <w:tcBorders>
              <w:top w:val="single" w:color="CBCDD1"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left"/>
              <w:rPr>
                <w:rFonts w:ascii="宋体" w:hAnsi="宋体" w:eastAsia="宋体" w:cs="宋体"/>
                <w:color w:val="000000"/>
                <w:sz w:val="24"/>
              </w:rPr>
            </w:pPr>
            <w:r>
              <w:rPr>
                <w:rFonts w:hint="eastAsia" w:ascii="宋体" w:hAnsi="宋体" w:cs="宋体"/>
                <w:color w:val="000000"/>
              </w:rPr>
              <w:t xml:space="preserve">  </w:t>
            </w:r>
            <w:r>
              <w:rPr>
                <w:rFonts w:hint="eastAsia" w:ascii="宋体" w:hAnsi="宋体" w:cs="宋体"/>
                <w:color w:val="000000"/>
                <w:lang w:val="en-US" w:eastAsia="zh-CN"/>
              </w:rPr>
              <w:t xml:space="preserve">  </w:t>
            </w:r>
            <w:r>
              <w:rPr>
                <w:rFonts w:ascii="宋体" w:hAnsi="宋体" w:eastAsia="宋体" w:cs="宋体"/>
                <w:color w:val="000000"/>
                <w:sz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808"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ind w:firstLine="240" w:firstLineChars="100"/>
              <w:rPr>
                <w:rFonts w:asciiTheme="minorHAnsi" w:hAnsiTheme="minorHAnsi" w:eastAsiaTheme="minorEastAsia" w:cstheme="minorBidi"/>
                <w:color w:val="000000"/>
                <w:kern w:val="2"/>
                <w:sz w:val="21"/>
                <w:szCs w:val="22"/>
                <w:lang w:val="en-US" w:eastAsia="zh-CN" w:bidi="ar-SA"/>
              </w:rPr>
            </w:pPr>
            <w:r>
              <w:rPr>
                <w:rFonts w:ascii="宋体" w:hAnsi="宋体" w:eastAsia="宋体" w:cs="宋体"/>
                <w:color w:val="000000"/>
                <w:sz w:val="24"/>
              </w:rPr>
              <w:t>课程目标2</w:t>
            </w:r>
          </w:p>
        </w:tc>
        <w:tc>
          <w:tcPr>
            <w:tcW w:w="2461"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7.学会反思（M）</w:t>
            </w:r>
          </w:p>
        </w:tc>
        <w:tc>
          <w:tcPr>
            <w:tcW w:w="4773" w:type="dxa"/>
            <w:tcBorders>
              <w:top w:val="single" w:color="CBCDD1"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360" w:lineRule="auto"/>
              <w:ind w:firstLine="480" w:firstLineChars="200"/>
              <w:rPr>
                <w:rFonts w:ascii="宋体" w:hAnsi="宋体" w:eastAsia="宋体" w:cs="宋体"/>
                <w:color w:val="000000"/>
                <w:sz w:val="24"/>
              </w:rPr>
            </w:pPr>
            <w:r>
              <w:rPr>
                <w:rFonts w:ascii="宋体" w:hAnsi="宋体" w:eastAsia="宋体" w:cs="宋体"/>
                <w:color w:val="000000"/>
                <w:sz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808"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napToGrid w:val="0"/>
              <w:jc w:val="left"/>
              <w:rPr>
                <w:rFonts w:asciiTheme="minorHAnsi" w:hAnsiTheme="minorHAnsi" w:eastAsiaTheme="minorEastAsia" w:cstheme="minorBidi"/>
                <w:color w:val="000000"/>
                <w:kern w:val="2"/>
                <w:sz w:val="21"/>
                <w:szCs w:val="22"/>
                <w:lang w:val="en-US" w:eastAsia="zh-CN" w:bidi="ar-SA"/>
              </w:rPr>
            </w:pPr>
            <w:r>
              <w:rPr>
                <w:rFonts w:ascii="宋体" w:hAnsi="宋体" w:eastAsia="宋体" w:cs="宋体"/>
                <w:color w:val="000000"/>
              </w:rPr>
              <w:t xml:space="preserve">  </w:t>
            </w:r>
            <w:r>
              <w:rPr>
                <w:rFonts w:ascii="宋体" w:hAnsi="宋体" w:eastAsia="宋体" w:cs="宋体"/>
                <w:color w:val="000000"/>
                <w:sz w:val="24"/>
              </w:rPr>
              <w:t>课程目标3</w:t>
            </w:r>
          </w:p>
        </w:tc>
        <w:tc>
          <w:tcPr>
            <w:tcW w:w="2461" w:type="dxa"/>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1.师德规范（H）</w:t>
            </w:r>
          </w:p>
        </w:tc>
        <w:tc>
          <w:tcPr>
            <w:tcW w:w="4773" w:type="dxa"/>
            <w:tcBorders>
              <w:top w:val="single" w:color="CBCDD1"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ind w:firstLine="480" w:firstLineChars="200"/>
              <w:jc w:val="left"/>
              <w:rPr>
                <w:rFonts w:ascii="宋体" w:hAnsi="宋体" w:eastAsia="宋体" w:cs="宋体"/>
                <w:color w:val="000000"/>
                <w:sz w:val="24"/>
              </w:rPr>
            </w:pPr>
            <w:r>
              <w:rPr>
                <w:rFonts w:ascii="宋体" w:hAnsi="宋体" w:eastAsia="宋体" w:cs="宋体"/>
                <w:color w:val="000000"/>
                <w:sz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pacing w:before="156" w:beforeLines="50" w:after="156" w:afterLines="50" w:line="440" w:lineRule="exact"/>
        <w:ind w:firstLine="560" w:firstLineChars="200"/>
        <w:jc w:val="center"/>
        <w:rPr>
          <w:rFonts w:ascii="黑体" w:hAnsi="黑体" w:eastAsia="黑体"/>
          <w:sz w:val="28"/>
          <w:szCs w:val="28"/>
        </w:rPr>
      </w:pPr>
      <w:r>
        <w:rPr>
          <w:rFonts w:hint="eastAsia" w:ascii="黑体" w:hAnsi="黑体" w:eastAsia="黑体"/>
          <w:sz w:val="28"/>
          <w:szCs w:val="28"/>
        </w:rPr>
        <w:t>导</w:t>
      </w:r>
      <w:r>
        <w:rPr>
          <w:rFonts w:hint="eastAsia" w:ascii="黑体" w:hAnsi="黑体" w:eastAsia="黑体"/>
          <w:sz w:val="28"/>
          <w:szCs w:val="28"/>
          <w:lang w:val="en-US" w:eastAsia="zh-CN"/>
        </w:rPr>
        <w:t xml:space="preserve">  </w:t>
      </w:r>
      <w:r>
        <w:rPr>
          <w:rFonts w:hint="eastAsia" w:ascii="黑体" w:hAnsi="黑体" w:eastAsia="黑体"/>
          <w:sz w:val="28"/>
          <w:szCs w:val="28"/>
        </w:rPr>
        <w:t xml:space="preserve">论  </w:t>
      </w:r>
    </w:p>
    <w:p>
      <w:pPr>
        <w:spacing w:line="440" w:lineRule="exact"/>
        <w:ind w:firstLine="480" w:firstLineChars="200"/>
        <w:rPr>
          <w:rFonts w:ascii="宋体" w:hAnsi="宋体"/>
          <w:b/>
          <w:sz w:val="24"/>
        </w:rPr>
      </w:pPr>
      <w:r>
        <w:rPr>
          <w:rFonts w:hint="eastAsia" w:ascii="宋体" w:hAnsi="宋体"/>
          <w:b/>
          <w:sz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1.认知类目标：从整体上理解和把握马克思主义内涵和基本组成部分，了解马克思主义产生的历史条件和发展阶段，掌握马克思主义的基本特征，深刻认识马克思主义的当代价值，树立科学的马克思主义观；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通过案例分析和文献资料自学，体会马克思主义不会“过时”的深刻意义，比较和分析歪曲、篡改和错解马克思主义的代表性错误理论和观点，探究马克思主义“过时论”的错误，探讨马克思主义的当代价值，掌握学习和运用马克思主义的正确方法；</w:t>
      </w:r>
    </w:p>
    <w:p>
      <w:pPr>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走近马克思主义，了解马克思恩格斯伟大思想家的历史地位，理解马克思主义真理性、科学性和当代价值，树立正确学习马克思主义的态度与学风，坚定马克思主义理想信仰，增强学习和运用马克思主义的自觉性，提高学习贯彻习近平新时代中国特色社会主义思想的自觉性，</w:t>
      </w:r>
      <w:r>
        <w:rPr>
          <w:rFonts w:hint="eastAsia" w:ascii="宋体" w:hAnsi="宋体" w:eastAsia="宋体" w:cs="宋体"/>
          <w:color w:val="000000"/>
          <w:spacing w:val="2"/>
          <w:kern w:val="0"/>
          <w:sz w:val="24"/>
          <w:szCs w:val="24"/>
        </w:rPr>
        <w:t>增进学生对马克思主义和中国特色社会主义的思想认同、政治认同、理论认同和情感认同</w:t>
      </w:r>
      <w:r>
        <w:rPr>
          <w:rFonts w:hint="eastAsia" w:ascii="宋体" w:hAnsi="宋体" w:eastAsia="宋体" w:cs="宋体"/>
          <w:color w:val="000000"/>
          <w:sz w:val="24"/>
          <w:szCs w:val="24"/>
        </w:rPr>
        <w:t>。</w:t>
      </w:r>
    </w:p>
    <w:p>
      <w:pPr>
        <w:spacing w:line="440" w:lineRule="exact"/>
        <w:ind w:firstLine="480" w:firstLineChars="200"/>
        <w:rPr>
          <w:rFonts w:ascii="宋体" w:hAnsi="宋体"/>
          <w:b/>
          <w:sz w:val="24"/>
        </w:rPr>
      </w:pPr>
      <w:r>
        <w:rPr>
          <w:rFonts w:hint="eastAsia" w:ascii="宋体" w:hAnsi="宋体"/>
          <w:b/>
          <w:sz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1.马克思主义的内涵和基本组成部分；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2.马克思主义的创立和发展；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3.马克思主义的基本特征；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4.马克思主义的当代价值；</w:t>
      </w:r>
    </w:p>
    <w:p>
      <w:pPr>
        <w:snapToGrid w:val="0"/>
        <w:spacing w:line="440" w:lineRule="exact"/>
        <w:ind w:firstLine="480" w:firstLineChars="200"/>
        <w:rPr>
          <w:rFonts w:hint="eastAsia" w:ascii="宋体" w:hAnsi="宋体" w:eastAsia="宋体" w:cs="宋体"/>
          <w:b/>
          <w:sz w:val="24"/>
        </w:rPr>
      </w:pPr>
      <w:r>
        <w:rPr>
          <w:rFonts w:hint="eastAsia" w:ascii="宋体" w:hAnsi="宋体" w:eastAsia="宋体" w:cs="宋体"/>
          <w:color w:val="000000"/>
          <w:sz w:val="24"/>
          <w:szCs w:val="24"/>
        </w:rPr>
        <w:t>5.自觉学习和运用马克思主义。</w:t>
      </w:r>
    </w:p>
    <w:p>
      <w:pPr>
        <w:spacing w:line="440" w:lineRule="exact"/>
        <w:ind w:firstLine="480" w:firstLineChars="200"/>
        <w:rPr>
          <w:rFonts w:ascii="宋体" w:hAnsi="宋体"/>
          <w:b/>
          <w:sz w:val="24"/>
        </w:rPr>
      </w:pPr>
      <w:r>
        <w:rPr>
          <w:rFonts w:hint="eastAsia" w:ascii="宋体" w:hAnsi="宋体"/>
          <w:b/>
          <w:sz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1.马克思主义的含义和基本组成部分；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2.马克思主义的基本特征；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3.马克思主义的当代价值。</w:t>
      </w:r>
    </w:p>
    <w:p>
      <w:pPr>
        <w:spacing w:line="440" w:lineRule="exact"/>
        <w:ind w:firstLine="480" w:firstLineChars="200"/>
        <w:rPr>
          <w:rFonts w:ascii="宋体" w:hAnsi="宋体"/>
          <w:b/>
          <w:sz w:val="24"/>
        </w:rPr>
      </w:pPr>
      <w:r>
        <w:rPr>
          <w:rFonts w:hint="eastAsia" w:ascii="宋体" w:hAnsi="宋体"/>
          <w:b/>
          <w:sz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1.马克思主义产生的思想理论来源；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2.马克思主义的当代价值；</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3.自觉学习和运用马克思主义。</w:t>
      </w:r>
    </w:p>
    <w:p>
      <w:pPr>
        <w:spacing w:line="440" w:lineRule="exact"/>
        <w:ind w:firstLine="480" w:firstLineChars="200"/>
        <w:rPr>
          <w:rFonts w:ascii="宋体" w:hAnsi="宋体"/>
          <w:color w:val="FF0000"/>
          <w:sz w:val="24"/>
        </w:rPr>
      </w:pPr>
      <w:r>
        <w:rPr>
          <w:rFonts w:hint="eastAsia" w:ascii="宋体" w:hAnsi="宋体"/>
          <w:b/>
          <w:bCs/>
          <w:sz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1.通过多媒体课件和传统教学相结合，阐明科学的马克思主义观，培养学生理论思维能力；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2.通过案例分析和文献自学，培养学生反思与批判性思维，促进学生深化和整合所学知识，反对对马克思主义的种种歪曲和篡改，深化对马克思主义的理解；</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3.通过探究性和小组研讨学习，培养学生问题意识，发展自主学习和探究能力，反对马克思主义“过时论”，深刻认识马克思主义的当代价值，掌握马克思主义理论联系实际的学风和方法。</w:t>
      </w:r>
    </w:p>
    <w:p>
      <w:pPr>
        <w:spacing w:line="440" w:lineRule="exact"/>
        <w:ind w:firstLine="480" w:firstLineChars="200"/>
        <w:rPr>
          <w:rFonts w:ascii="宋体" w:hAnsi="宋体"/>
          <w:bCs/>
          <w:color w:val="FF0000"/>
          <w:sz w:val="24"/>
        </w:rPr>
      </w:pPr>
      <w:r>
        <w:rPr>
          <w:rFonts w:hint="eastAsia" w:ascii="宋体" w:hAnsi="宋体"/>
          <w:b/>
          <w:sz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1.什么是马克思主义？马克思主义具有哪些基本特征？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2.怎样看待马克思主义“过时”论？</w:t>
      </w:r>
    </w:p>
    <w:p>
      <w:pPr>
        <w:spacing w:line="4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3.结合当代青年人所肩负的使命，谈谈马克思主义对青年人成长成才的指导意义。</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4.恩格斯指出：“马克思的整个世界观不是教义，而是方法。它提供的不是现成的教条，而是进一步研究的出发点和供这种研究使用的方法。”恩格斯还指出，我们的理论“是一种历史的产物，它在不同的时代具有完全不同的形式，同</w:t>
      </w:r>
      <w:r>
        <w:rPr>
          <w:rFonts w:hint="eastAsia" w:ascii="宋体" w:hAnsi="宋体" w:eastAsia="宋体" w:cs="Times New Roman"/>
          <w:color w:val="000000"/>
          <w:sz w:val="24"/>
          <w:szCs w:val="24"/>
        </w:rPr>
        <w:t>时具有完全不同的内容”。请结合这一论断，谈谈坚持和发展马克思主义应该秉持什么样的态度。</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5.阅读一篇马克思主义经典名著，并谈谈阅读感受和收获。</w:t>
      </w: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第一章　世界的物质性及发展规律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学习和掌握辩证唯物主义基本原理，着重把握马克思主义物质观，理解物质与意识的辩证关系，世界的二重分化，主观能动性与客观规律性辩证关系，世界的物质统一性原理，事物联系和发展的基本规律、基本环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体会唯物主义和唯心主义世界观的区别，比较唯物辩证法和形而上学的对立，并结合生活实际体验认识唯心主义、形而上学方法论的实践危害性，掌握一切从实际出发、整体性开放性观念、发展眼光、矛盾分析法、“重点论”与“两点论”相结合、矛盾普遍性与特殊性辩证统一、辩证的否定观等唯物辩证法方法论，培养辩证思维、历史思维、系统思维、战略思维、底线思维和创新思维等思维方式；</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3.情感、态度、价值观类目标：树立辩证唯物主义科学世界观和方法论，坚持彻底的唯物主义立场，反对唯心主义、有神论，遵循一切从实际出发、实事求是原则；掌握辩证思维方法和现代科学思维方法，培养反思和批判性思维，不断增强思维能力，提高运用辩证唯物主义立场观察、分析和处理问题的能力。</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1.哲学基本问题及其内容；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2.物质及其存在方式；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3.意识的起源、本质和能动作用；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4.物质和意识的辩证关系；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5.主观能动性和客观规律性的统一；</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6.世界的物质统一性；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7.联系和发展的观点；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8.对立统一规律是事物发展的根本规律；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9.质变量变规律；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10.否定之否定规律；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11.联系和发展的基本环节；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12.唯物辩证法是认识世界和改造世界的根本方法。</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1.哲学基本问题及其内容；</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2.物质范畴的涵义及其重要意义；</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3.物质和意识的辩证关系；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4.世界的物质统一性；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5.联系和发展的观点；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6.对立统一规律；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7.质量互变规律；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8.否定之否定规律；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9.增强唯物辩证法思维能力。</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1.马克思主义物质范畴的涵义及其重要意义；</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2.物质世界的二重化；</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3.意识的本质和能动作用；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4.意识与人工智能；</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5.同一性和斗争性的辩证关系；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6.辩证否定观及其方法论意义；</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7.在实践中不断增强辩证思维能力。</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1.通过多媒体课件和传统教学相结合，系统讲授辩证唯物主义基本理论，扩展学生知识视野，深化对理论内容理解；</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2.采用案例分析，强调理论与实际相结合，培养学生反思和批判意识，提升学生思维能力；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3.通过小组合作学习、课堂研讨和自主学习，强化学生问题意识，发展学生合作能力和理论联系实际能力，提高学生运用辩证唯物主义立场和方法观察、分析和处理实际问题的能力。</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近年来，随着科学技术的飞速发展，人们对物质微观结构层次的认识不断取得新的突破，微观粒子的客观实在性一再获得新的证实。量子叠加、量子纠缠等现象的实验证实，颠覆了许多传统哲学观念，但并没有否定物质的客观实在性。请结合这些新现象，谈谈如何理解马克思主义物质观及其现代意义。</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2.2017</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4</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27</w:t>
      </w:r>
      <w:r>
        <w:rPr>
          <w:rFonts w:hint="eastAsia" w:ascii="宋体" w:hAnsi="宋体" w:eastAsia="宋体" w:cs="Times New Roman"/>
          <w:color w:val="000000"/>
          <w:sz w:val="24"/>
          <w:szCs w:val="24"/>
        </w:rPr>
        <w:t>日，英国著名物理学家斯蒂芬-霍金在北京全球移动互联网大会上重申了他的“人工智能威胁论”，提出人类需警惕人工智能发展的威胁。“文明所产生的一切都是人类智能的产物，我相信生物大脑可以达到的和计算机可以达到的没有本质区别。因此，它遵循了在理论上‘计算机可以模仿人类智能，然后超越’这一原则。但我们并不确定, 所以我们无法知道，我们是否会无限地得到人工智能的帮助，还是被它藐视，并边缘化，或者很可能被它毁灭。……人工智能一旦脱离束缚，以不断加速的状态重新设计自身，人类由于受到漫长的生物进化的限制，无法与之竞争，将被取代。”请思考这段话，谈谈在人工智能飞速发展的条件下，如何认识物质与意识的关系。</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 xml:space="preserve">运用矛盾的普遍性和特殊性辩证关系原理，说明中国式现代化的内涵和意义。 </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结合党的二十大报告关于系统观念的论述，深入思考系统观念的丰富内涵和现实意义。</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5.请谈谈培养和提高创新思维能力的重要性以及如何提高自己的创新思维能力。 </w:t>
      </w:r>
    </w:p>
    <w:p>
      <w:pPr>
        <w:snapToGrid w:val="0"/>
        <w:spacing w:before="187" w:after="187" w:line="440" w:lineRule="exact"/>
        <w:ind w:firstLine="1960" w:firstLineChars="700"/>
        <w:rPr>
          <w:rFonts w:ascii="黑体" w:hAnsi="黑体" w:eastAsia="黑体" w:cs="Times New Roman"/>
          <w:color w:val="000000"/>
          <w:sz w:val="28"/>
          <w:szCs w:val="28"/>
        </w:rPr>
      </w:pPr>
      <w:r>
        <w:rPr>
          <w:rFonts w:ascii="黑体" w:hAnsi="黑体" w:eastAsia="黑体" w:cs="Times New Roman"/>
          <w:color w:val="000000"/>
          <w:sz w:val="28"/>
          <w:szCs w:val="28"/>
        </w:rPr>
        <w:t>第二章　实践与认识及其发展规律</w:t>
      </w:r>
    </w:p>
    <w:p>
      <w:pPr>
        <w:snapToGrid w:val="0"/>
        <w:spacing w:line="440" w:lineRule="exact"/>
        <w:ind w:firstLine="482" w:firstLineChars="200"/>
        <w:rPr>
          <w:rFonts w:ascii="宋体" w:hAnsi="宋体" w:eastAsia="宋体" w:cs="Times New Roman"/>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理解和掌握马克思主义实践观、认识论和价值论基本观点，掌握实践、认识、真理、价值的本质及其相互关系，了解认识辩证运动及其规律，把握实践标准和真理绝对性和相对性的辩证关系，认识世界和改造世界的统一；</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领会实践在认识活动中的决定作用，比较唯物主义和唯心主义两条根本对立的认识路线，坚持能动的反映论，体验教条主义和经验主义的错误，探究真理的客观性及绝对性和相对性，探讨树立正确价值观与践行社会主义核心价值观的重要意义；</w:t>
      </w:r>
    </w:p>
    <w:p>
      <w:pPr>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树立实践第一的观点，确立坚持真理和捍卫真理的立场，培育正确的价值观，自觉践行社会主义核心价值观，在改造客观世界的同时改造主观世界，自觉追求真理与价值的统一，努力实现真善美的统一。</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1.科学实践观及其意义</w:t>
      </w:r>
      <w:r>
        <w:rPr>
          <w:rFonts w:hint="eastAsia" w:ascii="宋体" w:hAnsi="宋体" w:eastAsia="宋体" w:cs="宋体"/>
          <w:color w:val="000000"/>
          <w:sz w:val="24"/>
          <w:szCs w:val="24"/>
          <w:lang w:eastAsia="zh-CN"/>
        </w:rPr>
        <w:t>；</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2.实践的涵义、本质与基本结构；</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3.实践在认识活动中的决定作用；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4.两条对立的认识路线与认识的本质；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5.实践与认识的辩证运动及其规律；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6.真理的客观性、绝对性和相对性；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7.真理的检验标准；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8.价值和价值评价；</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9.真理和价值在实践中的辩证统一；</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10.认识世界和改造世界及其辩证关系；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11.认识论与党的思想路线；</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12.实现理论创新和实践创新的良性互动。</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rPr>
          <w:rFonts w:hint="eastAsia" w:ascii="宋体" w:hAnsi="宋体" w:eastAsia="宋体" w:cs="宋体"/>
          <w:color w:val="000000"/>
          <w:sz w:val="24"/>
          <w:szCs w:val="24"/>
        </w:rPr>
      </w:pPr>
      <w:r>
        <w:rPr>
          <w:rFonts w:ascii="宋体" w:hAnsi="宋体" w:eastAsia="宋体" w:cs="Times New Roman"/>
          <w:color w:val="000000"/>
          <w:sz w:val="24"/>
          <w:szCs w:val="24"/>
        </w:rPr>
        <w:t xml:space="preserve">  </w:t>
      </w:r>
      <w:r>
        <w:rPr>
          <w:rFonts w:hint="eastAsia" w:ascii="宋体" w:hAnsi="宋体" w:eastAsia="宋体" w:cs="宋体"/>
          <w:color w:val="000000"/>
          <w:sz w:val="24"/>
          <w:szCs w:val="24"/>
        </w:rPr>
        <w:t xml:space="preserve">  1.实践的本质与基本结构；</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2.实践对认识的决定作用；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3.两条对立的认识路线与认识的本质；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4.认识与实践的辩证运动及其规律；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5.真理的绝对性和相对性及其辩证关系；</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6.价值评价和马克思主义价值观；</w:t>
      </w:r>
    </w:p>
    <w:p>
      <w:pPr>
        <w:snapToGrid w:val="0"/>
        <w:spacing w:line="440" w:lineRule="exac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7.一切从实际出发，实事求是。</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1.科学实践观的意义；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2.真理绝对性和相对性及其辩证关系；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3.培育和践行社会主义核心价值观；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4.实现理论创新和实践创新的良性互动。</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1.通过多媒体课件和传统教学相结合，系统讲授马克思主义认识论，促进学生全面理解认识、实践、真理、价值的辩证关系，掌握马克思主义实践观、认识论和价值论基本理论；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2.通过案例分析，培养学生理论联系实际能力，认识唯心主义和旧唯物主义认识论、绝对主义和相对主义真理观的错误，坚持马克思主义认识论；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3.通过学生研讨和进行探究性自主学习，培养学生的问题意识，坚持一切从实际出发，实事求是，提升学生观察、分析解决实际问题的能力。</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1.结合毛泽东的《实践论》，谈谈如何理解实践与认识的辩证关系。</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2.为什么说真理既是绝对的又是相对的？把握这一观点对于坚待和发展马克思主义有什么重要意义？</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习近平指出：“世界上没有纯而又纯的哲学社会科学。世界上伟大的哲学社会科学成果都是在回答和解决人与社会面临的重大问题中创造出来的。研究者生活在现实社会中，研究什么，主张什么，都会打下社会烙印。</w:t>
      </w:r>
      <w:r>
        <w:rPr>
          <w:rFonts w:hint="eastAsia" w:ascii="宋体" w:hAnsi="宋体" w:eastAsia="宋体" w:cs="Times New Roman"/>
          <w:color w:val="000000"/>
          <w:sz w:val="24"/>
          <w:szCs w:val="24"/>
        </w:rPr>
        <w:t>”</w:t>
      </w:r>
      <w:r>
        <w:rPr>
          <w:rFonts w:ascii="宋体" w:hAnsi="宋体" w:eastAsia="宋体" w:cs="Times New Roman"/>
          <w:color w:val="000000"/>
          <w:sz w:val="24"/>
          <w:szCs w:val="24"/>
        </w:rPr>
        <w:t>请谈谈这段论述对于理解真理与价值的辩证统一关系有什么帮助和启示。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对于同一事物，不同的人会有不同的价值判断。那么，面对纷繁的社会现象，面对复杂的价值世界，有没有统一的价值评价标准？如果有，这一评价标准是什么？</w:t>
      </w: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第三章　人类社会及其发展规律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1.认知类目标：学习和把握历史唯物主义基本原理，着重了解和掌握社会存在和社会意识的辩证关系、社会基本矛盾运动及其规律、社会发展的动力及人民群众和个人在社会历史中的作用等唯物史观基本观点；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过程与方法类目标：比较唯物史观与唯心史观两种根本对立的历史观，体会社会存在与社会意识辩证关系，生产力与生产关系、经济基础与上层建筑辩证关系及其运动规律、社会发展动力等唯物史观观点，探究人民群众和英雄人物在历史发展中的地位和作用；</w:t>
      </w:r>
    </w:p>
    <w:p>
      <w:pPr>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3.情感、态度、价值观类目标：树立唯物史观，反对唯心史观和历史虚无主义，自觉运用唯物史观正确认识历史和现实问题。</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1.两种根本对立的历史观；</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2.社会存在与社会意识及其辩证关系；</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3.社会基本矛盾运动及其规律；</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4.世界历史的形成发展；</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5.社会进步与社会形态更替；</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6.文明及其多样性；</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7.社会历史发展的动力；</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8.人民群众和个人在社会历史发展中的作用；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9.群众、阶级、政党、领袖的关系。</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1.社会存在与社会意识的辩证关系；</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2.物质资料生产方式是社会发展的决定力量；</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3.社会基本矛盾及其运动规律；</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4.社会基本矛盾是历史发展的根本动力；</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5.人民群众是历史的创造者。</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1.社会意识的相对独立性；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2.社会历史发展客观规律和主体历史选择性之间关系；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3.文明及其多样性；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4.辩证理解和评价个人的历史作用；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5.群众、阶级、政党、领袖的关系。</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1.通过多媒体课件和传统教学相结合，系统讲授唯物史观基本理论，培养学生自觉树立唯物史观立场；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2.通过案例分析，培养学生反思和批判意识，识别和批判唯心史观各种错误观点；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3.通过学生合作学习、探究性学习和自主学习，培养学生问题意识，回击对唯物史观的歪曲和错误认识，反对历史虚无主义，提高学生运用唯物史观分析历史和现实问题的自觉性。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1.为什么说物质资料生产方式是社会发展的决定力量？</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在迎来中国共产党成立100周年的重要时刻，我国脱贫攻坚战取得了全面胜利，现行标准下9899万农村贫困人口全部脱贫，832个贫困县全部摘帽，12.8万个贫困村全部出列，区域性整体贫困得到解决，完成了消除绝对贫困的艰巨任务，孕育形成了“上下同心、尽锐出战、精准务实、开拓创新、攻坚克难、不负人民”的脱贫攻坚精神。请运用社会意识对社会存在的反作用原理，谈谈精神力量在我国社会发展中的作用。</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请结合我国科学技术的重大成就，如高铁、大飞机以及“天宫”“蛟龙”“天眼”“悟空”“墨子”等，谈谈对科学技术在社会发展中的作用的认识。</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请结合人民群众是历史创造者的原理，谈谈对“江山就是人民， 人民就是江山”的理解。</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rPr>
        <w:t>5.</w:t>
      </w:r>
      <w:r>
        <w:rPr>
          <w:rFonts w:hint="eastAsia" w:ascii="宋体" w:hAnsi="宋体" w:eastAsia="宋体" w:cs="Times New Roman"/>
          <w:color w:val="000000"/>
          <w:sz w:val="24"/>
          <w:szCs w:val="24"/>
        </w:rPr>
        <w:t>习近平指出：“我们既要绿水青山，也要金山银山。宁要绿水青山，不要金山银山，而且绿水青山就是金山银山。”请结合自然地理环境在社会生存和发展中的作用，谈谈应怎样认识和处理经济发展与环境保护的关系。</w:t>
      </w: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第四章　资本主义的本质及规律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了解和掌握马克思主义劳动价值理论，把握商品经济运动一般规律；理解马克思主义剩余价值理论，正确认识资本主义经济制度的本质和内在矛盾，深刻理解资本主义生产方式基本矛盾和历史发展必然性，正确认识和把握资本主义上层建筑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体会商品经济的形成、发展及其基本规律，不变资本和可变资本的区别，资本主义工资和资本主义生产关系的实质，比较剩余价值生产的两种基本方法，剩余价值和利润的区别，探究资本主义生产方式与劳动力商品的特点之间关系，剩余价值的实质，资本积累及其后果，资本主义基本矛盾与经济危机的内在联系，认识资本主义上层建筑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深刻理解资本主义经济制度的实质，正确看待资本主义上层建筑的本质，科学认识资本主义生产方式的内在矛盾及其历史必然性，运用马克思主义立场、观点和方法正确看待和分析资本主义发展问题。</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1.商品经济和价值规律；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2.以私有制为基础的商品经济的基本矛盾；</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3.马克思主义劳动价值论及其意义；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4.资本主义经济制度的本质；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5.剩余价值论及其意义；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6.资本主义基本矛盾与经济危机；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7.资本主义上层建筑及其本质。</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1.商品二因素与生产商品劳动的二重性；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2.价值规律及其作用和表现形式；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3.剩余价值生产是资本主义生产方式的绝对规律；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4.资本积累及其后果；</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5.资本的循环与再生产；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6.资本主义基本矛盾与资本主义经济危机；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7.资本主义工资的实质；</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8.资本主义上层建筑的本质</w:t>
      </w:r>
      <w:r>
        <w:rPr>
          <w:rFonts w:ascii="宋体" w:hAnsi="宋体" w:eastAsia="宋体" w:cs="Times New Roman"/>
          <w:color w:val="000000"/>
          <w:sz w:val="24"/>
          <w:szCs w:val="24"/>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1.生产商品劳动的二重性；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2.以私有制为基础的商品经济的基本矛盾；</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3.劳动力成为商品与货币转化为资本；</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4.不变资本和可变资本及其划分意义；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5.社会总产品实现与社会再生产；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6.资本主义工资的实质；</w:t>
      </w:r>
    </w:p>
    <w:p>
      <w:pPr>
        <w:snapToGrid w:val="0"/>
        <w:spacing w:line="440" w:lineRule="exact"/>
        <w:ind w:firstLine="480" w:firstLineChars="200"/>
        <w:rPr>
          <w:rFonts w:ascii="宋体" w:hAnsi="宋体" w:cs="Times New Roman"/>
          <w:color w:val="000000"/>
          <w:sz w:val="24"/>
          <w:szCs w:val="24"/>
        </w:rPr>
      </w:pPr>
      <w:r>
        <w:rPr>
          <w:rFonts w:hint="eastAsia" w:ascii="宋体" w:hAnsi="宋体" w:eastAsia="宋体" w:cs="宋体"/>
          <w:color w:val="000000"/>
          <w:sz w:val="24"/>
          <w:szCs w:val="24"/>
        </w:rPr>
        <w:t>7.资本主义上层建筑的的历史进步性与局限性。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1.通过多媒体课件和传统教学相结合，使学生了解商品经济及其基本规律，剩余价值的生产与资本主义经济制度的本质，资本积累及其后果，资本主义基本矛盾和经济危机，资本主义政治制度和意识形态的本质；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2.通过案例分析，培养学生批判性思维和反思能力，引导学生正确认识资本主义经济制度、上层建筑的本质；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3.通过组织学生合作学习、探究性学习和自主学习，培养学生的问题意识，深入剖析资本主义本质、内在矛盾及其历史必然性。</w:t>
      </w:r>
    </w:p>
    <w:p>
      <w:pPr>
        <w:snapToGrid w:val="0"/>
        <w:spacing w:line="440" w:lineRule="exact"/>
        <w:ind w:left="420" w:left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1.为什么说“资本来到世间，从头到脚，每个毛孔都滴着血和肮脏的东西”</w:t>
      </w:r>
      <w:r>
        <w:rPr>
          <w:rFonts w:hint="eastAsia" w:ascii="宋体" w:hAnsi="宋体" w:eastAsia="宋体" w:cs="Times New Roman"/>
          <w:color w:val="000000"/>
          <w:sz w:val="24"/>
          <w:szCs w:val="24"/>
          <w:lang w:eastAsia="zh-CN"/>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马克思说：“最初一看，商品好像是一种简单而平凡的东西。对商品的分析表明，它却是一种很古怪的东西，充满形而上学的微妙和神学的怪诞。”如何理解这一论述？如何把握商品背后隐藏的人与人之间的经济关系？</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如何理解“资本是带来剩余价值的价值”？</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运用历史和现实的事实说明经济危机是资本主义基本矛盾的集中体现。</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5.有人认为，资本主义民主是囿于“钱主”的民主，迷于“游戏”的民主，止于“选举”的民主。如何看待这种说法，为什么？</w:t>
      </w:r>
    </w:p>
    <w:p>
      <w:pPr>
        <w:snapToGrid w:val="0"/>
        <w:spacing w:before="187" w:after="187" w:line="440" w:lineRule="exact"/>
        <w:ind w:firstLine="560" w:firstLineChars="200"/>
        <w:jc w:val="center"/>
        <w:rPr>
          <w:rFonts w:ascii="黑体" w:hAnsi="黑体" w:eastAsia="黑体" w:cs="Times New Roman"/>
          <w:color w:val="000000"/>
          <w:sz w:val="28"/>
          <w:szCs w:val="28"/>
        </w:rPr>
      </w:pP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第五章　资本主义的发展及其趋势</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了解资本主义历史发展过程，科学认识垄断资本主义和经济全球化，正确看待当代资本主义新变化原因、特点及其实质，深刻把握世界大变局下资本主义的矛盾和冲突，深刻认识资本主义的历史发展趋势及其必然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体会资本主义历史发展，比较自由资本主义和垄断资本主义不同特点，当代资本主义新变化新特点，探究经济全球化实质及发展趋势，世界大变局下资本主义矛盾和冲突进一步加剧及资本主义历史发展趋势；</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3.情感、态度、价值观类目标：科学认识和把握垄断资本主义和经济全球化发展的本质，正确认识国家垄断资本主义实质、当代资本主义发展新变化、经济全球化发展趋势及世界大变局下资本主义的矛盾和冲突，深刻理解资本主义的历史地位及其历史必然性，坚定资本主义必然灭亡、社会主义必然胜利的信念。</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1.资本主义从自由竞争到垄断；</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2.国家垄断资本主义的特点和实质；</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3.经济全球化的原因、表现、影响和发展趋势；</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4.二战后当代资本主义的新变化及实质；</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5.当代资本主义变化的新特征；</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6.世界大变局下资本主义的矛盾与冲突；</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7.资本主义的历史地位及其为社会主义所取代的历史必然性。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1.资本主义历史发展的两个阶段；</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2.金融资本和金融寡头的形成；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3.国家垄断资本主义的特点及其实质；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4.经济全球化及其影响；</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5.当代资本主义的新变化及其实质；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6.世界大变局下资本主义的矛盾与冲突；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7.资本主义的历史地位和历史发展必然性。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1.国家垄断资本主义形成的原因和实质；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2.二战后当代资本主义的新变化及实质；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3.经济全球化与逆经济全球化；</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4.世界大变局下资本主义的矛盾与冲突；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5.资本主义的历史地位和历史发展趋势。</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1.通过多媒体课件和传统教学相结合，引导学生正确认识资本主义历史发展过程、历史地位及其发展趋势；</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2.通过案例分析，深化对资本主义发展变化及其实质的理解；</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3.通过探究性学习研讨和自主学习，正确认识经济全球化发展及其趋势，把握世界大变局下资本主义的矛盾与冲突，辩证认识资本主义历史发展及其必然趋势。</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资本主义发展经历了哪两个阶段？</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怎样看待国家垄断资本主义的实质？</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如何认识经济全球化及其影响以及逆全球化现象？</w:t>
      </w:r>
    </w:p>
    <w:p>
      <w:pPr>
        <w:snapToGrid w:val="0"/>
        <w:spacing w:line="440" w:lineRule="exact"/>
        <w:ind w:left="48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怎样看待二战后当代资本主义的变化及实质？</w:t>
      </w:r>
    </w:p>
    <w:p>
      <w:pPr>
        <w:snapToGrid w:val="0"/>
        <w:spacing w:line="440" w:lineRule="exact"/>
        <w:ind w:left="480"/>
        <w:rPr>
          <w:rFonts w:ascii="宋体" w:hAnsi="宋体" w:eastAsia="宋体" w:cs="Times New Roman"/>
          <w:color w:val="000000"/>
          <w:sz w:val="24"/>
          <w:szCs w:val="24"/>
        </w:rPr>
      </w:pPr>
      <w:r>
        <w:rPr>
          <w:rFonts w:hint="eastAsia" w:ascii="宋体" w:hAnsi="宋体" w:eastAsia="宋体" w:cs="Times New Roman"/>
          <w:color w:val="000000"/>
          <w:sz w:val="24"/>
          <w:szCs w:val="24"/>
        </w:rPr>
        <w:t>5.如何理解资本主义的历史地位及其为社会主义所取代的历史必然性？</w:t>
      </w: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第六章　社会主义的发展及其规律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学习和了解科学社会主义基本原理，把握社会主义从空想到科学、从理想到现实、从一国到多国五百年历史发展过程，了解科学社会主义基本原则，认识社会主义建设过程的长期性，明确社会主义道路发展的多样性，把握新时代中国特色社会主义在社会主义发展史上的里程碑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体会社会主义五百年历史进程，比较空想社会主义和科学社会主义学说的区别，把握科学社会主义基本原则，社会主义从理想到现实、从一国到多国的历史进程，探究社会主义建设过程的长期性，认识社会主义在中国焕发蓬勃生机的重要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认识五百年社会主义历史进程，理解社会主义在中国焕发蓬勃生机的重要意义，坚定社会主义和中国特色社会主义信念，坚定“四个自信”，增进学生对中国特色社会主义的思想认同、政治认同、理论认同和情感认同，推进新时代中国特色社会主义事业走向光明未来。</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1.社会主义五百年历史进程；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2.科学社会主义基本原则；</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3.社会主义建设过程的长期性；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4.社会主义发展道路的多样性；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5.社会主义在中国焕发出蓬勃生机；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6.在实践中探索社会主义的发展规律。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1.社会主义五百年历史进程；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2.科学社会主义基本原则；</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3.社会主义建设过程的长期性；</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rPr>
        <w:t>4.中国特色社会主义成功实践的世界意义。</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1.科学社会主义基本原则与中国特色社会主义；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2.社会主义建设过程的长期性；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3.在实践中探索社会主义的发展规律。</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1.通过多媒体课件和传统教学相结合，引导学生正确看待社会主义五百年历史进程，深刻理解科学社会主义基本原则和社会主义现实实践的必然性和长期性；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2.通过案例分析，促进学生深刻把握社会主义从理想到现实、从一国到多国的历史进程，正确认识社会主义实践的历史经验教训，深化对中国特色社会主义“四个自信”认识；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3.通过学生研讨、探究性学习和自主学习，深刻认识社会主义历史发展的必然性和长期性。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世界社会主义五百年，是风雨苍黄、沧海桑田的五百年，是栉风沐雨、探索前行的五百年。社会主义思想传承与演变是一个不断本土化、时代化的过程，请谈谈世界社会主义五百年历史发展演变的启示。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联系实际，谈谈对科学社会主义基本原则是符合人类社会发展规律的正确理论原则的理解？</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习近平指出：“当代中国的伟大社会变革，不是简单延续我国历史文化的母版，不是简单套用马克思主义经典作家设想的模板，不是其他国家社会主义实践的再版，也不是国外现代化发展的翻版。”请结合这一重要论述谈谈中国特色社会主义对科学社会主义基本原则的发展。</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科学社会主义在</w:t>
      </w:r>
      <w:r>
        <w:rPr>
          <w:rFonts w:ascii="宋体" w:hAnsi="宋体" w:eastAsia="宋体" w:cs="Times New Roman"/>
          <w:color w:val="000000"/>
          <w:sz w:val="24"/>
          <w:szCs w:val="24"/>
        </w:rPr>
        <w:t>21</w:t>
      </w:r>
      <w:r>
        <w:rPr>
          <w:rFonts w:hint="eastAsia" w:ascii="宋体" w:hAnsi="宋体" w:eastAsia="宋体" w:cs="Times New Roman"/>
          <w:color w:val="000000"/>
          <w:sz w:val="24"/>
          <w:szCs w:val="24"/>
        </w:rPr>
        <w:t>世纪的中国焕发出新的蓬勃生机，如何认识新时代十年的伟大变革在社会主义发展史上的里程碑意义？</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5.经过不懈努力，中国共产党找到了自我革命这一跳出治乱兴衰历史周期率的第二个答案。请结合共产党的执政规律，谈谈对执政党自我革命的理解。</w:t>
      </w:r>
    </w:p>
    <w:p>
      <w:pPr>
        <w:snapToGrid w:val="0"/>
        <w:spacing w:line="440" w:lineRule="exact"/>
        <w:ind w:firstLine="480" w:firstLineChars="200"/>
        <w:rPr>
          <w:rFonts w:ascii="黑体" w:hAnsi="黑体" w:eastAsia="黑体" w:cs="Times New Roman"/>
          <w:color w:val="000000"/>
          <w:sz w:val="28"/>
          <w:szCs w:val="28"/>
        </w:rPr>
      </w:pPr>
      <w:r>
        <w:rPr>
          <w:rFonts w:hint="eastAsia" w:ascii="宋体" w:hAnsi="宋体" w:eastAsia="宋体" w:cs="Times New Roman"/>
          <w:color w:val="000000"/>
          <w:sz w:val="24"/>
          <w:szCs w:val="24"/>
        </w:rPr>
        <w:t>6.中国特色社会主义的成功实践有哪些世界意义？</w:t>
      </w:r>
    </w:p>
    <w:p>
      <w:pPr>
        <w:snapToGrid w:val="0"/>
        <w:spacing w:before="187" w:after="187" w:line="440" w:lineRule="exact"/>
        <w:ind w:firstLine="560" w:firstLineChars="200"/>
        <w:jc w:val="center"/>
        <w:rPr>
          <w:rFonts w:ascii="黑体" w:hAnsi="黑体" w:eastAsia="黑体" w:cs="Times New Roman"/>
          <w:color w:val="000000"/>
          <w:sz w:val="28"/>
          <w:szCs w:val="28"/>
        </w:rPr>
      </w:pPr>
      <w:r>
        <w:rPr>
          <w:rFonts w:ascii="黑体" w:hAnsi="黑体" w:eastAsia="黑体" w:cs="Times New Roman"/>
          <w:color w:val="000000"/>
          <w:sz w:val="28"/>
          <w:szCs w:val="28"/>
        </w:rPr>
        <w:t>第七章　共产主义崇高理想及其最终实现</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1.认知类目标：学习和掌握马克思主义经典作家关于共产主义社会基本特征的科学预见，深刻认识共产主义实现的历史必然性和长期性，把握共产主义远大理想与中国特色社会主义共同理想的辩证关系；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学习和体会马克思主义经典作家预见未来社会的科学方法论原则，通过社会发展各形态比较，把握共产主义社会的基本特征和崇高社会理想，探究实现共产主义历史必然性及共产主义远大理想与中国特色社会主义共同理想的辩证关系；</w:t>
      </w:r>
    </w:p>
    <w:p>
      <w:pPr>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3.情感、态度、价值观类目标：树立共产主义崇高理想，坚定共产主义和社会主义必胜信念，坚定中国特色社会主义共同理想，积极投身新时代中国特色社会主义建设事业。</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1.预见未来社会的科学方法论原则；</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2.共产主义社会的基本特征；</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3.实现共产主义是历史发展的必然；</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4.实现共产主义是长期的历史过程；</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5.坚持共产主义远大理想与中国特色社会主义共同理想的辩证统一；</w:t>
      </w:r>
    </w:p>
    <w:p>
      <w:pPr>
        <w:snapToGrid w:val="0"/>
        <w:spacing w:line="440" w:lineRule="exact"/>
        <w:ind w:left="480"/>
        <w:rPr>
          <w:rFonts w:hint="eastAsia" w:ascii="宋体" w:hAnsi="宋体" w:eastAsia="宋体" w:cs="宋体"/>
          <w:color w:val="000000"/>
          <w:sz w:val="24"/>
          <w:szCs w:val="24"/>
        </w:rPr>
      </w:pPr>
      <w:r>
        <w:rPr>
          <w:rFonts w:hint="eastAsia" w:ascii="宋体" w:hAnsi="宋体" w:eastAsia="宋体" w:cs="宋体"/>
          <w:color w:val="000000"/>
          <w:sz w:val="24"/>
          <w:szCs w:val="24"/>
        </w:rPr>
        <w:t>6.坚定理想信念，积极投身新时代中国特色社会主义伟大事业。</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1.共产主义社会的基本特征；</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2.实现共产主义是历史发展的必然；</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3.共产主义远大理想与中国特色社会主义共同理想的关系。</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1.预见未来社会的科学方法论原则；</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2.共产主义理想实现的必然性与长期性；</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3.共产主义远大理想与中国特色社会主义共同理想的关系。</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1.通过多媒体课件和传统教学相结合，引导学生全面正确理解共产主义崇高理想；</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2.通过案例分析，提升学生理论思维能力，深化对共产主义基本特征、历史必然性与长期性的理解；</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3.通过学生自主探究性学习，使学生深刻认识远大理想与中国特色社会主义共同理想的辩证统一，引导学生坚定理想信念，积极投身新时代中国特色社会主义建设伟大事业。</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【复习思考】</w:t>
      </w:r>
    </w:p>
    <w:p>
      <w:pPr>
        <w:widowControl/>
        <w:spacing w:line="400" w:lineRule="exact"/>
        <w:ind w:firstLine="480" w:firstLineChars="200"/>
        <w:jc w:val="left"/>
        <w:rPr>
          <w:rFonts w:hint="eastAsia" w:ascii="宋体" w:hAnsi="宋体" w:eastAsia="宋体" w:cs="宋体"/>
          <w:sz w:val="24"/>
          <w:szCs w:val="24"/>
        </w:rPr>
      </w:pPr>
      <w:r>
        <w:rPr>
          <w:rFonts w:hint="eastAsia" w:ascii="宋体" w:hAnsi="宋体" w:eastAsia="宋体" w:cs="宋体"/>
          <w:color w:val="000000"/>
          <w:sz w:val="24"/>
          <w:szCs w:val="24"/>
        </w:rPr>
        <w:t>1.请谈谈在未来理想社会的认识上，马克思主义经典作家与空想社会主义者有何本质区别。</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2.共产主义社会基本特征有哪些？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3.既然共产主义理想的实现是历史的必然，为什么又要人们去努力追求？既然共产主义的最终实现是一个漫长的过程，为什么又说“共产主义渺茫论”是错误的？请用马克思主义的辩证观点予以解答。</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4.有人说：“在社会主义初级阶段只能讲树立中国特色社会主义共同理想，而不应提树立共产主义远大理想，否则就是脱离实际。”请用共同理想和远大理想的关系来评析这一观点。 </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5.结合实际谈谈当代大学生怎样担当起新时代中国特色社会主义建设事业历史使命。</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440" w:lineRule="exact"/>
        <w:ind w:firstLine="560" w:firstLineChars="200"/>
        <w:textAlignment w:val="auto"/>
        <w:rPr>
          <w:rFonts w:ascii="仿宋" w:hAnsi="仿宋" w:eastAsia="仿宋"/>
          <w:sz w:val="24"/>
        </w:rPr>
      </w:pPr>
      <w:r>
        <w:rPr>
          <w:rFonts w:hint="eastAsia" w:ascii="黑体" w:hAnsi="黑体" w:eastAsia="黑体"/>
          <w:sz w:val="28"/>
          <w:szCs w:val="28"/>
        </w:rPr>
        <w:t>（二）课程学习内容与课程学习目标的对应关系</w:t>
      </w:r>
      <w:r>
        <w:rPr>
          <w:rFonts w:hint="eastAsia" w:ascii="仿宋" w:hAnsi="仿宋" w:eastAsia="仿宋"/>
          <w:sz w:val="24"/>
        </w:rPr>
        <w:t xml:space="preserve">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课程学习内容</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教学方法</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导论</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讲授法、案例教学、课堂研讨</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color w:val="000000"/>
                <w:kern w:val="0"/>
                <w:sz w:val="24"/>
                <w:szCs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第一章 </w:t>
            </w:r>
            <w:r>
              <w:rPr>
                <w:rFonts w:hint="eastAsia" w:ascii="宋体" w:hAnsi="宋体" w:eastAsia="宋体" w:cs="宋体"/>
                <w:color w:val="000000"/>
                <w:kern w:val="0"/>
                <w:sz w:val="24"/>
                <w:szCs w:val="24"/>
              </w:rPr>
              <w:t>世界的物质性及发展规律</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讲授法、案例教学、探究性学习、课堂研讨、网络自学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第二章 </w:t>
            </w:r>
            <w:r>
              <w:rPr>
                <w:rFonts w:hint="eastAsia" w:ascii="宋体" w:hAnsi="宋体" w:eastAsia="宋体" w:cs="宋体"/>
                <w:color w:val="000000"/>
                <w:kern w:val="0"/>
                <w:sz w:val="24"/>
                <w:szCs w:val="24"/>
              </w:rPr>
              <w:t>实践与认识及其发展规律</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讲授法、案例教学、探究性学习、课堂研讨、网络自学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5学时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第三章 </w:t>
            </w:r>
            <w:r>
              <w:rPr>
                <w:rFonts w:hint="eastAsia" w:ascii="宋体" w:hAnsi="宋体" w:eastAsia="宋体" w:cs="宋体"/>
                <w:color w:val="000000"/>
                <w:kern w:val="0"/>
                <w:sz w:val="24"/>
                <w:szCs w:val="24"/>
              </w:rPr>
              <w:t>人类社会及其发展规律</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讲授法、案例教学、课堂研讨、探究性学习、网络自学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第四章 资本主义的本质及规律</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讲授法、案例教学、课堂研讨、探究性学习、网络自学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7学时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第五章 </w:t>
            </w:r>
            <w:r>
              <w:rPr>
                <w:rFonts w:hint="eastAsia" w:ascii="宋体" w:hAnsi="宋体" w:eastAsia="宋体" w:cs="宋体"/>
                <w:color w:val="000000"/>
                <w:kern w:val="0"/>
                <w:sz w:val="24"/>
                <w:szCs w:val="24"/>
              </w:rPr>
              <w:t>资本主义的发展及其趋势</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讲授法、案例教学、课堂研讨、探究性学习、网络自学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第六章 </w:t>
            </w:r>
            <w:r>
              <w:rPr>
                <w:rFonts w:hint="eastAsia" w:ascii="宋体" w:hAnsi="宋体" w:eastAsia="宋体" w:cs="宋体"/>
                <w:color w:val="000000"/>
                <w:kern w:val="0"/>
                <w:sz w:val="24"/>
                <w:szCs w:val="24"/>
              </w:rPr>
              <w:t>社会主义的发展及其规律</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讲授法、案例教学、课堂研讨、探究性学习、网络自学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FF0000"/>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第七章 </w:t>
            </w:r>
            <w:r>
              <w:rPr>
                <w:rFonts w:hint="eastAsia" w:ascii="宋体" w:hAnsi="宋体" w:eastAsia="宋体" w:cs="宋体"/>
                <w:color w:val="000000"/>
                <w:kern w:val="0"/>
                <w:sz w:val="24"/>
                <w:szCs w:val="24"/>
              </w:rPr>
              <w:t>共产主义崇高理想及其最终实现</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讲授法、案例教学、课堂研讨、探究性学习、网络自学</w:t>
            </w: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r>
              <w:rPr>
                <w:rFonts w:hint="eastAsia" w:ascii="宋体" w:hAnsi="宋体" w:eastAsia="宋体" w:cs="宋体"/>
                <w:color w:val="000000"/>
                <w:kern w:val="0"/>
                <w:sz w:val="24"/>
                <w:szCs w:val="24"/>
              </w:rPr>
              <w:t>课程目标1、2、3</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sz w:val="24"/>
                <w:szCs w:val="24"/>
              </w:rPr>
            </w:pPr>
            <w:r>
              <w:rPr>
                <w:rFonts w:hint="eastAsia" w:ascii="宋体" w:hAnsi="宋体" w:eastAsia="宋体" w:cs="宋体"/>
                <w:color w:val="000000"/>
                <w:sz w:val="24"/>
                <w:szCs w:val="24"/>
              </w:rPr>
              <w:t>总复习</w:t>
            </w:r>
          </w:p>
        </w:tc>
        <w:tc>
          <w:tcPr>
            <w:tcW w:w="269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p>
        </w:tc>
        <w:tc>
          <w:tcPr>
            <w:tcW w:w="198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sz w:val="24"/>
                <w:szCs w:val="24"/>
              </w:rPr>
            </w:pP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1学时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合计</w:t>
            </w:r>
          </w:p>
        </w:tc>
        <w:tc>
          <w:tcPr>
            <w:tcW w:w="12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40学时</w:t>
            </w:r>
          </w:p>
        </w:tc>
      </w:tr>
    </w:tbl>
    <w:p>
      <w:pPr>
        <w:rPr>
          <w:rFonts w:hint="eastAsia" w:ascii="黑体" w:hAnsi="黑体" w:eastAsia="黑体"/>
          <w:sz w:val="28"/>
          <w:szCs w:val="28"/>
        </w:rPr>
      </w:pPr>
      <w:r>
        <w:rPr>
          <w:rFonts w:hint="eastAsia" w:ascii="黑体" w:hAnsi="黑体" w:eastAsia="黑体"/>
          <w:sz w:val="28"/>
          <w:szCs w:val="28"/>
        </w:rPr>
        <w:br w:type="page"/>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（一）课程考核内容与课程学习目标的对应关系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7918" w:type="dxa"/>
            <w:vAlign w:val="top"/>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课程目标1</w:t>
            </w:r>
          </w:p>
        </w:tc>
        <w:tc>
          <w:tcPr>
            <w:tcW w:w="7918" w:type="dxa"/>
            <w:vAlign w:val="center"/>
          </w:tcPr>
          <w:p>
            <w:pPr>
              <w:snapToGrid w:val="0"/>
              <w:rPr>
                <w:rFonts w:hint="eastAsia" w:ascii="宋体" w:hAnsi="宋体" w:eastAsia="宋体" w:cs="宋体"/>
                <w:color w:val="000000"/>
                <w:kern w:val="0"/>
                <w:sz w:val="24"/>
                <w:szCs w:val="24"/>
              </w:rPr>
            </w:pPr>
            <w:r>
              <w:rPr>
                <w:rFonts w:hint="eastAsia" w:ascii="宋体" w:hAnsi="宋体" w:eastAsia="宋体" w:cs="宋体"/>
                <w:bCs/>
                <w:sz w:val="24"/>
              </w:rPr>
              <w:t>1.1</w:t>
            </w:r>
            <w:r>
              <w:rPr>
                <w:rFonts w:hint="eastAsia" w:ascii="宋体" w:hAnsi="宋体" w:eastAsia="宋体" w:cs="宋体"/>
                <w:color w:val="000000"/>
                <w:kern w:val="0"/>
                <w:sz w:val="24"/>
                <w:szCs w:val="24"/>
              </w:rPr>
              <w:t>识记和掌握马克思主义基本原理、观点、立场和方法；</w:t>
            </w:r>
          </w:p>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1.2理解和把握人类社会发展规律、资本主义发展规律、社会主义发展规律。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课程目标2</w:t>
            </w:r>
          </w:p>
        </w:tc>
        <w:tc>
          <w:tcPr>
            <w:tcW w:w="7918" w:type="dxa"/>
            <w:vAlign w:val="center"/>
          </w:tcPr>
          <w:p>
            <w:pPr>
              <w:spacing w:line="440" w:lineRule="exact"/>
              <w:rPr>
                <w:rFonts w:hint="eastAsia" w:ascii="宋体" w:hAnsi="宋体" w:eastAsia="宋体" w:cs="宋体"/>
                <w:bCs/>
                <w:sz w:val="24"/>
              </w:rPr>
            </w:pPr>
            <w:r>
              <w:rPr>
                <w:rFonts w:hint="eastAsia" w:ascii="宋体" w:hAnsi="宋体" w:eastAsia="宋体" w:cs="宋体"/>
                <w:bCs/>
                <w:sz w:val="24"/>
              </w:rPr>
              <w:t>2.1理解和掌握辩证唯物主义和历史唯物主义世界观和方法论，具有马克思主义世界观、人生观和价值观；</w:t>
            </w:r>
          </w:p>
          <w:p>
            <w:pPr>
              <w:spacing w:line="440" w:lineRule="exact"/>
              <w:rPr>
                <w:rFonts w:hint="eastAsia" w:ascii="宋体" w:hAnsi="宋体" w:eastAsia="宋体" w:cs="宋体"/>
                <w:bCs/>
                <w:sz w:val="24"/>
              </w:rPr>
            </w:pPr>
            <w:r>
              <w:rPr>
                <w:rFonts w:hint="eastAsia" w:ascii="宋体" w:hAnsi="宋体" w:eastAsia="宋体" w:cs="宋体"/>
                <w:bCs/>
                <w:sz w:val="24"/>
              </w:rPr>
              <w:t>2.2</w:t>
            </w:r>
            <w:r>
              <w:rPr>
                <w:rFonts w:hint="eastAsia" w:ascii="宋体" w:hAnsi="宋体" w:eastAsia="宋体" w:cs="宋体"/>
                <w:color w:val="000000"/>
                <w:kern w:val="0"/>
                <w:sz w:val="24"/>
                <w:szCs w:val="24"/>
              </w:rPr>
              <w:t>形成反思和批判思维，具有问题意识，具备独立思考能力，具有一定理论思维能力；</w:t>
            </w:r>
          </w:p>
          <w:p>
            <w:pPr>
              <w:spacing w:line="440" w:lineRule="exact"/>
              <w:rPr>
                <w:rFonts w:hint="eastAsia" w:ascii="宋体" w:hAnsi="宋体" w:eastAsia="宋体" w:cs="宋体"/>
                <w:bCs/>
                <w:sz w:val="24"/>
              </w:rPr>
            </w:pPr>
            <w:r>
              <w:rPr>
                <w:rFonts w:hint="eastAsia" w:ascii="宋体" w:hAnsi="宋体" w:eastAsia="宋体" w:cs="宋体"/>
                <w:bCs/>
                <w:sz w:val="24"/>
              </w:rPr>
              <w:t>2.3能理论联系实际，内化于心、外化于行，自觉运用马克思主义立场、观点和方法观察、分析实际问题。在案例分析、探究性学习、课堂研讨和课堂展示等教学活动及实际分析、解决问题过程中，体现出正确的世界观、人生观、价值观和科学的方法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课程目标3</w:t>
            </w:r>
          </w:p>
        </w:tc>
        <w:tc>
          <w:tcPr>
            <w:tcW w:w="7918" w:type="dxa"/>
            <w:vAlign w:val="center"/>
          </w:tcPr>
          <w:p>
            <w:pPr>
              <w:spacing w:line="440" w:lineRule="exact"/>
              <w:rPr>
                <w:rFonts w:hint="eastAsia" w:ascii="宋体" w:hAnsi="宋体" w:eastAsia="宋体" w:cs="宋体"/>
                <w:bCs/>
                <w:sz w:val="24"/>
              </w:rPr>
            </w:pPr>
            <w:r>
              <w:rPr>
                <w:rFonts w:hint="eastAsia" w:ascii="宋体" w:hAnsi="宋体" w:eastAsia="宋体" w:cs="宋体"/>
                <w:bCs/>
                <w:sz w:val="24"/>
              </w:rPr>
              <w:t>3.1</w:t>
            </w:r>
            <w:r>
              <w:rPr>
                <w:rFonts w:hint="eastAsia" w:ascii="宋体" w:hAnsi="宋体" w:eastAsia="宋体" w:cs="宋体"/>
                <w:color w:val="000000"/>
                <w:kern w:val="0"/>
                <w:sz w:val="24"/>
                <w:szCs w:val="24"/>
              </w:rPr>
              <w:t>具有马克思主义理想信仰，</w:t>
            </w:r>
            <w:r>
              <w:rPr>
                <w:rFonts w:hint="eastAsia" w:ascii="宋体" w:hAnsi="宋体" w:eastAsia="宋体" w:cs="宋体"/>
                <w:bCs/>
                <w:sz w:val="24"/>
              </w:rPr>
              <w:t>具有共产主义崇高理想和中国特色社会主义共同理想；</w:t>
            </w:r>
          </w:p>
          <w:p>
            <w:pPr>
              <w:spacing w:line="440" w:lineRule="exact"/>
              <w:rPr>
                <w:rFonts w:hint="eastAsia" w:ascii="宋体" w:hAnsi="宋体" w:eastAsia="宋体" w:cs="宋体"/>
                <w:bCs/>
                <w:sz w:val="24"/>
              </w:rPr>
            </w:pPr>
            <w:r>
              <w:rPr>
                <w:rFonts w:hint="eastAsia" w:ascii="宋体" w:hAnsi="宋体" w:eastAsia="宋体" w:cs="宋体"/>
                <w:bCs/>
                <w:sz w:val="24"/>
              </w:rPr>
              <w:t>3.2能深刻理解和自觉贯彻新时代中国特色社会主义思想，对中国特色社会主义具有思想认同、政治认同、理论认同和情感认同，坚定中国特色社会主义道路自信、理论自信、制度自信和文化自信，积极投身新时代中国特色社会主义建设和中国梦伟大事业。</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（二）课程考核方式</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本课程采用过程性考核与结果性考核相结合，考核形式分为平时考核、期中考核和期末考核。平时考核包括课堂表现（包括考勤、课堂学习表现）、线上自主学习等；期中考核为阶段性测试，采用线上考试形式，期末考核为结课考核，采用闭卷考试形式。</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（三）课程目标达成评价方式及考核比例</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本课程考核方式及成绩比例为：课堂表现20%＋线上自主学习10%+期中考核20%＋期末考核50%；本课程有三个课程目标，考核方式及成绩比例分别为：</w:t>
      </w:r>
    </w:p>
    <w:p>
      <w:pPr>
        <w:keepNext w:val="0"/>
        <w:keepLines w:val="0"/>
        <w:pageBreakBefore w:val="0"/>
        <w:widowControl w:val="0"/>
        <w:kinsoku/>
        <w:wordWrap/>
        <w:overflowPunct/>
        <w:topLinePunct w:val="0"/>
        <w:autoSpaceDE/>
        <w:autoSpaceDN/>
        <w:bidi w:val="0"/>
        <w:adjustRightInd/>
        <w:spacing w:line="360" w:lineRule="auto"/>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课程目标1：线上自主学习10%＋期中考核10%＋期末考试（客观性题目&lt;单选题&gt;&lt;简答题&gt;）20%</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课程目标2：期中考核10%＋期末考试（客观性题目&lt;判断题&gt;&lt;多选题&gt;；主观性题目&lt;材料分析题&gt;）20%</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课程目标3：课堂表现20%＋期末考试（主观性题目&lt;论述题&gt;）10%</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如下图：</w:t>
      </w:r>
    </w:p>
    <w:tbl>
      <w:tblPr>
        <w:tblStyle w:val="16"/>
        <w:tblpPr w:leftFromText="180" w:rightFromText="180" w:vertAnchor="text" w:horzAnchor="page" w:tblpX="1795" w:tblpY="42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416"/>
        <w:gridCol w:w="1452"/>
        <w:gridCol w:w="1520"/>
        <w:gridCol w:w="1540"/>
        <w:gridCol w:w="1295"/>
        <w:gridCol w:w="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3" w:hRule="atLeast"/>
        </w:trPr>
        <w:tc>
          <w:tcPr>
            <w:tcW w:w="1416" w:type="dxa"/>
            <w:vMerge w:val="restart"/>
            <w:tcBorders>
              <w:top w:val="single" w:color="000000" w:sz="8" w:space="0"/>
              <w:left w:val="single" w:color="000000" w:sz="8" w:space="0"/>
              <w:bottom w:val="single" w:color="000000" w:sz="8" w:space="0"/>
              <w:right w:val="single" w:color="000000" w:sz="8" w:space="0"/>
            </w:tcBorders>
            <w:vAlign w:val="center"/>
          </w:tcPr>
          <w:p>
            <w:pPr>
              <w:rPr>
                <w:rFonts w:hint="eastAsia" w:ascii="宋体" w:hAnsi="宋体" w:eastAsia="宋体" w:cs="宋体"/>
                <w:b/>
                <w:bCs/>
                <w:color w:val="000000"/>
                <w:kern w:val="0"/>
                <w:sz w:val="24"/>
                <w:szCs w:val="24"/>
              </w:rPr>
            </w:pPr>
            <w:r>
              <w:rPr>
                <w:rFonts w:hint="eastAsia" w:ascii="宋体" w:hAnsi="宋体" w:eastAsia="宋体" w:cs="宋体"/>
                <w:color w:val="000000"/>
                <w:sz w:val="24"/>
                <w:szCs w:val="24"/>
              </w:rPr>
              <w:br w:type="page"/>
            </w:r>
            <w:r>
              <w:rPr>
                <w:rFonts w:hint="eastAsia" w:ascii="宋体" w:hAnsi="宋体" w:eastAsia="宋体" w:cs="宋体"/>
                <w:b/>
                <w:bCs/>
                <w:color w:val="000000" w:themeColor="text1"/>
                <w:kern w:val="0"/>
                <w:sz w:val="24"/>
                <w:szCs w:val="24"/>
              </w:rPr>
              <w:t>课程目标</w:t>
            </w:r>
          </w:p>
        </w:tc>
        <w:tc>
          <w:tcPr>
            <w:tcW w:w="5807" w:type="dxa"/>
            <w:gridSpan w:val="4"/>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995" w:type="dxa"/>
            <w:vMerge w:val="restart"/>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498" w:hRule="atLeast"/>
        </w:trPr>
        <w:tc>
          <w:tcPr>
            <w:tcW w:w="1416" w:type="dxa"/>
            <w:vMerge w:val="continue"/>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p>
        </w:tc>
        <w:tc>
          <w:tcPr>
            <w:tcW w:w="145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课堂表现</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（考勤、课堂学习表现）</w:t>
            </w:r>
          </w:p>
        </w:tc>
        <w:tc>
          <w:tcPr>
            <w:tcW w:w="152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线上自主学习</w:t>
            </w:r>
          </w:p>
        </w:tc>
        <w:tc>
          <w:tcPr>
            <w:tcW w:w="154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期中考核</w:t>
            </w:r>
          </w:p>
        </w:tc>
        <w:tc>
          <w:tcPr>
            <w:tcW w:w="12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期末考核</w:t>
            </w:r>
          </w:p>
        </w:tc>
        <w:tc>
          <w:tcPr>
            <w:tcW w:w="995" w:type="dxa"/>
            <w:vMerge w:val="continue"/>
            <w:tcBorders>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5" w:hRule="atLeast"/>
        </w:trPr>
        <w:tc>
          <w:tcPr>
            <w:tcW w:w="1416"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w:t>
            </w:r>
          </w:p>
        </w:tc>
        <w:tc>
          <w:tcPr>
            <w:tcW w:w="145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p>
        </w:tc>
        <w:tc>
          <w:tcPr>
            <w:tcW w:w="152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10</w:t>
            </w:r>
          </w:p>
        </w:tc>
        <w:tc>
          <w:tcPr>
            <w:tcW w:w="154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cs="Times New Roman"/>
                <w:color w:val="000000"/>
                <w:kern w:val="0"/>
                <w:sz w:val="24"/>
                <w:szCs w:val="24"/>
              </w:rPr>
              <w:t>10</w:t>
            </w:r>
          </w:p>
        </w:tc>
        <w:tc>
          <w:tcPr>
            <w:tcW w:w="12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cs="Times New Roman"/>
                <w:color w:val="000000"/>
                <w:kern w:val="0"/>
                <w:sz w:val="24"/>
                <w:szCs w:val="24"/>
              </w:rPr>
              <w:t>20</w:t>
            </w:r>
          </w:p>
        </w:tc>
        <w:tc>
          <w:tcPr>
            <w:tcW w:w="995"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cs="Times New Roman"/>
                <w:color w:val="000000"/>
                <w:kern w:val="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5" w:hRule="atLeast"/>
        </w:trPr>
        <w:tc>
          <w:tcPr>
            <w:tcW w:w="1416"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课程目标2</w:t>
            </w:r>
          </w:p>
        </w:tc>
        <w:tc>
          <w:tcPr>
            <w:tcW w:w="145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p>
        </w:tc>
        <w:tc>
          <w:tcPr>
            <w:tcW w:w="152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p>
        </w:tc>
        <w:tc>
          <w:tcPr>
            <w:tcW w:w="154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10</w:t>
            </w:r>
          </w:p>
        </w:tc>
        <w:tc>
          <w:tcPr>
            <w:tcW w:w="12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cs="Times New Roman"/>
                <w:color w:val="000000"/>
                <w:kern w:val="0"/>
                <w:sz w:val="24"/>
                <w:szCs w:val="24"/>
              </w:rPr>
              <w:t>20</w:t>
            </w:r>
          </w:p>
        </w:tc>
        <w:tc>
          <w:tcPr>
            <w:tcW w:w="995"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cs="Times New Roman"/>
                <w:color w:val="000000"/>
                <w:kern w:val="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5" w:hRule="atLeast"/>
        </w:trPr>
        <w:tc>
          <w:tcPr>
            <w:tcW w:w="1416"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课程目标3</w:t>
            </w:r>
          </w:p>
        </w:tc>
        <w:tc>
          <w:tcPr>
            <w:tcW w:w="145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20</w:t>
            </w:r>
          </w:p>
        </w:tc>
        <w:tc>
          <w:tcPr>
            <w:tcW w:w="152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p>
        </w:tc>
        <w:tc>
          <w:tcPr>
            <w:tcW w:w="154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p>
        </w:tc>
        <w:tc>
          <w:tcPr>
            <w:tcW w:w="12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1</w:t>
            </w:r>
            <w:r>
              <w:rPr>
                <w:rFonts w:hint="eastAsia" w:ascii="宋体" w:hAnsi="宋体" w:cs="Times New Roman"/>
                <w:color w:val="000000"/>
                <w:kern w:val="0"/>
                <w:sz w:val="24"/>
                <w:szCs w:val="24"/>
              </w:rPr>
              <w:t>0</w:t>
            </w:r>
          </w:p>
        </w:tc>
        <w:tc>
          <w:tcPr>
            <w:tcW w:w="995"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5" w:hRule="atLeast"/>
        </w:trPr>
        <w:tc>
          <w:tcPr>
            <w:tcW w:w="1416"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合计</w:t>
            </w:r>
          </w:p>
        </w:tc>
        <w:tc>
          <w:tcPr>
            <w:tcW w:w="145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20</w:t>
            </w:r>
          </w:p>
        </w:tc>
        <w:tc>
          <w:tcPr>
            <w:tcW w:w="152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10</w:t>
            </w:r>
          </w:p>
        </w:tc>
        <w:tc>
          <w:tcPr>
            <w:tcW w:w="154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20</w:t>
            </w:r>
          </w:p>
        </w:tc>
        <w:tc>
          <w:tcPr>
            <w:tcW w:w="1295"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50</w:t>
            </w:r>
          </w:p>
        </w:tc>
        <w:tc>
          <w:tcPr>
            <w:tcW w:w="995"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100</w:t>
            </w:r>
          </w:p>
        </w:tc>
      </w:tr>
    </w:tbl>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p>
    <w:p>
      <w:pPr>
        <w:snapToGrid w:val="0"/>
        <w:spacing w:before="187" w:after="187" w:line="440" w:lineRule="exact"/>
        <w:ind w:firstLine="560" w:firstLineChars="200"/>
        <w:rPr>
          <w:rFonts w:ascii="黑体" w:hAnsi="黑体" w:eastAsia="黑体"/>
          <w:sz w:val="28"/>
          <w:szCs w:val="28"/>
        </w:rPr>
      </w:pPr>
      <w:r>
        <w:rPr>
          <w:rFonts w:hint="eastAsia" w:ascii="黑体" w:hAnsi="黑体" w:eastAsia="黑体"/>
          <w:sz w:val="28"/>
          <w:szCs w:val="28"/>
        </w:rPr>
        <w:t>五、成绩评定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（一）总成绩评定</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总成绩=平时考核成绩×30%＋期中考核成绩20%＋期末考核成绩×50%。</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color w:val="000000"/>
          <w:sz w:val="24"/>
          <w:szCs w:val="24"/>
        </w:rPr>
        <w:t>备注：各部分考核成绩比例任课教师如有变化，须经教研室研究批准。</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（二）平时考核成绩评定</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平时成绩（100%）=课堂表现（50%）＋线上自主学习（50%），其中，课堂表现=考勤（20%）＋课堂学习表现（30%）。</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（1）考勤情况：包括迟到、早退、请病假事假、旷课等课堂到课情况。无故超过三分之一学时未到课，则不能参加期末考试，需重修本课程；</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（2）课堂学习表现：通过课堂纪律、课堂发言与提问、课堂讨论、学习小组研讨、</w:t>
      </w:r>
      <w:r>
        <w:rPr>
          <w:rFonts w:hint="eastAsia" w:ascii="宋体" w:hAnsi="宋体" w:eastAsia="宋体" w:cs="宋体"/>
          <w:color w:val="000000"/>
          <w:sz w:val="24"/>
        </w:rPr>
        <w:t>课堂作业、课后作业</w:t>
      </w:r>
      <w:r>
        <w:rPr>
          <w:rFonts w:hint="eastAsia" w:ascii="宋体" w:hAnsi="宋体" w:eastAsia="宋体" w:cs="宋体"/>
          <w:color w:val="000000"/>
          <w:sz w:val="24"/>
          <w:szCs w:val="24"/>
        </w:rPr>
        <w:t>等情况，来评价学生相关表现和能力；</w:t>
      </w:r>
    </w:p>
    <w:p>
      <w:pPr>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线上自主学习情况：本课程采用课堂教学与线上自主学习相结合方式，学生通过超星尔雅学习通网络教学平台，在规定时间内，按照要求完成在线学习教学内容，包括观看相关视频，学习辅导和拓展资料等。学生在线学习考核由网络教学平台根据学生学习时间、表现和效果等情况综合评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（三）期中考核成绩评定</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根据课程教学情况进行期中阶段性考核，通过超星尔雅学习通网络教学平台进行，要求学生在规定时间内完成考试，考核学生在阶段内学习掌握课程情况。满分100分。</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（四）期末考核成绩评定</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期末考核为闭卷考试，试题命题按照学校要求，依据教学大纲制定，并根据实际教学情况有所侧重，命题范围涵盖全部教材，坚持知识与能力并重原则，既考察学生对马克思主义基本概念和原理识记性、理解性客观性知识，也注重培养学生运用马克思主义基本原理分析、解决实际问题的能力。满分100分。</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六、使用教材、相关推荐书目及课程资源</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（一）使用教材</w:t>
      </w:r>
    </w:p>
    <w:p>
      <w:pPr>
        <w:snapToGrid w:val="0"/>
        <w:spacing w:before="187" w:after="187" w:line="440" w:lineRule="exact"/>
        <w:ind w:firstLine="480" w:firstLineChars="200"/>
        <w:rPr>
          <w:rFonts w:ascii="黑体" w:hAnsi="黑体" w:eastAsia="黑体"/>
          <w:sz w:val="28"/>
          <w:szCs w:val="28"/>
        </w:rPr>
      </w:pPr>
      <w:r>
        <w:rPr>
          <w:rFonts w:hint="eastAsia" w:ascii="宋体" w:hAnsi="宋体" w:eastAsia="宋体" w:cs="宋体"/>
          <w:color w:val="000000"/>
          <w:sz w:val="24"/>
        </w:rPr>
        <w:t>马克思主义理论研究和建设工程重点教材：《马克思主义基本原理》，高等教育出版社，2023年版。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（二）相关推荐书目</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1.《马克思恩格斯选集》（第1—4卷），人民出版社，2012年版；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2.《马克思恩格斯全集》（第1,2,3,4，25,44,45,46卷），人民出版社，2001—2003年版；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 xml:space="preserve">3.《列宁选集》（第1—3卷），人民出版社，1995年版； </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4.《毛泽东选集》（第1—4卷），人民出版社，1991年版；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5.《邓小平文选》（第1—3卷），人民出版社，1993—1994年版；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6.《江泽民文选》（第1—3卷），人民出版社，2006年版；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7.《胡锦涛文选》（第1—3卷），人民出版社，2016年版；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8.习近平：《高举中国特色社会主义伟大旗帜，为全面建设社会主义现代化国家而团结奋斗——在中国共产党第二十次全国代表大会上的报告》[M].人民出版社， 2022年10月；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9.习近平：《在庆祝中国共产党成立100周年大会上的讲话》[M]，人民出版社，2021年7月；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10.中宣部主编：《习近平新时代中国特色社会主义思想学习纲要》，学习出版社、人民出版社，2023年版；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11.《习近平谈治国理政》（第1—4卷）,中国外文出版社，2018—2022年版；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12.《习近平著作选读》，（第1、2卷），人民出版社，2023年4月；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13.习近平：《在学习贯彻习近平新时代中国特色社会主义思想主题教育工作会议上的讲话》，《求是》，2023年5期；</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14.习近平：《坚持历史唯物主义，不断开辟当代中国马克思主义发展新境界》，《求是》，2020年2期；</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15.习近平：《和北大师生座谈会的讲话》《在纪念马克思200周年大会的讲话》，2018年；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16.习近平：《在学校思想政治理论课教师座谈会上的讲话》，2019年；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17.习近平：《在党史学习教育动员大会上的讲话》，2021年；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18.中宣部主编：《习近平新时代中国特色社会主义思想三十讲》学习出版社，2018年版；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19.（英）戴维·麦克莱伦：《马克思传》（第4版），中国人民大学出版社，2011年版；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20.（英）特里·伊格尔顿：《马克思为什么是对的？》，新星出版社，2011年；</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21.（法）托马斯·皮凯蒂：《21世纪资本论》，中信出版社，2014年版；</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22.韩毓海编：《一篇读罢头飞雪：重读马克思》，中信出版社，2014年版。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（三）课程资源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超星尔雅学习通，北京师范大学熊晓琳等主讲《马克思主义基本原理》在线课程，网址</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"http://erya.mooc.chaoxing.com/" \h </w:instrText>
      </w:r>
      <w:r>
        <w:rPr>
          <w:rFonts w:hint="eastAsia" w:ascii="宋体" w:hAnsi="宋体" w:eastAsia="宋体" w:cs="宋体"/>
          <w:sz w:val="24"/>
          <w:szCs w:val="24"/>
        </w:rPr>
        <w:fldChar w:fldCharType="separate"/>
      </w:r>
      <w:r>
        <w:rPr>
          <w:rFonts w:hint="eastAsia" w:ascii="宋体" w:hAnsi="宋体" w:eastAsia="宋体" w:cs="宋体"/>
          <w:sz w:val="24"/>
          <w:szCs w:val="24"/>
        </w:rPr>
        <w:t>http：//erya.mooc.chaoxing.com/</w:t>
      </w:r>
      <w:r>
        <w:rPr>
          <w:rFonts w:hint="eastAsia" w:ascii="宋体" w:hAnsi="宋体" w:eastAsia="宋体" w:cs="宋体"/>
          <w:sz w:val="24"/>
          <w:szCs w:val="24"/>
        </w:rPr>
        <w:fldChar w:fldCharType="end"/>
      </w:r>
      <w:r>
        <w:rPr>
          <w:rFonts w:hint="eastAsia" w:ascii="宋体" w:hAnsi="宋体" w:eastAsia="宋体" w:cs="宋体"/>
          <w:color w:val="000000"/>
          <w:sz w:val="24"/>
          <w:szCs w:val="24"/>
        </w:rPr>
        <w:t>。</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440" w:lineRule="exact"/>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我校已购买该网教学资源，学生注册并登陆超星尔雅学习通，按照任课教师要求学生自主学习该课程开放内容。</w:t>
      </w:r>
    </w:p>
    <w:p>
      <w:pPr>
        <w:numPr>
          <w:ilvl w:val="0"/>
          <w:numId w:val="133"/>
        </w:numPr>
        <w:snapToGrid w:val="0"/>
        <w:spacing w:before="187" w:after="187" w:line="440" w:lineRule="exact"/>
        <w:ind w:left="561"/>
        <w:rPr>
          <w:rFonts w:hint="eastAsia" w:ascii="黑体" w:hAnsi="黑体" w:eastAsia="黑体"/>
          <w:sz w:val="28"/>
          <w:szCs w:val="28"/>
        </w:rPr>
      </w:pPr>
      <w:r>
        <w:rPr>
          <w:rFonts w:hint="eastAsia" w:ascii="黑体" w:hAnsi="黑体" w:eastAsia="黑体"/>
          <w:sz w:val="28"/>
          <w:szCs w:val="28"/>
        </w:rPr>
        <w:t>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rPr>
          <w:rFonts w:ascii="黑体" w:hAnsi="黑体" w:eastAsia="黑体"/>
          <w:color w:val="000000"/>
          <w:sz w:val="36"/>
          <w:szCs w:val="36"/>
        </w:rPr>
      </w:pPr>
      <w:r>
        <w:rPr>
          <w:rFonts w:ascii="黑体" w:hAnsi="黑体" w:eastAsia="黑体"/>
          <w:color w:val="000000"/>
          <w:sz w:val="36"/>
          <w:szCs w:val="36"/>
        </w:rPr>
        <w:br w:type="page"/>
      </w:r>
    </w:p>
    <w:p>
      <w:pPr>
        <w:pStyle w:val="2"/>
        <w:bidi w:val="0"/>
      </w:pPr>
      <w:bookmarkStart w:id="142" w:name="_Toc11554"/>
      <w:r>
        <w:t>《</w:t>
      </w:r>
      <w:bookmarkStart w:id="143" w:name="_Hlk147906011"/>
      <w:r>
        <w:t>毛泽东思想和中国特色社会主义理论体系概论</w:t>
      </w:r>
      <w:bookmarkEnd w:id="143"/>
      <w:r>
        <w:t>》课程大纲</w:t>
      </w:r>
      <w:bookmarkEnd w:id="142"/>
    </w:p>
    <w:p>
      <w:pPr>
        <w:snapToGrid w:val="0"/>
        <w:spacing w:before="187" w:after="187" w:line="440" w:lineRule="exact"/>
        <w:ind w:firstLine="560" w:firstLineChars="200"/>
        <w:rPr>
          <w:rFonts w:ascii="黑体" w:hAnsi="黑体" w:eastAsia="黑体"/>
          <w:color w:val="000000"/>
          <w:sz w:val="28"/>
          <w:szCs w:val="28"/>
        </w:rPr>
      </w:pPr>
      <w:r>
        <w:rPr>
          <w:rFonts w:hint="eastAsia" w:ascii="黑体" w:hAnsi="黑体" w:eastAsia="黑体"/>
          <w:sz w:val="28"/>
          <w:szCs w:val="28"/>
        </w:rPr>
        <w:t>一、课程基本信息</w:t>
      </w:r>
    </w:p>
    <w:tbl>
      <w:tblPr>
        <w:tblStyle w:val="15"/>
        <w:tblW w:w="85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5"/>
        <w:gridCol w:w="2655"/>
        <w:gridCol w:w="1470"/>
        <w:gridCol w:w="2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课程名称</w:t>
            </w:r>
          </w:p>
        </w:tc>
        <w:tc>
          <w:tcPr>
            <w:tcW w:w="265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毛泽东思想和中国特色社会主义理论体系概论</w:t>
            </w:r>
          </w:p>
        </w:tc>
        <w:tc>
          <w:tcPr>
            <w:tcW w:w="1470"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课程代码</w:t>
            </w:r>
          </w:p>
        </w:tc>
        <w:tc>
          <w:tcPr>
            <w:tcW w:w="280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1610506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课程类别</w:t>
            </w:r>
          </w:p>
        </w:tc>
        <w:tc>
          <w:tcPr>
            <w:tcW w:w="265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通识</w:t>
            </w:r>
            <w:r>
              <w:rPr>
                <w:rFonts w:hint="eastAsia" w:ascii="宋体" w:hAnsi="宋体" w:eastAsia="宋体" w:cs="宋体"/>
                <w:color w:val="000000"/>
                <w:kern w:val="0"/>
                <w:sz w:val="24"/>
                <w:szCs w:val="24"/>
                <w:lang w:val="en-US" w:eastAsia="zh-CN"/>
              </w:rPr>
              <w:t>教育</w:t>
            </w:r>
            <w:r>
              <w:rPr>
                <w:rFonts w:hint="eastAsia" w:ascii="宋体" w:hAnsi="宋体" w:eastAsia="宋体" w:cs="宋体"/>
                <w:color w:val="000000"/>
                <w:kern w:val="0"/>
                <w:sz w:val="24"/>
                <w:szCs w:val="24"/>
              </w:rPr>
              <w:t>必修课程</w:t>
            </w:r>
          </w:p>
        </w:tc>
        <w:tc>
          <w:tcPr>
            <w:tcW w:w="1470"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学时</w:t>
            </w:r>
          </w:p>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/学分</w:t>
            </w:r>
          </w:p>
        </w:tc>
        <w:tc>
          <w:tcPr>
            <w:tcW w:w="280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40学时/2.5学分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开课单位</w:t>
            </w:r>
          </w:p>
        </w:tc>
        <w:tc>
          <w:tcPr>
            <w:tcW w:w="265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马克思主义学院</w:t>
            </w:r>
          </w:p>
        </w:tc>
        <w:tc>
          <w:tcPr>
            <w:tcW w:w="1470"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适用专业</w:t>
            </w:r>
          </w:p>
        </w:tc>
        <w:tc>
          <w:tcPr>
            <w:tcW w:w="280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课程负责人</w:t>
            </w:r>
          </w:p>
        </w:tc>
        <w:tc>
          <w:tcPr>
            <w:tcW w:w="693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赵志强、田燕佳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大纲撰写人</w:t>
            </w:r>
          </w:p>
        </w:tc>
        <w:tc>
          <w:tcPr>
            <w:tcW w:w="265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赵志强、田燕佳</w:t>
            </w:r>
          </w:p>
        </w:tc>
        <w:tc>
          <w:tcPr>
            <w:tcW w:w="1470"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大纲审核人</w:t>
            </w:r>
          </w:p>
        </w:tc>
        <w:tc>
          <w:tcPr>
            <w:tcW w:w="280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先修课程</w:t>
            </w:r>
          </w:p>
        </w:tc>
        <w:tc>
          <w:tcPr>
            <w:tcW w:w="693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《中国近现代史纲要》《马克思主义基本原理》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课程网址</w:t>
            </w:r>
          </w:p>
        </w:tc>
        <w:tc>
          <w:tcPr>
            <w:tcW w:w="693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pPr>
              <w:ind w:left="0" w:leftChars="0" w:right="0" w:rightChars="0"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无</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通过本课程的学习，学生</w:t>
      </w:r>
      <w:r>
        <w:rPr>
          <w:rFonts w:hint="eastAsia" w:ascii="宋体" w:hAnsi="宋体" w:eastAsia="宋体" w:cs="宋体"/>
          <w:sz w:val="24"/>
          <w:szCs w:val="24"/>
          <w:lang w:val="en-US" w:eastAsia="zh-CN"/>
        </w:rPr>
        <w:t>应</w:t>
      </w:r>
      <w:r>
        <w:rPr>
          <w:rFonts w:hint="eastAsia" w:ascii="宋体" w:hAnsi="宋体" w:eastAsia="宋体" w:cs="宋体"/>
          <w:sz w:val="24"/>
          <w:szCs w:val="24"/>
        </w:rPr>
        <w:t>达到以下目标</w:t>
      </w:r>
      <w:r>
        <w:rPr>
          <w:rFonts w:hint="eastAsia" w:ascii="宋体" w:hAnsi="宋体" w:eastAsia="宋体" w:cs="宋体"/>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sz w:val="24"/>
          <w:szCs w:val="24"/>
        </w:rPr>
      </w:pPr>
      <w:bookmarkStart w:id="144" w:name="_Hlk147906285"/>
      <w:r>
        <w:rPr>
          <w:rFonts w:hint="eastAsia" w:ascii="宋体" w:hAnsi="宋体" w:eastAsia="宋体" w:cs="宋体"/>
          <w:sz w:val="24"/>
          <w:szCs w:val="24"/>
          <w:lang w:val="en-US" w:eastAsia="zh-CN"/>
        </w:rPr>
        <w:t>1.</w:t>
      </w:r>
      <w:r>
        <w:rPr>
          <w:rFonts w:hint="eastAsia" w:ascii="宋体" w:hAnsi="宋体" w:eastAsia="宋体" w:cs="宋体"/>
          <w:sz w:val="24"/>
          <w:szCs w:val="24"/>
        </w:rPr>
        <w:t>全面了解中国共产党领导人民进行革命、建设、改革的历史进程、历史变革、历史成就；理解中国共产党坚持把马克思主义基本原理同中国具体实际相结合、同中华优秀传统文化相结合，不断推进马克思主义中国化时代化；准确把握毛泽东思想、邓小平理论、“三个代表”重要思想、科学发展观等理论成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2.学习把握理论背后的思想，思想之中的战略，以及战略之中蕴含的智慧，从而得到思想的启迪、战略的启蒙和智慧的启示；提升运用马克思主义立场、观点和方法认识问题、分析问题和解决问题的能力；</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b/>
          <w:sz w:val="24"/>
        </w:rPr>
      </w:pPr>
      <w:r>
        <w:rPr>
          <w:rFonts w:hint="eastAsia" w:ascii="宋体" w:hAnsi="宋体" w:eastAsia="宋体" w:cs="宋体"/>
          <w:sz w:val="24"/>
          <w:szCs w:val="24"/>
        </w:rPr>
        <w:t>3.深刻认识马克思主义中国化时代化理论成果的时代意义、理论意义、世界意义，坚定中国特色社会主义道路自信、理论自信、制度自信、文化自信，增进政治认同、思想认同、理论认同、情感认同。</w:t>
      </w:r>
    </w:p>
    <w:bookmarkEnd w:id="144"/>
    <w:p>
      <w:pPr>
        <w:snapToGrid w:val="0"/>
        <w:spacing w:before="187" w:after="187" w:line="440" w:lineRule="exact"/>
        <w:rPr>
          <w:rFonts w:ascii="黑体" w:hAnsi="黑体" w:eastAsia="黑体"/>
          <w:sz w:val="28"/>
          <w:szCs w:val="28"/>
        </w:rPr>
      </w:pPr>
      <w:r>
        <w:rPr>
          <w:rFonts w:hint="eastAsia" w:ascii="黑体" w:hAnsi="黑体" w:eastAsia="黑体"/>
          <w:sz w:val="28"/>
          <w:szCs w:val="28"/>
        </w:rPr>
        <w:t>（二）课程学习目标与（师范教育专业）毕业要求指标点的对应关系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570"/>
        <w:gridCol w:w="56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959" w:type="dxa"/>
            <w:vAlign w:val="center"/>
          </w:tcPr>
          <w:p>
            <w:pPr>
              <w:spacing w:line="440" w:lineRule="exact"/>
              <w:jc w:val="center"/>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1570"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5640" w:type="dxa"/>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95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bCs/>
                <w:kern w:val="2"/>
                <w:sz w:val="24"/>
                <w:szCs w:val="22"/>
                <w:lang w:val="en-US" w:eastAsia="zh-CN" w:bidi="ar-SA"/>
              </w:rPr>
            </w:pPr>
            <w:r>
              <w:rPr>
                <w:rFonts w:hint="eastAsia" w:ascii="宋体" w:hAnsi="宋体" w:eastAsia="宋体" w:cs="宋体"/>
                <w:color w:val="000000"/>
                <w:sz w:val="24"/>
              </w:rPr>
              <w:t>课程目标1</w:t>
            </w:r>
          </w:p>
        </w:tc>
        <w:tc>
          <w:tcPr>
            <w:tcW w:w="1570"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bCs/>
                <w:sz w:val="24"/>
              </w:rPr>
            </w:pPr>
            <w:r>
              <w:rPr>
                <w:rFonts w:hint="eastAsia" w:ascii="宋体" w:hAnsi="宋体" w:eastAsia="宋体" w:cs="宋体"/>
                <w:sz w:val="24"/>
              </w:rPr>
              <w:t>6.综合育人</w:t>
            </w:r>
            <w:r>
              <w:rPr>
                <w:rFonts w:hint="eastAsia" w:ascii="宋体" w:hAnsi="宋体" w:eastAsia="宋体" w:cs="宋体"/>
                <w:sz w:val="24"/>
                <w:szCs w:val="24"/>
              </w:rPr>
              <w:t>(M)</w:t>
            </w:r>
          </w:p>
        </w:tc>
        <w:tc>
          <w:tcPr>
            <w:tcW w:w="5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95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bCs/>
                <w:kern w:val="2"/>
                <w:sz w:val="24"/>
                <w:szCs w:val="22"/>
                <w:lang w:val="en-US" w:eastAsia="zh-CN" w:bidi="ar-SA"/>
              </w:rPr>
            </w:pPr>
            <w:r>
              <w:rPr>
                <w:rFonts w:hint="eastAsia" w:ascii="宋体" w:hAnsi="宋体" w:eastAsia="宋体" w:cs="宋体"/>
                <w:color w:val="000000"/>
                <w:sz w:val="24"/>
              </w:rPr>
              <w:t>课程目标2</w:t>
            </w:r>
          </w:p>
        </w:tc>
        <w:tc>
          <w:tcPr>
            <w:tcW w:w="1570"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bCs/>
                <w:sz w:val="24"/>
              </w:rPr>
            </w:pPr>
            <w:r>
              <w:rPr>
                <w:rFonts w:hint="eastAsia" w:ascii="宋体" w:hAnsi="宋体" w:eastAsia="宋体" w:cs="宋体"/>
                <w:sz w:val="24"/>
              </w:rPr>
              <w:t>8.沟通合作</w:t>
            </w:r>
            <w:r>
              <w:rPr>
                <w:rFonts w:hint="eastAsia" w:ascii="宋体" w:hAnsi="宋体" w:eastAsia="宋体" w:cs="宋体"/>
                <w:sz w:val="24"/>
                <w:szCs w:val="24"/>
              </w:rPr>
              <w:t>(M)</w:t>
            </w:r>
          </w:p>
        </w:tc>
        <w:tc>
          <w:tcPr>
            <w:tcW w:w="5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kern w:val="0"/>
                <w:sz w:val="24"/>
                <w:szCs w:val="24"/>
              </w:rPr>
              <w:t>理解学习共同体的作用，具有团队协作精神，掌握沟通合作技能，具有小组互助和合作学习体验。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95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color w:val="000000"/>
                <w:sz w:val="24"/>
              </w:rPr>
            </w:pPr>
            <w:r>
              <w:rPr>
                <w:rFonts w:hint="eastAsia" w:ascii="宋体" w:hAnsi="宋体" w:eastAsia="宋体" w:cs="宋体"/>
                <w:bCs/>
                <w:sz w:val="24"/>
              </w:rPr>
              <w:t>课程目标3</w:t>
            </w:r>
          </w:p>
        </w:tc>
        <w:tc>
          <w:tcPr>
            <w:tcW w:w="1570"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eastAsia" w:ascii="宋体" w:hAnsi="宋体" w:eastAsia="宋体" w:cs="宋体"/>
                <w:sz w:val="24"/>
              </w:rPr>
            </w:pPr>
            <w:r>
              <w:rPr>
                <w:rFonts w:hint="eastAsia" w:ascii="宋体" w:hAnsi="宋体" w:eastAsia="宋体" w:cs="宋体"/>
                <w:bCs/>
                <w:sz w:val="24"/>
              </w:rPr>
              <w:t>1.师德规范</w:t>
            </w:r>
            <w:r>
              <w:rPr>
                <w:rFonts w:hint="eastAsia" w:ascii="宋体" w:hAnsi="宋体" w:eastAsia="宋体" w:cs="宋体"/>
                <w:sz w:val="24"/>
                <w:szCs w:val="24"/>
              </w:rPr>
              <w:t>(H)</w:t>
            </w:r>
          </w:p>
        </w:tc>
        <w:tc>
          <w:tcPr>
            <w:tcW w:w="5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0"/>
                <w:sz w:val="24"/>
                <w:szCs w:val="24"/>
              </w:rPr>
            </w:pPr>
            <w:r>
              <w:rPr>
                <w:rFonts w:hint="eastAsia" w:ascii="宋体" w:hAnsi="宋体" w:eastAsia="宋体" w:cs="宋体"/>
                <w:bCs/>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b w:val="0"/>
          <w:bCs/>
          <w:sz w:val="28"/>
          <w:szCs w:val="28"/>
        </w:rPr>
      </w:pPr>
      <w:r>
        <w:rPr>
          <w:rFonts w:hint="eastAsia" w:ascii="黑体" w:hAnsi="黑体" w:eastAsia="黑体" w:cs="Times New Roman"/>
          <w:b w:val="0"/>
          <w:bCs/>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导论：马克思主义中国化时代化的历史进程与理论成果</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240" w:lineRule="auto"/>
        <w:ind w:firstLine="482" w:firstLineChars="200"/>
        <w:textAlignment w:val="auto"/>
        <w:rPr>
          <w:rFonts w:hint="eastAsia" w:ascii="宋体" w:hAnsi="宋体" w:eastAsia="宋体" w:cs="宋体"/>
          <w:color w:val="000000"/>
          <w:sz w:val="24"/>
          <w:szCs w:val="24"/>
        </w:rPr>
      </w:pPr>
      <w:r>
        <w:rPr>
          <w:rFonts w:hint="eastAsia" w:ascii="宋体" w:hAnsi="宋体" w:eastAsia="宋体" w:cs="宋体"/>
          <w:b/>
          <w:bCs/>
          <w:color w:val="000000"/>
          <w:sz w:val="24"/>
          <w:szCs w:val="24"/>
        </w:rPr>
        <w:t>【学习目标】</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rPr>
        <w:t>认知类目标：</w:t>
      </w:r>
      <w:r>
        <w:rPr>
          <w:rFonts w:hint="eastAsia" w:ascii="宋体" w:hAnsi="宋体" w:eastAsia="宋体" w:cs="宋体"/>
          <w:color w:val="000000"/>
          <w:sz w:val="24"/>
          <w:szCs w:val="24"/>
        </w:rPr>
        <w:t>了解马克思主义传入中国、中国最终选择马克思主义的历史过程，理解中国共产党人提出“马克思主义中国化”命题的时代背景和重要意义，掌握马克思主义中国化的科学内涵。</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sz w:val="24"/>
        </w:rPr>
        <w:t>过程与方法类目标：</w:t>
      </w:r>
      <w:bookmarkStart w:id="145" w:name="_Hlk147995036"/>
      <w:r>
        <w:rPr>
          <w:rFonts w:hint="eastAsia" w:ascii="宋体" w:hAnsi="宋体" w:eastAsia="宋体" w:cs="宋体"/>
          <w:color w:val="000000"/>
          <w:sz w:val="24"/>
          <w:szCs w:val="24"/>
        </w:rPr>
        <w:t>掌握马克思主义中国化时代化过程中遵循的实事求是、与时俱进、开拓创新等方法论。</w:t>
      </w:r>
    </w:p>
    <w:bookmarkEnd w:id="145"/>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sz w:val="24"/>
        </w:rPr>
        <w:t>情感、态度、价值观类目标：</w:t>
      </w:r>
      <w:bookmarkStart w:id="146" w:name="_Hlk147995051"/>
      <w:r>
        <w:rPr>
          <w:rFonts w:hint="eastAsia" w:ascii="宋体" w:hAnsi="宋体" w:eastAsia="宋体" w:cs="宋体"/>
          <w:color w:val="000000"/>
          <w:sz w:val="24"/>
          <w:szCs w:val="24"/>
        </w:rPr>
        <w:t>认识到学习马克思主义中国化时代化与中国化马克思主义的意义和价值，自觉提升运用马克思主义立场、观点和方法认识、分析与解决问题的能力。</w:t>
      </w:r>
    </w:p>
    <w:bookmarkEnd w:id="146"/>
    <w:p>
      <w:pPr>
        <w:keepNext w:val="0"/>
        <w:keepLines w:val="0"/>
        <w:pageBreakBefore w:val="0"/>
        <w:widowControl w:val="0"/>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bookmarkStart w:id="147" w:name="_Hlk147995082"/>
      <w:r>
        <w:rPr>
          <w:rFonts w:hint="eastAsia" w:ascii="宋体" w:hAnsi="宋体" w:eastAsia="宋体" w:cs="宋体"/>
          <w:color w:val="000000"/>
          <w:sz w:val="24"/>
          <w:szCs w:val="24"/>
        </w:rPr>
        <w:t>马克思主义中国化时代化的提出</w:t>
      </w:r>
    </w:p>
    <w:bookmarkEnd w:id="147"/>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bookmarkStart w:id="148" w:name="_Hlk147995095"/>
      <w:r>
        <w:rPr>
          <w:rFonts w:hint="eastAsia" w:ascii="宋体" w:hAnsi="宋体" w:eastAsia="宋体" w:cs="宋体"/>
          <w:color w:val="000000"/>
          <w:sz w:val="24"/>
          <w:szCs w:val="24"/>
        </w:rPr>
        <w:t>马克思主义中国化时代化的内涵</w:t>
      </w:r>
      <w:bookmarkEnd w:id="148"/>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bookmarkStart w:id="149" w:name="_Hlk147995106"/>
      <w:r>
        <w:rPr>
          <w:rFonts w:hint="eastAsia" w:ascii="宋体" w:hAnsi="宋体" w:eastAsia="宋体" w:cs="宋体"/>
          <w:color w:val="000000"/>
          <w:sz w:val="24"/>
          <w:szCs w:val="24"/>
        </w:rPr>
        <w:t>马克思主义中国化时代化的历史进程</w:t>
      </w:r>
      <w:bookmarkEnd w:id="149"/>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bookmarkStart w:id="150" w:name="_Hlk147995116"/>
      <w:r>
        <w:rPr>
          <w:rFonts w:hint="eastAsia" w:ascii="宋体" w:hAnsi="宋体" w:eastAsia="宋体" w:cs="宋体"/>
          <w:color w:val="000000"/>
          <w:sz w:val="24"/>
          <w:szCs w:val="24"/>
        </w:rPr>
        <w:t>马克思主义中国化时代化理论成果及其关系</w:t>
      </w:r>
    </w:p>
    <w:bookmarkEnd w:id="150"/>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bookmarkStart w:id="151" w:name="_Hlk147995134"/>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马克思主义中国化时代化的内涵</w:t>
      </w:r>
    </w:p>
    <w:bookmarkEnd w:id="151"/>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bookmarkStart w:id="152" w:name="_Hlk147995151"/>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马克思主义中国化时代化理论成果及其关系</w:t>
      </w:r>
    </w:p>
    <w:bookmarkEnd w:id="152"/>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bookmarkStart w:id="153" w:name="_Hlk147995191"/>
      <w:r>
        <w:rPr>
          <w:rFonts w:hint="eastAsia" w:ascii="宋体" w:hAnsi="宋体" w:eastAsia="宋体" w:cs="宋体"/>
          <w:color w:val="000000"/>
          <w:sz w:val="24"/>
          <w:szCs w:val="24"/>
        </w:rPr>
        <w:t>1.通过教师互动教学法，培养学生理论逻辑思辨能力，引导学生准确理解马克思主义中国化时代化的内涵和历程；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2.运用案例分析法，强调理论与实践相结合，促进学生深化和整合所学知识，培养学生的反思能力与批判性思维；</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3.通过组织学生探讨和小组合作学习，培养问题意识，发展自主探究能力，树立育人意识，发展学生的合作能力；</w:t>
      </w:r>
    </w:p>
    <w:bookmarkEnd w:id="153"/>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numPr>
          <w:ilvl w:val="0"/>
          <w:numId w:val="0"/>
        </w:numPr>
        <w:snapToGrid w:val="0"/>
        <w:spacing w:line="440" w:lineRule="exact"/>
        <w:ind w:left="480" w:leftChars="0"/>
        <w:rPr>
          <w:rFonts w:hint="eastAsia" w:ascii="宋体" w:hAnsi="宋体" w:eastAsia="宋体" w:cs="宋体"/>
          <w:color w:val="000000"/>
          <w:sz w:val="24"/>
          <w:szCs w:val="24"/>
        </w:rPr>
      </w:pPr>
      <w:bookmarkStart w:id="154" w:name="_Hlk147995212"/>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马克思主义中国化时代化理论成果及其关系</w:t>
      </w:r>
      <w:bookmarkEnd w:id="154"/>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第一章　毛泽东思想及其历史地位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1.认知类目标：了解毛泽东思想形成的历史条件和发展过程，掌握毛泽东思想的主要内容及其活的灵魂；了解毛泽东思想的历史地位。</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2.过程与方法类目标：理解和领会毛泽东思想形成的历程和实事求是、具体问题具体分析方法论；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走近毛泽东思想，了解毛泽东思想家的历史地位，理解毛泽东思想的真理性和当代价值，树立正确学习毛泽东思想的态度与学风，坚定马克思主义信仰，增强学习和运用辩证唯物主义和历史唯物主义的自觉性，提高学习贯彻习近平新时代中国特色社会主义思想的自觉性。</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1.毛泽东思想的形成和发展；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2.毛泽东思想的主要内容和活的灵魂；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3.毛泽东思想的历史地位。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学习毛泽东思想的主要内容和历史地位。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全面、准确地理解毛泽东思想，把握毛泽东思想活的灵魂。</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1.通过教师系统讲授和学生自主探究相结合，培养学生理论思维能力，引导学生准确理解马克思主义，掌握马克思主义理论联系实际的学风和方法；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3.通过小组合作学习，树立育人意识，发展学生的合作能力；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4.通过课堂汇报和课堂辩论，强化知识应用意识，发展学生的教学能力和反思能力；</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1.毛泽东思想形成和发展的社会历史条件是什么？</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2.如何把握毛泽东思想的主要内容和活的灵魂？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3.如何科学认识毛泽东思想的历史地位？</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第二章　新民主主义革命理论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1.认知类目标：理解近代中国的基本国情；熟悉新民主主义革命理论形成和发展的过程；掌握新民主主义革命的总路线和基本纲领；掌握新民主主义革命的基本经验。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2.过程与方法类目标：理解和领会中国共产党探索中国新民主主义革命的道路和方法；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3.情感、态度、价值观类目标：增强听党话、跟党走的自觉，努力成为拥护中国共产党领导和我国社会主义制度，立志为中国特色社会主义奋斗终身的有用之才。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1.新民主主义革命理论形成的依据；</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2.新民主主义革命的总路线和基本纲领；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3.新民主主义革命的道路和基本经验。</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1.近代中国的基本国情；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2.新民主主义革命的总路线和基本纲领；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3.新民主主义革命道路的形成及其重大意义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1.如何理解新民主主义革命的性质？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2.如何理解新民主主义革命理论是对马克思主义理论的丰富和发展？</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1.通过教师系统讲授和学生自主探究相结合，阐明新民主主义革命理论是对马克思主义理论的丰富和发展；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2.通过案例分析，培养学生反思与批判性思维，促进学生深化和整合所学知识，反对对毛泽东思想的种种歪曲和篡改，深化对毛泽东思想的理解；</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3.通过组织学生探讨和合作学习，强化学生问题意识，提高学生运用辩证唯物主义思维方法观察、分析和处理问题的能力。</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1.什么是新民主主义革命的总路线？如何理解新民主主义革命的领导权问题？</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2.新民主主义基本纲领的主要内容是什么？</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3.如何认识中国革命走农村包围城市、武装夺取政权道路的必要性及重大意义？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4.如何理解新民主主义革命的三大法宝及其相互关系？</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第三章　社会主义改造理论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理解新民主主义社会的过渡性质；理解社会主义社会是新民主主义社会的必然前途；掌握过渡时期总路线的基本内涵、理论依据；熟悉我国社会主义改造的基本经验；掌握社会主义制度确立的理论根据。</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2.过程与方法类目标：理解和领会中国共产党探索社会主义改造的道路和方法；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3.情感、态度、价值观类目标：培养反思和批判性思维，不断增强思维能力，深化对学科思想和方法的理解，提升学科素养，提高运用辩证唯物主义立场观察、分析和处理问题的能力。</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1.从新民主主义到社会主义的转变；</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2.社会主义改造道路和历史经验；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3.社会主义基本制度在中国的确立。</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把握过渡时期的总路线及理论依据；我国社会主义改造的基本经验；我国确立制度的重大意义及理论根据。</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1.理解为什么说社会主义是近代中国的历史的、必然的选择？</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2.确立社会主义基本制度的重大意义。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1.通过教师系统讲授和学生自主探究相结合，阐明社会主义社会是新民主主义社会的必然前途；</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2.采用案例分析，强调理论与实际相结合，培养学生反思和批判意识，提升学生理论思维能力；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3.通过小组合作学习和课堂研讨，强化学生问题意识，发展学生合作能力和理论联系实际能力，提高学生运用辩证唯物主义思维方法观察、分析和处理问题的能力。</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1.为什么说新民主主义社会是一个过渡性社会？</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2.怎样理解党在过渡时期的总路线？</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3.如何认识我国社会主义改造的基本经验？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4.如何理解中国确立社会主义基本制度的重大意义？</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第四章　社会主义建设道路初步探索的理论成果</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1.认知类目标：掌握党在中国社会主义建设道路的初步探索中取得的重要理论成果；理解党对社会主义建设道路初步探索的意义；熟悉党对社会主义建设道路的初步探索的经验教训。</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2.过程与方法类目标：理解和领会社会主义建设道路初步探索的道路和方法；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3.情感、态度、价值观类目标：科学认识和把握社会主义的本质，深刻理解社会主义初步探索的历史地位及其历史必然性，坚定社会主义必然胜利的信念。</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1.社会主义建设道路初步探索的重要思想成果；</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2.社会主义建设道路初步探索的意义和经验教训。</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1.把握党对社会主义建设道路初步探索的意义；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2.掌握党对社会主义建设道路的初步探索的经验教训。</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1.掌握党对社会主义建设道路的初步探索的经验教训；</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2.正确认识和处理社会主义社会矛盾的思想。　</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1.通过教师系统讲授和学生自主探究相结合，阐明社会主义建设道路初步探索的意义和经验教训；</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3.通过探究性学习研讨，培育学生问题意识，辩证认识社会主义初步探索历史发展及其必然趋势。</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1.党在中国社会主义建设道路的初步探索中取得了哪些重要的理论成果？</w:t>
      </w:r>
    </w:p>
    <w:p>
      <w:pPr>
        <w:snapToGrid w:val="0"/>
        <w:spacing w:line="440" w:lineRule="exact"/>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2.如何认识党对社会主义建设道路初步探索的重大意义</w:t>
      </w:r>
      <w:r>
        <w:rPr>
          <w:rFonts w:hint="eastAsia" w:ascii="宋体" w:hAnsi="宋体" w:eastAsia="宋体" w:cs="宋体"/>
          <w:color w:val="000000"/>
          <w:sz w:val="24"/>
          <w:szCs w:val="24"/>
          <w:lang w:eastAsia="zh-CN"/>
        </w:rPr>
        <w:t>？</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3.党对社会主义建设道路的初步探索有哪些经验教训？</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第五章中国特色社会主义理论体系的形成发展</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认知类目标：了解中国特色社会主义形成的历史条件；掌握中国特色社会主义体系的形成过程。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2.过程与方法类目标：理解和领会探索中国特色社会主义的道路和方法；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认识中国特色社会主义的历史进程，理解中国特色社会主义焕发社会主义强大生机活力的重要意义，坚定社会主义和中国特色社会主义信念，坚定“四个”自信，坚定历史自信，增进学生对中国特色社会主义的思想认同、政治认同和情感认同。</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1.中国特色社会主义理论体系形成发展的社会历史条件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2.中国特色社会主义理论体系形成发展过程</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中国特色社会主义理论体系形成发展过程</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中国特色社会主义理论体系形成发展的社会历史条件</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1.通过教师系统讲授和学生自主探究相结合，阐明中国特色社会主义理论体系形成发展的社会历史条件。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2.通过案例分析，提升学生反思和批判意识，正确认识中国特色社会主义理论体系形成发展过程，深化对中国特色社会主义“四个自信”认识；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3.通过组织学生探讨，培养学生问题意识，深刻认识中国特色社会主义理论体系形成发展的历史发展必然性和时代性。</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1.如何认识中国特色社会主义理论体系的社会历史条件？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2.如何把握中国特色社会主义理论体系的历史进程？</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第六章　邓小平理论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1.认知类目标：了解邓小平理论形成的历史条件；掌握邓小平理论的主要内容；了解邓小平理论的历史地位。</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2.过程与方法类目标：理解和领会邓小平时期探索中国特色社会主义的道路和方法；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认识社会主义改革的历史进程，理解中国特色社会主义焕发社会主义强大生机活力的重要意义，坚定社会主义和中国特色社会主义信念，坚定“四个”自信，增进学生对中国特色社会主义的思想认同、政治认同和情感认同。</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1.邓小平理论的形成；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2.邓小平理论的基本问题和主要内容；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3.邓小平理论的历史地位。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邓小平理论的重要内容，特别是关于社会主义初级阶段理论、改革开放理论以及一国两制等。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理解邓小平理论形成的背景，认识把握邓小平理论的基本问题，全面理解掌握社会主义本质理论。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1.通过教师系统讲授和学生自主探究相结合，阐明邓小平理论的基本问题，全面理解掌握社会主义本质理论。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2.通过案例分析，提升学生反思和批判意识，促进学生深刻把握社会主义从理想到现实、从一国到多国的历史进程，正确认识社会主义实践的历史经验教训，深化对中国特色社会主义“四个自信”认识；</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3.通过组织学生探讨，培养学生问题意识，深刻认识社会主义改革的历史发展必然性和长期性。</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1.如何认识邓小平理论形成的社会历史条件？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2.如何把握邓小平理论的主要内容？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3.如何认识邓小平理论的历史地位？</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第七章　“三个代表”重要思想</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深入了解和掌握“三个代表”重要思想的形成、基本内容及其历史地位；认识在世界社会主义陷入低谷时，以江泽民为主要代表的中国共产党人，坚决捍卫了中国特色社会主义，并成功推向21世纪。</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2.过程与方法类目标：理解和领会以江泽民为核心的党中央探索新时期党的建设的道路和方法；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3.情感、态度、价值观类目标：确定先锋队思想，坚定共产主义和社会主义必胜信念，教育教学实践中为中国特色社会主义事业培养合格建设者和可靠接班人。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1.“三个代表”重要思想的形成；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2.“三个代表”重要思想的核心观点和主要内容；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3.“三个代表”重要思想的历史地位。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1.认清“三个代表”重要思想形成时期的世情、国情、党情；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2.掌握“三个代表”重要思想的核心观点和主要内容；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3.全面理解“三个代表”重要思想的历史地位。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1.准确把握“三个代表”重要思想的核心观点；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2.认识建立社会主义市场经济体制、推进党的建设新的伟大工程的重要性。</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1.通过教师系统讲授和学生自主探究相结合，阐明“三个代表”重要思想；</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3.通过组织学生探讨，使学生深刻认识“三个代表”重要思想与中国共产党建设的关系，引导学生坚定理想信念，积极投身新时代中国特色社会主义建设伟大事业。</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1.如何把握“三个代表”重要思想形成的社会历史条件？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2.怎样准确把握“三个代表”重要思想的集中概括？</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3.如何认识建立社会主义市场经济体制的重要性和主要内容？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4.如何理解“三个代表”重要思想的历史地位？</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第八章　科学发展观</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1.认知类目标：了解科学发展观的形成的时代背景、实践基础，准确掌握科学发展观的科学内涵、精神实质和历史地位；深刻理解科学发展观是我们党的指导思想的又一次与时俱进。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2.过程与方法类目标：理解和领会以胡锦涛为核心的党中央探索新时期科学发展观。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3.情感、态度、价值观类目标：认识中国特色社会主义改革的历史进程，理解中国特色社会主义焕发社会主义强大生机活力的重要意义，坚定社会主义和中国特色社会主义信念。</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1.科学发展观的形成；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2.科学发展观的科学内涵和主要内容；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3.科学发展观的历史地位。</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1.把握科学发展观形成的社会历史条件，明确世界发展趋势及我国发展阶段性特征对发展的新要求；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2.掌握科学发展观的科学内涵和主要内容。</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全面准确的理解把握科学发展观的科学内涵的四个方面和精神实质。</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1.通过教师系统讲授和学生自主探究相结合，阐明科学发展观；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3.通过探究性学习研讨，培育学生问题意识，辩证认识中国特色社会主义的历史发展及其必然趋势。</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1.如何理解科学发展观形成发展的社会历史条件？</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2.如何把握科学发展观的科学内涵和精神实质？</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3.如何理解科学发展观的历史地位和指导意义？</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5"/>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19"/>
        <w:gridCol w:w="2126"/>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bookmarkStart w:id="155" w:name="_Hlk148012024"/>
            <w:r>
              <w:rPr>
                <w:rFonts w:hint="eastAsia" w:ascii="宋体" w:hAnsi="宋体" w:eastAsia="宋体" w:cs="宋体"/>
                <w:b/>
                <w:bCs/>
                <w:color w:val="000000" w:themeColor="text1"/>
                <w:kern w:val="0"/>
                <w:sz w:val="24"/>
                <w:szCs w:val="24"/>
              </w:rPr>
              <w:t>课程学习内容</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教学方法</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3119"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hint="eastAsia" w:ascii="宋体" w:hAnsi="宋体" w:eastAsia="宋体" w:cs="宋体"/>
                <w:b/>
                <w:bCs/>
                <w:color w:val="000000"/>
                <w:kern w:val="0"/>
                <w:sz w:val="24"/>
                <w:szCs w:val="24"/>
              </w:rPr>
            </w:pPr>
            <w:r>
              <w:rPr>
                <w:rFonts w:hint="eastAsia" w:ascii="宋体" w:hAnsi="宋体" w:eastAsia="宋体" w:cs="宋体"/>
                <w:color w:val="000000"/>
                <w:kern w:val="0"/>
                <w:sz w:val="24"/>
                <w:szCs w:val="24"/>
              </w:rPr>
              <w:t>导论 马克思主义中国化的历史进程与理论成果</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3119"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第一章 毛泽东思想及其历史地位</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第二章 新民主主义革命理论</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第三章 社会主义改造理论</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讲授法、案例教学</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第四章 社会主义建设道路初步探索的理论成果</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讲授法、专题研讨、小组讨论</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第五章 中国特色社会主义理论体系的形成发展</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讲授法、专题研讨、小组讨论</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第六章 邓小平理论</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第七章 “三个代表”重要思想</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讲授法、专题研讨、小组讨论</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第八章 科学发展观</w:t>
            </w:r>
          </w:p>
        </w:tc>
        <w:tc>
          <w:tcPr>
            <w:tcW w:w="212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讲授法、专题研讨、小组讨论</w:t>
            </w:r>
          </w:p>
        </w:tc>
        <w:tc>
          <w:tcPr>
            <w:tcW w:w="1985"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课程目标1、2、3</w:t>
            </w:r>
          </w:p>
        </w:tc>
        <w:tc>
          <w:tcPr>
            <w:tcW w:w="127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119"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总复习</w:t>
            </w:r>
          </w:p>
        </w:tc>
        <w:tc>
          <w:tcPr>
            <w:tcW w:w="2126"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p>
        </w:tc>
        <w:tc>
          <w:tcPr>
            <w:tcW w:w="1985"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p>
        </w:tc>
        <w:tc>
          <w:tcPr>
            <w:tcW w:w="1276" w:type="dxa"/>
            <w:shd w:val="clear" w:color="auto" w:fill="auto"/>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1学时</w:t>
            </w:r>
          </w:p>
        </w:tc>
      </w:tr>
      <w:bookmarkEnd w:id="155"/>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（一）课程考核内容与课程学习目标的对应关系</w:t>
      </w:r>
    </w:p>
    <w:tbl>
      <w:tblPr>
        <w:tblStyle w:val="15"/>
        <w:tblW w:w="8424" w:type="dxa"/>
        <w:tblInd w:w="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7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336" w:type="dxa"/>
            <w:shd w:val="clear" w:color="auto" w:fill="auto"/>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7088" w:type="dxa"/>
            <w:shd w:val="clear" w:color="auto" w:fill="auto"/>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336"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w:t>
            </w:r>
          </w:p>
        </w:tc>
        <w:tc>
          <w:tcPr>
            <w:tcW w:w="7088" w:type="dxa"/>
            <w:shd w:val="clear" w:color="auto" w:fill="auto"/>
          </w:tcPr>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毛泽东思想形成的历史条件和发展过程，毛泽东思想的主要内容及其活的灵魂，毛泽东思想的历史地位；新民主主义革命理论形成和发展的过程；新民主主义革命的总路线和基本纲领；新民主主义革命的基本经验；社会主义改造道路和历史经验；社会主义建设道路初步探索的重要思想成果。</w:t>
            </w:r>
          </w:p>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1.2邓小平理论、三个代表重要思想、科学发展观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336"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课程目标2</w:t>
            </w:r>
          </w:p>
        </w:tc>
        <w:tc>
          <w:tcPr>
            <w:tcW w:w="7088" w:type="dxa"/>
            <w:shd w:val="clear" w:color="auto" w:fill="auto"/>
          </w:tcPr>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2.1邓小平理论形成的历史条件，邓小平理论的主要内容，邓小平理论的历史地位；</w:t>
            </w:r>
          </w:p>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2.2“三个代表”重要思想的核心观点和主要内容；</w:t>
            </w:r>
          </w:p>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2.3科学发展观的科学内涵和主要内容。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336"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课程目标3</w:t>
            </w:r>
          </w:p>
        </w:tc>
        <w:tc>
          <w:tcPr>
            <w:tcW w:w="7088" w:type="dxa"/>
            <w:shd w:val="clear" w:color="auto" w:fill="auto"/>
          </w:tcPr>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3.1中国特色社会主义理论体系及其历史地位；</w:t>
            </w:r>
          </w:p>
          <w:p>
            <w:pPr>
              <w:spacing w:line="440" w:lineRule="exac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3.2毛泽东思想形成的历史条件和发展过程，毛泽东思想的主要内容及其活的灵魂，毛泽东思想的历史地位</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（二）课程考核方式</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课程考核方式分为平时考核和期末考核。平时考核方式包括课堂表现、平时作业、阶段测试、课程作业等；期末考核采用闭卷考试。</w:t>
      </w:r>
    </w:p>
    <w:p>
      <w:pPr>
        <w:keepNext w:val="0"/>
        <w:keepLines w:val="0"/>
        <w:pageBreakBefore w:val="0"/>
        <w:widowControl w:val="0"/>
        <w:kinsoku/>
        <w:wordWrap/>
        <w:overflowPunct/>
        <w:topLinePunct w:val="0"/>
        <w:autoSpaceDE/>
        <w:autoSpaceDN/>
        <w:bidi w:val="0"/>
        <w:adjustRightInd/>
        <w:snapToGrid w:val="0"/>
        <w:spacing w:before="67" w:after="67" w:line="360" w:lineRule="auto"/>
        <w:ind w:left="561"/>
        <w:textAlignment w:val="auto"/>
        <w:rPr>
          <w:rFonts w:ascii="黑体" w:hAnsi="黑体" w:eastAsia="黑体"/>
          <w:sz w:val="28"/>
          <w:szCs w:val="28"/>
        </w:rPr>
      </w:pPr>
      <w:r>
        <w:rPr>
          <w:rFonts w:hint="eastAsia" w:ascii="黑体" w:hAnsi="黑体" w:eastAsia="黑体"/>
          <w:sz w:val="28"/>
          <w:szCs w:val="28"/>
        </w:rPr>
        <w:t>（三）课程目标达成评价方式及考核比例</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考核方式及成绩比例为：课堂表现（30%）＋阶段测试（20%）＋期末考试（50%）；本课程3个课程目标，考核方式及成绩比例分别为：</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课程目标1：阶段测试（20%）＋期末考试（客观题&lt;单选部分&gt;20%）</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课程目标2：期末考试（客观题&lt;多选部分&gt;10%）+期末考试（主观题部分12.5%）</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课程目标3：课堂表现（30%）＋期末考试（主观题部分7.5%）</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如下图：</w:t>
      </w:r>
    </w:p>
    <w:tbl>
      <w:tblPr>
        <w:tblStyle w:val="15"/>
        <w:tblW w:w="86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6"/>
        <w:gridCol w:w="1677"/>
        <w:gridCol w:w="1839"/>
        <w:gridCol w:w="1679"/>
        <w:gridCol w:w="1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6873" w:type="dxa"/>
            <w:gridSpan w:val="4"/>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vMerge w:val="continue"/>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p>
        </w:tc>
        <w:tc>
          <w:tcPr>
            <w:tcW w:w="1677"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课堂表现</w:t>
            </w:r>
          </w:p>
        </w:tc>
        <w:tc>
          <w:tcPr>
            <w:tcW w:w="183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阶段测试</w:t>
            </w:r>
          </w:p>
        </w:tc>
        <w:tc>
          <w:tcPr>
            <w:tcW w:w="167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期末考试</w:t>
            </w:r>
          </w:p>
        </w:tc>
        <w:tc>
          <w:tcPr>
            <w:tcW w:w="1678"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w:t>
            </w:r>
          </w:p>
        </w:tc>
        <w:tc>
          <w:tcPr>
            <w:tcW w:w="1677"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p>
        </w:tc>
        <w:tc>
          <w:tcPr>
            <w:tcW w:w="183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167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1678"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课程目标2</w:t>
            </w:r>
          </w:p>
        </w:tc>
        <w:tc>
          <w:tcPr>
            <w:tcW w:w="1677"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p>
        </w:tc>
        <w:tc>
          <w:tcPr>
            <w:tcW w:w="183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p>
        </w:tc>
        <w:tc>
          <w:tcPr>
            <w:tcW w:w="167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22.5</w:t>
            </w:r>
          </w:p>
        </w:tc>
        <w:tc>
          <w:tcPr>
            <w:tcW w:w="1678"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课程目标3</w:t>
            </w:r>
          </w:p>
        </w:tc>
        <w:tc>
          <w:tcPr>
            <w:tcW w:w="1677"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183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p>
        </w:tc>
        <w:tc>
          <w:tcPr>
            <w:tcW w:w="167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7.5</w:t>
            </w:r>
          </w:p>
        </w:tc>
        <w:tc>
          <w:tcPr>
            <w:tcW w:w="1678"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736"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合计</w:t>
            </w:r>
          </w:p>
        </w:tc>
        <w:tc>
          <w:tcPr>
            <w:tcW w:w="1677"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183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1679"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1678" w:type="dxa"/>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leftChars="0" w:right="0" w:rightChars="0" w:firstLine="0" w:firstLineChars="0"/>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100</w:t>
            </w:r>
          </w:p>
        </w:tc>
      </w:tr>
    </w:tbl>
    <w:p>
      <w:pPr>
        <w:snapToGrid w:val="0"/>
        <w:spacing w:before="187" w:after="187" w:line="440" w:lineRule="exact"/>
        <w:ind w:firstLine="560" w:firstLineChars="200"/>
        <w:rPr>
          <w:rFonts w:ascii="黑体" w:hAnsi="黑体" w:eastAsia="黑体"/>
          <w:color w:val="000000"/>
          <w:sz w:val="28"/>
          <w:szCs w:val="28"/>
        </w:rPr>
      </w:pPr>
    </w:p>
    <w:p>
      <w:pPr>
        <w:snapToGrid w:val="0"/>
        <w:spacing w:before="187" w:after="187" w:line="440" w:lineRule="exact"/>
        <w:ind w:firstLine="560" w:firstLineChars="200"/>
        <w:rPr>
          <w:rFonts w:ascii="黑体" w:hAnsi="黑体" w:eastAsia="黑体"/>
          <w:color w:val="000000"/>
          <w:sz w:val="28"/>
          <w:szCs w:val="28"/>
        </w:rPr>
      </w:pPr>
      <w:r>
        <w:rPr>
          <w:rFonts w:ascii="黑体" w:hAnsi="黑体" w:eastAsia="黑体"/>
          <w:color w:val="000000"/>
          <w:sz w:val="28"/>
          <w:szCs w:val="28"/>
        </w:rPr>
        <w:t>五、成绩评定</w:t>
      </w:r>
    </w:p>
    <w:p>
      <w:pPr>
        <w:snapToGrid w:val="0"/>
        <w:spacing w:before="187" w:after="187" w:line="440" w:lineRule="exact"/>
        <w:ind w:firstLine="560" w:firstLineChars="200"/>
        <w:rPr>
          <w:rFonts w:ascii="黑体" w:hAnsi="黑体" w:eastAsia="黑体"/>
          <w:color w:val="000000"/>
          <w:sz w:val="28"/>
          <w:szCs w:val="28"/>
        </w:rPr>
      </w:pPr>
      <w:r>
        <w:rPr>
          <w:rFonts w:ascii="黑体" w:hAnsi="黑体" w:eastAsia="黑体"/>
          <w:color w:val="000000"/>
          <w:sz w:val="28"/>
          <w:szCs w:val="28"/>
        </w:rPr>
        <w:t>（一）总成绩评定</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总成绩=平时成绩×50%＋期末成绩×50%</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备注：</w:t>
      </w:r>
      <w:bookmarkStart w:id="156" w:name="_Hlk148001878"/>
      <w:r>
        <w:rPr>
          <w:rFonts w:hint="eastAsia" w:ascii="宋体" w:hAnsi="宋体" w:eastAsia="宋体" w:cs="宋体"/>
          <w:color w:val="000000"/>
          <w:sz w:val="24"/>
          <w:szCs w:val="24"/>
        </w:rPr>
        <w:t>各部分考核成绩比例任课教师如有变化，须经教研室研究批准。</w:t>
      </w:r>
      <w:bookmarkEnd w:id="156"/>
    </w:p>
    <w:p>
      <w:pPr>
        <w:keepNext w:val="0"/>
        <w:keepLines w:val="0"/>
        <w:pageBreakBefore w:val="0"/>
        <w:widowControl w:val="0"/>
        <w:kinsoku/>
        <w:wordWrap/>
        <w:overflowPunct/>
        <w:topLinePunct w:val="0"/>
        <w:autoSpaceDE/>
        <w:autoSpaceDN/>
        <w:bidi w:val="0"/>
        <w:adjustRightInd/>
        <w:snapToGrid w:val="0"/>
        <w:spacing w:before="67" w:after="67" w:line="440" w:lineRule="exact"/>
        <w:ind w:firstLine="560" w:firstLineChars="200"/>
        <w:textAlignment w:val="auto"/>
        <w:rPr>
          <w:rFonts w:ascii="黑体" w:hAnsi="黑体" w:eastAsia="黑体"/>
          <w:color w:val="000000"/>
          <w:sz w:val="28"/>
          <w:szCs w:val="28"/>
        </w:rPr>
      </w:pPr>
      <w:r>
        <w:rPr>
          <w:rFonts w:ascii="黑体" w:hAnsi="黑体" w:eastAsia="黑体"/>
          <w:color w:val="000000"/>
          <w:sz w:val="28"/>
          <w:szCs w:val="28"/>
        </w:rPr>
        <w:t>（二）平时成绩评定</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平时成绩（100%）=课堂表现×60%＋阶段测试×40%</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建议考核方式：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（1）课堂表现：依据学生课堂表现评定，如课堂纪律、小组成果分享、发言与提问、课堂参与程度等来评价学生相关表现和能力。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（2）阶段测验：依据学生随堂测试、期中测试、专题测试等评定；</w:t>
      </w:r>
    </w:p>
    <w:p>
      <w:pPr>
        <w:keepNext w:val="0"/>
        <w:keepLines w:val="0"/>
        <w:pageBreakBefore w:val="0"/>
        <w:widowControl w:val="0"/>
        <w:kinsoku/>
        <w:wordWrap/>
        <w:overflowPunct/>
        <w:topLinePunct w:val="0"/>
        <w:autoSpaceDE/>
        <w:autoSpaceDN/>
        <w:bidi w:val="0"/>
        <w:adjustRightInd/>
        <w:snapToGrid w:val="0"/>
        <w:spacing w:before="67" w:after="67" w:line="440" w:lineRule="exact"/>
        <w:ind w:firstLine="560" w:firstLineChars="200"/>
        <w:textAlignment w:val="auto"/>
        <w:rPr>
          <w:rFonts w:ascii="黑体" w:hAnsi="黑体" w:eastAsia="黑体"/>
          <w:color w:val="000000"/>
          <w:sz w:val="28"/>
          <w:szCs w:val="28"/>
        </w:rPr>
      </w:pPr>
      <w:r>
        <w:rPr>
          <w:rFonts w:ascii="黑体" w:hAnsi="黑体" w:eastAsia="黑体"/>
          <w:color w:val="000000"/>
          <w:sz w:val="28"/>
          <w:szCs w:val="28"/>
        </w:rPr>
        <w:t>（三）期末成绩评定</w:t>
      </w:r>
    </w:p>
    <w:p>
      <w:pPr>
        <w:snapToGrid w:val="0"/>
        <w:spacing w:line="440" w:lineRule="exact"/>
        <w:ind w:firstLine="480" w:firstLineChars="200"/>
        <w:rPr>
          <w:rFonts w:hint="eastAsia" w:ascii="宋体" w:hAnsi="宋体" w:eastAsia="宋体" w:cs="宋体"/>
          <w:color w:val="000000"/>
          <w:sz w:val="24"/>
          <w:szCs w:val="24"/>
        </w:rPr>
      </w:pPr>
      <w:bookmarkStart w:id="157" w:name="_Hlk148002034"/>
      <w:r>
        <w:rPr>
          <w:rFonts w:hint="eastAsia" w:ascii="宋体" w:hAnsi="宋体" w:eastAsia="宋体" w:cs="宋体"/>
          <w:color w:val="000000"/>
          <w:sz w:val="24"/>
          <w:szCs w:val="24"/>
        </w:rPr>
        <w:t>期末考核主要考察学生对毛泽东思想和中国特色社会主义理论体系的基本概念、基本理论和具体实践的理解与运用等，依据实际教学情况有所侧重，试卷命题范围涵盖全部教材。方式为闭卷考试。要求学生掌握毛泽东思想和中国特色社会主义理论体系的基本概念、基本理论和实践方法，掌握和运用所学的理论和方法分析和解决相关问题。</w:t>
      </w:r>
    </w:p>
    <w:bookmarkEnd w:id="157"/>
    <w:p>
      <w:pPr>
        <w:snapToGrid w:val="0"/>
        <w:spacing w:before="187" w:after="187" w:line="440" w:lineRule="exact"/>
        <w:ind w:firstLine="560" w:firstLineChars="200"/>
        <w:rPr>
          <w:rFonts w:ascii="黑体" w:hAnsi="黑体" w:eastAsia="黑体"/>
          <w:color w:val="000000"/>
          <w:sz w:val="28"/>
          <w:szCs w:val="28"/>
        </w:rPr>
      </w:pPr>
      <w:r>
        <w:rPr>
          <w:rFonts w:ascii="黑体" w:hAnsi="黑体" w:eastAsia="黑体"/>
          <w:color w:val="000000"/>
          <w:sz w:val="28"/>
          <w:szCs w:val="28"/>
        </w:rPr>
        <w:t>六、使用教材、相关推荐书目及课程资源</w:t>
      </w:r>
    </w:p>
    <w:p>
      <w:pPr>
        <w:snapToGrid w:val="0"/>
        <w:spacing w:line="440" w:lineRule="exact"/>
        <w:ind w:firstLine="560" w:firstLineChars="200"/>
        <w:rPr>
          <w:rFonts w:ascii="黑体" w:hAnsi="黑体" w:eastAsia="黑体"/>
          <w:color w:val="000000"/>
          <w:sz w:val="28"/>
          <w:szCs w:val="28"/>
        </w:rPr>
      </w:pPr>
      <w:r>
        <w:rPr>
          <w:rFonts w:ascii="黑体" w:hAnsi="黑体" w:eastAsia="黑体"/>
          <w:color w:val="000000"/>
          <w:sz w:val="28"/>
          <w:szCs w:val="28"/>
        </w:rPr>
        <w:t>（一）使用教材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马克思主义理论研究和建设工程重点教材：《毛泽东思想和中国特色社会主义理论体系概论》，高等教育出版社，2023年版。</w:t>
      </w:r>
    </w:p>
    <w:p>
      <w:pPr>
        <w:snapToGrid w:val="0"/>
        <w:spacing w:line="440" w:lineRule="exact"/>
        <w:ind w:firstLine="560" w:firstLineChars="200"/>
        <w:rPr>
          <w:rFonts w:ascii="黑体" w:hAnsi="黑体" w:eastAsia="黑体"/>
          <w:color w:val="000000"/>
          <w:sz w:val="28"/>
          <w:szCs w:val="28"/>
        </w:rPr>
      </w:pPr>
      <w:r>
        <w:rPr>
          <w:rFonts w:ascii="黑体" w:hAnsi="黑体" w:eastAsia="黑体"/>
          <w:color w:val="000000"/>
          <w:sz w:val="28"/>
          <w:szCs w:val="28"/>
        </w:rPr>
        <w:t>（二）相关推荐书目</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1.《中国共产党历史（第一卷）（第二卷）》，中共中央党史研究室编，中共党史出版社，2011</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2.《中国共产党的九十年》，中共中央党史研究室编，中共党史出版社、党建读物出版社，2016</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3.《毛泽东选集》第1—4卷，人民出版社1991年版。</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4.《邓小平文选》第1—3卷，人民出版社1993年版。</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5.《江泽民文选》第1—3卷，人民出版社2006年版。</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6.《胡锦涛文选》第1—3卷，人民出版社2016年版。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（三）课程资源</w:t>
      </w:r>
    </w:p>
    <w:p>
      <w:pPr>
        <w:snapToGrid w:val="0"/>
        <w:spacing w:before="187" w:after="187" w:line="440" w:lineRule="exact"/>
        <w:ind w:firstLine="480" w:firstLineChars="200"/>
        <w:rPr>
          <w:rFonts w:hint="eastAsia" w:ascii="宋体" w:hAnsi="宋体" w:eastAsia="宋体" w:cs="Times New Roman"/>
          <w:color w:val="000000" w:themeColor="text1"/>
          <w:sz w:val="24"/>
          <w:szCs w:val="24"/>
          <w:lang w:val="en-US" w:eastAsia="zh-CN"/>
        </w:rPr>
      </w:pPr>
      <w:r>
        <w:rPr>
          <w:rFonts w:hint="eastAsia" w:ascii="宋体" w:hAnsi="宋体" w:eastAsia="宋体" w:cs="Times New Roman"/>
          <w:color w:val="000000" w:themeColor="text1"/>
          <w:sz w:val="24"/>
          <w:szCs w:val="24"/>
          <w:lang w:val="en-US" w:eastAsia="zh-CN"/>
        </w:rPr>
        <w:t>无</w:t>
      </w:r>
    </w:p>
    <w:p>
      <w:pPr>
        <w:snapToGrid w:val="0"/>
        <w:spacing w:before="187" w:after="187" w:line="440" w:lineRule="exact"/>
        <w:ind w:firstLine="560" w:firstLineChars="200"/>
        <w:rPr>
          <w:rFonts w:ascii="黑体" w:hAnsi="黑体" w:eastAsia="黑体"/>
          <w:sz w:val="28"/>
          <w:szCs w:val="28"/>
        </w:rPr>
      </w:pPr>
      <w:r>
        <w:rPr>
          <w:rFonts w:hint="eastAsia" w:ascii="黑体" w:hAnsi="黑体" w:eastAsia="黑体"/>
          <w:sz w:val="28"/>
          <w:szCs w:val="28"/>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snapToGrid w:val="0"/>
        <w:spacing w:before="374" w:after="374" w:line="440" w:lineRule="exact"/>
        <w:ind w:firstLine="1440" w:firstLineChars="400"/>
        <w:rPr>
          <w:rFonts w:ascii="黑体" w:hAnsi="黑体" w:eastAsia="黑体"/>
          <w:sz w:val="36"/>
          <w:szCs w:val="36"/>
        </w:rPr>
      </w:pPr>
    </w:p>
    <w:p>
      <w:pPr>
        <w:rPr>
          <w:rFonts w:ascii="黑体" w:hAnsi="黑体" w:eastAsia="黑体" w:cs="Times New Roman"/>
          <w:color w:val="000000"/>
          <w:sz w:val="36"/>
          <w:szCs w:val="36"/>
        </w:rPr>
      </w:pPr>
      <w:r>
        <w:rPr>
          <w:rFonts w:ascii="黑体" w:hAnsi="黑体" w:eastAsia="黑体" w:cs="Times New Roman"/>
          <w:color w:val="000000"/>
          <w:sz w:val="36"/>
          <w:szCs w:val="36"/>
        </w:rPr>
        <w:br w:type="page"/>
      </w:r>
    </w:p>
    <w:p>
      <w:pPr>
        <w:pStyle w:val="2"/>
        <w:bidi w:val="0"/>
      </w:pPr>
      <w:bookmarkStart w:id="158" w:name="_Toc18971"/>
      <w:r>
        <w:t>《</w:t>
      </w:r>
      <w:r>
        <w:rPr>
          <w:rFonts w:hint="eastAsia"/>
        </w:rPr>
        <w:t>习近平新时代中国特色社会主义思想</w:t>
      </w:r>
      <w:r>
        <w:t>概论》课程大纲</w:t>
      </w:r>
      <w:bookmarkEnd w:id="158"/>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一、课程基本信息</w:t>
      </w:r>
    </w:p>
    <w:tbl>
      <w:tblPr>
        <w:tblStyle w:val="27"/>
        <w:tblW w:w="8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5"/>
        <w:gridCol w:w="2655"/>
        <w:gridCol w:w="1470"/>
        <w:gridCol w:w="2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课程名称</w:t>
            </w:r>
          </w:p>
        </w:tc>
        <w:tc>
          <w:tcPr>
            <w:tcW w:w="265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习近平新时代中国特色社会主义思想概论</w:t>
            </w:r>
          </w:p>
        </w:tc>
        <w:tc>
          <w:tcPr>
            <w:tcW w:w="147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课程代码</w:t>
            </w:r>
          </w:p>
        </w:tc>
        <w:tc>
          <w:tcPr>
            <w:tcW w:w="280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1610531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课程类别</w:t>
            </w:r>
          </w:p>
        </w:tc>
        <w:tc>
          <w:tcPr>
            <w:tcW w:w="265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通识</w:t>
            </w:r>
            <w:r>
              <w:rPr>
                <w:rFonts w:hint="eastAsia" w:ascii="宋体" w:hAnsi="宋体" w:eastAsia="宋体" w:cs="Times New Roman"/>
                <w:color w:val="000000"/>
                <w:kern w:val="0"/>
                <w:sz w:val="24"/>
                <w:szCs w:val="24"/>
                <w:lang w:val="en-US" w:eastAsia="zh-CN"/>
              </w:rPr>
              <w:t>教育</w:t>
            </w:r>
            <w:r>
              <w:rPr>
                <w:rFonts w:ascii="宋体" w:hAnsi="宋体" w:eastAsia="宋体" w:cs="Times New Roman"/>
                <w:color w:val="000000"/>
                <w:kern w:val="0"/>
                <w:sz w:val="24"/>
                <w:szCs w:val="24"/>
              </w:rPr>
              <w:t>必修课程</w:t>
            </w:r>
          </w:p>
        </w:tc>
        <w:tc>
          <w:tcPr>
            <w:tcW w:w="147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学时</w:t>
            </w:r>
          </w:p>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/学分</w:t>
            </w:r>
          </w:p>
        </w:tc>
        <w:tc>
          <w:tcPr>
            <w:tcW w:w="280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48</w:t>
            </w:r>
            <w:r>
              <w:rPr>
                <w:rFonts w:ascii="宋体" w:hAnsi="宋体" w:eastAsia="宋体" w:cs="Times New Roman"/>
                <w:color w:val="000000"/>
                <w:kern w:val="0"/>
                <w:sz w:val="24"/>
                <w:szCs w:val="24"/>
              </w:rPr>
              <w:t>学时/</w:t>
            </w:r>
            <w:r>
              <w:rPr>
                <w:rFonts w:hint="eastAsia" w:ascii="宋体" w:hAnsi="宋体" w:eastAsia="宋体" w:cs="Times New Roman"/>
                <w:color w:val="000000"/>
                <w:kern w:val="0"/>
                <w:sz w:val="24"/>
                <w:szCs w:val="24"/>
              </w:rPr>
              <w:t>3</w:t>
            </w:r>
            <w:r>
              <w:rPr>
                <w:rFonts w:ascii="宋体" w:hAnsi="宋体" w:eastAsia="宋体" w:cs="Times New Roman"/>
                <w:color w:val="000000"/>
                <w:kern w:val="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开课单位</w:t>
            </w:r>
          </w:p>
        </w:tc>
        <w:tc>
          <w:tcPr>
            <w:tcW w:w="265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马克思主义学院</w:t>
            </w:r>
          </w:p>
        </w:tc>
        <w:tc>
          <w:tcPr>
            <w:tcW w:w="147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适用专业</w:t>
            </w:r>
          </w:p>
        </w:tc>
        <w:tc>
          <w:tcPr>
            <w:tcW w:w="280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课程负责人</w:t>
            </w:r>
          </w:p>
        </w:tc>
        <w:tc>
          <w:tcPr>
            <w:tcW w:w="6930" w:type="dxa"/>
            <w:gridSpan w:val="3"/>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赵志强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大纲撰写人</w:t>
            </w:r>
          </w:p>
        </w:tc>
        <w:tc>
          <w:tcPr>
            <w:tcW w:w="265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赵志强</w:t>
            </w:r>
          </w:p>
        </w:tc>
        <w:tc>
          <w:tcPr>
            <w:tcW w:w="147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大纲审核人</w:t>
            </w:r>
          </w:p>
        </w:tc>
        <w:tc>
          <w:tcPr>
            <w:tcW w:w="280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先修课程</w:t>
            </w:r>
          </w:p>
        </w:tc>
        <w:tc>
          <w:tcPr>
            <w:tcW w:w="6930" w:type="dxa"/>
            <w:gridSpan w:val="3"/>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w:t>
            </w:r>
            <w:r>
              <w:rPr>
                <w:rFonts w:hint="eastAsia" w:ascii="宋体" w:hAnsi="宋体" w:eastAsia="宋体" w:cs="Times New Roman"/>
                <w:color w:val="000000"/>
                <w:kern w:val="0"/>
                <w:sz w:val="24"/>
                <w:szCs w:val="24"/>
                <w:lang w:val="en-US" w:eastAsia="zh-CN"/>
              </w:rPr>
              <w:t>思想道德与法治</w:t>
            </w:r>
            <w:r>
              <w:rPr>
                <w:rFonts w:hint="eastAsia" w:ascii="宋体" w:hAnsi="宋体" w:eastAsia="宋体" w:cs="Times New Roman"/>
                <w:color w:val="000000"/>
                <w:kern w:val="0"/>
                <w:sz w:val="24"/>
                <w:szCs w:val="24"/>
              </w:rPr>
              <w:t>》《中国近现代史纲要》《马克思主义基本原理》《毛泽东思想和中国特色社会主义概论》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jc w:val="center"/>
        </w:trPr>
        <w:tc>
          <w:tcPr>
            <w:tcW w:w="157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课程网址</w:t>
            </w:r>
          </w:p>
        </w:tc>
        <w:tc>
          <w:tcPr>
            <w:tcW w:w="6930" w:type="dxa"/>
            <w:gridSpan w:val="3"/>
            <w:tcBorders>
              <w:top w:val="single" w:color="000000" w:sz="8" w:space="0"/>
              <w:left w:val="single" w:color="000000" w:sz="8" w:space="0"/>
              <w:bottom w:val="single" w:color="000000" w:sz="8" w:space="0"/>
              <w:right w:val="single" w:color="000000" w:sz="8" w:space="0"/>
            </w:tcBorders>
            <w:vAlign w:val="center"/>
          </w:tcPr>
          <w:p>
            <w:pPr>
              <w:ind w:left="0" w:leftChars="0" w:right="0" w:rightChars="0" w:firstLine="0" w:firstLineChars="0"/>
              <w:jc w:val="center"/>
              <w:rPr>
                <w:rFonts w:hint="eastAsia" w:ascii="宋体" w:hAnsi="宋体" w:eastAsia="宋体" w:cs="Times New Roman"/>
                <w:color w:val="000000"/>
                <w:kern w:val="0"/>
                <w:sz w:val="24"/>
                <w:szCs w:val="24"/>
                <w:lang w:val="en-US" w:eastAsia="zh-CN"/>
              </w:rPr>
            </w:pPr>
            <w:r>
              <w:rPr>
                <w:rFonts w:hint="eastAsia" w:ascii="宋体" w:hAnsi="宋体" w:eastAsia="宋体" w:cs="Times New Roman"/>
                <w:color w:val="000000"/>
                <w:kern w:val="0"/>
                <w:sz w:val="24"/>
                <w:szCs w:val="24"/>
                <w:lang w:val="en-US" w:eastAsia="zh-CN"/>
              </w:rPr>
              <w:t>无</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二、课程学习目标及与毕业要求的对应关系</w:t>
      </w:r>
    </w:p>
    <w:p>
      <w:pPr>
        <w:keepNext w:val="0"/>
        <w:keepLines w:val="0"/>
        <w:pageBreakBefore w:val="0"/>
        <w:widowControl w:val="0"/>
        <w:kinsoku/>
        <w:wordWrap/>
        <w:overflowPunct/>
        <w:topLinePunct w:val="0"/>
        <w:autoSpaceDE/>
        <w:autoSpaceDN/>
        <w:bidi w:val="0"/>
        <w:adjustRightInd w:val="0"/>
        <w:snapToGrid w:val="0"/>
        <w:spacing w:line="440" w:lineRule="exact"/>
        <w:ind w:left="0"/>
        <w:textAlignment w:val="auto"/>
        <w:rPr>
          <w:rFonts w:ascii="黑体" w:hAnsi="黑体" w:eastAsia="黑体"/>
          <w:sz w:val="28"/>
          <w:szCs w:val="28"/>
        </w:rPr>
      </w:pPr>
      <w:r>
        <w:rPr>
          <w:rFonts w:hint="eastAsia" w:ascii="黑体" w:hAnsi="黑体" w:eastAsia="黑体"/>
          <w:sz w:val="28"/>
          <w:szCs w:val="28"/>
        </w:rPr>
        <w:t>（一）课程学习目标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该</w:t>
      </w:r>
      <w:r>
        <w:rPr>
          <w:rFonts w:hint="eastAsia" w:ascii="宋体" w:hAnsi="宋体" w:eastAsia="宋体" w:cs="宋体"/>
          <w:color w:val="000000"/>
          <w:sz w:val="24"/>
          <w:szCs w:val="24"/>
        </w:rPr>
        <w:t>课程基本内容是系统论述习近平新时代中国特色社会主义思想的科学理论体系，通过马克思主义中国化时代化新的飞跃、坚持和发展中国特色社会主义的总任务、坚持党的全面领导、坚持以人民为中心、以新发展理念引领高质量发展、全面深化改革、发展全过程人民民主、全面依法治国、建设社会主义文化强国、加强以民生为重点的社会建设、建设社会主义生态文明、把人民军队全面建设成为世界一流军队、全面贯彻落实总体国家安全观、坚持“一国两制”和推进祖国统一、推动构建人类命运共同体、全面从严治党、在新征程中勇当开路先锋、争当事业闯将等专题内容的讲授，使大学生通过系统学习、全面掌握和有效运用这一马克思主义中国化时代化最新理论成果，树立正确的世界观、人生观和价值观；使大学生能自觉运用马克思主义的立场、观点和方法，提高分析解决新时代中国特色社会主义建设过程中出现的现实问题的能力；使大学生确立新时代中国特色社会主义的共同理想和信念。具体目标可分为三类：知识目标、能力目标、情感和价值观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1. 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中国共产党第十九次全国代表大会，把习近平新时代中国特色社会主义思想确立为党必须长期坚持的指导思想并庄严地写入党章，实现了党的指导思想与时俱进。这一历史性决策和历史性贡献，体现了党在政治上理论上的高度成熟、高度自信。第十三届全国人民代表大会第一次会议通过的宪法修正案，郑重地把习近平新时代中国特色社会主义思想载入宪法，实现了国家指导思想的与时俱进，反映了全国各族人民共同意志和全社会共同意愿。本课程知识目标所要达到的重点，就是引导学生系统学习习近平新时代中国特色社会主义思想概论，全面领会马克思主义中国化新飞跃的科学涵义、形成发展过程、科学体系、历史地位、指导意义、基本观点及新时代中国特色社会主义现代化建设的路线、方针、政策，使大学生在学习过程中能够准确把握马克思主义中国化时代化的最新理论成果，对新时代中国特色社会主要建设过程中党的重大理论创新有更加准确的认识，对习近平新时代中国特色社会主义思想这一新时代中国共产党的思想旗帜、国家政治生活和社会生活的根本指针和当代中国马克思主义、二十一世纪马克思主义有着更加透彻的理解和更加科学的运用。</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2. 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学习习近平新时代中国特色社会主义思想概论的能力目标，是通过学习提高当代大学生贯彻落实和领会运用习近平新时代中国特色社会主义思想的科学性、准确性和系统性，提高学生运用辩证唯物主义和历史唯物主义的观点和方法认识问题、分析问题、解决问题的能力，培养学生的战略思维、创新思维、辩证思维、法治思维、底线思维、历史思维等能力，以更好地把握新时代中国特色社会主义建设所面临的世情、国情、党情的新形势，更加全面的认识新时代中国特色社会主义建设所面临的中国社会状况和自己所肩负的历史重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3. 价值目标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通过习近平新时代中国特色社会主义思想概论的学习，在价值目标上是要帮助学生树立正确的世界观、人生观和价值观，不断蓄积当代大学生的人文底蕴、科学精神、职业素养、社会责任感和积极的人生态度，引导当代大学生积极践行社会主义核心价值观，把当代大学生培育成实现中华民族伟大复兴的合格建设者和新时代中国特色社会主义伟大事业合格的接班人。</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（二）课程学习目标与（师范教育专业）毕业要求的对应关系</w:t>
      </w:r>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2109"/>
        <w:gridCol w:w="2031"/>
        <w:gridCol w:w="4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940" w:hRule="atLeast"/>
          <w:jc w:val="center"/>
        </w:trPr>
        <w:tc>
          <w:tcPr>
            <w:tcW w:w="118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课程目标</w:t>
            </w:r>
          </w:p>
        </w:tc>
        <w:tc>
          <w:tcPr>
            <w:tcW w:w="1140"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267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毕业要求内涵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552" w:hRule="atLeast"/>
          <w:jc w:val="center"/>
        </w:trPr>
        <w:tc>
          <w:tcPr>
            <w:tcW w:w="118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Times New Roman"/>
                <w:color w:val="000000"/>
                <w:kern w:val="0"/>
                <w:sz w:val="24"/>
                <w:szCs w:val="24"/>
              </w:rPr>
            </w:pPr>
            <w:r>
              <w:rPr>
                <w:rFonts w:hint="eastAsia" w:ascii="宋体" w:hAnsi="宋体" w:eastAsia="宋体" w:cs="Times New Roman"/>
                <w:color w:val="000000"/>
                <w:sz w:val="24"/>
              </w:rPr>
              <w:t>课程目标1</w:t>
            </w:r>
          </w:p>
        </w:tc>
        <w:tc>
          <w:tcPr>
            <w:tcW w:w="1140"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6.综合育人（M）</w:t>
            </w:r>
          </w:p>
        </w:tc>
        <w:tc>
          <w:tcPr>
            <w:tcW w:w="267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left"/>
              <w:textAlignment w:val="auto"/>
              <w:rPr>
                <w:rFonts w:ascii="宋体" w:hAnsi="宋体" w:eastAsia="宋体" w:cs="Times New Roman"/>
                <w:color w:val="000000"/>
                <w:kern w:val="0"/>
                <w:szCs w:val="21"/>
              </w:rPr>
            </w:pPr>
            <w:r>
              <w:rPr>
                <w:rFonts w:hint="eastAsia" w:ascii="宋体" w:hAnsi="宋体" w:eastAsia="宋体" w:cs="Times New Roman"/>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350" w:hRule="atLeast"/>
          <w:jc w:val="center"/>
        </w:trPr>
        <w:tc>
          <w:tcPr>
            <w:tcW w:w="118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Times New Roman"/>
                <w:color w:val="000000"/>
                <w:kern w:val="0"/>
                <w:sz w:val="24"/>
                <w:szCs w:val="24"/>
              </w:rPr>
            </w:pPr>
            <w:r>
              <w:rPr>
                <w:rFonts w:hint="eastAsia" w:ascii="宋体" w:hAnsi="宋体" w:eastAsia="宋体" w:cs="Times New Roman"/>
                <w:color w:val="000000"/>
                <w:sz w:val="24"/>
              </w:rPr>
              <w:t>课程目标2</w:t>
            </w:r>
          </w:p>
        </w:tc>
        <w:tc>
          <w:tcPr>
            <w:tcW w:w="1140"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8</w:t>
            </w:r>
            <w:r>
              <w:rPr>
                <w:rFonts w:ascii="宋体" w:hAnsi="宋体" w:eastAsia="宋体" w:cs="Times New Roman"/>
                <w:color w:val="000000"/>
                <w:kern w:val="0"/>
                <w:sz w:val="24"/>
                <w:szCs w:val="24"/>
              </w:rPr>
              <w:t>.</w:t>
            </w:r>
            <w:r>
              <w:rPr>
                <w:rFonts w:hint="eastAsia" w:ascii="宋体" w:hAnsi="宋体" w:eastAsia="宋体" w:cs="Times New Roman"/>
                <w:color w:val="000000"/>
                <w:kern w:val="0"/>
                <w:sz w:val="24"/>
                <w:szCs w:val="24"/>
              </w:rPr>
              <w:t>沟通合作（</w:t>
            </w:r>
            <w:r>
              <w:rPr>
                <w:rFonts w:ascii="宋体" w:hAnsi="宋体" w:eastAsia="宋体" w:cs="Times New Roman"/>
                <w:color w:val="000000"/>
                <w:kern w:val="0"/>
                <w:sz w:val="24"/>
                <w:szCs w:val="24"/>
              </w:rPr>
              <w:t>M</w:t>
            </w:r>
            <w:r>
              <w:rPr>
                <w:rFonts w:hint="eastAsia" w:ascii="宋体" w:hAnsi="宋体" w:eastAsia="宋体" w:cs="Times New Roman"/>
                <w:color w:val="000000"/>
                <w:kern w:val="0"/>
                <w:sz w:val="24"/>
                <w:szCs w:val="24"/>
              </w:rPr>
              <w:t>）</w:t>
            </w:r>
          </w:p>
        </w:tc>
        <w:tc>
          <w:tcPr>
            <w:tcW w:w="267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left"/>
              <w:textAlignment w:val="auto"/>
              <w:rPr>
                <w:rFonts w:ascii="宋体" w:hAnsi="宋体" w:eastAsia="宋体" w:cs="Times New Roman"/>
                <w:color w:val="000000"/>
                <w:kern w:val="0"/>
                <w:szCs w:val="21"/>
              </w:rPr>
            </w:pPr>
            <w:r>
              <w:rPr>
                <w:rFonts w:hint="eastAsia" w:ascii="宋体" w:hAnsi="宋体" w:eastAsia="宋体" w:cs="Times New Roman"/>
                <w:color w:val="000000"/>
                <w:kern w:val="0"/>
                <w:sz w:val="24"/>
                <w:szCs w:val="24"/>
              </w:rPr>
              <w:t>理解学习共同体的作用，具有团队协作精神，掌握沟通合作技能，具有小组互助和合作学习体验。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115" w:hRule="atLeast"/>
          <w:jc w:val="center"/>
        </w:trPr>
        <w:tc>
          <w:tcPr>
            <w:tcW w:w="118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Times New Roman"/>
                <w:color w:val="000000"/>
                <w:kern w:val="0"/>
                <w:sz w:val="24"/>
                <w:szCs w:val="24"/>
              </w:rPr>
            </w:pPr>
            <w:r>
              <w:rPr>
                <w:rFonts w:hint="eastAsia" w:ascii="宋体" w:hAnsi="宋体" w:eastAsia="宋体" w:cs="Times New Roman"/>
                <w:color w:val="000000"/>
                <w:sz w:val="24"/>
              </w:rPr>
              <w:t>课程目标3</w:t>
            </w:r>
          </w:p>
        </w:tc>
        <w:tc>
          <w:tcPr>
            <w:tcW w:w="1140"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1.师德规范（H）</w:t>
            </w:r>
          </w:p>
        </w:tc>
        <w:tc>
          <w:tcPr>
            <w:tcW w:w="2674" w:type="pct"/>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left"/>
              <w:textAlignment w:val="auto"/>
              <w:rPr>
                <w:rFonts w:ascii="宋体" w:hAnsi="宋体" w:eastAsia="宋体" w:cs="Times New Roman"/>
                <w:color w:val="000000"/>
                <w:kern w:val="0"/>
                <w:szCs w:val="21"/>
              </w:rPr>
            </w:pPr>
            <w:r>
              <w:rPr>
                <w:rFonts w:hint="eastAsia" w:ascii="宋体" w:hAnsi="宋体" w:eastAsia="宋体" w:cs="Times New Roman"/>
                <w:color w:val="000000"/>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导 论</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sz w:val="24"/>
          <w:szCs w:val="24"/>
        </w:rPr>
      </w:pPr>
      <w:r>
        <w:rPr>
          <w:rFonts w:ascii="宋体" w:hAnsi="宋体" w:eastAsia="宋体" w:cs="Times New Roman"/>
          <w:b/>
          <w:bCs/>
          <w:sz w:val="24"/>
          <w:szCs w:val="24"/>
        </w:rPr>
        <w:t>【学习目标】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了解习近平新时代中国特色社会主义思想的形成发展的社会历史条件及过程，掌握习近平新时代中国特色社会主义思想的核心要义和主要内容，认识习近平新时代中国特色社会主义思想的历史地位和指导意义。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正确科学地认识习近平新时代中国特色社会主义思想的历史地位。</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掌握习近平新时代中国特色社会主义思想是新时代中国共产党的思想旗帜，是国家政治生活和社会生活的根本指针，是当代中国马克思主义、二十一世纪马克思主义的原则方法，树立正确的历史观。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【学习内容】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习近平新时代中国特色社会主义思想创立的时代背景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习近平新时代中国特色社会主义思想是“两个结合”的重大成果</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习近平新时代中国特色社会主义思想是完整的科学体系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习近平新时代中国特色社会主义思想的历史地位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深刻领悟“两个确立”的决定性意义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学好用好习近平新时代中国特色社会主义思想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eastAsia="宋体" w:cs="宋体"/>
          <w:b/>
          <w:bCs/>
          <w:color w:val="000000"/>
          <w:sz w:val="24"/>
          <w:szCs w:val="24"/>
        </w:rPr>
        <w:t>教学重点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1.习近平新时代中国特色社会主义思想回答了什么重大时代课题</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2.如何理解习近平新时代中国特色社会主义思想的历史地位</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如何学好用好习近平新时代中国特色社会主义思想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通过教师互动教学法，培养学生理论逻辑思辨能力，引导学生准确理解马克思主义中国化时代化的内涵和历程；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2.运用案例分析法，强调理论与实践相结合，培养学生的反思能力；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3.通过小组合作学习，发展学生的合作能力；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eastAsia="宋体" w:cs="宋体"/>
          <w:color w:val="000000"/>
          <w:sz w:val="24"/>
          <w:szCs w:val="24"/>
        </w:rPr>
        <w:t>1.马克思主义中国化时代化理论成果及其关系</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第一章 新时代坚持和发展中国特色社会主义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了解“中国梦”的相关范畴，理解“全面建成小康社会”与“全面建成社会主义现代化强国”之间的关系。理解中国特色进入新时代，新时代我国社会主要矛盾，一以贯之地推进中国特色社会主义事业，“五位一体”总体布局和“四个全面”战略布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厘清“中国梦”的相关范畴，立足建设“富强、民主、文明、和谐、美丽”的社会主义现代化强国要求，提高大学生运用马克思主义立场、观点、方法分析、探讨中国式现代化问题，坚定走社会主义道路的信念。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sz w:val="24"/>
          <w:szCs w:val="24"/>
        </w:rPr>
      </w:pPr>
      <w:r>
        <w:rPr>
          <w:rFonts w:hint="eastAsia" w:ascii="宋体" w:hAnsi="宋体" w:eastAsia="宋体" w:cs="宋体"/>
          <w:sz w:val="24"/>
          <w:szCs w:val="24"/>
        </w:rPr>
        <w:t>全面、客观地分析和认识全面建设社会主义现代化国家的内涵、目标，建设全面建设社会主义现代化国家的历史必然性，进一步树立中国特色社会主义理论自信、道路自信、制度自信、文化自信。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方向决定道路，道路决定命运</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中国特色社会主义进入新时代</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新时代坚持和发展中国特色社会主义要一以贯之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themeColor="text1"/>
          <w:sz w:val="24"/>
          <w:szCs w:val="24"/>
        </w:rPr>
      </w:pPr>
      <w:r>
        <w:rPr>
          <w:rFonts w:hint="eastAsia" w:ascii="宋体" w:hAnsi="宋体" w:eastAsia="宋体" w:cs="宋体"/>
          <w:color w:val="000000" w:themeColor="text1"/>
          <w:sz w:val="24"/>
          <w:szCs w:val="24"/>
        </w:rPr>
        <w:t>1.</w:t>
      </w:r>
      <w:r>
        <w:rPr>
          <w:rFonts w:hint="eastAsia" w:ascii="宋体" w:hAnsi="宋体" w:eastAsia="宋体" w:cs="Times New Roman"/>
          <w:color w:val="000000" w:themeColor="text1"/>
          <w:sz w:val="24"/>
          <w:szCs w:val="24"/>
        </w:rPr>
        <w:t>中国特色社会主义进入新时代</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themeColor="text1"/>
          <w:sz w:val="24"/>
          <w:szCs w:val="24"/>
        </w:rPr>
      </w:pPr>
      <w:r>
        <w:rPr>
          <w:rFonts w:hint="eastAsia" w:ascii="宋体" w:hAnsi="宋体" w:eastAsia="宋体" w:cs="宋体"/>
          <w:color w:val="000000" w:themeColor="text1"/>
          <w:sz w:val="24"/>
          <w:szCs w:val="24"/>
        </w:rPr>
        <w:t>2.</w:t>
      </w:r>
      <w:r>
        <w:rPr>
          <w:rFonts w:hint="eastAsia" w:ascii="宋体" w:hAnsi="宋体" w:eastAsia="宋体" w:cs="Times New Roman"/>
          <w:color w:val="000000" w:themeColor="text1"/>
          <w:sz w:val="24"/>
          <w:szCs w:val="24"/>
        </w:rPr>
        <w:t>新时代坚持和发展中国特色社会主义要一以贯之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themeColor="text1"/>
          <w:sz w:val="24"/>
          <w:szCs w:val="24"/>
        </w:rPr>
      </w:pPr>
      <w:r>
        <w:rPr>
          <w:rFonts w:hint="eastAsia" w:ascii="宋体" w:hAnsi="宋体" w:cs="宋体"/>
          <w:b/>
          <w:bCs/>
          <w:color w:val="000000" w:themeColor="text1"/>
          <w:sz w:val="24"/>
          <w:szCs w:val="24"/>
        </w:rPr>
        <w:t>【</w:t>
      </w:r>
      <w:r>
        <w:rPr>
          <w:rFonts w:hint="eastAsia" w:ascii="宋体" w:hAnsi="宋体" w:eastAsia="宋体" w:cs="宋体"/>
          <w:b/>
          <w:bCs/>
          <w:color w:val="000000" w:themeColor="text1"/>
          <w:sz w:val="24"/>
          <w:szCs w:val="24"/>
        </w:rPr>
        <w:t>教学难点</w:t>
      </w:r>
      <w:r>
        <w:rPr>
          <w:rFonts w:hint="eastAsia" w:ascii="宋体" w:hAnsi="宋体" w:cs="宋体"/>
          <w:b/>
          <w:bCs/>
          <w:color w:val="000000" w:themeColor="text1"/>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themeColor="text1"/>
          <w:sz w:val="24"/>
          <w:szCs w:val="24"/>
        </w:rPr>
      </w:pPr>
      <w:r>
        <w:rPr>
          <w:rFonts w:hint="eastAsia" w:ascii="宋体" w:hAnsi="宋体" w:eastAsia="宋体" w:cs="宋体"/>
          <w:color w:val="000000" w:themeColor="text1"/>
          <w:sz w:val="24"/>
          <w:szCs w:val="24"/>
        </w:rPr>
        <w:t>1.</w:t>
      </w:r>
      <w:r>
        <w:rPr>
          <w:rFonts w:hint="eastAsia" w:ascii="宋体" w:hAnsi="宋体" w:eastAsia="宋体" w:cs="Times New Roman"/>
          <w:color w:val="000000" w:themeColor="text1"/>
          <w:sz w:val="24"/>
          <w:szCs w:val="24"/>
        </w:rPr>
        <w:t>方向决定道路，道路决定命运</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1.通过教师系统讲授和学生自主探究相结合，培养学生理论思维能力，引导学生准确理解马克思主义，掌握马克思主义理论联系实际的学风和方法；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3.通过小组合作学习，发展学生的合作能力；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4.通过课堂汇报和课堂辩论，强化知识应用意识，发展学生的教学能力和反思能力；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1.如何理解中国特色社会主义是党和人民取得的根本成就?</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2.怎样认识我国发展新的历史方位?</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3.为什么要坚定中国特色社会主义道路自信、理论自信、制度自信文化自信?</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第二章 以中国式现代化全面推进中华民族伟大复兴</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了解“中国式现代化”的相关范畴，理解“中国式现代化”与“全面推进中华民族伟大复兴”之间的关系，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全面、客观地分析和认识理解中国式现代化与全面建设社会主义现代化强国的内涵、目标，建设全面建设社会主义现代化强国的历史必然性，进一步树立中国特色社会主义理论自信、道路自信、制度自信、文化自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color w:val="000000"/>
          <w:sz w:val="24"/>
          <w:szCs w:val="24"/>
        </w:rPr>
      </w:pPr>
      <w:r>
        <w:rPr>
          <w:rFonts w:hint="eastAsia" w:ascii="宋体" w:hAnsi="宋体" w:eastAsia="宋体" w:cs="宋体"/>
          <w:b/>
          <w:bCs/>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中华民族近代以来最伟大的梦想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中国式现代化是强国建设、民族复兴的唯一正确道路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推进中国式现代化行稳致远</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1.中华民族近代以来最伟大的梦想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2.推进中国式现代化行稳致远</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themeColor="text1"/>
          <w:sz w:val="24"/>
          <w:szCs w:val="24"/>
        </w:rPr>
      </w:pPr>
      <w:r>
        <w:rPr>
          <w:rFonts w:hint="eastAsia" w:ascii="宋体" w:hAnsi="宋体" w:eastAsia="宋体" w:cs="宋体"/>
          <w:b/>
          <w:bCs/>
          <w:color w:val="000000" w:themeColor="text1"/>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lang w:val="en-US" w:eastAsia="zh-CN"/>
        </w:rPr>
        <w:t>1.</w:t>
      </w:r>
      <w:r>
        <w:rPr>
          <w:rFonts w:hint="eastAsia" w:ascii="宋体" w:hAnsi="宋体" w:eastAsia="宋体" w:cs="宋体"/>
          <w:color w:val="000000" w:themeColor="text1"/>
          <w:sz w:val="24"/>
          <w:szCs w:val="24"/>
        </w:rPr>
        <w:t>中国式现代化是强国建设、民族复兴的唯一正确道路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1.通过教师系统讲授和学生自主探究相结合，培养学生理论思维能力，引导学生准确理解马克思主义，掌握马克思主义理论联系实际的学风和方法；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3.通过小组合作学习，发展学生的合作能力；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b/>
          <w:bCs/>
          <w:sz w:val="24"/>
          <w:szCs w:val="24"/>
          <w:lang w:eastAsia="zh-CN"/>
        </w:rPr>
      </w:pPr>
      <w:r>
        <w:rPr>
          <w:rFonts w:ascii="宋体" w:hAnsi="宋体" w:eastAsia="宋体" w:cs="Times New Roman"/>
          <w:sz w:val="24"/>
          <w:szCs w:val="24"/>
        </w:rPr>
        <w:t>4.通过课堂汇报和课堂辩论，强化知识应用意识，发展学生的教学能力和反思能力</w:t>
      </w:r>
      <w:r>
        <w:rPr>
          <w:rFonts w:hint="eastAsia" w:ascii="宋体" w:hAnsi="宋体" w:eastAsia="宋体" w:cs="Times New Roman"/>
          <w:sz w:val="24"/>
          <w:szCs w:val="24"/>
          <w:lang w:eastAsia="zh-CN"/>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color w:val="000000" w:themeColor="text1"/>
          <w:sz w:val="24"/>
          <w:szCs w:val="24"/>
        </w:rPr>
      </w:pPr>
      <w:r>
        <w:rPr>
          <w:rFonts w:ascii="宋体" w:hAnsi="宋体" w:eastAsia="宋体" w:cs="Times New Roman"/>
          <w:b/>
          <w:bCs/>
          <w:color w:val="000000" w:themeColor="text1"/>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lang w:val="en-US" w:eastAsia="zh-CN"/>
        </w:rPr>
        <w:t>1.</w:t>
      </w:r>
      <w:r>
        <w:rPr>
          <w:rFonts w:hint="eastAsia" w:ascii="宋体" w:hAnsi="宋体" w:eastAsia="宋体" w:cs="宋体"/>
          <w:color w:val="000000" w:themeColor="text1"/>
          <w:sz w:val="24"/>
          <w:szCs w:val="24"/>
        </w:rPr>
        <w:t>如何理解中国梦与个人梦的关系？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2</w:t>
      </w:r>
      <w:r>
        <w:rPr>
          <w:rFonts w:hint="eastAsia" w:ascii="宋体" w:hAnsi="宋体" w:eastAsia="宋体" w:cs="宋体"/>
          <w:color w:val="000000" w:themeColor="text1"/>
          <w:sz w:val="24"/>
          <w:szCs w:val="24"/>
          <w:lang w:val="en-US" w:eastAsia="zh-CN"/>
        </w:rPr>
        <w:t>.</w:t>
      </w:r>
      <w:r>
        <w:rPr>
          <w:rFonts w:hint="eastAsia" w:ascii="宋体" w:hAnsi="宋体" w:eastAsia="宋体" w:cs="宋体"/>
          <w:color w:val="000000" w:themeColor="text1"/>
          <w:sz w:val="24"/>
          <w:szCs w:val="24"/>
        </w:rPr>
        <w:t>如何认识全面建成小康社会在我国社会主义现代化进程中的重大意义？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themeColor="text1"/>
          <w:sz w:val="24"/>
          <w:szCs w:val="24"/>
        </w:rPr>
      </w:pPr>
      <w:r>
        <w:rPr>
          <w:rFonts w:hint="eastAsia" w:ascii="宋体" w:hAnsi="宋体" w:eastAsia="宋体" w:cs="宋体"/>
          <w:color w:val="000000" w:themeColor="text1"/>
          <w:sz w:val="24"/>
          <w:szCs w:val="24"/>
        </w:rPr>
        <w:t>3</w:t>
      </w:r>
      <w:r>
        <w:rPr>
          <w:rFonts w:hint="eastAsia" w:ascii="宋体" w:hAnsi="宋体" w:eastAsia="宋体" w:cs="宋体"/>
          <w:color w:val="000000" w:themeColor="text1"/>
          <w:sz w:val="24"/>
          <w:szCs w:val="24"/>
          <w:lang w:val="en-US" w:eastAsia="zh-CN"/>
        </w:rPr>
        <w:t>.</w:t>
      </w:r>
      <w:r>
        <w:rPr>
          <w:rFonts w:hint="eastAsia" w:ascii="宋体" w:hAnsi="宋体" w:eastAsia="宋体" w:cs="宋体"/>
          <w:color w:val="000000" w:themeColor="text1"/>
          <w:sz w:val="24"/>
          <w:szCs w:val="24"/>
        </w:rPr>
        <w:t>怎样理解中国式现代化的中国特色和本质要求?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themeColor="text1"/>
          <w:sz w:val="24"/>
          <w:szCs w:val="24"/>
        </w:rPr>
      </w:pPr>
      <w:r>
        <w:rPr>
          <w:rFonts w:hint="eastAsia" w:ascii="宋体" w:hAnsi="宋体" w:eastAsia="宋体" w:cs="宋体"/>
          <w:color w:val="000000" w:themeColor="text1"/>
          <w:sz w:val="24"/>
          <w:szCs w:val="24"/>
        </w:rPr>
        <w:t>4.为什么说中国式现代化创造了人类文明新形态?</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第三章 坚持党的全面领导</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了解中国特色社会主义最本质的特征是中国共产党领导，中国特色社会主义制度的最大优势是中国共产党领导，中国共产党是最高政治领导力量，是中国特色社会主义事业的领导核心；准确把握坚持和加强党的全面领导的科学内涵；了解和把握党的十八大以来坚持党的全面领导的做法和成就；完善坚持党的领导的体制机制。把握全面从严治党的内涵，了解新时代党的建设面临的新形势，掌握新时代党的建设总要求；理解推动全面从严治党向纵深发展的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提高对坚持党的全面领导的科学认识，进而明白中国共产党的领导是中国特色社会主义最本质的特征。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掌握党政军民学，东西南北中，党是领导一切的内涵，明白只有在党的领导下下，中国才能实现国家富强、民族振兴，人民幸福。提升大学生科学认识和准确把握的党的全面领导和全面从严治党的信念，不忘初心，自觉承担起实现中华民族伟大复兴“中国梦”的历史任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cs="宋体"/>
          <w:color w:val="000000"/>
          <w:sz w:val="24"/>
          <w:szCs w:val="24"/>
        </w:rPr>
      </w:pPr>
      <w:r>
        <w:rPr>
          <w:rFonts w:ascii="宋体" w:hAnsi="宋体" w:eastAsia="宋体" w:cs="Times New Roman"/>
          <w:b/>
          <w:bCs/>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中国共产党领导是中国特色社会主义最本质的特征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坚持党对一切工作的领导</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健全和完善党的领导制度体系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w:t>
      </w:r>
      <w:r>
        <w:rPr>
          <w:rFonts w:hint="eastAsia" w:ascii="宋体" w:hAnsi="宋体" w:eastAsia="宋体" w:cs="宋体"/>
          <w:b/>
          <w:bCs/>
          <w:color w:val="000000"/>
          <w:sz w:val="24"/>
          <w:szCs w:val="24"/>
        </w:rPr>
        <w:t>教学</w:t>
      </w:r>
      <w:r>
        <w:rPr>
          <w:rFonts w:ascii="宋体" w:hAnsi="宋体" w:eastAsia="宋体" w:cs="Times New Roman"/>
          <w:b/>
          <w:bCs/>
          <w:sz w:val="24"/>
          <w:szCs w:val="24"/>
        </w:rPr>
        <w:t>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坚持党对一切工作的领导</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w:t>
      </w:r>
      <w:r>
        <w:rPr>
          <w:rFonts w:hint="eastAsia" w:ascii="宋体" w:hAnsi="宋体" w:eastAsia="宋体" w:cs="宋体"/>
          <w:b/>
          <w:bCs/>
          <w:color w:val="000000"/>
          <w:sz w:val="24"/>
          <w:szCs w:val="24"/>
        </w:rPr>
        <w:t>教学</w:t>
      </w:r>
      <w:r>
        <w:rPr>
          <w:rFonts w:ascii="宋体" w:hAnsi="宋体" w:eastAsia="宋体" w:cs="Times New Roman"/>
          <w:b/>
          <w:bCs/>
          <w:sz w:val="24"/>
          <w:szCs w:val="24"/>
        </w:rPr>
        <w:t>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中国共产党领导是中国特色社会主义最本质的特征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1.通过教师系统讲授和学生自主探究相结合，阐明</w:t>
      </w:r>
      <w:r>
        <w:rPr>
          <w:rFonts w:hint="eastAsia" w:ascii="宋体" w:hAnsi="宋体" w:eastAsia="宋体" w:cs="宋体"/>
          <w:color w:val="000000"/>
          <w:sz w:val="24"/>
          <w:szCs w:val="24"/>
        </w:rPr>
        <w:t>中国共产党领导是中国特色社会主义最本质的特征</w:t>
      </w:r>
      <w:r>
        <w:rPr>
          <w:rFonts w:hint="eastAsia"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2.采用案例分析，强调理论与实际相结合，培养学生反思和批判意识，提升学生理论思维能力；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3.通过小组合作学习和课堂研讨，强化学生问题意识，发展学生合作能力和理论联系实际能力，提高学生运用辩证唯物主义思维方法观察、分析和处理问题的能力。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1</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如何认识中国最大的国情就是中国共产党的领导？</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eastAsia="宋体" w:cs="Times New Roman"/>
          <w:sz w:val="24"/>
          <w:szCs w:val="24"/>
          <w:lang w:val="en-US" w:eastAsia="zh-CN"/>
        </w:rPr>
        <w:t>.</w:t>
      </w:r>
      <w:r>
        <w:rPr>
          <w:rFonts w:hint="eastAsia" w:ascii="宋体" w:hAnsi="宋体" w:eastAsia="宋体" w:cs="Times New Roman"/>
          <w:sz w:val="24"/>
          <w:szCs w:val="24"/>
        </w:rPr>
        <w:t>坚持党对一切工作的领导主要体现在哪些方面？</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第四章 坚持以人民为中心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了解坚持以人民为中心是新时代坚持和发展中国特色社会主义的基本方略，是习近平新时代中国特色社会主义思想的鲜明品格；了解人民立场是中国共产党的根本政治立场，掌握践行以人民为中心的发展思想的实质性行动；了解推动共同富裕总的思路和要着力解决的问题，掌握紧紧依靠人民创造历史伟业推动国家发展的伟大意义和根本工作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认识到坚持以人民为中心是我们党全部奋斗、全部实践的根本底色，是宝贵历史经验，紧紧依靠人民创造历史伟业推动国家发展，改变了中国历史发展的方向，为我们党团结带领全国各族人民不断为美好生活开辟了一条的光明大道。</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懂得坚持人民主体地位，尊重人民首创精神，践行以人民为中心的发展思想，维护社会公平正义，为着力解决发展不平衡不充分问题和人民群众急难愁盼问题，不断实现好、维护好、发展好最广大人民根本利益而奋斗，坚持以人民为中心是我们党全部奋斗、全部实践的根本底色，是宝贵历史经验。</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ascii="宋体" w:hAnsi="宋体" w:eastAsia="宋体" w:cs="Times New Roman"/>
          <w:b/>
          <w:bCs/>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江山就是人民，人民就是江山</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坚持人民至上</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全面落实以人民为中心的发展思想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1.以人民为中心是新时代坚持和发展中国特色社会主义的基本方略</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2.坚持以人民为中心的具体内容、特点以及原则</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3.坚持人民主体地位的民主实践和根本工作方法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b/>
          <w:bCs/>
          <w:sz w:val="24"/>
          <w:szCs w:val="24"/>
        </w:rPr>
      </w:pPr>
      <w:r>
        <w:rPr>
          <w:rFonts w:hint="eastAsia" w:ascii="宋体" w:hAnsi="宋体" w:cs="宋体"/>
          <w:color w:val="000000"/>
          <w:sz w:val="24"/>
          <w:szCs w:val="24"/>
        </w:rPr>
        <w:t>【</w:t>
      </w:r>
      <w:r>
        <w:rPr>
          <w:rFonts w:hint="eastAsia" w:ascii="宋体" w:hAnsi="宋体" w:eastAsia="宋体" w:cs="Times New Roman"/>
          <w:b/>
          <w:bCs/>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1.推动共同富裕实质性进展的内涵与原则</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2.如何把以人民为中心的发展思想转化为科学有效的制度安排和具体现实的民主实践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1.通过教师系统讲授和学生自主探究相结合，阐明以人民为中心是新时代坚持和发展中国特色社会主义的基本方略；</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3.通过探究性学习研讨，培育学生问题意识，辩证认识推动共同富裕实质性进展的内涵与原则。</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为什么说</w:t>
      </w:r>
      <w:r>
        <w:rPr>
          <w:rFonts w:hint="eastAsia" w:ascii="宋体" w:hAnsi="宋体" w:eastAsia="宋体" w:cs="Times New Roman"/>
          <w:sz w:val="24"/>
          <w:szCs w:val="24"/>
          <w:lang w:eastAsia="zh-CN"/>
        </w:rPr>
        <w:t>“</w:t>
      </w:r>
      <w:r>
        <w:rPr>
          <w:rFonts w:hint="eastAsia" w:ascii="宋体" w:hAnsi="宋体" w:eastAsia="宋体" w:cs="Times New Roman"/>
          <w:sz w:val="24"/>
          <w:szCs w:val="24"/>
        </w:rPr>
        <w:t>党的根基在人民、血脉在人民、力量在人民</w:t>
      </w:r>
      <w:r>
        <w:rPr>
          <w:rFonts w:hint="eastAsia" w:ascii="宋体" w:hAnsi="宋体" w:eastAsia="宋体" w:cs="Times New Roman"/>
          <w:sz w:val="24"/>
          <w:szCs w:val="24"/>
          <w:lang w:eastAsia="zh-CN"/>
        </w:rPr>
        <w:t>”</w:t>
      </w:r>
      <w:r>
        <w:rPr>
          <w:rFonts w:hint="eastAsia"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如何理解人民对美好生活的向往是党的奋斗目标？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如何理解</w:t>
      </w:r>
      <w:r>
        <w:rPr>
          <w:rFonts w:hint="eastAsia" w:ascii="宋体" w:hAnsi="宋体" w:eastAsia="宋体" w:cs="Times New Roman"/>
          <w:sz w:val="24"/>
          <w:szCs w:val="24"/>
          <w:lang w:eastAsia="zh-CN"/>
        </w:rPr>
        <w:t>“</w:t>
      </w:r>
      <w:r>
        <w:rPr>
          <w:rFonts w:hint="eastAsia" w:ascii="宋体" w:hAnsi="宋体" w:eastAsia="宋体" w:cs="Times New Roman"/>
          <w:sz w:val="24"/>
          <w:szCs w:val="24"/>
        </w:rPr>
        <w:t>时代是出卷人，我们是答卷人，人民是阅卷人</w:t>
      </w:r>
      <w:r>
        <w:rPr>
          <w:rFonts w:hint="eastAsia" w:ascii="宋体" w:hAnsi="宋体" w:eastAsia="宋体" w:cs="Times New Roman"/>
          <w:sz w:val="24"/>
          <w:szCs w:val="24"/>
          <w:lang w:eastAsia="zh-CN"/>
        </w:rPr>
        <w:t>”</w:t>
      </w:r>
      <w:r>
        <w:rPr>
          <w:rFonts w:hint="eastAsia" w:ascii="宋体" w:hAnsi="宋体" w:eastAsia="宋体" w:cs="Times New Roman"/>
          <w:sz w:val="24"/>
          <w:szCs w:val="24"/>
        </w:rPr>
        <w:t xml:space="preserve">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为什么要推动全体人民共同富裕取得更为明显的实质性进展</w:t>
      </w:r>
      <w:r>
        <w:rPr>
          <w:rFonts w:hint="eastAsia" w:ascii="宋体" w:hAnsi="宋体" w:eastAsia="宋体" w:cs="Times New Roman"/>
          <w:sz w:val="24"/>
          <w:szCs w:val="24"/>
          <w:lang w:eastAsia="zh-CN"/>
        </w:rPr>
        <w:t>？</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第五章 全面深化改革开放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了解改革开放是一场新的伟大革命；掌握全面深化改革总目标、具体目标和任务；了解全面深化改革的方向、立场、原则和方法。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学会运用唯物辩证方法，正确认识改革开放实践中的相关问题，正确研判全面深化改革中的复杂矛盾和现象。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通过学习能够明确改革开放是一场新的伟大革命，改革开放是决定当代中国命运的关键一招，也是决定实现“两个一百年”奋斗目标、实现中华民族伟大复兴的关键一招。改革开放只有进行时、没有完成时，以更大的政治勇气和智慧推进全面深化改革</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ascii="宋体" w:hAnsi="宋体" w:eastAsia="宋体" w:cs="Times New Roman"/>
          <w:b/>
          <w:bCs/>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改革开放是决定当代中国命运的关键一招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统筹推进各领域各方面改革开放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将改革开放进行到底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1.改革开放是一场新的伟大革命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2.全面深化改革的总目标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sz w:val="24"/>
          <w:szCs w:val="24"/>
        </w:rPr>
      </w:pPr>
      <w:r>
        <w:rPr>
          <w:rFonts w:hint="eastAsia" w:ascii="宋体" w:hAnsi="宋体" w:eastAsia="宋体" w:cs="宋体"/>
          <w:sz w:val="24"/>
          <w:szCs w:val="24"/>
        </w:rPr>
        <w:t>3.全面深化改革的方向、立场、原则和方法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1.改革开放是一场新的伟大革命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2.坚定改革的正确方向、立场、原则和方法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sz w:val="24"/>
          <w:szCs w:val="24"/>
        </w:rPr>
      </w:pPr>
      <w:r>
        <w:rPr>
          <w:rFonts w:hint="eastAsia" w:ascii="宋体" w:hAnsi="宋体" w:eastAsia="宋体" w:cs="宋体"/>
          <w:b/>
          <w:bCs/>
          <w:color w:val="000000"/>
          <w:sz w:val="24"/>
          <w:szCs w:val="24"/>
        </w:rPr>
        <w:t xml:space="preserve"> </w:t>
      </w:r>
      <w:r>
        <w:rPr>
          <w:rFonts w:hint="eastAsia" w:ascii="宋体" w:hAnsi="宋体" w:eastAsia="宋体" w:cs="宋体"/>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1.通过教师系统讲授和学生自主探究相结合，阐明以改革开放是一场新的伟大革命；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hint="eastAsia" w:ascii="宋体" w:hAnsi="宋体" w:eastAsia="宋体" w:cs="Times New Roman"/>
          <w:sz w:val="24"/>
          <w:szCs w:val="24"/>
        </w:rPr>
        <w:t>3.通过探究性学习研讨，培育学生问题意识，辩证认识改革的正确方向、立场、原则和方法。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hint="eastAsia"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为什么说新时代全面深化改革开放是一场深刻革命？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如何理解全面深化改革总目标？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如何理解中国特色社会主义制度和国家治理体系的显著优势?</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如何理解"中国开放的大门只会越开越大" ？</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第六章 推动高质量发展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把握习近平经济思想的主要内容，深刻理解高质量发展的核心观点和主要内容，理解供给侧结构性改革的内涵，理解构建以国内大循环为主体、国内国际双循环相互促进的新发展格局。贯彻新发展理念的重大举措。</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领会习近平经济思想提出的一系列关于中国特色社会主义经济的发展道路、发展战略、目的、任务等重要思想，提高辩证思维的能力。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引导大学生正确认识中国的基本国情和习近平经济思想，坚定在党的领导下实现高质量发展。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学习内容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完整、准确、全面贯彻新发展理念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坚持和完善社会主义基本经济制度</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加快构建新发展格局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建设现代化经济体系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cs="宋体"/>
          <w:b/>
          <w:bCs/>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1.完整、准确、全面贯彻新发展理念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2.加快构建新发展格局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1.坚持和</w:t>
      </w:r>
      <w:r>
        <w:rPr>
          <w:rFonts w:hint="eastAsia" w:ascii="宋体" w:hAnsi="宋体" w:cs="宋体"/>
          <w:color w:val="000000"/>
          <w:sz w:val="24"/>
          <w:szCs w:val="24"/>
        </w:rPr>
        <w:t>完善</w:t>
      </w:r>
      <w:r>
        <w:rPr>
          <w:rFonts w:hint="eastAsia" w:ascii="宋体" w:hAnsi="宋体" w:eastAsia="宋体" w:cs="宋体"/>
          <w:color w:val="000000"/>
          <w:sz w:val="24"/>
          <w:szCs w:val="24"/>
        </w:rPr>
        <w:t>社会主义基本经济制度</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2.建设现代化经济体系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w:t>
      </w:r>
      <w:r>
        <w:rPr>
          <w:rFonts w:hint="eastAsia" w:ascii="宋体" w:hAnsi="宋体" w:eastAsia="宋体" w:cs="宋体"/>
          <w:color w:val="000000"/>
          <w:sz w:val="24"/>
          <w:szCs w:val="24"/>
        </w:rPr>
        <w:t>坚持和完善社会主义基本经济制度</w:t>
      </w:r>
      <w:r>
        <w:rPr>
          <w:rFonts w:hint="eastAsia" w:ascii="宋体" w:hAnsi="宋体" w:eastAsia="宋体" w:cs="宋体"/>
          <w:sz w:val="24"/>
          <w:szCs w:val="24"/>
        </w:rPr>
        <w:t>的基本问题，全面理解掌握</w:t>
      </w:r>
      <w:r>
        <w:rPr>
          <w:rFonts w:hint="eastAsia" w:ascii="宋体" w:hAnsi="宋体" w:eastAsia="宋体" w:cs="宋体"/>
          <w:color w:val="000000"/>
          <w:sz w:val="24"/>
          <w:szCs w:val="24"/>
        </w:rPr>
        <w:t>新发展理念</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2.通过案例分析，提升学生反思和批判意识，促进学生深刻把握</w:t>
      </w:r>
      <w:r>
        <w:rPr>
          <w:rFonts w:hint="eastAsia" w:ascii="宋体" w:hAnsi="宋体" w:eastAsia="宋体" w:cs="宋体"/>
          <w:color w:val="000000"/>
          <w:sz w:val="24"/>
          <w:szCs w:val="24"/>
        </w:rPr>
        <w:t>加快构建新发展格局</w:t>
      </w:r>
      <w:r>
        <w:rPr>
          <w:rFonts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3.通过组织学生探讨，培养学生问题意识，深刻认识</w:t>
      </w:r>
      <w:r>
        <w:rPr>
          <w:rFonts w:hint="eastAsia" w:ascii="宋体" w:hAnsi="宋体" w:eastAsia="宋体" w:cs="宋体"/>
          <w:color w:val="000000"/>
          <w:sz w:val="24"/>
          <w:szCs w:val="24"/>
        </w:rPr>
        <w:t>建设现代化经济体系</w:t>
      </w:r>
      <w:r>
        <w:rPr>
          <w:rFonts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1.如何理解以新发展理念引领高质量发展?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2.如何理解我国社会主义基本经济制度的新概括及其重大意义?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3.如何理解加快构建新发展格局的必然性?</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4.如何认识建设现代化产业体系、全面推进乡村振兴、促进区域协调发展?</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第七章</w:t>
      </w:r>
      <w:r>
        <w:rPr>
          <w:rFonts w:hint="eastAsia" w:ascii="黑体" w:hAnsi="黑体" w:eastAsia="黑体" w:cs="Times New Roman"/>
          <w:sz w:val="28"/>
          <w:szCs w:val="28"/>
          <w:lang w:val="en-US" w:eastAsia="zh-CN"/>
        </w:rPr>
        <w:t xml:space="preserve"> </w:t>
      </w:r>
      <w:r>
        <w:rPr>
          <w:rFonts w:hint="eastAsia" w:ascii="黑体" w:hAnsi="黑体" w:eastAsia="黑体" w:cs="Times New Roman"/>
          <w:sz w:val="28"/>
          <w:szCs w:val="28"/>
        </w:rPr>
        <w:t>社会主义现代化建设的教育、科技、人才战略</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把握全面建设社会主义现代化国家的基础性、战略性支撑的主要内容，深刻理解教育是民族振兴、社会进步的基石的核心观点和主要内容，理解科技强国的内涵，理解加快建设入才强国的重大举措。</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领会全面建设社会主义现代化国家的基础性、战略性支撑等重要思想，提高辩证思维的能力。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引导大学生正确认识中国的基本国情和建设科技强国、加快建设入才强国的战略意义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学习内容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全面建设社会主义现代化国家的基础性、战略性支撑</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教育是民族振兴、社会进步的基石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加快建设科技强国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加快建设人才强国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1.全面建设社会主义现代化国家的基础性、战略性支撑</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2.加快建设科技强国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1.加快建设</w:t>
      </w:r>
      <w:r>
        <w:rPr>
          <w:rFonts w:hint="eastAsia" w:ascii="宋体" w:hAnsi="宋体" w:cs="宋体"/>
          <w:color w:val="000000"/>
          <w:sz w:val="24"/>
          <w:szCs w:val="24"/>
        </w:rPr>
        <w:t>人</w:t>
      </w:r>
      <w:r>
        <w:rPr>
          <w:rFonts w:hint="eastAsia" w:ascii="宋体" w:hAnsi="宋体" w:eastAsia="宋体" w:cs="宋体"/>
          <w:color w:val="000000"/>
          <w:sz w:val="24"/>
          <w:szCs w:val="24"/>
        </w:rPr>
        <w:t>才强国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w:t>
      </w:r>
      <w:r>
        <w:rPr>
          <w:rFonts w:hint="eastAsia" w:ascii="宋体" w:hAnsi="宋体" w:eastAsia="宋体" w:cs="宋体"/>
          <w:color w:val="000000"/>
          <w:sz w:val="24"/>
          <w:szCs w:val="24"/>
        </w:rPr>
        <w:t>全面建设社会主义现代化国家的基础性、战略性支撑</w:t>
      </w:r>
      <w:r>
        <w:rPr>
          <w:rFonts w:hint="eastAsia" w:ascii="宋体" w:hAnsi="宋体" w:eastAsia="宋体" w:cs="宋体"/>
          <w:sz w:val="24"/>
          <w:szCs w:val="24"/>
        </w:rPr>
        <w:t>的基本问题，全面理解</w:t>
      </w:r>
      <w:r>
        <w:rPr>
          <w:rFonts w:hint="eastAsia" w:ascii="宋体" w:hAnsi="宋体" w:eastAsia="宋体" w:cs="宋体"/>
          <w:color w:val="000000"/>
          <w:sz w:val="24"/>
          <w:szCs w:val="24"/>
        </w:rPr>
        <w:t>人才强国战略</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2.通过案例分析，提升学生归纳意识，促进学生深刻把握</w:t>
      </w:r>
      <w:r>
        <w:rPr>
          <w:rFonts w:hint="eastAsia" w:ascii="宋体" w:hAnsi="宋体" w:eastAsia="宋体" w:cs="宋体"/>
          <w:color w:val="000000"/>
          <w:sz w:val="24"/>
          <w:szCs w:val="24"/>
        </w:rPr>
        <w:t>人才强国战略</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3.通过组织学生探讨，培养学生问题意识，深刻认识</w:t>
      </w:r>
      <w:r>
        <w:rPr>
          <w:rFonts w:hint="eastAsia" w:ascii="宋体" w:hAnsi="宋体" w:eastAsia="宋体" w:cs="宋体"/>
          <w:color w:val="000000"/>
          <w:sz w:val="24"/>
          <w:szCs w:val="24"/>
        </w:rPr>
        <w:t>加快建设科技强国</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1.如何理解建设教育强国、科技强国、人才强国的内在一致性和相互支撑性?</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2.如何理解教育在国家发展中的基础性先导性全局性地位?</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3.如何理解实现高水平科技自立自强的重大意义?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4.怎样建设人才强国?</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第八章 发展全过程人民民主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了解中国特色社会主义政治发展道路，理解和掌握新时代中国特色社会主义政治思想的主要内容，把握“人民民主是一种全过程的民主”的创新性判断和实质，明确依照中国特色社会主义制度推进国家治理体系和治理能力现代化，巩固和发展最广泛的爱国统一战线。</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正确认识新时代中国特色社会主义政治思想对推进中国特色社会主义伟大事业的指导意义。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通过学习使学生真正把握新时代中国特色社会主义政治思想之于新时期建构中国特色社会主义伟大工程所内蕴之理论价值、现实意义。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学习内容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坚定中国特色社会主义政治制度自信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全过程人民民主是社会主义民主政治的本质属性</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健全人民当家作主的制度体系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巩固和发展新时代爱国统一战线</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全过程人民民主是社会主义民主政治的本质属性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全过程人民民主的鲜明特征</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新时代巩固和发展最广泛的爱国统一战线的重要性和必要性</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1.全过程人民民主的鲜明特征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1.通过教师系统讲授和学生自主探究相结合，阐明全过程人民民主的鲜明特征；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3.通过探究性学习研讨，培育学生问题意识，辩证认识全过程人民民主。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为什么我国不能搬来一座政治制度上的</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飞来峰</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 xml:space="preserve">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怎样理解全过程人民民主是最广泛、最真实、最管用的民主？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如何健全人民当家作主的制度体系？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如何理解统一战线是凝聚人心、汇聚力量的强大法宝</w:t>
      </w:r>
      <w:r>
        <w:rPr>
          <w:rFonts w:hint="eastAsia" w:ascii="宋体" w:hAnsi="宋体" w:eastAsia="宋体" w:cs="宋体"/>
          <w:color w:val="000000"/>
          <w:sz w:val="24"/>
          <w:szCs w:val="24"/>
          <w:lang w:eastAsia="zh-CN"/>
        </w:rPr>
        <w:t>？</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第九章 全面依法治国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准确地理解习近平法治思想的形成过程、核心要义；掌握习近平法治思想的理论体系，包括其根本立场、根本保证、正确方向和重要环节；认识习近平法治思想的历史地位和重大意义。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切实领会习近平法治思想的主要开创性内容及其当代意义，坚持党的领导、坚持中国特色社会主义制度、贯彻中国特色社会主义法治理论，坚持法治法治十六字方针。</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增强学生对习近平法治思想的认同，提升法治思维，坚定走中国特色社会主义法治道路的决心和信心。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学习内容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坚持中国特色社会主义法治道路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建设中国特色社会主义法治体系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加快建设法治中国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坚持中国特色社会主义法治道路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建设中国特色社会主义法治体系</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加快建设法治中国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numPr>
          <w:ilvl w:val="0"/>
          <w:numId w:val="134"/>
        </w:numPr>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坚持中国特色社会主义法治道路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1.通过教师系统讲授和学生自主探究相结合，阐明中国特色社会主义法治道路的鲜明特征；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3.通过探究性学习研讨，培育学生问题意识，辩证认识中国特色社会主义法治与西方法治的本质区别。</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为什么说全面依法治国是国家治理的一场深刻革命？</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2.如何理解中国特色社会主义法治道路是全面依法治国的唯一正确道路?</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3.如何建设和完善中国特色社会主义法治体系?</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4.怎样建设更高水平的法治中国?</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第十章  建设社会主义文化强国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了解新时代中国特色社会主义文化思想的主要内容，把握新时代中国特色社会主义文化理论；掌握中国特色的文化制度，理解建设具有强大凝聚力和引领力的社会主义意识形态的目标要求；掌握建设社会主义文化强国的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全面、客观地认识新时代中国特色社会主义文化思想的主要内容，正确认识文化制度、意识形态、社会主义核心价值观、中华优秀传统文化和社会主义文化强国建设的关系，进一步培养学生独立思考和科学认识、分析文化现象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树立中国特色社会主义文化自信，确立科学的世界观、人生观和价值观，自觉承担起建设社会主义文化强国的历史任务。</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color w:val="000000"/>
          <w:sz w:val="24"/>
          <w:szCs w:val="24"/>
        </w:rPr>
        <w:t>【</w:t>
      </w:r>
      <w:r>
        <w:rPr>
          <w:rFonts w:hint="eastAsia" w:ascii="宋体" w:hAnsi="宋体" w:cs="宋体"/>
          <w:b/>
          <w:bCs/>
          <w:color w:val="000000"/>
          <w:sz w:val="24"/>
          <w:szCs w:val="24"/>
        </w:rPr>
        <w:t>学习内容</w:t>
      </w:r>
      <w:r>
        <w:rPr>
          <w:rFonts w:hint="eastAsia" w:ascii="宋体" w:hAnsi="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文化是民族生存和发展的重要力量</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建设具有强大凝聚力和引领力的社会主义意识形态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以社会主义核心价值观引领文化建设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铸就社会主义文化新辉煌</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1.建设具有强大凝聚力和引领力的社会主义意识形态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2.培育和践行社会主义核心价值观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3.推动中华优秀传统文化创造性转化、创新性发展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4.坚持中国特色社会主义文化发展道路，建设社会主义文化强国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1.坚定文化自信，推动中华优秀传统文化创造性转化、创新性发展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2.建设具有强大凝聚力和引领力的社会主义意识形态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1.通过教师系统讲授和学生自主探究相结合，培养学生理论思维能力，引导学生准确理解社会主义意识形态；</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3.通过小组合作学习，发展学生的合作能力；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4.通过课堂汇报和课堂辩论，强化知识应用意识，发展学生的教学能力和反思能力；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为什么说文化自信是一个国家、一个民族发展中最基本、最深沉、最持久的力量?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如何理解意识形态工作是为国家立心、为民族立魂的工作?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3.如何理解以伟大建党精神为源头的中国共产党人精神谱系是中华民族的宝贵精神财富?</w:t>
      </w:r>
    </w:p>
    <w:p>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4.如何推动中华优秀传统文化创造性转化、创新性发展?</w:t>
      </w:r>
    </w:p>
    <w:p>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rPr>
        <w:t>5.为什么要像爱惜自己的生命一样保护好文化遗产?</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第十一章 以保障和改善民生为重点加强社会建设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了解理解新时代中国特色社会主义社会建设思想的主要内容和核心要义；掌握高质量推进以民生为重点的社会建设的内涵和重大举措；掌握推进中国特色社会主义社会治理格局的目标及要求。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学会运用唯物辩证方法，正确认识新时代中国特色社会主义建设实践中的相关问题，正确研判中国特色社会主义治理格局中的各种矛盾和现象，加强和创新社会治理。</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把握新时代中国特色社会主义社会建设各方面相互联系、有机统一，致力推进社会治理现代化、打造共建共治共享的社会治理格局。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cs="宋体"/>
          <w:b/>
          <w:bCs/>
          <w:color w:val="000000"/>
          <w:sz w:val="24"/>
          <w:szCs w:val="24"/>
        </w:rPr>
      </w:pPr>
      <w:r>
        <w:rPr>
          <w:rFonts w:hint="eastAsia" w:ascii="宋体" w:hAnsi="宋体" w:cs="宋体"/>
          <w:b/>
          <w:bCs/>
          <w:color w:val="000000"/>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让人民生活幸福是“国之大者”</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不断提高人民生活品质</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在共建共治共享中推进社会治理现代化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1.新时代让人民生活幸福是“国之大者”</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2.高质量推进以民生为重点的社会建设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3.在共建共治共享中推进社会治理现代化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1.在共建共治共享中推进社会治理现代化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1.通过教师系统讲授和学生自主探究相结合，培养学生理论思维能力，引导学生准确理解让人民生活幸福是“国之大者”；</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3.通过课堂汇报和课堂辩论，强化知识应用意识，发展学生的教学能力和反思能力；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如何理解让人民生活幸福是"国之大者"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保障和改善民生应重点从哪些方面着手？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为什么在推进社会治理现代化过程中要坚持共建共治共享?</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第十二章 建设社会主义生态文明</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了解生态文明建设的重要地位；理解习近平生态文明思想的主要内涵；了解党的十八大以来生态文明建设的巨大成就；掌握新发展阶段生态文明建设的战略安排。</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正确把握在新形势下加快构建生态文明体系，推动我国生态文明建设迈入新境界。</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全面掌握习近平生态文明思想的基本内涵，坚定不移地推进生态文明建设。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坚持人与自然和谐共生</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建设美丽中国</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共谋全球生态文明建设之路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1.习近平生态文明思想的主要内涵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2.党的十八大以来生态文明建设的巨大成就</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3.新发展阶段生态文明建设的战略安排</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b/>
          <w:bCs/>
          <w:color w:val="000000"/>
          <w:sz w:val="24"/>
          <w:szCs w:val="24"/>
        </w:rPr>
      </w:pPr>
      <w:r>
        <w:rPr>
          <w:rFonts w:hint="eastAsia" w:ascii="宋体" w:hAnsi="宋体" w:cs="宋体"/>
          <w:b/>
          <w:bCs/>
          <w:color w:val="000000"/>
          <w:sz w:val="24"/>
          <w:szCs w:val="24"/>
        </w:rPr>
        <w:t>【</w:t>
      </w:r>
      <w:r>
        <w:rPr>
          <w:rFonts w:hint="eastAsia" w:ascii="宋体" w:hAnsi="宋体" w:eastAsia="宋体" w:cs="宋体"/>
          <w:b/>
          <w:bCs/>
          <w:color w:val="000000"/>
          <w:sz w:val="24"/>
          <w:szCs w:val="24"/>
        </w:rPr>
        <w:t>教学难点</w:t>
      </w:r>
      <w:r>
        <w:rPr>
          <w:rFonts w:hint="eastAsia" w:ascii="宋体" w:hAnsi="宋体" w:cs="宋体"/>
          <w:b/>
          <w:bCs/>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如何推进生态文明建设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1.通过教师系统讲授和学生自主探究相结合，阐明</w:t>
      </w:r>
      <w:r>
        <w:rPr>
          <w:rFonts w:hint="eastAsia" w:ascii="宋体" w:hAnsi="宋体" w:eastAsia="宋体" w:cs="宋体"/>
          <w:color w:val="000000"/>
          <w:sz w:val="24"/>
          <w:szCs w:val="24"/>
        </w:rPr>
        <w:t>生态文明建设</w:t>
      </w:r>
      <w:r>
        <w:rPr>
          <w:rFonts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3.通过探究性学习研讨，培育学生问题意识，辩证认</w:t>
      </w:r>
      <w:r>
        <w:rPr>
          <w:rFonts w:hint="eastAsia" w:ascii="宋体" w:hAnsi="宋体" w:eastAsia="宋体" w:cs="宋体"/>
          <w:color w:val="000000"/>
          <w:sz w:val="24"/>
          <w:szCs w:val="24"/>
        </w:rPr>
        <w:t>生态文明建设</w:t>
      </w:r>
      <w:r>
        <w:rPr>
          <w:rFonts w:ascii="宋体" w:hAnsi="宋体" w:eastAsia="宋体" w:cs="Times New Roman"/>
          <w:sz w:val="24"/>
          <w:szCs w:val="24"/>
        </w:rPr>
        <w:t>发展及其必然趋势。</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1.如何理解“生态兴则文明兴”?</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2.怎样加快发展方式绿色转型?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both"/>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3.中国为全球环境治理作出了哪些重要贡献?</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第十三章 维护和塑造国家安全</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理解总体国家安全观的内涵和意义，掌握如何坚持走中国特色国家安全道路，以及如何着力防范化解重大风险；深刻理解坚持总体国家安全观是统筹发展和安全的根本要求。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正确认识中华民族伟大复兴进程中的各种重大挑战、重大风险、重大阻力、重大矛盾，提升学生独立思考和科学认识、分析复杂社会现象的能力。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在我国由大向强发展进程中必然会面对各种挑战，引导大学生做国家安全的维护者，推动祖国完全统一的生力军。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cs="宋体"/>
          <w:b/>
          <w:bCs/>
          <w:color w:val="000000"/>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坚持总体国家安全观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构建统筹各领域安全的新安全格局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开创新时代国家安全工作新局面</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坚持总体国家安全观</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构建统筹各领域安全的新安全格局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1.构建统筹各领域安全的新安全格局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sz w:val="24"/>
          <w:szCs w:val="24"/>
        </w:rPr>
      </w:pPr>
      <w:r>
        <w:rPr>
          <w:rFonts w:ascii="宋体" w:hAnsi="宋体" w:eastAsia="宋体" w:cs="Times New Roman"/>
          <w:sz w:val="24"/>
          <w:szCs w:val="24"/>
        </w:rPr>
        <w:t>1.通过教师系统讲授和学生自主探究相结合，阐明</w:t>
      </w:r>
      <w:r>
        <w:rPr>
          <w:rFonts w:hint="eastAsia" w:ascii="宋体" w:hAnsi="宋体" w:eastAsia="宋体" w:cs="宋体"/>
          <w:color w:val="000000"/>
          <w:sz w:val="24"/>
          <w:szCs w:val="24"/>
        </w:rPr>
        <w:t>总体国家安全观</w:t>
      </w:r>
      <w:r>
        <w:rPr>
          <w:rFonts w:ascii="宋体" w:hAnsi="宋体" w:eastAsia="宋体" w:cs="Times New Roman"/>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ascii="宋体" w:hAnsi="宋体" w:eastAsia="宋体" w:cs="Times New Roman"/>
          <w:sz w:val="24"/>
          <w:szCs w:val="24"/>
        </w:rPr>
        <w:t>2.通过案例分析，提升学生反思和批判意识，正确认识</w:t>
      </w:r>
      <w:r>
        <w:rPr>
          <w:rFonts w:hint="eastAsia" w:ascii="宋体" w:hAnsi="宋体" w:eastAsia="宋体" w:cs="宋体"/>
          <w:color w:val="000000"/>
          <w:sz w:val="24"/>
          <w:szCs w:val="24"/>
        </w:rPr>
        <w:t>构建统筹各领域安全的新安全格局</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3.通过组织学生探讨，培养学生问题意识，深刻认识如何</w:t>
      </w:r>
      <w:r>
        <w:rPr>
          <w:rFonts w:hint="eastAsia" w:ascii="宋体" w:hAnsi="宋体" w:eastAsia="宋体" w:cs="宋体"/>
          <w:color w:val="000000"/>
          <w:sz w:val="24"/>
          <w:szCs w:val="24"/>
        </w:rPr>
        <w:t>开创新时代国家安全工作新局面</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如何认识新时代我国国家安全形势的新变化？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如何理解总体国家安全观的丰富内涵？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为什么说统筹发展和安全是我们党治国理政的一个重大原则？</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为什么要把维护政治安全放在维护国家安全的首要位置</w:t>
      </w:r>
      <w:r>
        <w:rPr>
          <w:rFonts w:hint="eastAsia" w:ascii="宋体" w:hAnsi="宋体" w:eastAsia="宋体" w:cs="宋体"/>
          <w:color w:val="000000"/>
          <w:sz w:val="24"/>
          <w:szCs w:val="24"/>
          <w:lang w:eastAsia="zh-CN"/>
        </w:rPr>
        <w:t>？</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第十四章 建设巩固国防和强大人民军队</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深刻理解习近平强军思想的主要内容，认识党在新时代的强军目标，了解如何构建一体化的国家战略体系和能力。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正确认识新时代强军的一系列重大判断、新的理论概括、新的战略安排，提升学生独立思考和科学认识“新时代建设一支什么样的强大人民军队、怎样建设强大人民军队”时代课题的能力。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立足新时代强军目标和一体化国家战略体系构建，引导学生增强使命感，增强全民国防观念，形成关心国防、热爱国防、建设国防、保卫国防的思想共识和自觉行动。</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强国必须强军，军强才能国安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实现党在新时代的强军目标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加快推进国防和军队现代化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宋体"/>
          <w:b/>
          <w:bCs/>
          <w:color w:val="000000"/>
          <w:sz w:val="24"/>
          <w:szCs w:val="24"/>
        </w:rPr>
      </w:pPr>
      <w:r>
        <w:rPr>
          <w:rFonts w:hint="eastAsia" w:ascii="宋体" w:hAnsi="宋体" w:eastAsia="宋体" w:cs="宋体"/>
          <w:b/>
          <w:bCs/>
          <w:color w:val="000000"/>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1.坚持习近平强军思想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2.推进国防和军队现代化作出了新的战略安排</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3.构建一体化的国家战略体系和能力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1.实现党在新时代的强军目标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2.构建一体化的国家战略体系和能力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ascii="宋体" w:hAnsi="宋体" w:eastAsia="宋体" w:cs="Times New Roman"/>
          <w:b/>
          <w:bCs/>
          <w:sz w:val="24"/>
          <w:szCs w:val="24"/>
        </w:rPr>
      </w:pPr>
      <w:r>
        <w:rPr>
          <w:rFonts w:ascii="宋体" w:hAnsi="宋体" w:eastAsia="宋体" w:cs="Times New Roman"/>
          <w:b/>
          <w:bCs/>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w:t>
      </w:r>
      <w:r>
        <w:rPr>
          <w:rFonts w:hint="eastAsia" w:ascii="宋体" w:hAnsi="宋体" w:eastAsia="宋体" w:cs="宋体"/>
          <w:color w:val="000000"/>
          <w:sz w:val="24"/>
          <w:szCs w:val="24"/>
        </w:rPr>
        <w:t>习近平强军思想</w:t>
      </w:r>
      <w:r>
        <w:rPr>
          <w:rFonts w:hint="eastAsia" w:ascii="宋体" w:hAnsi="宋体" w:eastAsia="宋体" w:cs="宋体"/>
          <w:sz w:val="24"/>
          <w:szCs w:val="24"/>
        </w:rPr>
        <w:t>的基本问题。</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2.通过案例分析，提升学生反思和批判意识，促进学生深刻理解把握</w:t>
      </w:r>
      <w:r>
        <w:rPr>
          <w:rFonts w:hint="eastAsia" w:ascii="宋体" w:hAnsi="宋体" w:eastAsia="宋体" w:cs="宋体"/>
          <w:color w:val="000000"/>
          <w:sz w:val="24"/>
          <w:szCs w:val="24"/>
        </w:rPr>
        <w:t>构建一体化的国家战略体系和能力</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3.通过组织学生探讨，培养学生问题意识，深刻理解</w:t>
      </w:r>
      <w:r>
        <w:rPr>
          <w:rFonts w:hint="eastAsia" w:ascii="宋体" w:hAnsi="宋体" w:eastAsia="宋体" w:cs="宋体"/>
          <w:color w:val="000000"/>
          <w:sz w:val="24"/>
          <w:szCs w:val="24"/>
        </w:rPr>
        <w:t>加快推进国防和军队现代化</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为什么说 "强国必须强军，军强才能国安"？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如何理解党在新时代的强军目标？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为什么必须坚持党对人民军队的绝对领导？</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怎样坚持政治建军、改革强军、科技强军、人才强军、依法治军?</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第十五章 坚持“一国两制”和推进祖国完全统一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2" w:firstLineChars="200"/>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cs="宋体"/>
          <w:color w:val="000000"/>
          <w:sz w:val="24"/>
          <w:szCs w:val="24"/>
        </w:rPr>
      </w:pPr>
      <w:r>
        <w:rPr>
          <w:rFonts w:hint="eastAsia" w:ascii="宋体" w:hAnsi="宋体" w:eastAsia="宋体" w:cs="宋体"/>
          <w:color w:val="000000"/>
          <w:sz w:val="24"/>
          <w:szCs w:val="24"/>
        </w:rPr>
        <w:t>掌握如何全面准确贯彻“一国两制”方针，了解“一国两制”行稳致远的制度体系及具体实践，认识实现祖国完全统一的重要性、必要性、原则和方式。</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正确认识“一国两制”在中华民族伟大复兴进程中的重要意义和实践，提升学生独立思考和科学认识、分析复杂国际形势、国家政策方针的能力。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引导学生以实现中华民族伟大复兴为己任，自觉坚持“一国两制”，厚植爱国情怀、加强品德修养、增长知识见识、培养奋斗精神、增强综合素质，自觉承担起推进祖国统一的历史使命。</w:t>
      </w:r>
    </w:p>
    <w:p>
      <w:pPr>
        <w:keepNext w:val="0"/>
        <w:keepLines w:val="0"/>
        <w:pageBreakBefore w:val="0"/>
        <w:widowControl w:val="0"/>
        <w:kinsoku/>
        <w:wordWrap/>
        <w:overflowPunct/>
        <w:topLinePunct w:val="0"/>
        <w:autoSpaceDE/>
        <w:autoSpaceDN/>
        <w:bidi w:val="0"/>
        <w:adjustRightInd w:val="0"/>
        <w:snapToGrid w:val="0"/>
        <w:spacing w:line="440" w:lineRule="exact"/>
        <w:ind w:firstLine="482" w:firstLineChars="200"/>
        <w:textAlignment w:val="auto"/>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全面准确理解和贯彻“一国两制”方针</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保持香港、澳门长期繁荣稳足</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推进祖国完全统一</w:t>
      </w:r>
    </w:p>
    <w:p>
      <w:pPr>
        <w:keepNext w:val="0"/>
        <w:keepLines w:val="0"/>
        <w:pageBreakBefore w:val="0"/>
        <w:widowControl w:val="0"/>
        <w:kinsoku/>
        <w:wordWrap/>
        <w:overflowPunct/>
        <w:topLinePunct w:val="0"/>
        <w:autoSpaceDE/>
        <w:autoSpaceDN/>
        <w:bidi w:val="0"/>
        <w:adjustRightInd w:val="0"/>
        <w:snapToGrid w:val="0"/>
        <w:spacing w:line="440" w:lineRule="exact"/>
        <w:ind w:firstLine="482" w:firstLineChars="200"/>
        <w:textAlignment w:val="auto"/>
        <w:rPr>
          <w:rFonts w:hint="eastAsia" w:ascii="宋体" w:hAnsi="宋体" w:eastAsia="宋体" w:cs="Times New Roman"/>
          <w:b/>
          <w:sz w:val="24"/>
          <w:szCs w:val="24"/>
        </w:rPr>
      </w:pPr>
      <w:r>
        <w:rPr>
          <w:rFonts w:hint="eastAsia" w:ascii="宋体" w:hAnsi="宋体" w:eastAsia="宋体" w:cs="Times New Roman"/>
          <w:b/>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1.“一国两制”的内涵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2.“一国两制”实践行稳致远的重大举措</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rPr>
      </w:pPr>
      <w:r>
        <w:rPr>
          <w:rFonts w:hint="eastAsia" w:ascii="宋体" w:hAnsi="宋体" w:eastAsia="宋体" w:cs="宋体"/>
          <w:color w:val="000000"/>
          <w:sz w:val="24"/>
          <w:szCs w:val="24"/>
        </w:rPr>
        <w:t>3.实现祖国完全统一</w:t>
      </w:r>
    </w:p>
    <w:p>
      <w:pPr>
        <w:keepNext w:val="0"/>
        <w:keepLines w:val="0"/>
        <w:pageBreakBefore w:val="0"/>
        <w:widowControl w:val="0"/>
        <w:kinsoku/>
        <w:wordWrap/>
        <w:overflowPunct/>
        <w:topLinePunct w:val="0"/>
        <w:autoSpaceDE/>
        <w:autoSpaceDN/>
        <w:bidi w:val="0"/>
        <w:adjustRightInd w:val="0"/>
        <w:snapToGrid w:val="0"/>
        <w:spacing w:line="440" w:lineRule="exact"/>
        <w:ind w:firstLine="482" w:firstLineChars="200"/>
        <w:textAlignment w:val="auto"/>
        <w:rPr>
          <w:rFonts w:hint="eastAsia" w:ascii="宋体" w:hAnsi="宋体" w:eastAsia="宋体" w:cs="Times New Roman"/>
          <w:b/>
          <w:sz w:val="24"/>
          <w:szCs w:val="24"/>
        </w:rPr>
      </w:pPr>
      <w:r>
        <w:rPr>
          <w:rFonts w:hint="eastAsia" w:ascii="宋体" w:hAnsi="宋体" w:eastAsia="宋体" w:cs="Times New Roman"/>
          <w:b/>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1.确保“一国两制”行稳致远</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2.实现祖国完全统一</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1.通过教师系统讲授和学生自主探究相结合，阐明“一国两制”的内涵；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2.通过案例分析，强调理论与实践相结合，促进学生知识整合，培养学生的反思能力；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3.通过组织学生探讨，使学生深刻认识实现祖国完全统一的伟大意义。</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如何准确把握“一国</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和</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两制</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的关系 ？</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如何理解香港、澳门与祖国内地同发展、共繁荣的道路必将越走越宽广？</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为什么说祖国完全统一一定要实现，也一定能够实现？</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第十六章 中国特色大国外交和推动构建人类命运共同体</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了解人类命运共同体理念提出的社会历史背景，掌握构建人类命运共同体理念的丰富内涵，理解中国走和平发展道路，推动构建人类命运共同体的重大意义。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正确认识当今世界正处于中华民族伟大复兴战略全局，世界百年未有之大变局的时代潮流，提高大学生运用理论分析中国承担大国责任，秉持和遵循共商共建共享原则，推动建设持久和平、普遍安全、共同繁荣、开放包容、清洁美丽的世界的思辨的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以践行和实现人类共同价值追求为旨归，推进新时代中国特色大国外交，推动构建一种以合作共赢为核心的新型国际关系，共同努力建设一个美丽世界。</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新时代中国外交在大变局中开创新局</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全面推进中国特色大国外交</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推动构建人类命运共同体</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1.构建人类命运共同体理念提出的社会历史背景</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2.构建人类命运共同体思想的科学内涵</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3.构建人类命运共同体理念的重要意义</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【教学难点】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1.构建人类命运共同体理念形成发展的历史脉络</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2.构建人类命运共同体理念的丰富内涵</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w:t>
      </w:r>
      <w:r>
        <w:rPr>
          <w:rFonts w:hint="eastAsia" w:ascii="宋体" w:hAnsi="宋体" w:eastAsia="宋体" w:cs="宋体"/>
          <w:color w:val="000000"/>
          <w:sz w:val="24"/>
          <w:szCs w:val="24"/>
        </w:rPr>
        <w:t>人类命运共同体思想</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2.通过案例分析，强调理论与实践相结合，促进学生知识整合，培养学生的反思能力；</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宋体"/>
          <w:sz w:val="24"/>
          <w:szCs w:val="24"/>
        </w:rPr>
        <w:t>3.通过探究性学习研讨，培育学生问题意识，辩证认识</w:t>
      </w:r>
      <w:r>
        <w:rPr>
          <w:rFonts w:hint="eastAsia" w:ascii="宋体" w:hAnsi="宋体" w:eastAsia="宋体" w:cs="宋体"/>
          <w:color w:val="000000"/>
          <w:sz w:val="24"/>
          <w:szCs w:val="24"/>
        </w:rPr>
        <w:t>人类命运共同体</w:t>
      </w:r>
      <w:r>
        <w:rPr>
          <w:rFonts w:hint="eastAsia" w:ascii="宋体" w:hAnsi="宋体" w:eastAsia="宋体" w:cs="宋体"/>
          <w:sz w:val="24"/>
          <w:szCs w:val="24"/>
        </w:rPr>
        <w:t>的发展及其必然趋势。</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为什么说当今世界百年未有之大变局加速演进？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为什么我国要坚定奉行独立自主的和平外交政策？</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lang w:val="en-US" w:eastAsia="zh-CN"/>
        </w:rPr>
        <w:t>3.如何理解</w:t>
      </w:r>
      <w:r>
        <w:rPr>
          <w:rFonts w:hint="eastAsia" w:ascii="宋体" w:hAnsi="宋体" w:eastAsia="宋体" w:cs="宋体"/>
          <w:color w:val="000000"/>
          <w:sz w:val="24"/>
          <w:szCs w:val="24"/>
        </w:rPr>
        <w:t>构建人类命运共同体理念的重要意义</w:t>
      </w:r>
      <w:r>
        <w:rPr>
          <w:rFonts w:hint="eastAsia" w:ascii="宋体" w:hAnsi="宋体" w:eastAsia="宋体" w:cs="宋体"/>
          <w:color w:val="000000"/>
          <w:sz w:val="24"/>
          <w:szCs w:val="24"/>
          <w:lang w:eastAsia="zh-CN"/>
        </w:rPr>
        <w:t>？</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第十七章 全面从严治党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1.知识目标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把握全面从严治党的内涵，了解新时代党的建设面临的新形势，掌握新时代党的建设总要求；理解推动全面从严治党向纵深发展的要求。</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2.能力目标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让大学生以所见所闻、所体所察深化他们对全面从严治党相关问题的认识，锻炼学生的洞察能力、研究能力。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3.素质/价值/思政育人目标</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提升大学生科学认识和准确把握全面从严治党的信念，不忘初心，自觉承担起实现中华民族伟大复兴“中国梦”的历史任务。</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全面从严治党是新时代党的建设的鲜明主题</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以政治建设为统领深入推进党的建设</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坚定不移推进反腐败斗争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建设长期执政的马克思主义政党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【教学重点】</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1.全面从严治党是新时代党的建设的鲜明主题</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2.以政治建设为统领深入推进党的建设</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【教学难点】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以政治建设为统领深入推进党的建设</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建设长期执政的马克思主义政党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【教学方法】</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1.通过教师互动教学法，培养学生理论逻辑思辨能力，引导学生准确理解</w:t>
      </w:r>
      <w:r>
        <w:rPr>
          <w:rFonts w:hint="eastAsia" w:ascii="宋体" w:hAnsi="宋体" w:eastAsia="宋体" w:cs="宋体"/>
          <w:color w:val="000000"/>
          <w:sz w:val="24"/>
          <w:szCs w:val="24"/>
        </w:rPr>
        <w:t>全面从严治党是新时代党的建设的鲜明主题</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2.运用案例分析法，强调理论与实践相结合，培养学生的反思能力；</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3.通过小组合作学习，发展学生的合作能力；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【复习思考】</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如何认识全面从严治党的重大意义？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为什么要把党的政治建设摆在首位？</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如何理解一体推进不敢腐、不能腐、不想腐？</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如何理解以伟大自我革命引领伟大社会革命?</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val="en-US" w:eastAsia="zh-CN"/>
        </w:rPr>
        <w:t>四</w:t>
      </w:r>
      <w:r>
        <w:rPr>
          <w:rFonts w:hint="eastAsia" w:ascii="黑体" w:hAnsi="黑体" w:eastAsia="黑体" w:cs="Times New Roman"/>
          <w:sz w:val="28"/>
          <w:szCs w:val="28"/>
        </w:rPr>
        <w:t>、教学内容、学时分配及主要教学方法</w:t>
      </w:r>
    </w:p>
    <w:tbl>
      <w:tblPr>
        <w:tblStyle w:val="15"/>
        <w:tblW w:w="4939"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3751"/>
        <w:gridCol w:w="1112"/>
        <w:gridCol w:w="833"/>
        <w:gridCol w:w="833"/>
        <w:gridCol w:w="836"/>
        <w:gridCol w:w="1528"/>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83" w:hRule="atLeast"/>
          <w:jc w:val="center"/>
        </w:trPr>
        <w:tc>
          <w:tcPr>
            <w:tcW w:w="2109"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教学内容</w:t>
            </w:r>
          </w:p>
        </w:tc>
        <w:tc>
          <w:tcPr>
            <w:tcW w:w="2031" w:type="pct"/>
            <w:gridSpan w:val="4"/>
            <w:tcBorders>
              <w:bottom w:val="single" w:color="auto" w:sz="4"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教学形式及学时分配</w:t>
            </w:r>
          </w:p>
        </w:tc>
        <w:tc>
          <w:tcPr>
            <w:tcW w:w="859"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主要教学方法</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12" w:hRule="atLeast"/>
          <w:jc w:val="center"/>
        </w:trPr>
        <w:tc>
          <w:tcPr>
            <w:tcW w:w="2109" w:type="pct"/>
            <w:vMerge w:val="continue"/>
          </w:tcPr>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jc w:val="center"/>
              <w:textAlignment w:val="auto"/>
              <w:rPr>
                <w:rFonts w:hint="eastAsia" w:ascii="宋体" w:hAnsi="宋体" w:eastAsia="宋体" w:cs="宋体"/>
                <w:sz w:val="24"/>
                <w:szCs w:val="24"/>
              </w:rPr>
            </w:pPr>
          </w:p>
        </w:tc>
        <w:tc>
          <w:tcPr>
            <w:tcW w:w="625" w:type="pct"/>
            <w:tcBorders>
              <w:top w:val="single" w:color="auto" w:sz="4"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理论授课</w:t>
            </w:r>
          </w:p>
        </w:tc>
        <w:tc>
          <w:tcPr>
            <w:tcW w:w="468" w:type="pct"/>
            <w:tcBorders>
              <w:top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实验</w:t>
            </w:r>
          </w:p>
        </w:tc>
        <w:tc>
          <w:tcPr>
            <w:tcW w:w="468" w:type="pct"/>
            <w:tcBorders>
              <w:top w:val="single" w:color="auto" w:sz="4" w:space="0"/>
              <w:left w:val="single" w:color="auto" w:sz="4"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上机</w:t>
            </w:r>
          </w:p>
        </w:tc>
        <w:tc>
          <w:tcPr>
            <w:tcW w:w="468" w:type="pct"/>
            <w:tcBorders>
              <w:top w:val="single" w:color="auto" w:sz="4"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c>
          <w:tcPr>
            <w:tcW w:w="859" w:type="pct"/>
            <w:vMerge w:val="continue"/>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3" w:hRule="atLeast"/>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导论</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第一章 新时代坚持和发展中国特色社会主义</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bCs/>
                <w:color w:val="000000"/>
                <w:sz w:val="24"/>
                <w:szCs w:val="24"/>
              </w:rPr>
            </w:pPr>
            <w:r>
              <w:rPr>
                <w:rFonts w:hint="eastAsia" w:ascii="宋体" w:hAnsi="宋体" w:eastAsia="宋体" w:cs="宋体"/>
                <w:bCs/>
                <w:color w:val="000000"/>
                <w:sz w:val="24"/>
                <w:szCs w:val="24"/>
              </w:rPr>
              <w:t>第二章 以中国式现代化全面推进中华民族伟大复兴</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第三章 坚持党的全面领导</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第四章 坚持以人民为中心</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第五章 全面深化改革开放</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第六章 推动高质量发展</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sz w:val="24"/>
                <w:szCs w:val="24"/>
              </w:rPr>
            </w:pPr>
            <w:r>
              <w:rPr>
                <w:rFonts w:hint="eastAsia" w:ascii="宋体" w:hAnsi="宋体" w:eastAsia="宋体" w:cs="宋体"/>
                <w:bCs/>
                <w:color w:val="000000"/>
                <w:sz w:val="24"/>
                <w:szCs w:val="24"/>
              </w:rPr>
              <w:t>第七章 社会主义现代化建设的教育、科技、人才战略</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第八章 发展全过程人民 民主</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bCs/>
                <w:color w:val="000000"/>
                <w:sz w:val="24"/>
                <w:szCs w:val="24"/>
              </w:rPr>
            </w:pPr>
            <w:r>
              <w:rPr>
                <w:rFonts w:hint="eastAsia" w:ascii="宋体" w:hAnsi="宋体" w:eastAsia="宋体" w:cs="宋体"/>
                <w:bCs/>
                <w:color w:val="000000"/>
                <w:sz w:val="24"/>
                <w:szCs w:val="24"/>
              </w:rPr>
              <w:t>第九章 全面依法治国</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第十章 建设社会主义文化强国</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第十一章 以保障和改善民生为重点加强社会建设</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第十二章 建设社会主义生态文明</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第十三章 维护和塑造国家安全</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sz w:val="24"/>
                <w:szCs w:val="24"/>
              </w:rPr>
              <w:t>第十四章 建设巩固国防和强大人民军队</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第十五章 坚持"一国两制"和推进祖国完全统一</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numPr>
                <w:ilvl w:val="0"/>
                <w:numId w:val="135"/>
              </w:numPr>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rPr>
              <w:t>中国特色大国外交和推动构建人类命运共同体</w:t>
            </w:r>
          </w:p>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第十七章全面从严治党</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专题讲授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210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合计</w:t>
            </w:r>
          </w:p>
        </w:tc>
        <w:tc>
          <w:tcPr>
            <w:tcW w:w="625"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48</w:t>
            </w:r>
          </w:p>
        </w:tc>
        <w:tc>
          <w:tcPr>
            <w:tcW w:w="468" w:type="pc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c>
          <w:tcPr>
            <w:tcW w:w="468"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r>
              <w:rPr>
                <w:rFonts w:hint="eastAsia" w:ascii="宋体" w:hAnsi="宋体" w:eastAsia="宋体" w:cs="宋体"/>
                <w:sz w:val="24"/>
                <w:szCs w:val="24"/>
              </w:rPr>
              <w:t>48</w:t>
            </w:r>
          </w:p>
        </w:tc>
        <w:tc>
          <w:tcPr>
            <w:tcW w:w="859" w:type="pct"/>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hint="eastAsia" w:ascii="宋体" w:hAnsi="宋体" w:eastAsia="宋体" w:cs="宋体"/>
                <w:sz w:val="24"/>
                <w:szCs w:val="24"/>
              </w:rPr>
            </w:pP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ascii="宋体" w:hAnsi="宋体" w:eastAsia="宋体" w:cs="Times New Roman"/>
          <w:color w:val="000000"/>
          <w:sz w:val="24"/>
          <w:szCs w:val="24"/>
        </w:rPr>
        <w:t>课程考核方式分为平时考核和期末考核。平时考核方式包括课堂表现、平时作业、阶段测试</w:t>
      </w:r>
      <w:r>
        <w:rPr>
          <w:rFonts w:hint="eastAsia" w:ascii="宋体" w:hAnsi="宋体" w:eastAsia="宋体" w:cs="Times New Roman"/>
          <w:color w:val="000000"/>
          <w:sz w:val="24"/>
          <w:szCs w:val="24"/>
        </w:rPr>
        <w:t>、课程作业</w:t>
      </w:r>
      <w:r>
        <w:rPr>
          <w:rFonts w:ascii="宋体" w:hAnsi="宋体" w:eastAsia="宋体" w:cs="Times New Roman"/>
          <w:color w:val="000000"/>
          <w:sz w:val="24"/>
          <w:szCs w:val="24"/>
        </w:rPr>
        <w:t>等；期末考核采用闭卷考试。</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考核方式及成绩比例为：课堂表现（30%）＋阶段测试（20%）＋期末考试（50%）；本课程3个课程目标，考核方式及成绩比例分别为：</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课程目标1：阶段测试（20%）＋期末考试（客观题&lt;单选部分&gt;，20%）</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课程目标2：期末考试（客观题&lt;多选部分&gt;，10%）+期末考试（主观题部分，12.5%）</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课程目标3：课堂表现（30%）＋期末考试（主观题部分，7.5%）</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如下图：</w:t>
      </w:r>
    </w:p>
    <w:p>
      <w:pPr>
        <w:rPr>
          <w:rFonts w:hint="eastAsia" w:ascii="宋体" w:hAnsi="宋体" w:eastAsia="宋体" w:cs="宋体"/>
          <w:color w:val="000000"/>
          <w:sz w:val="24"/>
          <w:szCs w:val="24"/>
        </w:rPr>
      </w:pPr>
      <w:r>
        <w:rPr>
          <w:rFonts w:hint="eastAsia" w:ascii="宋体" w:hAnsi="宋体" w:eastAsia="宋体" w:cs="宋体"/>
          <w:color w:val="000000"/>
          <w:sz w:val="24"/>
          <w:szCs w:val="24"/>
        </w:rPr>
        <w:br w:type="page"/>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p>
    <w:tbl>
      <w:tblPr>
        <w:tblStyle w:val="27"/>
        <w:tblW w:w="69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408"/>
        <w:gridCol w:w="1360"/>
        <w:gridCol w:w="1492"/>
        <w:gridCol w:w="1362"/>
        <w:gridCol w:w="1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vMerge w:val="restart"/>
            <w:tcBorders>
              <w:top w:val="single" w:color="000000" w:sz="8" w:space="0"/>
              <w:left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574" w:type="dxa"/>
            <w:gridSpan w:val="4"/>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vMerge w:val="continue"/>
            <w:tcBorders>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p>
        </w:tc>
        <w:tc>
          <w:tcPr>
            <w:tcW w:w="136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课堂表现</w:t>
            </w:r>
          </w:p>
        </w:tc>
        <w:tc>
          <w:tcPr>
            <w:tcW w:w="149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阶段测试</w:t>
            </w:r>
          </w:p>
        </w:tc>
        <w:tc>
          <w:tcPr>
            <w:tcW w:w="136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期末考试</w:t>
            </w:r>
          </w:p>
        </w:tc>
        <w:tc>
          <w:tcPr>
            <w:tcW w:w="1360"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w:t>
            </w:r>
          </w:p>
        </w:tc>
        <w:tc>
          <w:tcPr>
            <w:tcW w:w="136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p>
        </w:tc>
        <w:tc>
          <w:tcPr>
            <w:tcW w:w="149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20</w:t>
            </w:r>
          </w:p>
        </w:tc>
        <w:tc>
          <w:tcPr>
            <w:tcW w:w="136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20</w:t>
            </w:r>
          </w:p>
        </w:tc>
        <w:tc>
          <w:tcPr>
            <w:tcW w:w="1360"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4</w:t>
            </w:r>
            <w:r>
              <w:rPr>
                <w:rFonts w:ascii="宋体" w:hAnsi="宋体" w:eastAsia="宋体" w:cs="Times New Roman"/>
                <w:color w:val="000000"/>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课程目标2</w:t>
            </w:r>
          </w:p>
        </w:tc>
        <w:tc>
          <w:tcPr>
            <w:tcW w:w="136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p>
        </w:tc>
        <w:tc>
          <w:tcPr>
            <w:tcW w:w="149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p>
        </w:tc>
        <w:tc>
          <w:tcPr>
            <w:tcW w:w="136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22.5</w:t>
            </w:r>
          </w:p>
        </w:tc>
        <w:tc>
          <w:tcPr>
            <w:tcW w:w="1360"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课程目标3</w:t>
            </w:r>
          </w:p>
        </w:tc>
        <w:tc>
          <w:tcPr>
            <w:tcW w:w="136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30</w:t>
            </w:r>
          </w:p>
        </w:tc>
        <w:tc>
          <w:tcPr>
            <w:tcW w:w="149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p>
        </w:tc>
        <w:tc>
          <w:tcPr>
            <w:tcW w:w="136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7.5</w:t>
            </w:r>
          </w:p>
        </w:tc>
        <w:tc>
          <w:tcPr>
            <w:tcW w:w="1360"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37.5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1408"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合计</w:t>
            </w:r>
          </w:p>
        </w:tc>
        <w:tc>
          <w:tcPr>
            <w:tcW w:w="1360"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30</w:t>
            </w:r>
          </w:p>
        </w:tc>
        <w:tc>
          <w:tcPr>
            <w:tcW w:w="149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20</w:t>
            </w:r>
          </w:p>
        </w:tc>
        <w:tc>
          <w:tcPr>
            <w:tcW w:w="1362" w:type="dxa"/>
            <w:tcBorders>
              <w:top w:val="single" w:color="000000" w:sz="8" w:space="0"/>
              <w:left w:val="single" w:color="000000" w:sz="8" w:space="0"/>
              <w:bottom w:val="single" w:color="000000" w:sz="8" w:space="0"/>
              <w:right w:val="single" w:color="000000" w:sz="8" w:space="0"/>
            </w:tcBorders>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50</w:t>
            </w:r>
          </w:p>
        </w:tc>
        <w:tc>
          <w:tcPr>
            <w:tcW w:w="1360" w:type="dxa"/>
            <w:tcBorders>
              <w:top w:val="single" w:color="000000" w:sz="8" w:space="0"/>
              <w:left w:val="single" w:color="000000" w:sz="8" w:space="0"/>
              <w:bottom w:val="single" w:color="000000" w:sz="8" w:space="0"/>
              <w:right w:val="single" w:color="000000" w:sz="8" w:space="0"/>
            </w:tcBorders>
          </w:tcPr>
          <w:p>
            <w:pPr>
              <w:keepNext w:val="0"/>
              <w:keepLines w:val="0"/>
              <w:pageBreakBefore w:val="0"/>
              <w:widowControl w:val="0"/>
              <w:kinsoku/>
              <w:wordWrap/>
              <w:overflowPunct/>
              <w:topLinePunct w:val="0"/>
              <w:autoSpaceDE/>
              <w:autoSpaceDN/>
              <w:bidi w:val="0"/>
              <w:adjustRightInd w:val="0"/>
              <w:snapToGrid w:val="0"/>
              <w:spacing w:line="440" w:lineRule="exact"/>
              <w:ind w:left="0"/>
              <w:jc w:val="center"/>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100</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ascii="宋体" w:hAnsi="宋体" w:eastAsia="宋体" w:cs="Times New Roman"/>
          <w:color w:val="000000"/>
          <w:sz w:val="24"/>
          <w:szCs w:val="24"/>
        </w:rPr>
        <w:t>总成绩=平时成绩×</w:t>
      </w:r>
      <w:r>
        <w:rPr>
          <w:rFonts w:hint="eastAsia" w:ascii="宋体" w:hAnsi="宋体" w:eastAsia="宋体" w:cs="Times New Roman"/>
          <w:color w:val="000000"/>
          <w:sz w:val="24"/>
          <w:szCs w:val="24"/>
        </w:rPr>
        <w:t>5</w:t>
      </w:r>
      <w:r>
        <w:rPr>
          <w:rFonts w:ascii="宋体" w:hAnsi="宋体" w:eastAsia="宋体" w:cs="Times New Roman"/>
          <w:color w:val="000000"/>
          <w:sz w:val="24"/>
          <w:szCs w:val="24"/>
        </w:rPr>
        <w:t>0%＋期末成绩×</w:t>
      </w:r>
      <w:r>
        <w:rPr>
          <w:rFonts w:hint="eastAsia" w:ascii="宋体" w:hAnsi="宋体" w:eastAsia="宋体" w:cs="Times New Roman"/>
          <w:color w:val="000000"/>
          <w:sz w:val="24"/>
          <w:szCs w:val="24"/>
        </w:rPr>
        <w:t>5</w:t>
      </w:r>
      <w:r>
        <w:rPr>
          <w:rFonts w:ascii="宋体" w:hAnsi="宋体" w:eastAsia="宋体" w:cs="Times New Roman"/>
          <w:color w:val="000000"/>
          <w:sz w:val="24"/>
          <w:szCs w:val="24"/>
        </w:rPr>
        <w:t>0%</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Times New Roman"/>
          <w:color w:val="000000"/>
          <w:sz w:val="24"/>
          <w:szCs w:val="24"/>
        </w:rPr>
      </w:pPr>
      <w:r>
        <w:rPr>
          <w:rFonts w:ascii="宋体" w:hAnsi="宋体" w:eastAsia="宋体" w:cs="Times New Roman"/>
          <w:color w:val="000000"/>
          <w:sz w:val="24"/>
          <w:szCs w:val="24"/>
        </w:rPr>
        <w:t>备注：各部分考核成绩比例由教研室研究决定。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（二）平时成绩评定</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平时成绩=课堂表现×60%＋阶段测试×40%</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建议考核方式：</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（1）课堂表现：依据学生课堂表现评定，如小组成果分享、发言与提问、课堂参与程度等。</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（2）阶段测验：依据学生随堂测试、期中测试、专题测试等评定；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期末考核主要考察学生对习近平新时代中国特色社会主义思想的基本概念、基本理论和具体实践的理解与运用等。方式为闭卷考试。要求学生掌握基本概念、基本理论和具体实践，运用具体方法解决相关问题。</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六、使用教材、相关推荐书目及课程资源</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lang w:val="en-US" w:eastAsia="zh-CN"/>
        </w:rPr>
        <w:t>马克思主义理论研究和建设工程重点教材</w:t>
      </w:r>
      <w:r>
        <w:rPr>
          <w:rFonts w:hint="eastAsia" w:ascii="宋体" w:hAnsi="宋体" w:eastAsia="宋体" w:cs="宋体"/>
          <w:color w:val="000000"/>
          <w:sz w:val="24"/>
          <w:szCs w:val="24"/>
        </w:rPr>
        <w:t>：《习近平新时代中国特色社会主义思想概论》，高等教育出版社、人民出版社，2023</w:t>
      </w:r>
      <w:r>
        <w:rPr>
          <w:rFonts w:hint="eastAsia" w:ascii="宋体" w:hAnsi="宋体" w:eastAsia="宋体" w:cs="宋体"/>
          <w:color w:val="000000"/>
          <w:sz w:val="24"/>
          <w:szCs w:val="24"/>
          <w:lang w:val="en-US" w:eastAsia="zh-CN"/>
        </w:rPr>
        <w:t>年版</w:t>
      </w:r>
      <w:r>
        <w:rPr>
          <w:rFonts w:hint="eastAsia" w:ascii="宋体" w:hAnsi="宋体" w:eastAsia="宋体" w:cs="宋体"/>
          <w:color w:val="00000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left="0" w:firstLine="480" w:firstLineChars="200"/>
        <w:textAlignment w:val="auto"/>
        <w:rPr>
          <w:rFonts w:ascii="宋体" w:hAnsi="宋体" w:eastAsia="宋体" w:cs="宋体"/>
          <w:color w:val="000000"/>
          <w:sz w:val="24"/>
          <w:szCs w:val="24"/>
        </w:rPr>
      </w:pPr>
      <w:r>
        <w:rPr>
          <w:rFonts w:hint="eastAsia" w:ascii="宋体" w:hAnsi="宋体" w:eastAsia="宋体" w:cs="宋体"/>
          <w:color w:val="000000"/>
          <w:sz w:val="24"/>
          <w:szCs w:val="24"/>
        </w:rPr>
        <w:t>推荐书目：</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习近平谈治国理政(第4卷)[M].北京：外文出版社，2022.</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习近平谈治国理政（第3卷）[M].北京：外文出版社，2020.</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习近平谈治国理政（第2卷）[M].北京：外文出版社，2017.</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习近平谈治国理政（第1卷再版）[M].北京：外文出版社，2018.</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习近平著作选读（第一卷、第二卷） [M].北京：人民出版社，2023.</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习近平新时代中国特色社会主义思想学习纲要[M].北京：学习出版社、人民出版社，2023.</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习近平新时代中国特色社会主义思想学习问答[M].北京：学习出版社，2021.</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习近平新时代中国特色社会主义思想专题摘编[M].北京：中央文献出版社、党建读物出版社2023.</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ind w:firstLine="2520" w:firstLineChars="700"/>
        <w:rPr>
          <w:rFonts w:hint="eastAsia" w:ascii="黑体" w:hAnsi="黑体" w:eastAsia="黑体"/>
          <w:sz w:val="36"/>
          <w:szCs w:val="36"/>
        </w:rPr>
      </w:pPr>
      <w:r>
        <w:rPr>
          <w:rFonts w:hint="eastAsia" w:ascii="黑体" w:hAnsi="黑体" w:eastAsia="黑体"/>
          <w:sz w:val="36"/>
          <w:szCs w:val="36"/>
        </w:rPr>
        <w:t xml:space="preserve"> </w:t>
      </w:r>
    </w:p>
    <w:p>
      <w:pPr>
        <w:rPr>
          <w:rFonts w:ascii="黑体" w:hAnsi="黑体" w:eastAsia="黑体"/>
          <w:sz w:val="36"/>
          <w:szCs w:val="36"/>
        </w:rPr>
      </w:pPr>
      <w:r>
        <w:rPr>
          <w:rFonts w:ascii="黑体" w:hAnsi="黑体" w:eastAsia="黑体"/>
          <w:sz w:val="36"/>
          <w:szCs w:val="36"/>
        </w:rPr>
        <w:br w:type="page"/>
      </w:r>
    </w:p>
    <w:p>
      <w:pPr>
        <w:pStyle w:val="2"/>
        <w:bidi w:val="0"/>
      </w:pPr>
      <w:bookmarkStart w:id="159" w:name="_Toc24772"/>
      <w:r>
        <w:t>《形势与政策》课程大纲</w:t>
      </w:r>
      <w:bookmarkEnd w:id="159"/>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一、课程基本信息</w:t>
      </w:r>
    </w:p>
    <w:tbl>
      <w:tblPr>
        <w:tblStyle w:val="16"/>
        <w:tblW w:w="84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5"/>
        <w:gridCol w:w="2655"/>
        <w:gridCol w:w="1470"/>
        <w:gridCol w:w="2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课程名称</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形势与政策</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课程代码</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1610523——1610530</w:t>
            </w:r>
          </w:p>
          <w:p>
            <w:pPr>
              <w:snapToGrid w:val="0"/>
              <w:jc w:val="cente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22级</w:t>
            </w:r>
            <w:r>
              <w:rPr>
                <w:rFonts w:hint="eastAsia" w:ascii="宋体" w:hAnsi="宋体" w:eastAsia="宋体" w:cs="宋体"/>
                <w:sz w:val="24"/>
                <w:szCs w:val="24"/>
                <w:lang w:val="en-US" w:eastAsia="zh-CN"/>
              </w:rPr>
              <w:t>及之后</w:t>
            </w:r>
            <w:r>
              <w:rPr>
                <w:rFonts w:hint="eastAsia" w:ascii="宋体" w:hAnsi="宋体" w:eastAsia="宋体" w:cs="宋体"/>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课程类别</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通识</w:t>
            </w:r>
            <w:r>
              <w:rPr>
                <w:rFonts w:hint="eastAsia" w:ascii="宋体" w:hAnsi="宋体" w:eastAsia="宋体" w:cs="宋体"/>
                <w:sz w:val="24"/>
                <w:szCs w:val="24"/>
                <w:lang w:val="en-US" w:eastAsia="zh-CN"/>
              </w:rPr>
              <w:t>教育</w:t>
            </w:r>
            <w:r>
              <w:rPr>
                <w:rFonts w:hint="eastAsia" w:ascii="宋体" w:hAnsi="宋体" w:eastAsia="宋体" w:cs="宋体"/>
                <w:sz w:val="24"/>
                <w:szCs w:val="24"/>
              </w:rPr>
              <w:t>必修课程</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学时</w:t>
            </w:r>
          </w:p>
          <w:p>
            <w:pPr>
              <w:snapToGrid w:val="0"/>
              <w:jc w:val="center"/>
              <w:rPr>
                <w:rFonts w:hint="eastAsia" w:ascii="宋体" w:hAnsi="宋体" w:eastAsia="宋体" w:cs="宋体"/>
                <w:sz w:val="24"/>
                <w:szCs w:val="24"/>
              </w:rPr>
            </w:pPr>
            <w:r>
              <w:rPr>
                <w:rFonts w:hint="eastAsia" w:ascii="宋体" w:hAnsi="宋体" w:eastAsia="宋体" w:cs="宋体"/>
                <w:sz w:val="24"/>
                <w:szCs w:val="24"/>
              </w:rPr>
              <w:t>/学分</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64学时/2学分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开课单位</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马克思主义学院</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适用专业</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全校所有专业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课程负责人</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刘刚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大纲撰写人</w:t>
            </w:r>
          </w:p>
        </w:tc>
        <w:tc>
          <w:tcPr>
            <w:tcW w:w="265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刘刚</w:t>
            </w:r>
          </w:p>
        </w:tc>
        <w:tc>
          <w:tcPr>
            <w:tcW w:w="147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大纲审核人</w:t>
            </w:r>
          </w:p>
        </w:tc>
        <w:tc>
          <w:tcPr>
            <w:tcW w:w="2790"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先修课程</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课程网址</w:t>
            </w:r>
          </w:p>
        </w:tc>
        <w:tc>
          <w:tcPr>
            <w:tcW w:w="6915" w:type="dxa"/>
            <w:gridSpan w:val="3"/>
            <w:tcBorders>
              <w:top w:val="single" w:color="000000" w:sz="8" w:space="0"/>
              <w:left w:val="single" w:color="000000" w:sz="8" w:space="0"/>
              <w:bottom w:val="single" w:color="000000" w:sz="8" w:space="0"/>
              <w:right w:val="single" w:color="000000" w:sz="8" w:space="0"/>
            </w:tcBorders>
            <w:shd w:val="clear" w:color="auto" w:fill="FFFFFF"/>
            <w:vAlign w:val="center"/>
          </w:tcPr>
          <w:p>
            <w:pPr>
              <w:snapToGrid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无</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通过本课程的学习，学生</w:t>
      </w:r>
      <w:r>
        <w:rPr>
          <w:rFonts w:hint="eastAsia" w:ascii="宋体" w:hAnsi="宋体" w:eastAsia="宋体" w:cs="宋体"/>
          <w:sz w:val="24"/>
          <w:szCs w:val="24"/>
          <w:lang w:val="en-US" w:eastAsia="zh-CN"/>
        </w:rPr>
        <w:t>应</w:t>
      </w:r>
      <w:r>
        <w:rPr>
          <w:rFonts w:hint="eastAsia" w:ascii="宋体" w:hAnsi="宋体" w:eastAsia="宋体" w:cs="宋体"/>
          <w:sz w:val="24"/>
          <w:szCs w:val="24"/>
        </w:rPr>
        <w:t>达到以下目标：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1.正确认识新时代国内外形势，包括正确认识世界和中国发展大势，正确认识中国特色和国际比较，正确认识时代责任和历史使命，正确认识远大抱负和脚踏实地。</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深刻领会党的十八以来党和国家事业取得的历史性成就、发生的历史性变革、面临的历史性机遇和挑战，牢固树立马克思主义的形势观与政策观，准确理解党的最新理论成果；培养积极的情感、端正的态度和正确的价值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3.认真学习贯彻习近平新时代中国特色社会主义思想，深刻领悟“两个确立”的决定性意义，进一步增强“四个意识”、坚定“四个自信”、做到“两个维护”，努力成为担当民族复兴大任的时代新人。</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（二）课程学习目标与（师范教育专业）毕业要求的对应关系</w:t>
      </w:r>
    </w:p>
    <w:tbl>
      <w:tblPr>
        <w:tblStyle w:val="1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1690"/>
        <w:gridCol w:w="1607"/>
        <w:gridCol w:w="56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49"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902"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支撑的毕业要求</w:t>
            </w:r>
          </w:p>
        </w:tc>
        <w:tc>
          <w:tcPr>
            <w:tcW w:w="3147"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毕业要求内涵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49"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hint="eastAsia" w:ascii="宋体" w:hAnsi="宋体" w:eastAsia="宋体" w:cs="宋体"/>
                <w:sz w:val="24"/>
              </w:rPr>
            </w:pPr>
            <w:r>
              <w:rPr>
                <w:rFonts w:hint="eastAsia" w:ascii="宋体" w:hAnsi="宋体" w:eastAsia="宋体" w:cs="宋体"/>
                <w:sz w:val="24"/>
                <w:szCs w:val="24"/>
              </w:rPr>
              <w:t>课程目标1</w:t>
            </w:r>
          </w:p>
          <w:p>
            <w:pPr>
              <w:spacing w:line="440" w:lineRule="exact"/>
              <w:jc w:val="center"/>
              <w:rPr>
                <w:rFonts w:hint="eastAsia" w:ascii="宋体" w:hAnsi="宋体" w:eastAsia="宋体" w:cs="宋体"/>
                <w:kern w:val="0"/>
                <w:sz w:val="24"/>
                <w:szCs w:val="24"/>
              </w:rPr>
            </w:pPr>
          </w:p>
        </w:tc>
        <w:tc>
          <w:tcPr>
            <w:tcW w:w="902"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7.学会反思（M）</w:t>
            </w:r>
          </w:p>
        </w:tc>
        <w:tc>
          <w:tcPr>
            <w:tcW w:w="3147" w:type="pct"/>
            <w:tcBorders>
              <w:top w:val="single" w:color="000000" w:sz="8" w:space="0"/>
              <w:left w:val="single" w:color="000000" w:sz="8" w:space="0"/>
              <w:bottom w:val="single" w:color="000000" w:sz="8" w:space="0"/>
              <w:right w:val="single" w:color="000000" w:sz="8" w:space="0"/>
            </w:tcBorders>
            <w:vAlign w:val="center"/>
          </w:tcPr>
          <w:p>
            <w:pPr>
              <w:spacing w:line="44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思维分析和解决教育教学问题，养成教育反思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49"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hint="eastAsia" w:ascii="宋体" w:hAnsi="宋体" w:eastAsia="宋体" w:cs="宋体"/>
                <w:sz w:val="24"/>
              </w:rPr>
            </w:pPr>
            <w:r>
              <w:rPr>
                <w:rFonts w:hint="eastAsia" w:ascii="宋体" w:hAnsi="宋体" w:eastAsia="宋体" w:cs="宋体"/>
                <w:sz w:val="24"/>
              </w:rPr>
              <w:t>课程目标2</w:t>
            </w:r>
          </w:p>
          <w:p>
            <w:pPr>
              <w:spacing w:line="440" w:lineRule="exact"/>
              <w:jc w:val="center"/>
              <w:rPr>
                <w:rFonts w:hint="eastAsia" w:ascii="宋体" w:hAnsi="宋体" w:eastAsia="宋体" w:cs="宋体"/>
                <w:kern w:val="0"/>
                <w:sz w:val="24"/>
                <w:szCs w:val="24"/>
              </w:rPr>
            </w:pPr>
            <w:r>
              <w:rPr>
                <w:rFonts w:hint="eastAsia" w:ascii="宋体" w:hAnsi="宋体" w:eastAsia="宋体" w:cs="宋体"/>
                <w:sz w:val="24"/>
              </w:rPr>
              <w:t>课程目标3</w:t>
            </w:r>
          </w:p>
        </w:tc>
        <w:tc>
          <w:tcPr>
            <w:tcW w:w="902"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1.师德规范（H）</w:t>
            </w:r>
          </w:p>
        </w:tc>
        <w:tc>
          <w:tcPr>
            <w:tcW w:w="3147" w:type="pct"/>
            <w:tcBorders>
              <w:top w:val="single" w:color="000000" w:sz="8" w:space="0"/>
              <w:left w:val="single" w:color="000000" w:sz="8" w:space="0"/>
              <w:bottom w:val="single" w:color="000000" w:sz="8" w:space="0"/>
              <w:right w:val="single" w:color="000000" w:sz="8" w:space="0"/>
            </w:tcBorders>
            <w:vAlign w:val="center"/>
          </w:tcPr>
          <w:p>
            <w:pPr>
              <w:spacing w:line="44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napToGrid w:val="0"/>
        <w:spacing w:before="187" w:after="187" w:line="440" w:lineRule="exact"/>
        <w:ind w:firstLine="560" w:firstLineChars="200"/>
        <w:jc w:val="center"/>
        <w:rPr>
          <w:rFonts w:ascii="黑体" w:hAnsi="黑体" w:eastAsia="黑体"/>
          <w:sz w:val="28"/>
          <w:szCs w:val="28"/>
        </w:rPr>
      </w:pPr>
      <w:r>
        <w:rPr>
          <w:rFonts w:ascii="黑体" w:hAnsi="黑体" w:eastAsia="黑体"/>
          <w:sz w:val="28"/>
          <w:szCs w:val="28"/>
        </w:rPr>
        <w:t>专题一　加强党的建设和</w:t>
      </w:r>
      <w:r>
        <w:rPr>
          <w:rFonts w:hint="eastAsia" w:ascii="黑体" w:hAnsi="黑体" w:eastAsia="黑体"/>
          <w:sz w:val="28"/>
          <w:szCs w:val="28"/>
        </w:rPr>
        <w:t>新时代新征程</w:t>
      </w:r>
      <w:r>
        <w:rPr>
          <w:rFonts w:ascii="黑体" w:hAnsi="黑体" w:eastAsia="黑体"/>
          <w:sz w:val="28"/>
          <w:szCs w:val="28"/>
        </w:rPr>
        <w:t>专题</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1.认知类目标：正确认识党的十八大以来，我们党以自我革命精神推进全面从严治党的显著成效；全面认识新时代的历史性成就和历史性变革，党的二十大擘画的全面建设社会主义现代化国家的新目标和新蓝图。</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2.过程与方法类目标：感悟习近平新时代中国特色社会主义思想的实践伟力深刻领会党的二十大主题的深刻内涵，以中国式现代化全面推进中华民族伟大复兴。</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坚信中华民族伟大复兴已经进入不可逆转的历史进程，深刻领悟“两个确立”的决定性意义，进一步增强“四个意识”、坚定“四个自信”、做到“两个维护”，在思想上政治上行动上同以习近平同志为核心的党中央保持高度一致。</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1.贯彻落实新时代党的组织路线，努力把党建设得更加坚强有力；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2.新时代10年的伟大变革及其里程碑意义；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3.党和国家事业所处的新方位、谋划的新目标、制定的新部署；</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4.中国式现代化的探索历程、基本特征和本质要求；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5.前进道路上保持应对风险挑战的战略定力；</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1.党的政治建设、思想建设、组织建设、作风建设、纪律建设以及贯穿其中的制度建设的新举措新成效；</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2.在历史对照中全面阐述新时代10年伟大变革的里程碑意义。</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1.党的二十大的基本精神、主要内容以及召开的重大历史意义和政治意义；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2.“两个确立”对新时代党和国家事业发展、对推进中华民族伟大复兴历史进程所具有的决定性意义。</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1.通过教师系统讲授和学生自主探究相结合，阐明中国共产党领导是中国特色社会主义最本质的特征，新时代十年伟大变革的里程碑意义，中国式现代化的基本特征和本质要求等；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2.通过案例分析，结合党的二十大的基本精神、主要内容和召开意义，深刻理解“两个确立”对新时代党和国家事业发展、对推进中华民族伟大复兴历史进程所具有的决定性意义等。</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1.新时代10年我国取得了历史性成就和历史性变革，其根本原因是什么？</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2.中国的现代化建设为什么不能走西方国家现代化的老路？</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3.在新征程上面对风高浪急甚至惊涛骇浪的重大考验，我们应保持怎样的战略定力？</w:t>
      </w:r>
    </w:p>
    <w:p>
      <w:pPr>
        <w:snapToGrid w:val="0"/>
        <w:spacing w:before="187" w:after="187" w:line="440" w:lineRule="exact"/>
        <w:ind w:firstLine="560" w:firstLineChars="200"/>
        <w:jc w:val="center"/>
        <w:rPr>
          <w:rFonts w:ascii="黑体" w:hAnsi="黑体" w:eastAsia="黑体"/>
          <w:sz w:val="28"/>
          <w:szCs w:val="28"/>
        </w:rPr>
      </w:pPr>
      <w:r>
        <w:rPr>
          <w:rFonts w:ascii="黑体" w:hAnsi="黑体" w:eastAsia="黑体"/>
          <w:sz w:val="28"/>
          <w:szCs w:val="28"/>
        </w:rPr>
        <w:t>专题二　我国经济社会发展专题</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1.认知类目标：正确认识建设全国统一大市场是实现高质量发展的制度基础，澄清关于全国统一大市场建设过程中的认识误区；充分认识在新时代新征程上，人才是实现民族振兴、赢得国际竞争主动的战略资源；</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2.过程与方法类目标：深刻领会建设建设统一大市场，畅通全国大循环能够为我国经济社会发展蓄积更为强劲的动能；深刻领会教育、科技、人才是全面建设社会主义现代化国家的基础性和战略性支撑；</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3.情感、态度、价值观类目标：引导学生进一步坚定对中国经济光明前景的信心；同时，引导学生深怀爱国之心、砥砺报国之志，成为为国所需的栋梁之材，肩负起时代赋予的使命责任。</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1.建设全国统一大市场取得的成效和重要意义；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2.建设全国统一大市场需要破除的认识误区；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3.建设全国统一大市场的路径举措；</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4.我国实施人才强国战略的现实考量；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5.新时代我国人才发展面临的问题及对策措施。</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1.建设全国统一大市场取得的成效和重要意义；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2.建设全国统一大市场的路径举措；</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3.新时代我国人才发展面临的问题及对策措施。</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1.建设全国统一大市场需要破除的认识误区；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2.深刻阐释人才作为第一资源对我国经济社会发展的重要意义。</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1.通过教师系统讲授和学生自主探究相结合，引导学生了解当前我国经济形势总体是好的，但经济发展面临的国际环境和国内条件都在发生深刻而复杂的变化；</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2.通过案例分析，结合中华人民共和国国史，特别是改革开放史，强调新时代以来党中央关于经济建设、政治建设、文化建设、社会建设、生态文明建设的新决策新部署。</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1.为什么说建设全国统一大市场关系党和国家事业发展全局？</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2.我国市场有哪些特点及优势？</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3.在新时代，我们该如何深入实施人才强国战略？</w:t>
      </w:r>
    </w:p>
    <w:p>
      <w:pPr>
        <w:snapToGrid w:val="0"/>
        <w:spacing w:before="187" w:after="187" w:line="440" w:lineRule="exact"/>
        <w:ind w:firstLine="560" w:firstLineChars="200"/>
        <w:jc w:val="center"/>
        <w:rPr>
          <w:rFonts w:ascii="黑体" w:hAnsi="黑体" w:eastAsia="黑体"/>
          <w:sz w:val="28"/>
          <w:szCs w:val="28"/>
        </w:rPr>
      </w:pPr>
      <w:r>
        <w:rPr>
          <w:rFonts w:ascii="黑体" w:hAnsi="黑体" w:eastAsia="黑体"/>
          <w:sz w:val="28"/>
          <w:szCs w:val="28"/>
        </w:rPr>
        <w:t>专题三　港澳台形势与政策专题</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1.认知类目标：全面准确把握“一国两制”的深刻内涵，全面认识香港回归25年以来与祖国同发展、共进步的道路越走越宽，充分体现了“一国两制”的实践规律和光明前景。</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2.过程与方法类目标：从港澳台发展的对比中，深刻领会“一国两制”这一中国特色社会主义的伟大创举是香港、澳门回归后保持长期繁荣稳定的最佳制度安排，必须长期坚持；</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3.情感、态度、价值观类目标：准确理解新时代“一国两制”的最新实践，牢固树立“祖国完全统一进程不可阻挡”的坚定信念，深刻领会中国特色社会主义制度的显著优势，从而进一步坚定制度自信。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1.“一国两制”实践在香港取得举世公认的成功；</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2.香港回归以来推进“一国两制”实践的经验启示；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3.在新的历史起点上，续写“一国两制”实践新篇章；</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4.在新时代新征程上推进祖国完全统一。</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1.“一国两制”事业进入新时代的新进展新局面；</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2.推动两岸关系和平发展、推进祖国和平统一进程的新进展新局面。</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1.辨析“‘一国两制’实践失败论”等错误观点。</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1.通过教师系统讲授和学生自主探究相结合，阐明两岸关系发展的主流和大势，坚定学生对中央政府维护国家主权领土和发展利益的决心和信心；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2.通过案例分析，结合改革开放史，讲清楚“一国两制”的科学内涵及其在新时代条件下的新进展和新经验，坚定学生对中国特色社会主义的制度自信。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1.“一国两制”在香港的实践形成了哪些宝贵经验？</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2.为什么说祖国完全统一进程不可阻挡？</w:t>
      </w:r>
    </w:p>
    <w:p>
      <w:pPr>
        <w:snapToGrid w:val="0"/>
        <w:spacing w:before="187" w:after="187" w:line="440" w:lineRule="exact"/>
        <w:ind w:firstLine="560" w:firstLineChars="200"/>
        <w:jc w:val="center"/>
        <w:rPr>
          <w:rFonts w:ascii="黑体" w:hAnsi="黑体" w:eastAsia="黑体"/>
          <w:sz w:val="28"/>
          <w:szCs w:val="28"/>
        </w:rPr>
      </w:pPr>
      <w:r>
        <w:rPr>
          <w:rFonts w:ascii="黑体" w:hAnsi="黑体" w:eastAsia="黑体"/>
          <w:sz w:val="28"/>
          <w:szCs w:val="28"/>
        </w:rPr>
        <w:t>专题四　国际形势与政策专题</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1.认知类目标：了解世纪疫情阴霾未散，局部冲突硝烟又起，冷战思维和集团政治回潮等风险相互交织，共同加剧了世界经济复苏进程中的不确定性；全面了解乌克兰问题，认清乌克兰危机由何而来、向何处去。</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过程与方法类目标：深刻把握世界经济运行中交织叠加的各种深层次矛盾和结构性问题，理解中国作为世界经济复苏“稳定器”和增长“发动机”的作用；理解和把握中国在乌克兰问题上的立场及其劝和促谈的建设性作用。</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3.情感、态度、价值观类目标：讲好中国与世界各国同舟共济、开放合作、互利共赢的故事，冷静分析各种国际现象，把握历史前进大势，把握本质和全局，树立正确的历史观、大局观、角色观。</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1.乌克兰危机发生的历史经纬和多维较量；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2.乌克兰危机的广泛影响和中国的坚定立场；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3.当前世界经济运行的特点与变化；</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4.当前世界经济面临的风险与挑战；</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5.中国对世界经济复苏发展作出的突出贡献。</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【重点】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1.乌克兰危机发生的历史经纬和多维较量；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2.中国对世界经济复苏发展作出的突出贡献。</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1.乌克兰危机的广泛影响和中国的坚定立场；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2.当前世界经济面临的风险与挑战。</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【教学方法】</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通过教师系统讲授和学生自主探究相结合，阐明乌克兰危机发生的历史经纬以及造成的广泛影响，搞清楚当前世界经济脆弱复苏的表现及原因，为学生认识乌克兰危机和当前的世界经济发展形势提供理论视野，培养学生在分析国际形势时把握正确的历史观、大局观、角色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案例分析，结合北约东扩、美西方拱火浇油造成乌克兰危机爆发，世界经济面临着滞胀风险、国际制裁、能源短缺、世纪疫情、产业链受阻等突出风险，中国坚定立场，提供中国智慧，展现出大国责任和担当，进而增强学生坚定中国特色社会主义的战略自信。</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【复习思考】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1.当今世界经济面临哪些困境？</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2.中国为世界经济复苏做出了哪些努力？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3.解决乌克兰危机，出路在哪里？</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2695"/>
        <w:gridCol w:w="2300"/>
        <w:gridCol w:w="1897"/>
        <w:gridCol w:w="20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1513"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课程学习内容</w:t>
            </w:r>
          </w:p>
        </w:tc>
        <w:tc>
          <w:tcPr>
            <w:tcW w:w="1291"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教学方法</w:t>
            </w:r>
          </w:p>
        </w:tc>
        <w:tc>
          <w:tcPr>
            <w:tcW w:w="1064"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130"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1513" w:type="pct"/>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专题一加强党的建设和新时代新征程专题</w:t>
            </w:r>
          </w:p>
        </w:tc>
        <w:tc>
          <w:tcPr>
            <w:tcW w:w="1291"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064"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课程目标2</w:t>
            </w:r>
          </w:p>
        </w:tc>
        <w:tc>
          <w:tcPr>
            <w:tcW w:w="1130"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1513" w:type="pct"/>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专题二我国经济社会发展专题</w:t>
            </w:r>
          </w:p>
        </w:tc>
        <w:tc>
          <w:tcPr>
            <w:tcW w:w="1291" w:type="pct"/>
            <w:tcBorders>
              <w:top w:val="single" w:color="000000" w:sz="8" w:space="0"/>
              <w:left w:val="single" w:color="000000" w:sz="8" w:space="0"/>
              <w:bottom w:val="single" w:color="000000" w:sz="8" w:space="0"/>
              <w:right w:val="single" w:color="000000" w:sz="8" w:space="0"/>
            </w:tcBorders>
          </w:tcPr>
          <w:p>
            <w:pPr>
              <w:snapToGrid w:val="0"/>
              <w:jc w:val="center"/>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064"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30"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1513" w:type="pct"/>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专题三港澳台形势与政策专题</w:t>
            </w:r>
          </w:p>
        </w:tc>
        <w:tc>
          <w:tcPr>
            <w:tcW w:w="1291" w:type="pct"/>
            <w:tcBorders>
              <w:top w:val="single" w:color="000000" w:sz="8" w:space="0"/>
              <w:left w:val="single" w:color="000000" w:sz="8" w:space="0"/>
              <w:bottom w:val="single" w:color="000000" w:sz="8" w:space="0"/>
              <w:right w:val="single" w:color="000000" w:sz="8" w:space="0"/>
            </w:tcBorders>
          </w:tcPr>
          <w:p>
            <w:pPr>
              <w:snapToGrid w:val="0"/>
              <w:jc w:val="center"/>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064"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课程目标1、3</w:t>
            </w:r>
          </w:p>
        </w:tc>
        <w:tc>
          <w:tcPr>
            <w:tcW w:w="1130"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1513" w:type="pct"/>
            <w:tcBorders>
              <w:top w:val="single" w:color="000000" w:sz="8" w:space="0"/>
              <w:left w:val="single" w:color="000000" w:sz="8" w:space="0"/>
              <w:bottom w:val="single" w:color="000000" w:sz="8" w:space="0"/>
              <w:right w:val="single" w:color="000000" w:sz="8" w:space="0"/>
            </w:tcBorders>
            <w:vAlign w:val="center"/>
          </w:tcPr>
          <w:p>
            <w:pPr>
              <w:snapToGrid w:val="0"/>
              <w:jc w:val="left"/>
              <w:rPr>
                <w:rFonts w:hint="eastAsia" w:ascii="宋体" w:hAnsi="宋体" w:eastAsia="宋体" w:cs="宋体"/>
                <w:sz w:val="24"/>
                <w:szCs w:val="24"/>
              </w:rPr>
            </w:pPr>
            <w:r>
              <w:rPr>
                <w:rFonts w:hint="eastAsia" w:ascii="宋体" w:hAnsi="宋体" w:eastAsia="宋体" w:cs="宋体"/>
                <w:sz w:val="24"/>
                <w:szCs w:val="24"/>
              </w:rPr>
              <w:t>专题四国际形势与政策专题</w:t>
            </w:r>
          </w:p>
        </w:tc>
        <w:tc>
          <w:tcPr>
            <w:tcW w:w="1291" w:type="pct"/>
            <w:tcBorders>
              <w:top w:val="single" w:color="000000" w:sz="8" w:space="0"/>
              <w:left w:val="single" w:color="000000" w:sz="8" w:space="0"/>
              <w:bottom w:val="single" w:color="000000" w:sz="8" w:space="0"/>
              <w:right w:val="single" w:color="000000" w:sz="8" w:space="0"/>
            </w:tcBorders>
          </w:tcPr>
          <w:p>
            <w:pPr>
              <w:snapToGrid w:val="0"/>
              <w:jc w:val="center"/>
              <w:rPr>
                <w:rFonts w:hint="eastAsia" w:ascii="宋体" w:hAnsi="宋体" w:eastAsia="宋体" w:cs="宋体"/>
                <w:sz w:val="24"/>
                <w:szCs w:val="24"/>
              </w:rPr>
            </w:pPr>
            <w:r>
              <w:rPr>
                <w:rFonts w:hint="eastAsia" w:ascii="宋体" w:hAnsi="宋体" w:eastAsia="宋体" w:cs="宋体"/>
                <w:sz w:val="24"/>
                <w:szCs w:val="24"/>
              </w:rPr>
              <w:t>讲授法、自主探究、案例教学</w:t>
            </w:r>
          </w:p>
        </w:tc>
        <w:tc>
          <w:tcPr>
            <w:tcW w:w="1064"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课程目标1、2</w:t>
            </w:r>
          </w:p>
        </w:tc>
        <w:tc>
          <w:tcPr>
            <w:tcW w:w="1130"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16学时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cantSplit/>
          <w:trHeight w:val="454" w:hRule="atLeast"/>
        </w:trPr>
        <w:tc>
          <w:tcPr>
            <w:tcW w:w="3869" w:type="pct"/>
            <w:gridSpan w:val="3"/>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b/>
                <w:bCs/>
                <w:sz w:val="24"/>
                <w:szCs w:val="24"/>
              </w:rPr>
            </w:pPr>
            <w:r>
              <w:rPr>
                <w:rFonts w:hint="eastAsia" w:ascii="宋体" w:hAnsi="宋体" w:eastAsia="宋体" w:cs="宋体"/>
                <w:b/>
                <w:bCs/>
                <w:sz w:val="24"/>
                <w:szCs w:val="24"/>
              </w:rPr>
              <w:t>合计</w:t>
            </w:r>
          </w:p>
        </w:tc>
        <w:tc>
          <w:tcPr>
            <w:tcW w:w="1130"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hint="eastAsia" w:ascii="宋体" w:hAnsi="宋体" w:eastAsia="宋体" w:cs="宋体"/>
                <w:sz w:val="24"/>
                <w:szCs w:val="24"/>
              </w:rPr>
            </w:pPr>
            <w:r>
              <w:rPr>
                <w:rFonts w:hint="eastAsia" w:ascii="宋体" w:hAnsi="宋体" w:eastAsia="宋体" w:cs="宋体"/>
                <w:sz w:val="24"/>
                <w:szCs w:val="24"/>
              </w:rPr>
              <w:t>64学时</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（一）课程考核内容与课程学习目标的对应关系</w:t>
      </w:r>
    </w:p>
    <w:tbl>
      <w:tblPr>
        <w:tblStyle w:val="1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1347"/>
        <w:gridCol w:w="75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756"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4243" w:type="pc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756"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课程目标1</w:t>
            </w:r>
          </w:p>
        </w:tc>
        <w:tc>
          <w:tcPr>
            <w:tcW w:w="4243" w:type="pct"/>
            <w:tcBorders>
              <w:top w:val="single" w:color="000000" w:sz="8" w:space="0"/>
              <w:left w:val="single" w:color="000000" w:sz="8" w:space="0"/>
              <w:bottom w:val="single" w:color="000000" w:sz="8" w:space="0"/>
              <w:right w:val="single" w:color="000000" w:sz="8" w:space="0"/>
            </w:tcBorders>
            <w:vAlign w:val="center"/>
          </w:tcPr>
          <w:p>
            <w:pPr>
              <w:snapToGrid w:val="0"/>
              <w:rPr>
                <w:rFonts w:ascii="宋体" w:hAnsi="宋体" w:eastAsia="宋体"/>
                <w:sz w:val="24"/>
                <w:szCs w:val="24"/>
              </w:rPr>
            </w:pPr>
            <w:r>
              <w:rPr>
                <w:rFonts w:ascii="宋体" w:hAnsi="宋体" w:eastAsia="宋体"/>
                <w:sz w:val="24"/>
                <w:szCs w:val="24"/>
              </w:rPr>
              <w:t>1.1学生对马克思主义中国化最新成果的掌握水平</w:t>
            </w:r>
            <w:r>
              <w:rPr>
                <w:rFonts w:hint="eastAsia" w:ascii="宋体" w:hAnsi="宋体" w:eastAsia="宋体"/>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756"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课程目标2</w:t>
            </w:r>
          </w:p>
        </w:tc>
        <w:tc>
          <w:tcPr>
            <w:tcW w:w="4243" w:type="pct"/>
            <w:tcBorders>
              <w:top w:val="single" w:color="000000" w:sz="8" w:space="0"/>
              <w:left w:val="single" w:color="000000" w:sz="8" w:space="0"/>
              <w:bottom w:val="single" w:color="000000" w:sz="8" w:space="0"/>
              <w:right w:val="single" w:color="000000" w:sz="8" w:space="0"/>
            </w:tcBorders>
            <w:vAlign w:val="center"/>
          </w:tcPr>
          <w:p>
            <w:pPr>
              <w:snapToGrid w:val="0"/>
              <w:rPr>
                <w:rFonts w:ascii="宋体" w:hAnsi="宋体" w:eastAsia="宋体"/>
                <w:sz w:val="24"/>
                <w:szCs w:val="24"/>
              </w:rPr>
            </w:pPr>
            <w:r>
              <w:rPr>
                <w:rFonts w:ascii="宋体" w:hAnsi="宋体" w:eastAsia="宋体"/>
                <w:sz w:val="24"/>
                <w:szCs w:val="24"/>
              </w:rPr>
              <w:t>2.1学生对马克思主义中国化最新成果的掌握水平</w:t>
            </w:r>
            <w:r>
              <w:rPr>
                <w:rFonts w:hint="eastAsia" w:ascii="宋体" w:hAnsi="宋体" w:eastAsia="宋体"/>
                <w:sz w:val="24"/>
                <w:szCs w:val="24"/>
              </w:rPr>
              <w:t>；</w:t>
            </w:r>
          </w:p>
          <w:p>
            <w:pPr>
              <w:snapToGrid w:val="0"/>
              <w:rPr>
                <w:rFonts w:ascii="宋体" w:hAnsi="宋体" w:eastAsia="宋体"/>
                <w:sz w:val="24"/>
                <w:szCs w:val="24"/>
              </w:rPr>
            </w:pPr>
            <w:r>
              <w:rPr>
                <w:rFonts w:ascii="宋体" w:hAnsi="宋体" w:eastAsia="宋体"/>
                <w:sz w:val="24"/>
                <w:szCs w:val="24"/>
              </w:rPr>
              <w:t>2.2学生对新时代中国特色社会主义实践的了解情况</w:t>
            </w:r>
            <w:r>
              <w:rPr>
                <w:rFonts w:hint="eastAsia" w:ascii="宋体" w:hAnsi="宋体" w:eastAsia="宋体"/>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756" w:type="pct"/>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课程目标3</w:t>
            </w:r>
          </w:p>
        </w:tc>
        <w:tc>
          <w:tcPr>
            <w:tcW w:w="4243" w:type="pct"/>
            <w:tcBorders>
              <w:top w:val="single" w:color="000000" w:sz="8" w:space="0"/>
              <w:left w:val="single" w:color="000000" w:sz="8" w:space="0"/>
              <w:bottom w:val="single" w:color="000000" w:sz="8" w:space="0"/>
              <w:right w:val="single" w:color="000000" w:sz="8" w:space="0"/>
            </w:tcBorders>
            <w:vAlign w:val="center"/>
          </w:tcPr>
          <w:p>
            <w:pPr>
              <w:snapToGrid w:val="0"/>
              <w:rPr>
                <w:rFonts w:ascii="宋体" w:hAnsi="宋体" w:eastAsia="宋体"/>
                <w:sz w:val="24"/>
                <w:szCs w:val="24"/>
              </w:rPr>
            </w:pPr>
            <w:r>
              <w:rPr>
                <w:rFonts w:ascii="宋体" w:hAnsi="宋体" w:eastAsia="宋体"/>
                <w:sz w:val="24"/>
                <w:szCs w:val="24"/>
              </w:rPr>
              <w:t>3.1学生对新时代中国特色社会主义实践的了解情况</w:t>
            </w:r>
            <w:r>
              <w:rPr>
                <w:rFonts w:hint="eastAsia" w:ascii="宋体" w:hAnsi="宋体" w:eastAsia="宋体"/>
                <w:sz w:val="24"/>
                <w:szCs w:val="24"/>
              </w:rPr>
              <w:t>；</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（二）课程考核方式</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线下教学（具体在1、2、3、5、7学期）的考核方式为期末考试；期末考试采用开卷形式，要求学生提交一篇课程论文。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线上教学（具体在4、6、8学期）的考核方式为期末考试；期末考试采用开卷形式，要求学生提交一篇课程论文。</w:t>
      </w:r>
    </w:p>
    <w:p>
      <w:pPr>
        <w:snapToGrid w:val="0"/>
        <w:spacing w:before="187" w:after="187" w:line="440" w:lineRule="exact"/>
        <w:ind w:firstLine="560" w:firstLineChars="200"/>
        <w:rPr>
          <w:rFonts w:ascii="黑体" w:hAnsi="黑体" w:eastAsia="黑体"/>
          <w:sz w:val="28"/>
          <w:szCs w:val="28"/>
        </w:rPr>
      </w:pPr>
      <w:r>
        <w:rPr>
          <w:rFonts w:hint="eastAsia" w:ascii="黑体" w:hAnsi="黑体" w:eastAsia="黑体"/>
          <w:sz w:val="28"/>
          <w:szCs w:val="28"/>
        </w:rPr>
        <w:t>（三）课程目标达成评价方式及考核比例</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本课程性质属于思想政治理论课，其课程目标达成评价方式及考核比例难以做到精确量化，在实际操作中，课程目标与考核方式大致遵循以下对应关系：</w:t>
      </w:r>
    </w:p>
    <w:tbl>
      <w:tblPr>
        <w:tblStyle w:val="16"/>
        <w:tblW w:w="82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65"/>
        <w:gridCol w:w="5627"/>
        <w:gridCol w:w="13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vMerge w:val="restar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627"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线上、线下教学考核方式及成绩比例</w:t>
            </w:r>
          </w:p>
        </w:tc>
        <w:tc>
          <w:tcPr>
            <w:tcW w:w="1386" w:type="dxa"/>
            <w:vMerge w:val="restart"/>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vMerge w:val="continue"/>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p>
        </w:tc>
        <w:tc>
          <w:tcPr>
            <w:tcW w:w="562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b/>
                <w:bCs/>
                <w:sz w:val="24"/>
                <w:szCs w:val="24"/>
              </w:rPr>
            </w:pPr>
            <w:r>
              <w:rPr>
                <w:rFonts w:hint="eastAsia" w:ascii="宋体" w:hAnsi="宋体" w:eastAsia="宋体" w:cs="宋体"/>
                <w:b/>
                <w:bCs/>
                <w:color w:val="000000" w:themeColor="text1"/>
                <w:kern w:val="0"/>
                <w:sz w:val="24"/>
                <w:szCs w:val="24"/>
              </w:rPr>
              <w:t>课程论文</w:t>
            </w:r>
          </w:p>
        </w:tc>
        <w:tc>
          <w:tcPr>
            <w:tcW w:w="1386" w:type="dxa"/>
            <w:vMerge w:val="continue"/>
            <w:tcBorders>
              <w:top w:val="single" w:color="000000" w:sz="8" w:space="0"/>
              <w:left w:val="single" w:color="000000" w:sz="8" w:space="0"/>
              <w:bottom w:val="single" w:color="000000" w:sz="8" w:space="0"/>
              <w:right w:val="single" w:color="000000" w:sz="8" w:space="0"/>
            </w:tcBorders>
          </w:tcPr>
          <w:p>
            <w:pPr>
              <w:snapToGrid w:val="0"/>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课程目标1</w:t>
            </w:r>
          </w:p>
        </w:tc>
        <w:tc>
          <w:tcPr>
            <w:tcW w:w="562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sz w:val="24"/>
                <w:szCs w:val="24"/>
              </w:rPr>
              <w:t>25</w:t>
            </w:r>
            <w:r>
              <w:rPr>
                <w:rFonts w:ascii="宋体" w:hAnsi="宋体" w:eastAsia="宋体"/>
                <w:sz w:val="24"/>
                <w:szCs w:val="24"/>
              </w:rPr>
              <w:t>%</w:t>
            </w:r>
          </w:p>
        </w:tc>
        <w:tc>
          <w:tcPr>
            <w:tcW w:w="1386" w:type="dxa"/>
            <w:tcBorders>
              <w:top w:val="single" w:color="000000" w:sz="8" w:space="0"/>
              <w:left w:val="single" w:color="000000" w:sz="8" w:space="0"/>
              <w:bottom w:val="single" w:color="000000" w:sz="8" w:space="0"/>
              <w:right w:val="single" w:color="000000" w:sz="8" w:space="0"/>
            </w:tcBorders>
          </w:tcPr>
          <w:p>
            <w:pPr>
              <w:snapToGrid w:val="0"/>
              <w:jc w:val="center"/>
              <w:rPr>
                <w:rFonts w:ascii="宋体" w:hAnsi="宋体" w:eastAsia="宋体"/>
                <w:sz w:val="24"/>
                <w:szCs w:val="24"/>
              </w:rPr>
            </w:pPr>
            <w:r>
              <w:rPr>
                <w:rFonts w:hint="eastAsia" w:ascii="宋体" w:hAnsi="宋体"/>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课程目标2</w:t>
            </w:r>
          </w:p>
        </w:tc>
        <w:tc>
          <w:tcPr>
            <w:tcW w:w="562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sz w:val="24"/>
                <w:szCs w:val="24"/>
              </w:rPr>
              <w:t>25</w:t>
            </w:r>
            <w:r>
              <w:rPr>
                <w:rFonts w:ascii="宋体" w:hAnsi="宋体" w:eastAsia="宋体"/>
                <w:sz w:val="24"/>
                <w:szCs w:val="24"/>
              </w:rPr>
              <w:t>%</w:t>
            </w:r>
          </w:p>
        </w:tc>
        <w:tc>
          <w:tcPr>
            <w:tcW w:w="1386" w:type="dxa"/>
            <w:tcBorders>
              <w:top w:val="single" w:color="000000" w:sz="8" w:space="0"/>
              <w:left w:val="single" w:color="000000" w:sz="8" w:space="0"/>
              <w:bottom w:val="single" w:color="000000" w:sz="8" w:space="0"/>
              <w:right w:val="single" w:color="000000" w:sz="8" w:space="0"/>
            </w:tcBorders>
          </w:tcPr>
          <w:p>
            <w:pPr>
              <w:snapToGrid w:val="0"/>
              <w:jc w:val="center"/>
              <w:rPr>
                <w:rFonts w:ascii="宋体" w:hAnsi="宋体" w:eastAsia="宋体"/>
                <w:sz w:val="24"/>
                <w:szCs w:val="24"/>
              </w:rPr>
            </w:pPr>
            <w:r>
              <w:rPr>
                <w:rFonts w:hint="eastAsia" w:ascii="宋体" w:hAnsi="宋体"/>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课程目标3</w:t>
            </w:r>
          </w:p>
        </w:tc>
        <w:tc>
          <w:tcPr>
            <w:tcW w:w="562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hint="eastAsia" w:ascii="宋体" w:hAnsi="宋体"/>
                <w:sz w:val="24"/>
                <w:szCs w:val="24"/>
              </w:rPr>
              <w:t>50</w:t>
            </w:r>
            <w:r>
              <w:rPr>
                <w:rFonts w:ascii="宋体" w:hAnsi="宋体" w:eastAsia="宋体"/>
                <w:sz w:val="24"/>
                <w:szCs w:val="24"/>
              </w:rPr>
              <w:t>%</w:t>
            </w:r>
          </w:p>
        </w:tc>
        <w:tc>
          <w:tcPr>
            <w:tcW w:w="1386" w:type="dxa"/>
            <w:tcBorders>
              <w:top w:val="single" w:color="000000" w:sz="8" w:space="0"/>
              <w:left w:val="single" w:color="000000" w:sz="8" w:space="0"/>
              <w:bottom w:val="single" w:color="000000" w:sz="8" w:space="0"/>
              <w:right w:val="single" w:color="000000" w:sz="8" w:space="0"/>
            </w:tcBorders>
          </w:tcPr>
          <w:p>
            <w:pPr>
              <w:snapToGrid w:val="0"/>
              <w:jc w:val="center"/>
              <w:rPr>
                <w:rFonts w:ascii="宋体" w:hAnsi="宋体" w:eastAsia="宋体"/>
                <w:sz w:val="24"/>
                <w:szCs w:val="24"/>
              </w:rPr>
            </w:pPr>
            <w:r>
              <w:rPr>
                <w:rFonts w:hint="eastAsia" w:ascii="宋体" w:hAnsi="宋体"/>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exact"/>
          <w:jc w:val="center"/>
        </w:trPr>
        <w:tc>
          <w:tcPr>
            <w:tcW w:w="1265"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合计</w:t>
            </w:r>
          </w:p>
        </w:tc>
        <w:tc>
          <w:tcPr>
            <w:tcW w:w="5627" w:type="dxa"/>
            <w:tcBorders>
              <w:top w:val="single" w:color="000000" w:sz="8" w:space="0"/>
              <w:left w:val="single" w:color="000000" w:sz="8" w:space="0"/>
              <w:bottom w:val="single" w:color="000000" w:sz="8" w:space="0"/>
              <w:right w:val="single" w:color="000000" w:sz="8" w:space="0"/>
            </w:tcBorders>
            <w:vAlign w:val="center"/>
          </w:tcPr>
          <w:p>
            <w:pPr>
              <w:snapToGrid w:val="0"/>
              <w:jc w:val="center"/>
              <w:rPr>
                <w:rFonts w:ascii="宋体" w:hAnsi="宋体" w:eastAsia="宋体"/>
                <w:sz w:val="24"/>
                <w:szCs w:val="24"/>
              </w:rPr>
            </w:pPr>
            <w:r>
              <w:rPr>
                <w:rFonts w:ascii="宋体" w:hAnsi="宋体" w:eastAsia="宋体"/>
                <w:sz w:val="24"/>
                <w:szCs w:val="24"/>
              </w:rPr>
              <w:t>100%</w:t>
            </w:r>
          </w:p>
        </w:tc>
        <w:tc>
          <w:tcPr>
            <w:tcW w:w="1386" w:type="dxa"/>
            <w:tcBorders>
              <w:top w:val="single" w:color="000000" w:sz="8" w:space="0"/>
              <w:left w:val="single" w:color="000000" w:sz="8" w:space="0"/>
              <w:bottom w:val="single" w:color="000000" w:sz="8" w:space="0"/>
              <w:right w:val="single" w:color="000000" w:sz="8" w:space="0"/>
            </w:tcBorders>
          </w:tcPr>
          <w:p>
            <w:pPr>
              <w:snapToGrid w:val="0"/>
              <w:jc w:val="center"/>
              <w:rPr>
                <w:rFonts w:ascii="宋体" w:hAnsi="宋体" w:eastAsia="宋体"/>
                <w:sz w:val="24"/>
                <w:szCs w:val="24"/>
              </w:rPr>
            </w:pPr>
            <w:r>
              <w:rPr>
                <w:rFonts w:ascii="宋体" w:hAnsi="宋体" w:eastAsia="宋体"/>
                <w:sz w:val="24"/>
                <w:szCs w:val="24"/>
              </w:rPr>
              <w:t>100</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五、成绩评定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（一）总成绩评定</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线上、线下教学总成绩=期末成绩</w:t>
      </w:r>
      <w:bookmarkStart w:id="160" w:name="_Hlk50410179"/>
      <w:r>
        <w:rPr>
          <w:rFonts w:hint="eastAsia" w:ascii="宋体" w:hAnsi="宋体" w:eastAsia="宋体" w:cs="宋体"/>
          <w:sz w:val="24"/>
          <w:szCs w:val="24"/>
        </w:rPr>
        <w:t>×</w:t>
      </w:r>
      <w:bookmarkEnd w:id="160"/>
      <w:r>
        <w:rPr>
          <w:rFonts w:hint="eastAsia" w:ascii="宋体" w:hAnsi="宋体" w:eastAsia="宋体" w:cs="宋体"/>
          <w:sz w:val="24"/>
          <w:szCs w:val="24"/>
        </w:rPr>
        <w:t>100%</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（二）期末成绩评定</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期末考试重点考核学生对马克思主义中国化最新成果的掌握水平，考核学生对新时代中国特色社会主义实践的了解情况。期末考试要求学生结合</w:t>
      </w:r>
      <w:r>
        <w:rPr>
          <w:rFonts w:hint="eastAsia" w:ascii="宋体" w:hAnsi="宋体" w:eastAsia="宋体"/>
          <w:sz w:val="24"/>
          <w:szCs w:val="24"/>
        </w:rPr>
        <w:t>该</w:t>
      </w:r>
      <w:r>
        <w:rPr>
          <w:rFonts w:ascii="宋体" w:hAnsi="宋体" w:eastAsia="宋体"/>
          <w:sz w:val="24"/>
          <w:szCs w:val="24"/>
        </w:rPr>
        <w:t>学期</w:t>
      </w:r>
      <w:r>
        <w:rPr>
          <w:rFonts w:hint="eastAsia" w:ascii="宋体" w:hAnsi="宋体" w:eastAsia="宋体"/>
          <w:sz w:val="24"/>
          <w:szCs w:val="24"/>
        </w:rPr>
        <w:t>某一专题</w:t>
      </w:r>
      <w:r>
        <w:rPr>
          <w:rFonts w:ascii="宋体" w:hAnsi="宋体" w:eastAsia="宋体"/>
          <w:sz w:val="24"/>
          <w:szCs w:val="24"/>
        </w:rPr>
        <w:t>的学习提交一篇课程论文</w:t>
      </w:r>
      <w:r>
        <w:rPr>
          <w:rFonts w:hint="eastAsia" w:ascii="宋体" w:hAnsi="宋体" w:eastAsia="宋体"/>
          <w:sz w:val="24"/>
          <w:szCs w:val="24"/>
        </w:rPr>
        <w:t>。根据</w:t>
      </w:r>
      <w:r>
        <w:rPr>
          <w:rFonts w:ascii="宋体" w:hAnsi="宋体" w:eastAsia="宋体"/>
          <w:sz w:val="24"/>
          <w:szCs w:val="24"/>
        </w:rPr>
        <w:t>学生掌握世界和中国发展大势</w:t>
      </w:r>
      <w:r>
        <w:rPr>
          <w:rFonts w:hint="eastAsia" w:ascii="宋体" w:hAnsi="宋体" w:eastAsia="宋体"/>
          <w:sz w:val="24"/>
          <w:szCs w:val="24"/>
        </w:rPr>
        <w:t>情况及</w:t>
      </w:r>
      <w:r>
        <w:rPr>
          <w:rFonts w:ascii="宋体" w:hAnsi="宋体" w:eastAsia="宋体"/>
          <w:sz w:val="24"/>
          <w:szCs w:val="24"/>
        </w:rPr>
        <w:t>运用马克思主义中国化的最新成果解决相关问题</w:t>
      </w:r>
      <w:r>
        <w:rPr>
          <w:rFonts w:hint="eastAsia" w:ascii="宋体" w:hAnsi="宋体" w:eastAsia="宋体"/>
          <w:sz w:val="24"/>
          <w:szCs w:val="24"/>
        </w:rPr>
        <w:t>的水平，以百分制综合评定成绩</w:t>
      </w:r>
      <w:r>
        <w:rPr>
          <w:rFonts w:ascii="宋体" w:hAnsi="宋体" w:eastAsia="宋体"/>
          <w:sz w:val="24"/>
          <w:szCs w:val="24"/>
        </w:rPr>
        <w:t>。</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六、使用教材、相关推荐书目及课程资源</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（一）使用教材</w:t>
      </w:r>
    </w:p>
    <w:p>
      <w:pPr>
        <w:snapToGrid w:val="0"/>
        <w:spacing w:line="440" w:lineRule="exact"/>
        <w:ind w:firstLine="480" w:firstLineChars="200"/>
        <w:rPr>
          <w:rFonts w:ascii="宋体" w:hAnsi="宋体" w:eastAsia="宋体"/>
          <w:sz w:val="24"/>
          <w:szCs w:val="24"/>
        </w:rPr>
      </w:pPr>
      <w:r>
        <w:rPr>
          <w:rFonts w:hint="eastAsia" w:ascii="宋体" w:hAnsi="宋体" w:eastAsia="宋体"/>
          <w:sz w:val="24"/>
          <w:szCs w:val="24"/>
        </w:rPr>
        <w:t>中宣部、教育部指定教材：</w:t>
      </w:r>
      <w:r>
        <w:rPr>
          <w:rFonts w:ascii="宋体" w:hAnsi="宋体" w:eastAsia="宋体"/>
          <w:sz w:val="24"/>
          <w:szCs w:val="24"/>
        </w:rPr>
        <w:t>《时事报告（大学生版）》，北京：《时事报告》杂志社，每年两期。</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（二）相关推荐书目</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中共中央宣传部主管：</w:t>
      </w:r>
      <w:r>
        <w:rPr>
          <w:rFonts w:ascii="宋体" w:hAnsi="宋体" w:eastAsia="宋体"/>
          <w:sz w:val="24"/>
          <w:szCs w:val="24"/>
        </w:rPr>
        <w:t>《时事报告》，北京：《时事报告》杂志社，月刊；</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2.新华通讯社主办：《半月谈》，北京：《半月谈》杂志社，半月刊；</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3.共青团中央主办：《中国青年》，北京：中国青年出版总社，月刊。</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（三）课程资源</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1.形势政策网http：//www.xingshizhengce.com/</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该网站由中共中央宣传部主管、《时事报告》杂志社主办，推荐学生在学习过程中参阅相关政策信息和理论文章。</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2.新华网http：//www.xinhuanet.com/</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该网站是国家通讯社新华社主办的综合新闻信息服务门户网站，是中国最具影响力的网络媒体和具有全球影响力的中文网站。方便学生了解最新的时事动态。</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pStyle w:val="2"/>
        <w:bidi w:val="0"/>
        <w:rPr>
          <w:lang w:val="en-US" w:eastAsia="zh-CN"/>
        </w:rPr>
      </w:pPr>
      <w:bookmarkStart w:id="161" w:name="_Toc21293"/>
      <w:bookmarkStart w:id="162" w:name="_Toc11258"/>
      <w:r>
        <w:rPr>
          <w:lang w:val="en-US" w:eastAsia="zh-CN"/>
        </w:rPr>
        <w:t>《大学英语1》课程大纲</w:t>
      </w:r>
      <w:bookmarkEnd w:id="161"/>
      <w:bookmarkEnd w:id="162"/>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一、课程基本信息</w:t>
      </w:r>
    </w:p>
    <w:tbl>
      <w:tblPr>
        <w:tblStyle w:val="15"/>
        <w:tblW w:w="91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3044"/>
        <w:gridCol w:w="1485"/>
        <w:gridCol w:w="2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课程名称</w:t>
            </w:r>
          </w:p>
        </w:tc>
        <w:tc>
          <w:tcPr>
            <w:tcW w:w="3044"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大学英语1</w:t>
            </w:r>
          </w:p>
        </w:tc>
        <w:tc>
          <w:tcPr>
            <w:tcW w:w="14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课程代码</w:t>
            </w:r>
          </w:p>
        </w:tc>
        <w:tc>
          <w:tcPr>
            <w:tcW w:w="298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0301058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课程类别</w:t>
            </w:r>
          </w:p>
        </w:tc>
        <w:tc>
          <w:tcPr>
            <w:tcW w:w="3044" w:type="dxa"/>
            <w:vAlign w:val="center"/>
          </w:tcPr>
          <w:p>
            <w:pPr>
              <w:spacing w:line="440" w:lineRule="exact"/>
              <w:ind w:firstLine="720" w:firstLineChars="300"/>
              <w:rPr>
                <w:rFonts w:ascii="宋体" w:hAnsi="宋体" w:eastAsia="宋体" w:cs="Times New Roman"/>
                <w:sz w:val="24"/>
                <w:szCs w:val="24"/>
              </w:rPr>
            </w:pPr>
            <w:r>
              <w:rPr>
                <w:rFonts w:hint="eastAsia" w:ascii="宋体" w:hAnsi="宋体" w:eastAsia="宋体" w:cs="Times New Roman"/>
                <w:sz w:val="24"/>
                <w:szCs w:val="24"/>
              </w:rPr>
              <w:t>通识教育</w:t>
            </w:r>
            <w:r>
              <w:rPr>
                <w:rFonts w:ascii="宋体" w:hAnsi="宋体" w:eastAsia="宋体" w:cs="Times New Roman"/>
                <w:sz w:val="24"/>
                <w:szCs w:val="24"/>
              </w:rPr>
              <w:t>必修课</w:t>
            </w:r>
          </w:p>
        </w:tc>
        <w:tc>
          <w:tcPr>
            <w:tcW w:w="14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ascii="宋体" w:hAnsi="宋体" w:eastAsia="宋体" w:cs="Times New Roman"/>
                <w:sz w:val="24"/>
                <w:szCs w:val="24"/>
              </w:rPr>
              <w:t>/学分</w:t>
            </w:r>
          </w:p>
        </w:tc>
        <w:tc>
          <w:tcPr>
            <w:tcW w:w="298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48/2.5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开课单位</w:t>
            </w:r>
          </w:p>
        </w:tc>
        <w:tc>
          <w:tcPr>
            <w:tcW w:w="3044"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外国语学院</w:t>
            </w:r>
          </w:p>
        </w:tc>
        <w:tc>
          <w:tcPr>
            <w:tcW w:w="14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适用专业</w:t>
            </w:r>
          </w:p>
        </w:tc>
        <w:tc>
          <w:tcPr>
            <w:tcW w:w="2983"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非英语专业本科</w:t>
            </w:r>
            <w:r>
              <w:rPr>
                <w:rFonts w:hint="eastAsia" w:ascii="宋体" w:hAnsi="宋体" w:eastAsia="宋体" w:cs="Times New Roman"/>
                <w:sz w:val="24"/>
                <w:szCs w:val="24"/>
              </w:rPr>
              <w:t>（</w:t>
            </w:r>
            <w:r>
              <w:rPr>
                <w:rFonts w:ascii="宋体" w:hAnsi="宋体" w:eastAsia="宋体" w:cs="Times New Roman"/>
                <w:sz w:val="24"/>
                <w:szCs w:val="24"/>
              </w:rPr>
              <w:t>师范类</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课程负责人</w:t>
            </w:r>
          </w:p>
        </w:tc>
        <w:tc>
          <w:tcPr>
            <w:tcW w:w="7512" w:type="dxa"/>
            <w:gridSpan w:val="3"/>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张枫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大纲撰写人</w:t>
            </w:r>
          </w:p>
        </w:tc>
        <w:tc>
          <w:tcPr>
            <w:tcW w:w="3044"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赵南南、赵芳、崔伟丽、封伟、王艳坤、臧光亚、康宁、张蕾</w:t>
            </w:r>
          </w:p>
        </w:tc>
        <w:tc>
          <w:tcPr>
            <w:tcW w:w="14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大纲审核人</w:t>
            </w:r>
          </w:p>
        </w:tc>
        <w:tc>
          <w:tcPr>
            <w:tcW w:w="298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贺宇涛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先修课程</w:t>
            </w:r>
          </w:p>
        </w:tc>
        <w:tc>
          <w:tcPr>
            <w:tcW w:w="7512" w:type="dxa"/>
            <w:gridSpan w:val="3"/>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高中英语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课程网址</w:t>
            </w:r>
          </w:p>
        </w:tc>
        <w:tc>
          <w:tcPr>
            <w:tcW w:w="7512" w:type="dxa"/>
            <w:gridSpan w:val="3"/>
            <w:vAlign w:val="center"/>
          </w:tcPr>
          <w:p>
            <w:pPr>
              <w:spacing w:line="440" w:lineRule="exact"/>
              <w:rPr>
                <w:rFonts w:ascii="宋体" w:hAnsi="宋体" w:eastAsia="宋体" w:cs="Times New Roman"/>
                <w:sz w:val="24"/>
                <w:szCs w:val="24"/>
              </w:rPr>
            </w:pPr>
            <w:r>
              <w:rPr>
                <w:rFonts w:ascii="宋体" w:hAnsi="宋体" w:eastAsia="宋体" w:cs="Times New Roman"/>
                <w:sz w:val="24"/>
                <w:szCs w:val="24"/>
              </w:rPr>
              <w:t>https://mooc1.chaoxing.com/course/237012068.html</w:t>
            </w:r>
          </w:p>
        </w:tc>
      </w:tr>
    </w:tbl>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二、课程学习目标及与毕业要求的对应关系</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（一）课程学习目标</w:t>
      </w:r>
    </w:p>
    <w:p>
      <w:pPr>
        <w:spacing w:line="440" w:lineRule="exact"/>
        <w:ind w:firstLine="480" w:firstLineChars="200"/>
        <w:rPr>
          <w:rFonts w:ascii="宋体" w:hAnsi="宋体" w:eastAsia="宋体" w:cs="Times New Roman"/>
          <w:b/>
          <w:bCs/>
          <w:sz w:val="24"/>
          <w:szCs w:val="24"/>
        </w:rPr>
      </w:pPr>
      <w:r>
        <w:rPr>
          <w:rFonts w:ascii="宋体" w:hAnsi="宋体" w:eastAsia="宋体" w:cs="Times New Roman"/>
          <w:sz w:val="24"/>
          <w:szCs w:val="24"/>
        </w:rPr>
        <w:t>通过本课程的学习，使学生达到以下目标：</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1.提升英语的基础水平，了解英语学习的特点，具备英语</w:t>
      </w:r>
      <w:r>
        <w:rPr>
          <w:rFonts w:ascii="宋体" w:hAnsi="宋体" w:eastAsia="宋体" w:cs="Times New Roman"/>
          <w:sz w:val="24"/>
          <w:szCs w:val="24"/>
        </w:rPr>
        <w:t>听、说、读、写、译</w:t>
      </w:r>
      <w:r>
        <w:rPr>
          <w:rFonts w:hint="eastAsia" w:ascii="宋体" w:hAnsi="宋体" w:eastAsia="宋体" w:cs="Times New Roman"/>
          <w:sz w:val="24"/>
          <w:szCs w:val="24"/>
        </w:rPr>
        <w:t>的基本技能，掌握英语阅读和听力的学习方法，加强英语综合能力的训练，利用英语辅助专业教学。具备独立思考和探究的能力，养成自觉学习习惯。</w:t>
      </w:r>
      <w:r>
        <w:rPr>
          <w:rFonts w:hint="eastAsia" w:ascii="宋体" w:hAnsi="宋体" w:eastAsia="宋体" w:cs="宋体"/>
          <w:sz w:val="24"/>
          <w:szCs w:val="24"/>
        </w:rPr>
        <w:t>【</w:t>
      </w:r>
      <w:r>
        <w:rPr>
          <w:rFonts w:hint="eastAsia" w:ascii="宋体" w:hAnsi="宋体" w:eastAsia="宋体" w:cs="宋体"/>
          <w:b/>
          <w:sz w:val="24"/>
          <w:szCs w:val="24"/>
        </w:rPr>
        <w:t>毕业要求3学科素养</w:t>
      </w:r>
      <w:r>
        <w:rPr>
          <w:rFonts w:hint="eastAsia" w:ascii="宋体" w:hAnsi="宋体" w:eastAsia="宋体" w:cs="宋体"/>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 具有基本的人文社会素养和强烈的社会责任感，了解并践行课程学习中的德育内容和思政理念，可以掌握基本的育人规律，具备基本的教学的综合素养。</w:t>
      </w:r>
      <w:r>
        <w:rPr>
          <w:rFonts w:ascii="宋体" w:hAnsi="宋体" w:eastAsia="宋体" w:cs="Times New Roman"/>
          <w:sz w:val="24"/>
          <w:szCs w:val="24"/>
        </w:rPr>
        <w:t>注重学习教育教学先进理念，</w:t>
      </w:r>
      <w:r>
        <w:rPr>
          <w:rFonts w:hint="eastAsia" w:ascii="宋体" w:hAnsi="宋体" w:eastAsia="宋体" w:cs="Times New Roman"/>
          <w:sz w:val="24"/>
          <w:szCs w:val="24"/>
        </w:rPr>
        <w:t>传播正确的价值观，能把课程思政元素有机地融入所学专业的教学活动中。</w:t>
      </w:r>
      <w:r>
        <w:rPr>
          <w:rFonts w:ascii="宋体" w:hAnsi="宋体" w:eastAsia="宋体" w:cs="Times New Roman"/>
          <w:b/>
          <w:sz w:val="24"/>
          <w:szCs w:val="24"/>
        </w:rPr>
        <w:t>【毕业要求</w:t>
      </w:r>
      <w:r>
        <w:rPr>
          <w:rFonts w:hint="eastAsia" w:ascii="宋体" w:hAnsi="宋体" w:eastAsia="宋体" w:cs="Times New Roman"/>
          <w:b/>
          <w:sz w:val="24"/>
          <w:szCs w:val="24"/>
        </w:rPr>
        <w:t>6 综合育人</w:t>
      </w:r>
      <w:r>
        <w:rPr>
          <w:rFonts w:ascii="宋体" w:hAnsi="宋体" w:eastAsia="宋体" w:cs="Times New Roman"/>
          <w:b/>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3.</w:t>
      </w:r>
      <w:bookmarkStart w:id="163" w:name="OLE_LINK1"/>
      <w:r>
        <w:rPr>
          <w:rFonts w:hint="eastAsia" w:ascii="宋体" w:hAnsi="宋体" w:eastAsia="宋体" w:cs="宋体"/>
          <w:sz w:val="24"/>
          <w:szCs w:val="24"/>
        </w:rPr>
        <w:t>基本具备小组合作意识，正确认识个人与集体关系，通过日常学习掌握一定的合作和沟通技巧并完成小组合作任务。加强语言基础和主观沟通能力，能够用英语对相关主题表达观点，进行交流，</w:t>
      </w:r>
      <w:r>
        <w:rPr>
          <w:rFonts w:hint="eastAsia" w:ascii="宋体" w:hAnsi="宋体" w:eastAsia="宋体" w:cs="Times New Roman"/>
          <w:sz w:val="24"/>
          <w:szCs w:val="24"/>
        </w:rPr>
        <w:t>包括用英语撰写简单报告和设计简单文稿、陈述发言、清晰表达回应指令等。</w:t>
      </w:r>
      <w:r>
        <w:rPr>
          <w:rFonts w:hint="eastAsia" w:ascii="宋体" w:hAnsi="宋体" w:eastAsia="宋体" w:cs="宋体"/>
          <w:sz w:val="24"/>
          <w:szCs w:val="24"/>
        </w:rPr>
        <w:t>【</w:t>
      </w:r>
      <w:r>
        <w:rPr>
          <w:rFonts w:hint="eastAsia" w:ascii="宋体" w:hAnsi="宋体" w:eastAsia="宋体" w:cs="Times New Roman"/>
          <w:b/>
          <w:sz w:val="24"/>
          <w:szCs w:val="24"/>
        </w:rPr>
        <w:t>毕业要求8 沟通合作】</w:t>
      </w:r>
      <w:bookmarkEnd w:id="163"/>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.教育情怀</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2.2【自身修养】具有健康的体魄、健全的人格、良好的心理素质和积极向上的精神，掌握一定的自然和人文社会科学知识，传承中华优秀传统文化，具有人文底蕴、科学精神和审美能力。(</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.教学能力</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4.4【教学研究】了解国内外中学教学改革发展动态，初步掌握学科研究与教育科学研究的基本方法，能用以分析、研究教育教学实践问题，并尝试提出解决问题的思路与方法，形成一定的教学研究能力。(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sz w:val="24"/>
                <w:szCs w:val="24"/>
                <w:lang w:val="en-US" w:eastAsia="zh-CN"/>
              </w:rPr>
              <w:t>L</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8.沟通合作</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8.2【沟通交流】掌握沟通交流的一般知识、方法与技能，具有阅读理解能力、语言与文字表达能力、交流沟通能力、信息获取和处理能力，能够在教育实践、社会实践中与学校领导、同事、学生、家长及社区有效沟通交流。(M)</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课程目标3</w:t>
            </w:r>
          </w:p>
        </w:tc>
      </w:tr>
    </w:tbl>
    <w:p>
      <w:pPr>
        <w:spacing w:beforeLines="50" w:afterLines="50" w:line="440" w:lineRule="exact"/>
        <w:rPr>
          <w:rFonts w:ascii="宋体" w:hAnsi="宋体" w:eastAsia="宋体" w:cs="Times New Roman"/>
          <w:sz w:val="28"/>
          <w:szCs w:val="28"/>
        </w:rPr>
      </w:pP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三、课程学习内容及与课程学习目标的对应关系</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（一）课程学习内容</w:t>
      </w: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Unit 2  Wealth and Prosperity</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认知类目标：掌握本单元中有关存储与消费</w:t>
      </w:r>
      <w:r>
        <w:rPr>
          <w:rFonts w:hint="eastAsia" w:ascii="宋体" w:hAnsi="宋体" w:eastAsia="宋体" w:cs="Times New Roman"/>
          <w:sz w:val="24"/>
          <w:szCs w:val="24"/>
        </w:rPr>
        <w:t>以及表达建议</w:t>
      </w:r>
      <w:r>
        <w:rPr>
          <w:rFonts w:ascii="宋体" w:hAnsi="宋体" w:eastAsia="宋体" w:cs="Times New Roman"/>
          <w:sz w:val="24"/>
          <w:szCs w:val="24"/>
        </w:rPr>
        <w:t>的重点词汇、短语和句型</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过程与方法类目标：引导学生把握文章结构，了解作者的主要观点以及如何协调存储和消费的关系。在听力学习过程中，熟悉新闻、对话和篇章等四级听力题型，能快速识别信息并做出正确的推理和判断。鼓励学生结合实际生活，比如自己与家人平时的消费习惯</w:t>
      </w:r>
      <w:r>
        <w:rPr>
          <w:rFonts w:hint="eastAsia" w:ascii="宋体" w:hAnsi="宋体" w:eastAsia="宋体" w:cs="Times New Roman"/>
          <w:sz w:val="24"/>
          <w:szCs w:val="24"/>
        </w:rPr>
        <w:t>分享</w:t>
      </w:r>
      <w:r>
        <w:rPr>
          <w:rFonts w:ascii="宋体" w:hAnsi="宋体" w:eastAsia="宋体" w:cs="Times New Roman"/>
          <w:sz w:val="24"/>
          <w:szCs w:val="24"/>
        </w:rPr>
        <w:t>对于存储与消费的理解，表达对文章的看法。比较中西方消费习惯，结合社会消费现象，培养和提高学生的语言综合运用能力、独立思考和批判性思维能力的能力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情感、态度、价值观类目标：了解金钱的价值，</w:t>
      </w:r>
      <w:r>
        <w:rPr>
          <w:rFonts w:hint="eastAsia" w:ascii="宋体" w:hAnsi="宋体" w:eastAsia="宋体" w:cs="Times New Roman"/>
          <w:sz w:val="24"/>
          <w:szCs w:val="24"/>
        </w:rPr>
        <w:t>培养良好的</w:t>
      </w:r>
      <w:r>
        <w:rPr>
          <w:rFonts w:ascii="宋体" w:hAnsi="宋体" w:eastAsia="宋体" w:cs="Times New Roman"/>
          <w:sz w:val="24"/>
          <w:szCs w:val="24"/>
        </w:rPr>
        <w:t>消费习惯，</w:t>
      </w:r>
      <w:r>
        <w:rPr>
          <w:rFonts w:hint="eastAsia" w:ascii="宋体" w:hAnsi="宋体" w:eastAsia="宋体" w:cs="Times New Roman"/>
          <w:sz w:val="24"/>
          <w:szCs w:val="24"/>
        </w:rPr>
        <w:t>树立正确的理财意识，</w:t>
      </w:r>
      <w:r>
        <w:rPr>
          <w:rFonts w:ascii="宋体" w:hAnsi="宋体" w:eastAsia="宋体" w:cs="Times New Roman"/>
          <w:sz w:val="24"/>
          <w:szCs w:val="24"/>
        </w:rPr>
        <w:t>学会区分必要的需求和欲望。鼓励学生多参加社会实践以及一些可靠的兼职工作，把学校所学与实践结合起来，从中体验劳动的艰辛及收获的不易。培养学生的财商，鼓励勤俭持家，理性消费，积累财富，切勿冲动盲目消费，树立正确的金钱观、价值观与人生观。</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w:t>
      </w:r>
      <w:r>
        <w:rPr>
          <w:rFonts w:hint="eastAsia" w:ascii="宋体" w:hAnsi="宋体" w:eastAsia="宋体" w:cs="Times New Roman"/>
          <w:sz w:val="24"/>
          <w:szCs w:val="24"/>
        </w:rPr>
        <w:t>思政元素：培养学生正确的金钱观和价值观及对个人、国家发展的影响。</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讨论并讲解与本单元主题“</w:t>
      </w:r>
      <w:r>
        <w:rPr>
          <w:rFonts w:hint="eastAsia" w:ascii="宋体" w:hAnsi="宋体" w:eastAsia="宋体" w:cs="Times New Roman"/>
          <w:sz w:val="24"/>
          <w:szCs w:val="24"/>
        </w:rPr>
        <w:t xml:space="preserve"> Wealth and Prosperity</w:t>
      </w:r>
      <w:r>
        <w:rPr>
          <w:rFonts w:ascii="宋体" w:hAnsi="宋体" w:eastAsia="宋体" w:cs="Times New Roman"/>
          <w:sz w:val="24"/>
          <w:szCs w:val="24"/>
        </w:rPr>
        <w:t>”相关的背景知识，例如：网络购物、财富积累、冲动消费、月光族等</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3.详细讲解Text </w:t>
      </w:r>
      <w:r>
        <w:rPr>
          <w:rFonts w:hint="eastAsia" w:ascii="宋体" w:hAnsi="宋体" w:eastAsia="宋体" w:cs="Times New Roman"/>
          <w:sz w:val="24"/>
          <w:szCs w:val="24"/>
        </w:rPr>
        <w:t>B</w:t>
      </w:r>
      <w:r>
        <w:rPr>
          <w:rFonts w:ascii="宋体" w:hAnsi="宋体" w:eastAsia="宋体" w:cs="Times New Roman"/>
          <w:sz w:val="24"/>
          <w:szCs w:val="24"/>
        </w:rPr>
        <w:t xml:space="preserve"> Dollars and Senses---Financial Advice for My New Son中重点单词和词组的用法，Text </w:t>
      </w:r>
      <w:r>
        <w:rPr>
          <w:rFonts w:hint="eastAsia" w:ascii="宋体" w:hAnsi="宋体" w:eastAsia="宋体" w:cs="Times New Roman"/>
          <w:sz w:val="24"/>
          <w:szCs w:val="24"/>
        </w:rPr>
        <w:t>B</w:t>
      </w:r>
      <w:r>
        <w:rPr>
          <w:rFonts w:ascii="宋体" w:hAnsi="宋体" w:eastAsia="宋体" w:cs="Times New Roman"/>
          <w:sz w:val="24"/>
          <w:szCs w:val="24"/>
        </w:rPr>
        <w:t>有关的背景知识讲解及课文分析</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4.线上完成配套教材视听说中的</w:t>
      </w:r>
      <w:r>
        <w:rPr>
          <w:rFonts w:hint="eastAsia" w:ascii="宋体" w:hAnsi="宋体" w:eastAsia="宋体" w:cs="Times New Roman"/>
          <w:sz w:val="24"/>
          <w:szCs w:val="24"/>
        </w:rPr>
        <w:t>听力</w:t>
      </w:r>
      <w:r>
        <w:rPr>
          <w:rFonts w:ascii="宋体" w:hAnsi="宋体" w:eastAsia="宋体" w:cs="Times New Roman"/>
          <w:sz w:val="24"/>
          <w:szCs w:val="24"/>
        </w:rPr>
        <w:t>内容。</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【重点】</w:t>
      </w:r>
    </w:p>
    <w:p>
      <w:pPr>
        <w:widowControl w:val="0"/>
        <w:numPr>
          <w:ilvl w:val="0"/>
          <w:numId w:val="136"/>
        </w:numPr>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思政教育：培养学生正确的金钱观和价值观及对个人、国家发展的影响。</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课文重点单词、短语和句型</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文章整体的段落结构和主旨</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 学会区分Main idea&amp;Supporting idea。</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5. </w:t>
      </w:r>
      <w:r>
        <w:rPr>
          <w:rFonts w:ascii="宋体" w:hAnsi="宋体" w:eastAsia="宋体" w:cs="Times New Roman"/>
          <w:sz w:val="24"/>
          <w:szCs w:val="24"/>
        </w:rPr>
        <w:t>熟悉听力中各种题型与解题方法</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课文重点单词、短语和句型</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元音的发音。</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听力中新闻信息的提取</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思政教育：培养学生正确的金钱观和价值观及对个人、国家发展的影响。</w:t>
      </w:r>
    </w:p>
    <w:p>
      <w:pPr>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 </w:t>
      </w:r>
      <w:r>
        <w:rPr>
          <w:rFonts w:hint="eastAsia" w:ascii="宋体" w:hAnsi="宋体" w:eastAsia="宋体" w:cs="Times New Roman"/>
          <w:sz w:val="24"/>
          <w:szCs w:val="24"/>
        </w:rPr>
        <w:t>1.</w:t>
      </w:r>
      <w:r>
        <w:rPr>
          <w:rFonts w:ascii="宋体" w:hAnsi="宋体" w:eastAsia="宋体" w:cs="Times New Roman"/>
          <w:bCs/>
          <w:sz w:val="24"/>
          <w:szCs w:val="24"/>
        </w:rPr>
        <w:t>通过</w:t>
      </w:r>
      <w:r>
        <w:rPr>
          <w:rFonts w:hint="eastAsia" w:ascii="宋体" w:hAnsi="宋体" w:eastAsia="宋体" w:cs="Times New Roman"/>
          <w:bCs/>
          <w:sz w:val="24"/>
          <w:szCs w:val="24"/>
        </w:rPr>
        <w:t>混合式教学法（线上+线下）和</w:t>
      </w:r>
      <w:r>
        <w:rPr>
          <w:rFonts w:ascii="宋体" w:hAnsi="宋体" w:eastAsia="宋体" w:cs="Times New Roman"/>
          <w:sz w:val="24"/>
          <w:szCs w:val="24"/>
        </w:rPr>
        <w:t>小组讨论法，</w:t>
      </w:r>
      <w:r>
        <w:rPr>
          <w:rFonts w:hint="eastAsia" w:ascii="宋体" w:hAnsi="宋体" w:eastAsia="宋体" w:cs="Times New Roman"/>
          <w:sz w:val="24"/>
          <w:szCs w:val="24"/>
        </w:rPr>
        <w:t>了解分析关于“Wealth and Prosperity”相关话题（如何理财、合理消费等）的</w:t>
      </w:r>
      <w:r>
        <w:rPr>
          <w:rFonts w:ascii="宋体" w:hAnsi="宋体" w:eastAsia="宋体" w:cs="Times New Roman"/>
          <w:sz w:val="24"/>
          <w:szCs w:val="24"/>
        </w:rPr>
        <w:t>讨论</w:t>
      </w:r>
      <w:r>
        <w:rPr>
          <w:rFonts w:hint="eastAsia" w:ascii="宋体" w:hAnsi="宋体" w:eastAsia="宋体" w:cs="Times New Roman"/>
          <w:sz w:val="24"/>
          <w:szCs w:val="24"/>
        </w:rPr>
        <w:t>和分析，</w:t>
      </w:r>
      <w:r>
        <w:rPr>
          <w:rFonts w:ascii="宋体" w:hAnsi="宋体" w:eastAsia="宋体" w:cs="Times New Roman"/>
          <w:sz w:val="24"/>
          <w:szCs w:val="24"/>
        </w:rPr>
        <w:t>并由学生进行成果展示</w:t>
      </w:r>
      <w:r>
        <w:rPr>
          <w:rFonts w:hint="eastAsia" w:ascii="宋体" w:hAnsi="宋体" w:eastAsia="宋体" w:cs="Times New Roman"/>
          <w:sz w:val="24"/>
          <w:szCs w:val="24"/>
        </w:rPr>
        <w:t>，从而</w:t>
      </w:r>
      <w:r>
        <w:rPr>
          <w:rFonts w:ascii="宋体" w:hAnsi="宋体" w:eastAsia="宋体" w:cs="Times New Roman"/>
          <w:bCs/>
          <w:sz w:val="24"/>
          <w:szCs w:val="24"/>
        </w:rPr>
        <w:t>促进学生的思考能力和口语表达能力，培养学生的</w:t>
      </w:r>
      <w:r>
        <w:rPr>
          <w:rFonts w:hint="eastAsia" w:ascii="宋体" w:hAnsi="宋体" w:eastAsia="宋体" w:cs="Times New Roman"/>
          <w:bCs/>
          <w:sz w:val="24"/>
          <w:szCs w:val="24"/>
        </w:rPr>
        <w:t>教学能力和综合运用能力。在讨论中引导学生理解个人财富的获得需要个人奋斗及国家宏观政策环境（国家针对弱势困难地区的扶贫政策）。</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通过讲授法，讲解课文的背景知识以及重点词汇和句型</w:t>
      </w:r>
      <w:r>
        <w:rPr>
          <w:rFonts w:hint="eastAsia" w:ascii="宋体" w:hAnsi="宋体" w:eastAsia="宋体" w:cs="Times New Roman"/>
          <w:sz w:val="24"/>
          <w:szCs w:val="24"/>
        </w:rPr>
        <w:t>，从而</w:t>
      </w:r>
      <w:r>
        <w:rPr>
          <w:rFonts w:ascii="宋体" w:hAnsi="宋体" w:eastAsia="宋体" w:cs="Times New Roman"/>
          <w:bCs/>
          <w:sz w:val="24"/>
          <w:szCs w:val="24"/>
        </w:rPr>
        <w:t>夯实学生的语言基础和职业素养</w:t>
      </w:r>
      <w:r>
        <w:rPr>
          <w:rFonts w:hint="eastAsia" w:ascii="宋体" w:hAnsi="宋体" w:eastAsia="宋体" w:cs="Times New Roman"/>
          <w:bCs/>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通过小组讨论法，</w:t>
      </w:r>
      <w:r>
        <w:rPr>
          <w:rFonts w:hint="eastAsia" w:ascii="宋体" w:hAnsi="宋体" w:eastAsia="宋体" w:cs="Times New Roman"/>
          <w:sz w:val="24"/>
          <w:szCs w:val="24"/>
        </w:rPr>
        <w:t>引导学生</w:t>
      </w:r>
      <w:r>
        <w:rPr>
          <w:rFonts w:ascii="宋体" w:hAnsi="宋体" w:eastAsia="宋体" w:cs="Times New Roman"/>
          <w:sz w:val="24"/>
          <w:szCs w:val="24"/>
        </w:rPr>
        <w:t>划分文章的段落结构，</w:t>
      </w:r>
      <w:r>
        <w:rPr>
          <w:rFonts w:hint="eastAsia" w:ascii="宋体" w:hAnsi="宋体" w:eastAsia="宋体" w:cs="Times New Roman"/>
          <w:sz w:val="24"/>
          <w:szCs w:val="24"/>
        </w:rPr>
        <w:t>帮助学生区分段落中的main idea和supporting idea并要求学生学会判断分析，这有利于培养学生的合作能力和逻辑表达能力。</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 通过自主学习法和讲授法，讲解视听说教程内容，让学生自主完成听力部分的练习。</w:t>
      </w:r>
    </w:p>
    <w:p>
      <w:pPr>
        <w:spacing w:line="440" w:lineRule="exact"/>
        <w:ind w:firstLine="482" w:firstLineChars="200"/>
        <w:rPr>
          <w:rFonts w:ascii="宋体" w:hAnsi="宋体" w:eastAsia="宋体" w:cs="Times New Roman"/>
          <w:bCs/>
          <w:sz w:val="24"/>
          <w:szCs w:val="24"/>
        </w:rPr>
      </w:pPr>
      <w:r>
        <w:rPr>
          <w:rFonts w:ascii="宋体" w:hAnsi="宋体" w:eastAsia="宋体" w:cs="Times New Roman"/>
          <w:b/>
          <w:sz w:val="24"/>
          <w:szCs w:val="24"/>
        </w:rPr>
        <w:t>【复习思考】</w:t>
      </w:r>
    </w:p>
    <w:p>
      <w:pPr>
        <w:numPr>
          <w:ilvl w:val="0"/>
          <w:numId w:val="137"/>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思考如何合理地处理存储和消费的关系</w:t>
      </w:r>
      <w:r>
        <w:rPr>
          <w:rFonts w:hint="eastAsia" w:ascii="宋体" w:hAnsi="宋体" w:eastAsia="宋体" w:cs="Times New Roman"/>
          <w:sz w:val="24"/>
          <w:szCs w:val="24"/>
        </w:rPr>
        <w:t>，如何培养正确的金钱观。</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线上完成第</w:t>
      </w:r>
      <w:r>
        <w:rPr>
          <w:rFonts w:hint="eastAsia" w:ascii="宋体" w:hAnsi="宋体" w:eastAsia="宋体" w:cs="Times New Roman"/>
          <w:sz w:val="24"/>
          <w:szCs w:val="24"/>
        </w:rPr>
        <w:t>二</w:t>
      </w:r>
      <w:r>
        <w:rPr>
          <w:rFonts w:ascii="宋体" w:hAnsi="宋体" w:eastAsia="宋体" w:cs="Times New Roman"/>
          <w:sz w:val="24"/>
          <w:szCs w:val="24"/>
        </w:rPr>
        <w:t xml:space="preserve">单元Text </w:t>
      </w:r>
      <w:r>
        <w:rPr>
          <w:rFonts w:hint="eastAsia" w:ascii="宋体" w:hAnsi="宋体" w:eastAsia="宋体" w:cs="Times New Roman"/>
          <w:sz w:val="24"/>
          <w:szCs w:val="24"/>
        </w:rPr>
        <w:t>B</w:t>
      </w:r>
      <w:r>
        <w:rPr>
          <w:rFonts w:ascii="宋体" w:hAnsi="宋体" w:eastAsia="宋体" w:cs="Times New Roman"/>
          <w:sz w:val="24"/>
          <w:szCs w:val="24"/>
        </w:rPr>
        <w:t>课后练习题</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文章结构分析、main idea和supporting idea的区分以及课文复述。</w:t>
      </w: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3  New Era and Digital Civilization </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认知类目标：掌握本单元中</w:t>
      </w:r>
      <w:r>
        <w:rPr>
          <w:rFonts w:hint="eastAsia" w:ascii="宋体" w:hAnsi="宋体" w:eastAsia="宋体" w:cs="Times New Roman"/>
          <w:sz w:val="24"/>
          <w:szCs w:val="24"/>
        </w:rPr>
        <w:t>与数字技术和阅读有关</w:t>
      </w:r>
      <w:r>
        <w:rPr>
          <w:rFonts w:ascii="宋体" w:hAnsi="宋体" w:eastAsia="宋体" w:cs="Times New Roman"/>
          <w:sz w:val="24"/>
          <w:szCs w:val="24"/>
        </w:rPr>
        <w:t xml:space="preserve">的重点词汇、短语和句型； </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过程与方法类目标：引导学生把握文章结构，了解作者的主要观点以及如何</w:t>
      </w:r>
      <w:r>
        <w:rPr>
          <w:rFonts w:hint="eastAsia" w:ascii="宋体" w:hAnsi="宋体" w:eastAsia="宋体" w:cs="Times New Roman"/>
          <w:sz w:val="24"/>
          <w:szCs w:val="24"/>
        </w:rPr>
        <w:t>正确看待数字文明对当代学生学习、阅读习惯的影响。</w:t>
      </w:r>
      <w:r>
        <w:rPr>
          <w:rFonts w:ascii="宋体" w:hAnsi="宋体" w:eastAsia="宋体" w:cs="Times New Roman"/>
          <w:sz w:val="24"/>
          <w:szCs w:val="24"/>
        </w:rPr>
        <w:t>在听力学习过程中，熟悉新闻、对话和篇章等四级听力题型，能快速识别信息并做出正确的推理和判断。</w:t>
      </w:r>
      <w:r>
        <w:rPr>
          <w:rFonts w:hint="eastAsia" w:ascii="宋体" w:hAnsi="宋体" w:eastAsia="宋体" w:cs="Times New Roman"/>
          <w:sz w:val="24"/>
          <w:szCs w:val="24"/>
        </w:rPr>
        <w:t>引导学生正确认识传统的深度阅读方法，并将其与现代互联网碎片化阅读有机结合，各取所长，进而</w:t>
      </w:r>
      <w:r>
        <w:rPr>
          <w:rFonts w:ascii="宋体" w:hAnsi="宋体" w:eastAsia="宋体" w:cs="Times New Roman"/>
          <w:sz w:val="24"/>
          <w:szCs w:val="24"/>
        </w:rPr>
        <w:t>培养和提高学生的语言综合运用能力、独立思考和批判性思维能力的能力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情感、态度、价值观类目标：了解</w:t>
      </w:r>
      <w:r>
        <w:rPr>
          <w:rFonts w:hint="eastAsia" w:ascii="宋体" w:hAnsi="宋体" w:eastAsia="宋体" w:cs="Times New Roman"/>
          <w:sz w:val="24"/>
          <w:szCs w:val="24"/>
        </w:rPr>
        <w:t>数字技术的发展给个人生活、学习带来的广泛而深刻的影响</w:t>
      </w:r>
      <w:r>
        <w:rPr>
          <w:rFonts w:ascii="宋体" w:hAnsi="宋体" w:eastAsia="宋体" w:cs="Times New Roman"/>
          <w:sz w:val="24"/>
          <w:szCs w:val="24"/>
        </w:rPr>
        <w:t>。鼓励学生</w:t>
      </w:r>
      <w:r>
        <w:rPr>
          <w:rFonts w:hint="eastAsia" w:ascii="宋体" w:hAnsi="宋体" w:eastAsia="宋体" w:cs="Times New Roman"/>
          <w:sz w:val="24"/>
          <w:szCs w:val="24"/>
        </w:rPr>
        <w:t>最大限度利用数字技术带来的便利，为自身学习和发展提供帮助；同时，避免其消极影响。</w:t>
      </w:r>
      <w:r>
        <w:rPr>
          <w:rFonts w:ascii="宋体" w:hAnsi="宋体" w:eastAsia="宋体" w:cs="Times New Roman"/>
          <w:sz w:val="24"/>
          <w:szCs w:val="24"/>
        </w:rPr>
        <w:t>树立正确的</w:t>
      </w:r>
      <w:r>
        <w:rPr>
          <w:rFonts w:hint="eastAsia" w:ascii="宋体" w:hAnsi="宋体" w:eastAsia="宋体" w:cs="Times New Roman"/>
          <w:sz w:val="24"/>
          <w:szCs w:val="24"/>
        </w:rPr>
        <w:t>科技发展观</w:t>
      </w:r>
      <w:r>
        <w:rPr>
          <w:rFonts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w:t>
      </w:r>
      <w:r>
        <w:rPr>
          <w:rFonts w:hint="eastAsia" w:ascii="宋体" w:hAnsi="宋体" w:eastAsia="宋体" w:cs="Times New Roman"/>
          <w:sz w:val="24"/>
          <w:szCs w:val="24"/>
        </w:rPr>
        <w:t>思政元素：培养学生正确的看待科技的发展，及其对个人发展的影响。</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讨论并讲解与本单元主题</w:t>
      </w:r>
      <w:r>
        <w:rPr>
          <w:rFonts w:ascii="宋体" w:hAnsi="宋体" w:eastAsia="宋体" w:cs="Times New Roman"/>
          <w:i/>
          <w:sz w:val="24"/>
          <w:szCs w:val="24"/>
        </w:rPr>
        <w:t>“</w:t>
      </w:r>
      <w:r>
        <w:rPr>
          <w:rFonts w:ascii="宋体" w:hAnsi="宋体" w:eastAsia="宋体" w:cs="Times New Roman"/>
          <w:i/>
          <w:iCs/>
          <w:sz w:val="24"/>
          <w:szCs w:val="24"/>
        </w:rPr>
        <w:t>N</w:t>
      </w:r>
      <w:r>
        <w:rPr>
          <w:rFonts w:hint="eastAsia" w:ascii="宋体" w:hAnsi="宋体" w:eastAsia="宋体" w:cs="Times New Roman"/>
          <w:i/>
          <w:iCs/>
          <w:sz w:val="24"/>
          <w:szCs w:val="24"/>
        </w:rPr>
        <w:t>ew</w:t>
      </w:r>
      <w:r>
        <w:rPr>
          <w:rFonts w:ascii="宋体" w:hAnsi="宋体" w:eastAsia="宋体" w:cs="Times New Roman"/>
          <w:i/>
          <w:iCs/>
          <w:sz w:val="24"/>
          <w:szCs w:val="24"/>
        </w:rPr>
        <w:t xml:space="preserve"> Era and Digital Civilization</w:t>
      </w:r>
      <w:r>
        <w:rPr>
          <w:rFonts w:ascii="宋体" w:hAnsi="宋体" w:eastAsia="宋体" w:cs="Times New Roman"/>
          <w:i/>
          <w:sz w:val="24"/>
          <w:szCs w:val="24"/>
        </w:rPr>
        <w:t>”</w:t>
      </w:r>
      <w:r>
        <w:rPr>
          <w:rFonts w:ascii="宋体" w:hAnsi="宋体" w:eastAsia="宋体" w:cs="Times New Roman"/>
          <w:sz w:val="24"/>
          <w:szCs w:val="24"/>
        </w:rPr>
        <w:t>相关的背景知识</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 xml:space="preserve"> </w:t>
      </w:r>
      <w:r>
        <w:rPr>
          <w:rFonts w:ascii="宋体" w:hAnsi="宋体" w:eastAsia="宋体" w:cs="Times New Roman"/>
          <w:sz w:val="24"/>
          <w:szCs w:val="24"/>
        </w:rPr>
        <w:t xml:space="preserve">详细讲解Text A </w:t>
      </w:r>
      <w:r>
        <w:rPr>
          <w:rFonts w:ascii="宋体" w:hAnsi="宋体" w:eastAsia="宋体" w:cs="Times New Roman"/>
          <w:i/>
          <w:sz w:val="24"/>
          <w:szCs w:val="24"/>
        </w:rPr>
        <w:t>R</w:t>
      </w:r>
      <w:r>
        <w:rPr>
          <w:rFonts w:hint="eastAsia" w:ascii="宋体" w:hAnsi="宋体" w:eastAsia="宋体" w:cs="Times New Roman"/>
          <w:i/>
          <w:sz w:val="24"/>
          <w:szCs w:val="24"/>
        </w:rPr>
        <w:t>ead</w:t>
      </w:r>
      <w:r>
        <w:rPr>
          <w:rFonts w:ascii="宋体" w:hAnsi="宋体" w:eastAsia="宋体" w:cs="Times New Roman"/>
          <w:i/>
          <w:sz w:val="24"/>
          <w:szCs w:val="24"/>
        </w:rPr>
        <w:t xml:space="preserve"> L</w:t>
      </w:r>
      <w:r>
        <w:rPr>
          <w:rFonts w:hint="eastAsia" w:ascii="宋体" w:hAnsi="宋体" w:eastAsia="宋体" w:cs="Times New Roman"/>
          <w:i/>
          <w:sz w:val="24"/>
          <w:szCs w:val="24"/>
        </w:rPr>
        <w:t>ess</w:t>
      </w:r>
      <w:r>
        <w:rPr>
          <w:rFonts w:ascii="宋体" w:hAnsi="宋体" w:eastAsia="宋体" w:cs="Times New Roman"/>
          <w:i/>
          <w:sz w:val="24"/>
          <w:szCs w:val="24"/>
        </w:rPr>
        <w:t>, More Often</w:t>
      </w:r>
      <w:r>
        <w:rPr>
          <w:rFonts w:ascii="宋体" w:hAnsi="宋体" w:eastAsia="宋体" w:cs="Times New Roman"/>
          <w:sz w:val="24"/>
          <w:szCs w:val="24"/>
        </w:rPr>
        <w:t xml:space="preserve"> 中重点单词和词组的用法，Text A有关的背景知识讲解及课文分析</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 xml:space="preserve"> </w:t>
      </w:r>
      <w:r>
        <w:rPr>
          <w:rFonts w:ascii="宋体" w:hAnsi="宋体" w:eastAsia="宋体" w:cs="Times New Roman"/>
          <w:sz w:val="24"/>
          <w:szCs w:val="24"/>
        </w:rPr>
        <w:t>线上完成配套教材视听说中的</w:t>
      </w:r>
      <w:r>
        <w:rPr>
          <w:rFonts w:hint="eastAsia" w:ascii="宋体" w:hAnsi="宋体" w:eastAsia="宋体" w:cs="Times New Roman"/>
          <w:sz w:val="24"/>
          <w:szCs w:val="24"/>
        </w:rPr>
        <w:t>听力</w:t>
      </w:r>
      <w:r>
        <w:rPr>
          <w:rFonts w:ascii="宋体" w:hAnsi="宋体" w:eastAsia="宋体" w:cs="Times New Roman"/>
          <w:sz w:val="24"/>
          <w:szCs w:val="24"/>
        </w:rPr>
        <w:t xml:space="preserve">内容。 </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【重点】</w:t>
      </w:r>
    </w:p>
    <w:p>
      <w:pPr>
        <w:widowControl w:val="0"/>
        <w:numPr>
          <w:ilvl w:val="0"/>
          <w:numId w:val="136"/>
        </w:numPr>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思政教育：培养学生正确的看待科技的发展，及其对个人发展的影响。</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课文重点单词、短语和句型</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文章整体的段落结构和主旨</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 熟悉听力中各种题型与解题方法</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课文重点单词、短语和句型</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听力中新闻信息的提取</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思政教育：培养学生正确的看待科技的发展，及其对个人发展的影响。</w:t>
      </w:r>
    </w:p>
    <w:p>
      <w:pPr>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w:t>
      </w:r>
      <w:r>
        <w:rPr>
          <w:rFonts w:ascii="宋体" w:hAnsi="宋体" w:eastAsia="宋体" w:cs="Times New Roman"/>
          <w:bCs/>
          <w:sz w:val="24"/>
          <w:szCs w:val="24"/>
        </w:rPr>
        <w:t>通过</w:t>
      </w:r>
      <w:r>
        <w:rPr>
          <w:rFonts w:hint="eastAsia" w:ascii="宋体" w:hAnsi="宋体" w:eastAsia="宋体" w:cs="Times New Roman"/>
          <w:bCs/>
          <w:sz w:val="24"/>
          <w:szCs w:val="24"/>
        </w:rPr>
        <w:t>混合式教学法（线上+线下）和</w:t>
      </w:r>
      <w:r>
        <w:rPr>
          <w:rFonts w:ascii="宋体" w:hAnsi="宋体" w:eastAsia="宋体" w:cs="Times New Roman"/>
          <w:sz w:val="24"/>
          <w:szCs w:val="24"/>
        </w:rPr>
        <w:t>小组讨论法，</w:t>
      </w:r>
      <w:r>
        <w:rPr>
          <w:rFonts w:hint="eastAsia" w:ascii="宋体" w:hAnsi="宋体" w:eastAsia="宋体" w:cs="Times New Roman"/>
          <w:sz w:val="24"/>
          <w:szCs w:val="24"/>
        </w:rPr>
        <w:t>了解分析关于“</w:t>
      </w:r>
      <w:r>
        <w:rPr>
          <w:rFonts w:ascii="宋体" w:hAnsi="宋体" w:eastAsia="宋体" w:cs="Times New Roman"/>
          <w:iCs/>
          <w:sz w:val="24"/>
          <w:szCs w:val="24"/>
        </w:rPr>
        <w:t>N</w:t>
      </w:r>
      <w:r>
        <w:rPr>
          <w:rFonts w:hint="eastAsia" w:ascii="宋体" w:hAnsi="宋体" w:eastAsia="宋体" w:cs="Times New Roman"/>
          <w:iCs/>
          <w:sz w:val="24"/>
          <w:szCs w:val="24"/>
        </w:rPr>
        <w:t>ew</w:t>
      </w:r>
      <w:r>
        <w:rPr>
          <w:rFonts w:ascii="宋体" w:hAnsi="宋体" w:eastAsia="宋体" w:cs="Times New Roman"/>
          <w:iCs/>
          <w:sz w:val="24"/>
          <w:szCs w:val="24"/>
        </w:rPr>
        <w:t xml:space="preserve"> Era and Digital Civilization</w:t>
      </w:r>
      <w:r>
        <w:rPr>
          <w:rFonts w:hint="eastAsia" w:ascii="宋体" w:hAnsi="宋体" w:eastAsia="宋体" w:cs="Times New Roman"/>
          <w:sz w:val="24"/>
          <w:szCs w:val="24"/>
        </w:rPr>
        <w:t>”相关话题的</w:t>
      </w:r>
      <w:r>
        <w:rPr>
          <w:rFonts w:ascii="宋体" w:hAnsi="宋体" w:eastAsia="宋体" w:cs="Times New Roman"/>
          <w:sz w:val="24"/>
          <w:szCs w:val="24"/>
        </w:rPr>
        <w:t>讨论</w:t>
      </w:r>
      <w:r>
        <w:rPr>
          <w:rFonts w:hint="eastAsia" w:ascii="宋体" w:hAnsi="宋体" w:eastAsia="宋体" w:cs="Times New Roman"/>
          <w:sz w:val="24"/>
          <w:szCs w:val="24"/>
        </w:rPr>
        <w:t>和分析，</w:t>
      </w:r>
      <w:r>
        <w:rPr>
          <w:rFonts w:ascii="宋体" w:hAnsi="宋体" w:eastAsia="宋体" w:cs="Times New Roman"/>
          <w:bCs/>
          <w:sz w:val="24"/>
          <w:szCs w:val="24"/>
        </w:rPr>
        <w:t>促进学生的思考能力和口语表达能力，培养学生的</w:t>
      </w:r>
      <w:r>
        <w:rPr>
          <w:rFonts w:hint="eastAsia" w:ascii="宋体" w:hAnsi="宋体" w:eastAsia="宋体" w:cs="Times New Roman"/>
          <w:bCs/>
          <w:sz w:val="24"/>
          <w:szCs w:val="24"/>
        </w:rPr>
        <w:t>教学能力和综合运用能力。在讨论中引导学生正确理解</w:t>
      </w:r>
      <w:r>
        <w:rPr>
          <w:rFonts w:hint="eastAsia" w:ascii="宋体" w:hAnsi="宋体" w:eastAsia="宋体" w:cs="Times New Roman"/>
          <w:sz w:val="24"/>
          <w:szCs w:val="24"/>
        </w:rPr>
        <w:t>科技发展对个人生活、学习的影响</w:t>
      </w:r>
      <w:r>
        <w:rPr>
          <w:rFonts w:hint="eastAsia" w:ascii="宋体" w:hAnsi="宋体" w:eastAsia="宋体" w:cs="Times New Roman"/>
          <w:bCs/>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通过讲授法，讲解课文的背景知识以及重点词汇和句型</w:t>
      </w:r>
      <w:r>
        <w:rPr>
          <w:rFonts w:hint="eastAsia" w:ascii="宋体" w:hAnsi="宋体" w:eastAsia="宋体" w:cs="Times New Roman"/>
          <w:sz w:val="24"/>
          <w:szCs w:val="24"/>
        </w:rPr>
        <w:t>，从而</w:t>
      </w:r>
      <w:r>
        <w:rPr>
          <w:rFonts w:ascii="宋体" w:hAnsi="宋体" w:eastAsia="宋体" w:cs="Times New Roman"/>
          <w:bCs/>
          <w:sz w:val="24"/>
          <w:szCs w:val="24"/>
        </w:rPr>
        <w:t>夯实学生的语言基础和职业素养</w:t>
      </w:r>
      <w:r>
        <w:rPr>
          <w:rFonts w:hint="eastAsia" w:ascii="宋体" w:hAnsi="宋体" w:eastAsia="宋体" w:cs="Times New Roman"/>
          <w:bCs/>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通过</w:t>
      </w:r>
      <w:r>
        <w:rPr>
          <w:rFonts w:ascii="宋体" w:hAnsi="宋体" w:eastAsia="宋体" w:cs="Times New Roman"/>
          <w:sz w:val="24"/>
          <w:szCs w:val="24"/>
        </w:rPr>
        <w:t>小组</w:t>
      </w:r>
      <w:r>
        <w:rPr>
          <w:rFonts w:hint="eastAsia" w:ascii="宋体" w:hAnsi="宋体" w:eastAsia="宋体" w:cs="Times New Roman"/>
          <w:sz w:val="24"/>
          <w:szCs w:val="24"/>
        </w:rPr>
        <w:t>合作式学习法，让学生以小组为单位学习了解skimmin</w:t>
      </w:r>
      <w:r>
        <w:rPr>
          <w:rFonts w:ascii="宋体" w:hAnsi="宋体" w:eastAsia="宋体" w:cs="Times New Roman"/>
          <w:sz w:val="24"/>
          <w:szCs w:val="24"/>
        </w:rPr>
        <w:t>g</w:t>
      </w:r>
      <w:r>
        <w:rPr>
          <w:rFonts w:hint="eastAsia" w:ascii="宋体" w:hAnsi="宋体" w:eastAsia="宋体" w:cs="Times New Roman"/>
          <w:sz w:val="24"/>
          <w:szCs w:val="24"/>
        </w:rPr>
        <w:t>和scanning两种快速阅读的方法，并在课堂上展示。引导学生在后续的课文学习中将这两种阅读方法进行实践应用，有利于培养学生的合作能力、口语表达能力和快速阅读能力。</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 通过自主学习法和讲授法，讲解视听说教程内容，让学生自主完成听力部分的练习。</w:t>
      </w:r>
    </w:p>
    <w:p>
      <w:pPr>
        <w:spacing w:line="440" w:lineRule="exact"/>
        <w:ind w:firstLine="482" w:firstLineChars="200"/>
        <w:rPr>
          <w:rFonts w:ascii="宋体" w:hAnsi="宋体" w:eastAsia="宋体" w:cs="Times New Roman"/>
          <w:bCs/>
          <w:sz w:val="24"/>
          <w:szCs w:val="24"/>
        </w:rPr>
      </w:pPr>
      <w:r>
        <w:rPr>
          <w:rFonts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思考</w:t>
      </w:r>
      <w:r>
        <w:rPr>
          <w:rFonts w:hint="eastAsia" w:ascii="宋体" w:hAnsi="宋体" w:eastAsia="宋体" w:cs="Times New Roman"/>
          <w:sz w:val="24"/>
          <w:szCs w:val="24"/>
        </w:rPr>
        <w:t>数字技术对传统教学、学习和阅读带来的挑战和影响，作为未来的教师，如何应对这一现象。</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线上完成第</w:t>
      </w:r>
      <w:r>
        <w:rPr>
          <w:rFonts w:hint="eastAsia" w:ascii="宋体" w:hAnsi="宋体" w:eastAsia="宋体" w:cs="Times New Roman"/>
          <w:sz w:val="24"/>
          <w:szCs w:val="24"/>
        </w:rPr>
        <w:t>三</w:t>
      </w:r>
      <w:r>
        <w:rPr>
          <w:rFonts w:ascii="宋体" w:hAnsi="宋体" w:eastAsia="宋体" w:cs="Times New Roman"/>
          <w:sz w:val="24"/>
          <w:szCs w:val="24"/>
        </w:rPr>
        <w:t>单元Text A课后练习题</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文章结构分析以及课文复述。</w:t>
      </w: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5  Sports and Social Civility </w:t>
      </w:r>
    </w:p>
    <w:p>
      <w:pPr>
        <w:spacing w:beforeLines="50" w:afterLines="50" w:line="440" w:lineRule="exact"/>
        <w:ind w:firstLine="482" w:firstLineChars="200"/>
        <w:jc w:val="left"/>
        <w:rPr>
          <w:rFonts w:ascii="宋体" w:hAnsi="宋体" w:eastAsia="宋体" w:cs="Times New Roman"/>
          <w:b/>
          <w:sz w:val="24"/>
          <w:szCs w:val="24"/>
        </w:rPr>
      </w:pPr>
      <w:r>
        <w:rPr>
          <w:rFonts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认知类目标：掌握本篇文章里和文化主题相关的词汇和语法点；掌握快速阅读的方法和技巧；掌握英语</w:t>
      </w:r>
      <w:r>
        <w:rPr>
          <w:rFonts w:hint="eastAsia" w:ascii="宋体" w:hAnsi="宋体" w:eastAsia="宋体" w:cs="Times New Roman"/>
          <w:sz w:val="24"/>
          <w:szCs w:val="24"/>
        </w:rPr>
        <w:t>词汇中复合式名词的构词及含义和用法并适当扩充英文词汇中的复合式词，例如复合式形容词等</w:t>
      </w:r>
      <w:r>
        <w:rPr>
          <w:rFonts w:ascii="宋体" w:hAnsi="宋体" w:eastAsia="宋体" w:cs="Times New Roman"/>
          <w:sz w:val="24"/>
          <w:szCs w:val="24"/>
        </w:rPr>
        <w:t>；在听力学习方面，培养学生熟悉新闻、对话和篇章等四级听力题型，能快速识别信息并做出正确的推理和判断能力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过程与方法类目标：鼓励学生主动参与小组讨论和协作，能够通过查阅书籍或网络检索查询与学习主题相关的信息和资料；能够使用字典、语法书等工具书解决词汇和语法问题；具备一定的教学和反思能力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 情感、态度、价值观类目标：通过体育运动及体育竞赛产生原因的溯源和认知，充分了解体育与社会文明的紧密关系，进而认识中华文明中忍耐、宽容、以礼相待，反对霸权等传统美德，以及这些美德对于我们设立正确的人生目标具有的重要意义，鼓励学生深入思考如何设立正确的人生目标，如何正确认识和体现自我价值。</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1.思政元素：党的十八大以来，习近平在不同场合多次强调体育强国的重要意义即，“体育是社会发展和人类进步的重要标志，是综合国力和社会文明程度的重要体现</w:t>
      </w:r>
      <w:r>
        <w:rPr>
          <w:rFonts w:ascii="宋体" w:hAnsi="宋体" w:eastAsia="宋体" w:cs="Times New Roman"/>
          <w:sz w:val="24"/>
          <w:szCs w:val="24"/>
        </w:rPr>
        <w:t>……</w:t>
      </w:r>
      <w:r>
        <w:rPr>
          <w:rFonts w:hint="eastAsia" w:ascii="宋体" w:hAnsi="宋体" w:eastAsia="宋体" w:cs="Times New Roman"/>
          <w:sz w:val="24"/>
          <w:szCs w:val="24"/>
        </w:rPr>
        <w:t>”</w:t>
      </w:r>
    </w:p>
    <w:p>
      <w:pPr>
        <w:spacing w:line="440" w:lineRule="exact"/>
        <w:ind w:firstLine="240" w:firstLineChars="100"/>
        <w:rPr>
          <w:rFonts w:ascii="宋体" w:hAnsi="宋体" w:eastAsia="宋体" w:cs="Times New Roman"/>
          <w:b/>
          <w:sz w:val="24"/>
          <w:szCs w:val="24"/>
        </w:rPr>
      </w:pPr>
      <w:r>
        <w:rPr>
          <w:rFonts w:hint="eastAsia" w:ascii="宋体" w:hAnsi="宋体" w:eastAsia="宋体" w:cs="Times New Roman"/>
          <w:sz w:val="24"/>
          <w:szCs w:val="24"/>
        </w:rPr>
        <w:t xml:space="preserve">  2</w:t>
      </w:r>
      <w:r>
        <w:rPr>
          <w:rFonts w:ascii="宋体" w:hAnsi="宋体" w:eastAsia="宋体" w:cs="Times New Roman"/>
          <w:sz w:val="24"/>
          <w:szCs w:val="24"/>
        </w:rPr>
        <w:t>.</w:t>
      </w:r>
      <w:r>
        <w:rPr>
          <w:rFonts w:hint="eastAsia" w:ascii="宋体" w:hAnsi="宋体" w:eastAsia="宋体" w:cs="Times New Roman"/>
          <w:sz w:val="24"/>
          <w:szCs w:val="24"/>
        </w:rPr>
        <w:t>拓展</w:t>
      </w:r>
      <w:r>
        <w:rPr>
          <w:rFonts w:ascii="宋体" w:hAnsi="宋体" w:eastAsia="宋体" w:cs="Times New Roman"/>
          <w:sz w:val="24"/>
          <w:szCs w:val="24"/>
        </w:rPr>
        <w:t>与本单元主题相关的背景知识，认识</w:t>
      </w:r>
      <w:r>
        <w:rPr>
          <w:rFonts w:hint="eastAsia" w:ascii="宋体" w:hAnsi="宋体" w:eastAsia="宋体" w:cs="Times New Roman"/>
          <w:sz w:val="24"/>
          <w:szCs w:val="24"/>
        </w:rPr>
        <w:t>体育强国的重要意义</w:t>
      </w:r>
      <w:r>
        <w:rPr>
          <w:rFonts w:ascii="宋体" w:hAnsi="宋体" w:eastAsia="宋体" w:cs="Times New Roman"/>
          <w:sz w:val="24"/>
          <w:szCs w:val="24"/>
        </w:rPr>
        <w:t>，</w:t>
      </w:r>
      <w:r>
        <w:rPr>
          <w:rFonts w:hint="eastAsia" w:ascii="宋体" w:hAnsi="宋体" w:eastAsia="宋体" w:cs="Times New Roman"/>
          <w:sz w:val="24"/>
          <w:szCs w:val="24"/>
        </w:rPr>
        <w:t>要求学生分组讨论</w:t>
      </w:r>
      <w:r>
        <w:rPr>
          <w:rFonts w:ascii="宋体" w:hAnsi="宋体" w:eastAsia="宋体" w:cs="Times New Roman"/>
          <w:sz w:val="24"/>
          <w:szCs w:val="24"/>
        </w:rPr>
        <w:t>参与体育锻炼的积极意义以及体育与社会文明的关系</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.讲解课文中重点单词和词组的用法，对重点句型和语法点进行深度解析。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辅音的发音。</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 线上完成配套视听说教材中的听力材料的听力训练。</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【重点】</w:t>
      </w:r>
    </w:p>
    <w:p>
      <w:pPr>
        <w:numPr>
          <w:ilvl w:val="0"/>
          <w:numId w:val="138"/>
        </w:numPr>
        <w:spacing w:line="440" w:lineRule="exact"/>
        <w:ind w:left="840" w:hanging="360"/>
        <w:rPr>
          <w:rFonts w:ascii="宋体" w:hAnsi="宋体" w:eastAsia="宋体" w:cs="Times New Roman"/>
          <w:sz w:val="24"/>
          <w:szCs w:val="24"/>
        </w:rPr>
      </w:pPr>
      <w:r>
        <w:rPr>
          <w:rFonts w:ascii="宋体" w:hAnsi="宋体" w:eastAsia="宋体" w:cs="Times New Roman"/>
          <w:sz w:val="24"/>
          <w:szCs w:val="24"/>
        </w:rPr>
        <w:t>学习与体育与社会文明相关的词汇及课文中重点单词、短语和句型</w:t>
      </w:r>
      <w:r>
        <w:rPr>
          <w:rFonts w:hint="eastAsia" w:ascii="宋体" w:hAnsi="宋体" w:eastAsia="宋体" w:cs="Times New Roman"/>
          <w:sz w:val="24"/>
          <w:szCs w:val="24"/>
        </w:rPr>
        <w:t>。</w:t>
      </w:r>
    </w:p>
    <w:p>
      <w:pPr>
        <w:numPr>
          <w:ilvl w:val="0"/>
          <w:numId w:val="138"/>
        </w:numPr>
        <w:spacing w:line="440" w:lineRule="exact"/>
        <w:ind w:left="840" w:hanging="360"/>
        <w:rPr>
          <w:rFonts w:ascii="宋体" w:hAnsi="宋体" w:eastAsia="宋体" w:cs="Times New Roman"/>
          <w:sz w:val="24"/>
          <w:szCs w:val="24"/>
        </w:rPr>
      </w:pPr>
      <w:r>
        <w:rPr>
          <w:rFonts w:ascii="宋体" w:hAnsi="宋体" w:eastAsia="宋体" w:cs="Times New Roman"/>
          <w:sz w:val="24"/>
          <w:szCs w:val="24"/>
        </w:rPr>
        <w:t>文章整体的段落结构和主旨</w:t>
      </w:r>
      <w:r>
        <w:rPr>
          <w:rFonts w:hint="eastAsia" w:ascii="宋体" w:hAnsi="宋体" w:eastAsia="宋体" w:cs="Times New Roman"/>
          <w:sz w:val="24"/>
          <w:szCs w:val="24"/>
        </w:rPr>
        <w:t>。</w:t>
      </w:r>
    </w:p>
    <w:p>
      <w:pPr>
        <w:widowControl w:val="0"/>
        <w:numPr>
          <w:ilvl w:val="0"/>
          <w:numId w:val="138"/>
        </w:numPr>
        <w:spacing w:line="440" w:lineRule="exact"/>
        <w:ind w:left="840" w:hanging="360" w:firstLineChars="0"/>
        <w:jc w:val="both"/>
        <w:rPr>
          <w:rFonts w:ascii="宋体" w:hAnsi="宋体" w:eastAsia="宋体" w:cs="Times New Roman"/>
          <w:bCs/>
          <w:kern w:val="2"/>
          <w:sz w:val="24"/>
          <w:szCs w:val="24"/>
          <w:lang w:val="en-US" w:eastAsia="zh-CN" w:bidi="ar-SA"/>
        </w:rPr>
      </w:pPr>
      <w:r>
        <w:rPr>
          <w:rFonts w:ascii="宋体" w:hAnsi="宋体" w:eastAsia="宋体" w:cs="Times New Roman"/>
          <w:bCs/>
          <w:kern w:val="2"/>
          <w:sz w:val="24"/>
          <w:szCs w:val="24"/>
          <w:lang w:val="en-US" w:eastAsia="zh-CN" w:bidi="ar-SA"/>
        </w:rPr>
        <w:t>熟悉听力中各种题型与解题方法</w:t>
      </w:r>
      <w:r>
        <w:rPr>
          <w:rFonts w:hint="eastAsia" w:ascii="宋体" w:hAnsi="宋体" w:eastAsia="宋体" w:cs="Times New Roman"/>
          <w:bCs/>
          <w:kern w:val="2"/>
          <w:sz w:val="24"/>
          <w:szCs w:val="24"/>
          <w:lang w:val="en-US" w:eastAsia="zh-CN" w:bidi="ar-SA"/>
        </w:rPr>
        <w:t>。</w:t>
      </w:r>
    </w:p>
    <w:p>
      <w:pPr>
        <w:widowControl w:val="0"/>
        <w:numPr>
          <w:ilvl w:val="0"/>
          <w:numId w:val="138"/>
        </w:numPr>
        <w:spacing w:line="440" w:lineRule="exact"/>
        <w:ind w:left="840" w:hanging="360" w:firstLineChars="0"/>
        <w:jc w:val="both"/>
        <w:rPr>
          <w:rFonts w:ascii="宋体" w:hAnsi="宋体" w:eastAsia="宋体" w:cs="Times New Roman"/>
          <w:bCs/>
          <w:kern w:val="2"/>
          <w:sz w:val="24"/>
          <w:szCs w:val="24"/>
          <w:lang w:val="en-US" w:eastAsia="zh-CN" w:bidi="ar-SA"/>
        </w:rPr>
      </w:pPr>
      <w:r>
        <w:rPr>
          <w:rFonts w:hint="eastAsia" w:ascii="宋体" w:hAnsi="宋体" w:eastAsia="宋体" w:cs="Times New Roman"/>
          <w:kern w:val="2"/>
          <w:sz w:val="24"/>
          <w:szCs w:val="24"/>
          <w:lang w:val="en-US" w:eastAsia="zh-CN" w:bidi="ar-SA"/>
        </w:rPr>
        <w:t>叙事类段落的写作步骤，写作技巧。</w:t>
      </w:r>
    </w:p>
    <w:p>
      <w:pPr>
        <w:widowControl w:val="0"/>
        <w:numPr>
          <w:ilvl w:val="0"/>
          <w:numId w:val="138"/>
        </w:numPr>
        <w:spacing w:line="440" w:lineRule="exact"/>
        <w:ind w:left="840" w:hanging="360" w:firstLineChars="0"/>
        <w:jc w:val="both"/>
        <w:rPr>
          <w:rFonts w:ascii="宋体" w:hAnsi="宋体" w:eastAsia="宋体" w:cs="Times New Roman"/>
          <w:bCs/>
          <w:kern w:val="2"/>
          <w:sz w:val="24"/>
          <w:szCs w:val="24"/>
          <w:lang w:val="en-US" w:eastAsia="zh-CN" w:bidi="ar-SA"/>
        </w:rPr>
      </w:pPr>
      <w:r>
        <w:rPr>
          <w:rFonts w:ascii="宋体" w:hAnsi="宋体" w:eastAsia="宋体" w:cs="Times New Roman"/>
          <w:bCs/>
          <w:kern w:val="2"/>
          <w:sz w:val="24"/>
          <w:szCs w:val="24"/>
          <w:lang w:val="en-US" w:eastAsia="zh-CN" w:bidi="ar-SA"/>
        </w:rPr>
        <w:t>思政教育：利用线上短视频和课堂讨论等形式讲解体育强国的重要意义，深刻认识体育的重要性，提升学生的体育参与意识，和培养学生的终身体育意识</w:t>
      </w:r>
      <w:r>
        <w:rPr>
          <w:rFonts w:hint="eastAsia" w:ascii="宋体" w:hAnsi="宋体" w:eastAsia="宋体" w:cs="Times New Roman"/>
          <w:bCs/>
          <w:kern w:val="2"/>
          <w:sz w:val="24"/>
          <w:szCs w:val="24"/>
          <w:lang w:val="en-US" w:eastAsia="zh-CN" w:bidi="ar-SA"/>
        </w:rPr>
        <w:t>。</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 通过音视频和小组讨论形式讨论体育强国的重要意义。掌握一些相关单词的短语并能完成表达。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新闻类听力材料的答题技巧。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叙事类段落的详略得当，避免流水账式的叙述。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宋体" w:eastAsia="宋体" w:cs="Times New Roman"/>
          <w:bCs/>
          <w:sz w:val="24"/>
          <w:szCs w:val="24"/>
        </w:rPr>
        <w:t xml:space="preserve"> 思政教育：</w:t>
      </w:r>
      <w:r>
        <w:rPr>
          <w:rFonts w:hint="eastAsia" w:ascii="宋体" w:hAnsi="宋体" w:eastAsia="宋体" w:cs="Times New Roman"/>
          <w:sz w:val="24"/>
          <w:szCs w:val="24"/>
        </w:rPr>
        <w:t>帮助学生更深刻地认知体育的重要性及体育与社会文明的关系，保持开放客观心态，增强文化自信，鼓励学生积极参与跨文化交际并传播中国优秀传统文化，帮助世界更好地了解中国的大国风范，同时将终身体育意识践行于自己的日常生活中。</w:t>
      </w:r>
    </w:p>
    <w:p>
      <w:pPr>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通过多媒体课件和传统教学相结合，详细介绍体育的发展和体育赛事的发展，了解体育的重要性和相关社交礼仪，丰富学生的知识结构，培养学生的职业规范</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ascii="宋体" w:hAnsi="宋体" w:eastAsia="宋体" w:cs="Times New Roman"/>
          <w:bCs/>
          <w:sz w:val="24"/>
          <w:szCs w:val="24"/>
        </w:rPr>
        <w:t xml:space="preserve"> </w:t>
      </w:r>
      <w:r>
        <w:rPr>
          <w:rFonts w:ascii="宋体" w:hAnsi="宋体" w:eastAsia="宋体" w:cs="Times New Roman"/>
          <w:sz w:val="24"/>
          <w:szCs w:val="24"/>
        </w:rPr>
        <w:t>通过任务型教学法，发挥学生学习的自觉性与主动性，强化自主学习的意识和行动，理论联系实际，实现知识的有效整合，培养综合素质</w:t>
      </w:r>
      <w:r>
        <w:rPr>
          <w:rFonts w:hint="eastAsia" w:ascii="宋体" w:hAnsi="宋体" w:eastAsia="宋体" w:cs="Times New Roman"/>
          <w:sz w:val="24"/>
          <w:szCs w:val="24"/>
        </w:rPr>
        <w:t>。</w:t>
      </w:r>
    </w:p>
    <w:p>
      <w:pPr>
        <w:spacing w:line="440" w:lineRule="exact"/>
        <w:rPr>
          <w:rFonts w:ascii="宋体" w:hAnsi="宋体" w:eastAsia="宋体" w:cs="Times New Roman"/>
          <w:sz w:val="24"/>
          <w:szCs w:val="24"/>
        </w:rPr>
      </w:pPr>
      <w:r>
        <w:rPr>
          <w:rFonts w:ascii="宋体" w:hAnsi="宋体" w:eastAsia="宋体" w:cs="Times New Roman"/>
          <w:sz w:val="24"/>
          <w:szCs w:val="24"/>
        </w:rPr>
        <w:t xml:space="preserve">    4. 通过以问题为导向的探究式教学法，设置问题，要求学生自行查阅资料，同学相互交流，教师适时点拨等形式，培养学生查询资料，自主解决问题的能力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 通过小组合作学习，在讨论、互助学习与互助评价的活动中，引导学生思考中西方文明逐渐融合的影响，培养学生的合作能力、沟通能力以及思辨能力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6. 通过课堂汇报和展示，强化知识应用意识，培养学生的教学能力。</w:t>
      </w:r>
    </w:p>
    <w:p>
      <w:pPr>
        <w:spacing w:line="440" w:lineRule="exact"/>
        <w:ind w:firstLine="482" w:firstLineChars="200"/>
        <w:rPr>
          <w:rFonts w:ascii="宋体" w:hAnsi="宋体" w:eastAsia="宋体" w:cs="Times New Roman"/>
          <w:bCs/>
          <w:sz w:val="24"/>
          <w:szCs w:val="24"/>
        </w:rPr>
      </w:pPr>
      <w:r>
        <w:rPr>
          <w:rFonts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1.思考在我们的日常生活中如何践行“终身体育”？</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2.思考，列举体育与社会文明的关系体现并以小组形式呈现。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3.叙事类段落的写作步骤，写作技巧。</w:t>
      </w:r>
    </w:p>
    <w:p>
      <w:pPr>
        <w:spacing w:beforeLines="50" w:afterLines="50" w:line="440" w:lineRule="exact"/>
        <w:ind w:firstLine="1405" w:firstLineChars="500"/>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6  Scientific Advances and Equality </w:t>
      </w:r>
    </w:p>
    <w:p>
      <w:pPr>
        <w:spacing w:beforeLines="50" w:afterLines="50" w:line="440" w:lineRule="exact"/>
        <w:ind w:firstLine="482" w:firstLineChars="200"/>
        <w:jc w:val="left"/>
        <w:rPr>
          <w:rFonts w:ascii="宋体" w:hAnsi="宋体" w:eastAsia="宋体" w:cs="Times New Roman"/>
          <w:b/>
          <w:sz w:val="24"/>
          <w:szCs w:val="24"/>
        </w:rPr>
      </w:pPr>
      <w:r>
        <w:rPr>
          <w:rFonts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认知类目标：掌握本</w:t>
      </w:r>
      <w:r>
        <w:rPr>
          <w:rFonts w:hint="eastAsia" w:ascii="宋体" w:hAnsi="宋体" w:eastAsia="宋体" w:cs="Times New Roman"/>
          <w:sz w:val="24"/>
          <w:szCs w:val="24"/>
        </w:rPr>
        <w:t>单元与科技发展相关</w:t>
      </w:r>
      <w:r>
        <w:rPr>
          <w:rFonts w:ascii="宋体" w:hAnsi="宋体" w:eastAsia="宋体" w:cs="Times New Roman"/>
          <w:sz w:val="24"/>
          <w:szCs w:val="24"/>
        </w:rPr>
        <w:t>的词汇</w:t>
      </w:r>
      <w:r>
        <w:rPr>
          <w:rFonts w:hint="eastAsia" w:ascii="宋体" w:hAnsi="宋体" w:eastAsia="宋体" w:cs="Times New Roman"/>
          <w:sz w:val="24"/>
          <w:szCs w:val="24"/>
        </w:rPr>
        <w:t>、短语</w:t>
      </w:r>
      <w:r>
        <w:rPr>
          <w:rFonts w:ascii="宋体" w:hAnsi="宋体" w:eastAsia="宋体" w:cs="Times New Roman"/>
          <w:sz w:val="24"/>
          <w:szCs w:val="24"/>
        </w:rPr>
        <w:t>和语法点；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过程与方法类目标：鼓励学生主动参与小组讨论和协作</w:t>
      </w:r>
      <w:r>
        <w:rPr>
          <w:rFonts w:hint="eastAsia" w:ascii="宋体" w:hAnsi="宋体" w:eastAsia="宋体" w:cs="Times New Roman"/>
          <w:sz w:val="24"/>
          <w:szCs w:val="24"/>
        </w:rPr>
        <w:t>，</w:t>
      </w:r>
      <w:r>
        <w:rPr>
          <w:rFonts w:ascii="宋体" w:hAnsi="宋体" w:eastAsia="宋体" w:cs="Times New Roman"/>
          <w:sz w:val="24"/>
          <w:szCs w:val="24"/>
        </w:rPr>
        <w:t>能够通过图书馆或网络检索查询与学习主题相关的信息和资料；能够使用字典、语法书等工具书解决词汇和语法问题；引导学生把握文章结构，了解作者的主要观点以及如何</w:t>
      </w:r>
      <w:r>
        <w:rPr>
          <w:rFonts w:hint="eastAsia" w:ascii="宋体" w:hAnsi="宋体" w:eastAsia="宋体" w:cs="Times New Roman"/>
          <w:sz w:val="24"/>
          <w:szCs w:val="24"/>
        </w:rPr>
        <w:t>正确看科技进步和社会公平的关系。</w:t>
      </w:r>
      <w:r>
        <w:rPr>
          <w:rFonts w:ascii="宋体" w:hAnsi="宋体" w:eastAsia="宋体" w:cs="Times New Roman"/>
          <w:sz w:val="24"/>
          <w:szCs w:val="24"/>
        </w:rPr>
        <w:t>在听力学习过程中，熟悉新闻、对话和篇章等四级听力题型，能快速识别信息并做出正确的推理和判断</w:t>
      </w:r>
      <w:r>
        <w:rPr>
          <w:rFonts w:hint="eastAsia" w:ascii="宋体" w:hAnsi="宋体" w:eastAsia="宋体" w:cs="Times New Roman"/>
          <w:sz w:val="24"/>
          <w:szCs w:val="24"/>
        </w:rPr>
        <w:t>；培养学生的教学和反思能力。</w:t>
      </w:r>
    </w:p>
    <w:p>
      <w:pPr>
        <w:spacing w:line="440" w:lineRule="exact"/>
        <w:ind w:firstLine="480" w:firstLineChars="200"/>
        <w:rPr>
          <w:rFonts w:ascii="宋体" w:hAnsi="宋体" w:eastAsia="宋体" w:cs="Times New Roman"/>
          <w:b/>
          <w:sz w:val="24"/>
          <w:szCs w:val="24"/>
        </w:rPr>
      </w:pPr>
      <w:r>
        <w:rPr>
          <w:rFonts w:ascii="宋体" w:hAnsi="宋体" w:eastAsia="宋体" w:cs="Times New Roman"/>
          <w:sz w:val="24"/>
          <w:szCs w:val="24"/>
        </w:rPr>
        <w:t>3. 情感、态度、价值观类目标：</w:t>
      </w:r>
      <w:bookmarkStart w:id="164" w:name="_Hlk140354063"/>
      <w:r>
        <w:rPr>
          <w:rFonts w:hint="eastAsia" w:ascii="宋体" w:hAnsi="宋体" w:eastAsia="宋体" w:cs="Times New Roman"/>
          <w:sz w:val="24"/>
          <w:szCs w:val="24"/>
        </w:rPr>
        <w:t>了解习总书记共享发展的理念</w:t>
      </w:r>
      <w:bookmarkEnd w:id="164"/>
      <w:r>
        <w:rPr>
          <w:rFonts w:hint="eastAsia" w:ascii="宋体" w:hAnsi="宋体" w:eastAsia="宋体" w:cs="Times New Roman"/>
          <w:sz w:val="24"/>
          <w:szCs w:val="24"/>
        </w:rPr>
        <w:t>，</w:t>
      </w:r>
      <w:r>
        <w:rPr>
          <w:rFonts w:ascii="宋体" w:hAnsi="宋体" w:eastAsia="宋体" w:cs="Times New Roman"/>
          <w:sz w:val="24"/>
          <w:szCs w:val="24"/>
        </w:rPr>
        <w:t>能够辩证的分析和理解人类基因工程应用的利与弊；</w:t>
      </w:r>
      <w:bookmarkStart w:id="165" w:name="_Hlk140354345"/>
      <w:r>
        <w:rPr>
          <w:rFonts w:ascii="宋体" w:hAnsi="宋体" w:eastAsia="宋体" w:cs="Times New Roman"/>
          <w:sz w:val="24"/>
          <w:szCs w:val="24"/>
        </w:rPr>
        <w:t>能够正确地分析和理解现代科学技术对未来人类社会发展产生的影响</w:t>
      </w:r>
      <w:r>
        <w:rPr>
          <w:rFonts w:hint="eastAsia" w:ascii="宋体" w:hAnsi="宋体" w:eastAsia="宋体" w:cs="Times New Roman"/>
          <w:sz w:val="24"/>
          <w:szCs w:val="24"/>
        </w:rPr>
        <w:t>，进一步提升学生的人文素养、师德修养和强烈的社会责任感。</w:t>
      </w:r>
    </w:p>
    <w:bookmarkEnd w:id="165"/>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【学习内容】</w:t>
      </w:r>
    </w:p>
    <w:p>
      <w:pPr>
        <w:widowControl w:val="0"/>
        <w:numPr>
          <w:ilvl w:val="0"/>
          <w:numId w:val="139"/>
        </w:numPr>
        <w:spacing w:line="440" w:lineRule="exact"/>
        <w:ind w:left="780" w:hanging="360" w:firstLineChars="0"/>
        <w:jc w:val="both"/>
        <w:rPr>
          <w:rFonts w:ascii="宋体" w:hAnsi="宋体" w:eastAsia="宋体" w:cs="Times New Roman"/>
          <w:bCs/>
          <w:kern w:val="24"/>
          <w:sz w:val="24"/>
          <w:szCs w:val="24"/>
          <w:lang w:val="en-US" w:eastAsia="zh-CN" w:bidi="ar-SA"/>
        </w:rPr>
      </w:pPr>
      <w:r>
        <w:rPr>
          <w:rFonts w:hint="eastAsia" w:ascii="宋体" w:hAnsi="宋体" w:eastAsia="宋体" w:cs="Times New Roman"/>
          <w:kern w:val="2"/>
          <w:sz w:val="24"/>
          <w:szCs w:val="24"/>
          <w:lang w:val="en-US" w:eastAsia="zh-CN" w:bidi="ar-SA"/>
        </w:rPr>
        <w:t>思政元素：了解习总书记共享发展的理念，</w:t>
      </w:r>
      <w:r>
        <w:rPr>
          <w:rFonts w:hint="eastAsia" w:ascii="宋体" w:hAnsi="宋体" w:eastAsia="宋体" w:cs="Times New Roman"/>
          <w:bCs/>
          <w:kern w:val="24"/>
          <w:sz w:val="24"/>
          <w:szCs w:val="24"/>
          <w:lang w:val="en-US" w:eastAsia="zh-CN" w:bidi="ar-SA"/>
        </w:rPr>
        <w:t>坚持共享发展理念就是要解</w:t>
      </w:r>
    </w:p>
    <w:p>
      <w:pPr>
        <w:widowControl w:val="0"/>
        <w:spacing w:line="440" w:lineRule="exact"/>
        <w:ind w:firstLine="0" w:firstLineChars="0"/>
        <w:jc w:val="both"/>
        <w:rPr>
          <w:rFonts w:ascii="宋体" w:hAnsi="宋体" w:eastAsia="宋体" w:cs="Times New Roman"/>
          <w:bCs/>
          <w:kern w:val="24"/>
          <w:sz w:val="24"/>
          <w:szCs w:val="24"/>
          <w:lang w:val="en-US" w:eastAsia="zh-CN" w:bidi="ar-SA"/>
        </w:rPr>
      </w:pPr>
      <w:r>
        <w:rPr>
          <w:rFonts w:hint="eastAsia" w:ascii="宋体" w:hAnsi="宋体" w:eastAsia="宋体" w:cs="Times New Roman"/>
          <w:bCs/>
          <w:kern w:val="24"/>
          <w:sz w:val="24"/>
          <w:szCs w:val="24"/>
          <w:lang w:val="en-US" w:eastAsia="zh-CN" w:bidi="ar-SA"/>
        </w:rPr>
        <w:t>决社会公平正义问题，让广大人民群众共享改革发展成果，实现共同富裕。</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.认识人类基因工程技术的发展、应用，及其对未来社会产生的影响</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.学习与人类基因工程技术相关的词汇</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分析课文讲解重点句型和难句</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 线上完成</w:t>
      </w:r>
      <w:r>
        <w:rPr>
          <w:rFonts w:hint="eastAsia" w:ascii="宋体" w:hAnsi="宋体" w:eastAsia="宋体" w:cs="Times New Roman"/>
          <w:sz w:val="24"/>
          <w:szCs w:val="24"/>
        </w:rPr>
        <w:t>视听说</w:t>
      </w:r>
      <w:r>
        <w:rPr>
          <w:rFonts w:ascii="宋体" w:hAnsi="宋体" w:eastAsia="宋体" w:cs="Times New Roman"/>
          <w:sz w:val="24"/>
          <w:szCs w:val="24"/>
        </w:rPr>
        <w:t>听力练习。</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【重点】</w:t>
      </w:r>
    </w:p>
    <w:p>
      <w:pPr>
        <w:spacing w:line="440" w:lineRule="exact"/>
        <w:ind w:left="420" w:leftChars="200"/>
        <w:rPr>
          <w:rFonts w:ascii="宋体" w:hAnsi="宋体" w:eastAsia="宋体" w:cs="Times New Roman"/>
          <w:sz w:val="24"/>
          <w:szCs w:val="24"/>
        </w:rPr>
      </w:pPr>
      <w:r>
        <w:rPr>
          <w:rFonts w:ascii="宋体" w:hAnsi="宋体" w:eastAsia="宋体" w:cs="Times New Roman"/>
          <w:sz w:val="24"/>
          <w:szCs w:val="24"/>
        </w:rPr>
        <w:t>1.学习与人类基因工程技术相关的词汇</w:t>
      </w:r>
      <w:r>
        <w:rPr>
          <w:rFonts w:hint="eastAsia" w:ascii="宋体" w:hAnsi="宋体" w:eastAsia="宋体" w:cs="Times New Roman"/>
          <w:sz w:val="24"/>
          <w:szCs w:val="24"/>
        </w:rPr>
        <w:t>，能够用英语来表达有关人类基因工</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程科技发展以及观点和看法。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文章段落结构和主旨</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思政教育：</w:t>
      </w:r>
      <w:r>
        <w:rPr>
          <w:rFonts w:ascii="宋体" w:hAnsi="宋体" w:eastAsia="宋体" w:cs="Times New Roman"/>
          <w:sz w:val="24"/>
          <w:szCs w:val="24"/>
        </w:rPr>
        <w:t>了解</w:t>
      </w:r>
      <w:r>
        <w:rPr>
          <w:rFonts w:hint="eastAsia" w:ascii="宋体" w:hAnsi="宋体" w:eastAsia="宋体" w:cs="Times New Roman"/>
          <w:sz w:val="24"/>
          <w:szCs w:val="24"/>
        </w:rPr>
        <w:t>习总书记共享发展的理念，</w:t>
      </w:r>
      <w:r>
        <w:rPr>
          <w:rFonts w:ascii="宋体" w:hAnsi="宋体" w:eastAsia="宋体" w:cs="Times New Roman"/>
          <w:sz w:val="24"/>
          <w:szCs w:val="24"/>
        </w:rPr>
        <w:t>辩证的分析和</w:t>
      </w:r>
      <w:r>
        <w:rPr>
          <w:rFonts w:hint="eastAsia" w:ascii="宋体" w:hAnsi="宋体" w:eastAsia="宋体" w:cs="Times New Roman"/>
          <w:sz w:val="24"/>
          <w:szCs w:val="24"/>
        </w:rPr>
        <w:t>看待</w:t>
      </w:r>
      <w:r>
        <w:rPr>
          <w:rFonts w:ascii="宋体" w:hAnsi="宋体" w:eastAsia="宋体" w:cs="Times New Roman"/>
          <w:sz w:val="24"/>
          <w:szCs w:val="24"/>
        </w:rPr>
        <w:t>人类基因工程应用的利与弊</w:t>
      </w:r>
      <w:r>
        <w:rPr>
          <w:rFonts w:hint="eastAsia" w:ascii="宋体" w:hAnsi="宋体" w:eastAsia="宋体" w:cs="Times New Roman"/>
          <w:sz w:val="24"/>
          <w:szCs w:val="24"/>
        </w:rPr>
        <w:t>，进一步提升学生的人文社会素养、师德修养和强烈的社会责任感。</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【难点】</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文章篇章结构的分析</w:t>
      </w:r>
      <w:r>
        <w:rPr>
          <w:rFonts w:hint="eastAsia" w:ascii="宋体" w:hAnsi="宋体" w:eastAsia="宋体" w:cs="Times New Roman"/>
          <w:sz w:val="24"/>
          <w:szCs w:val="24"/>
        </w:rPr>
        <w:t>。</w:t>
      </w:r>
    </w:p>
    <w:p>
      <w:pPr>
        <w:spacing w:line="440" w:lineRule="exact"/>
        <w:ind w:left="660" w:leftChars="200" w:hanging="240" w:hangingChars="100"/>
        <w:rPr>
          <w:rFonts w:ascii="宋体" w:hAnsi="宋体" w:eastAsia="宋体" w:cs="Times New Roman"/>
          <w:sz w:val="24"/>
          <w:szCs w:val="24"/>
        </w:rPr>
      </w:pPr>
      <w:r>
        <w:rPr>
          <w:rFonts w:hint="eastAsia" w:ascii="宋体" w:hAnsi="宋体" w:eastAsia="宋体" w:cs="Times New Roman"/>
          <w:sz w:val="24"/>
          <w:szCs w:val="24"/>
        </w:rPr>
        <w:t>2. 人类基因工程相关的专业词汇，能够用英语来表达有关人类基因工程科技发展以及观点和看法。</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3. 思政教育：</w:t>
      </w:r>
      <w:r>
        <w:rPr>
          <w:rFonts w:ascii="宋体" w:hAnsi="宋体" w:eastAsia="宋体" w:cs="Times New Roman"/>
          <w:sz w:val="24"/>
          <w:szCs w:val="24"/>
        </w:rPr>
        <w:t>了解</w:t>
      </w:r>
      <w:r>
        <w:rPr>
          <w:rFonts w:hint="eastAsia" w:ascii="宋体" w:hAnsi="宋体" w:eastAsia="宋体" w:cs="Times New Roman"/>
          <w:sz w:val="24"/>
          <w:szCs w:val="24"/>
        </w:rPr>
        <w:t>习总书记共享发展的理念，辨证地分析人类基因工程的利与弊，进一步提升学生的人文社会素养、师德修养和强烈的社会责任感。</w:t>
      </w:r>
    </w:p>
    <w:p>
      <w:pPr>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通过多媒体课件和传统教学相结合，详细介绍人类基因工程技术的发展应用，及其对社会的影响，丰富学生的知识结构，培养学生的职业规范</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通过任务型教学法，布置不同形式的任务，发挥学生学习的自觉性与主动性，强化自主学习的意识和行动，理论联系实际，实现知识的有效整合，培养综合素质</w:t>
      </w:r>
      <w:r>
        <w:rPr>
          <w:rFonts w:hint="eastAsia" w:ascii="宋体" w:hAnsi="宋体" w:eastAsia="宋体" w:cs="Times New Roman"/>
          <w:sz w:val="24"/>
          <w:szCs w:val="24"/>
        </w:rPr>
        <w:t>。</w:t>
      </w:r>
    </w:p>
    <w:p>
      <w:pPr>
        <w:spacing w:line="440" w:lineRule="exact"/>
        <w:rPr>
          <w:rFonts w:ascii="宋体" w:hAnsi="宋体" w:eastAsia="宋体" w:cs="Times New Roman"/>
          <w:sz w:val="24"/>
          <w:szCs w:val="24"/>
        </w:rPr>
      </w:pPr>
      <w:r>
        <w:rPr>
          <w:rFonts w:ascii="宋体" w:hAnsi="宋体" w:eastAsia="宋体" w:cs="Times New Roman"/>
          <w:sz w:val="24"/>
          <w:szCs w:val="24"/>
        </w:rPr>
        <w:t xml:space="preserve">    3. 通过以问题为导向的探究式教学法，设置问题，要求学生自行查阅资料，同学相互交流，教师适时点拨等形式，培养学生查询资料，自主解决问题的能力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 通过小组合作学习，在讨论、互助学习与互助评价的活动中，引导学生思考科技发展对未来社会产生的影响，培养学生的合作能力、沟通能力以及思辨能力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 通过课堂汇报和课堂讨论，</w:t>
      </w:r>
      <w:r>
        <w:rPr>
          <w:rFonts w:hint="eastAsia" w:ascii="宋体" w:hAnsi="宋体" w:eastAsia="宋体" w:cs="Times New Roman"/>
          <w:bCs/>
          <w:sz w:val="24"/>
          <w:szCs w:val="24"/>
        </w:rPr>
        <w:t>培养学生的语言实践能力，</w:t>
      </w:r>
      <w:r>
        <w:rPr>
          <w:rFonts w:hint="eastAsia" w:ascii="宋体" w:hAnsi="宋体" w:eastAsia="宋体" w:cs="Times New Roman"/>
          <w:sz w:val="24"/>
          <w:szCs w:val="24"/>
        </w:rPr>
        <w:t>使学生能够顺畅利用英语就</w:t>
      </w:r>
      <w:r>
        <w:rPr>
          <w:rFonts w:ascii="宋体" w:hAnsi="宋体" w:eastAsia="宋体" w:cs="Times New Roman"/>
          <w:sz w:val="24"/>
          <w:szCs w:val="24"/>
        </w:rPr>
        <w:t>人类基因工程技术</w:t>
      </w:r>
      <w:r>
        <w:rPr>
          <w:rFonts w:hint="eastAsia" w:ascii="宋体" w:hAnsi="宋体" w:eastAsia="宋体" w:cs="Times New Roman"/>
          <w:sz w:val="24"/>
          <w:szCs w:val="24"/>
        </w:rPr>
        <w:t>领域一些问题进行交流，发表观点与看法，</w:t>
      </w:r>
      <w:r>
        <w:rPr>
          <w:rFonts w:ascii="宋体" w:hAnsi="宋体" w:eastAsia="宋体" w:cs="Times New Roman"/>
          <w:sz w:val="24"/>
          <w:szCs w:val="24"/>
        </w:rPr>
        <w:t>发展学生的</w:t>
      </w:r>
      <w:r>
        <w:rPr>
          <w:rFonts w:hint="eastAsia" w:ascii="宋体" w:hAnsi="宋体" w:eastAsia="宋体" w:cs="Times New Roman"/>
          <w:bCs/>
          <w:sz w:val="24"/>
          <w:szCs w:val="24"/>
        </w:rPr>
        <w:t>语言实践能力</w:t>
      </w:r>
      <w:r>
        <w:rPr>
          <w:rFonts w:hint="eastAsia" w:ascii="宋体" w:hAnsi="宋体" w:eastAsia="宋体" w:cs="Times New Roman"/>
          <w:sz w:val="24"/>
          <w:szCs w:val="24"/>
        </w:rPr>
        <w:t>，并具有一定的教学和反思能力。</w:t>
      </w:r>
    </w:p>
    <w:p>
      <w:pPr>
        <w:spacing w:line="440" w:lineRule="exact"/>
        <w:ind w:firstLine="482" w:firstLineChars="200"/>
        <w:rPr>
          <w:rFonts w:ascii="宋体" w:hAnsi="宋体" w:eastAsia="宋体" w:cs="Times New Roman"/>
          <w:bCs/>
          <w:sz w:val="24"/>
          <w:szCs w:val="24"/>
        </w:rPr>
      </w:pPr>
      <w:r>
        <w:rPr>
          <w:rFonts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线上</w:t>
      </w:r>
      <w:r>
        <w:rPr>
          <w:rFonts w:hint="eastAsia" w:ascii="宋体" w:hAnsi="宋体" w:eastAsia="宋体" w:cs="Times New Roman"/>
          <w:sz w:val="24"/>
          <w:szCs w:val="24"/>
        </w:rPr>
        <w:t>完成第六单元Text A课后练习题。</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人类基因工程技术会对未来人类社会发展带来哪些利与弊</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总结归纳英语短文听力的方法与技巧。</w:t>
      </w:r>
    </w:p>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（二）、课程学习内容与课程学习目标的对应关系</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Times New Roman"/>
                <w:b/>
                <w:bCs/>
                <w:sz w:val="24"/>
                <w:szCs w:val="24"/>
              </w:rPr>
            </w:pPr>
            <w:r>
              <w:rPr>
                <w:rFonts w:ascii="宋体" w:hAnsi="宋体" w:eastAsia="宋体" w:cs="Times New Roman"/>
                <w:b/>
                <w:bCs/>
                <w:sz w:val="24"/>
                <w:szCs w:val="24"/>
              </w:rPr>
              <w:t>课程学习内容</w:t>
            </w:r>
          </w:p>
        </w:tc>
        <w:tc>
          <w:tcPr>
            <w:tcW w:w="2693" w:type="dxa"/>
            <w:vAlign w:val="center"/>
          </w:tcPr>
          <w:p>
            <w:pPr>
              <w:spacing w:line="440" w:lineRule="exact"/>
              <w:jc w:val="center"/>
              <w:rPr>
                <w:rFonts w:ascii="宋体" w:hAnsi="宋体" w:eastAsia="宋体" w:cs="Times New Roman"/>
                <w:b/>
                <w:bCs/>
                <w:sz w:val="24"/>
                <w:szCs w:val="24"/>
              </w:rPr>
            </w:pPr>
            <w:r>
              <w:rPr>
                <w:rFonts w:ascii="宋体" w:hAnsi="宋体" w:eastAsia="宋体" w:cs="Times New Roman"/>
                <w:b/>
                <w:bCs/>
                <w:sz w:val="24"/>
                <w:szCs w:val="24"/>
              </w:rPr>
              <w:t>教学方法</w:t>
            </w:r>
          </w:p>
        </w:tc>
        <w:tc>
          <w:tcPr>
            <w:tcW w:w="1985" w:type="dxa"/>
            <w:vAlign w:val="center"/>
          </w:tcPr>
          <w:p>
            <w:pPr>
              <w:spacing w:line="440" w:lineRule="exact"/>
              <w:jc w:val="center"/>
              <w:rPr>
                <w:rFonts w:ascii="宋体" w:hAnsi="宋体" w:eastAsia="宋体" w:cs="Times New Roman"/>
                <w:b/>
                <w:bCs/>
                <w:sz w:val="24"/>
                <w:szCs w:val="24"/>
              </w:rPr>
            </w:pPr>
            <w:r>
              <w:rPr>
                <w:rFonts w:ascii="宋体" w:hAnsi="宋体" w:eastAsia="宋体" w:cs="Times New Roman"/>
                <w:b/>
                <w:bCs/>
                <w:sz w:val="24"/>
                <w:szCs w:val="24"/>
              </w:rPr>
              <w:t>支撑的课程目标</w:t>
            </w:r>
          </w:p>
        </w:tc>
        <w:tc>
          <w:tcPr>
            <w:tcW w:w="1276" w:type="dxa"/>
            <w:vAlign w:val="center"/>
          </w:tcPr>
          <w:p>
            <w:pPr>
              <w:spacing w:line="440" w:lineRule="exact"/>
              <w:jc w:val="center"/>
              <w:rPr>
                <w:rFonts w:ascii="宋体" w:hAnsi="宋体" w:eastAsia="宋体" w:cs="Times New Roman"/>
                <w:b/>
                <w:bCs/>
                <w:sz w:val="24"/>
                <w:szCs w:val="24"/>
              </w:rPr>
            </w:pPr>
            <w:r>
              <w:rPr>
                <w:rFonts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beforeLines="50" w:afterLines="50" w:line="440" w:lineRule="exact"/>
              <w:rPr>
                <w:rFonts w:ascii="宋体" w:hAnsi="宋体" w:eastAsia="宋体" w:cs="Times New Roman"/>
                <w:sz w:val="24"/>
                <w:szCs w:val="24"/>
              </w:rPr>
            </w:pPr>
            <w:r>
              <w:rPr>
                <w:rFonts w:hint="eastAsia" w:ascii="宋体" w:hAnsi="宋体" w:eastAsia="宋体" w:cs="Times New Roman"/>
                <w:sz w:val="24"/>
                <w:szCs w:val="24"/>
              </w:rPr>
              <w:t>Unit2 Wealth and Prosperity</w:t>
            </w: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讲授法、任务法、混合式教学法（线上+线下）</w:t>
            </w:r>
          </w:p>
        </w:tc>
        <w:tc>
          <w:tcPr>
            <w:tcW w:w="19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beforeLines="50" w:afterLines="50" w:line="440" w:lineRule="exact"/>
              <w:rPr>
                <w:rFonts w:ascii="宋体" w:hAnsi="宋体" w:eastAsia="宋体" w:cs="Times New Roman"/>
                <w:sz w:val="24"/>
                <w:szCs w:val="24"/>
              </w:rPr>
            </w:pPr>
            <w:r>
              <w:rPr>
                <w:rFonts w:hint="eastAsia" w:ascii="宋体" w:hAnsi="宋体" w:eastAsia="宋体" w:cs="Times New Roman"/>
                <w:sz w:val="24"/>
                <w:szCs w:val="24"/>
              </w:rPr>
              <w:t xml:space="preserve">Unit3 New Era and Digital Civilization </w:t>
            </w: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任务法、混合式教学（线上+线下）、合作讨论法</w:t>
            </w:r>
          </w:p>
        </w:tc>
        <w:tc>
          <w:tcPr>
            <w:tcW w:w="19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Unit5 Sports and Social Civility</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翻转课堂、任务法、混合式教学（线上+线下）</w:t>
            </w:r>
          </w:p>
        </w:tc>
        <w:tc>
          <w:tcPr>
            <w:tcW w:w="19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 xml:space="preserve">Unit 6 Scientific Advances and Equality </w:t>
            </w:r>
          </w:p>
          <w:p>
            <w:pPr>
              <w:spacing w:line="440" w:lineRule="exact"/>
              <w:jc w:val="left"/>
              <w:rPr>
                <w:rFonts w:ascii="宋体" w:hAnsi="宋体" w:eastAsia="宋体" w:cs="Times New Roman"/>
                <w:sz w:val="24"/>
                <w:szCs w:val="24"/>
              </w:rPr>
            </w:pP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翻转课堂、讲授法、混合式教学（线上+线下）、合作讨论法</w:t>
            </w:r>
          </w:p>
        </w:tc>
        <w:tc>
          <w:tcPr>
            <w:tcW w:w="1985"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合计</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w:t>
            </w:r>
          </w:p>
        </w:tc>
      </w:tr>
    </w:tbl>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四、课程考核及与课程学习目标的对应关系</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课程目标1</w:t>
            </w:r>
          </w:p>
        </w:tc>
        <w:tc>
          <w:tcPr>
            <w:tcW w:w="7918" w:type="dxa"/>
            <w:vAlign w:val="center"/>
          </w:tcPr>
          <w:p>
            <w:pPr>
              <w:spacing w:line="440" w:lineRule="exact"/>
              <w:ind w:left="480" w:hanging="480" w:hangingChars="200"/>
              <w:rPr>
                <w:rFonts w:ascii="宋体" w:hAnsi="宋体" w:eastAsia="宋体" w:cs="Times New Roman"/>
                <w:bCs/>
                <w:sz w:val="24"/>
                <w:szCs w:val="24"/>
              </w:rPr>
            </w:pPr>
            <w:r>
              <w:rPr>
                <w:rFonts w:ascii="宋体" w:hAnsi="宋体" w:eastAsia="宋体" w:cs="Times New Roman"/>
                <w:bCs/>
                <w:sz w:val="24"/>
                <w:szCs w:val="24"/>
              </w:rPr>
              <w:t>1.1</w:t>
            </w:r>
            <w:r>
              <w:rPr>
                <w:rFonts w:hint="eastAsia" w:ascii="宋体" w:hAnsi="宋体" w:eastAsia="宋体" w:cs="Times New Roman"/>
                <w:sz w:val="24"/>
                <w:szCs w:val="24"/>
              </w:rPr>
              <w:t>英语</w:t>
            </w:r>
            <w:r>
              <w:rPr>
                <w:rFonts w:ascii="宋体" w:hAnsi="宋体" w:eastAsia="宋体" w:cs="Times New Roman"/>
                <w:sz w:val="24"/>
                <w:szCs w:val="24"/>
              </w:rPr>
              <w:t>听、说、读、写、译</w:t>
            </w:r>
            <w:r>
              <w:rPr>
                <w:rFonts w:hint="eastAsia" w:ascii="宋体" w:hAnsi="宋体" w:eastAsia="宋体" w:cs="Times New Roman"/>
                <w:sz w:val="24"/>
                <w:szCs w:val="24"/>
              </w:rPr>
              <w:t>的基本技能，英语阅读和听力的基本学习方法，英语综合运用能力。</w:t>
            </w:r>
          </w:p>
          <w:p>
            <w:pPr>
              <w:spacing w:line="440" w:lineRule="exact"/>
              <w:rPr>
                <w:rFonts w:ascii="宋体" w:hAnsi="宋体" w:eastAsia="宋体" w:cs="Times New Roman"/>
                <w:bCs/>
                <w:sz w:val="24"/>
                <w:szCs w:val="24"/>
              </w:rPr>
            </w:pPr>
            <w:r>
              <w:rPr>
                <w:rFonts w:ascii="宋体" w:hAnsi="宋体" w:eastAsia="宋体" w:cs="Times New Roman"/>
                <w:bCs/>
                <w:sz w:val="24"/>
                <w:szCs w:val="24"/>
              </w:rPr>
              <w:t>1.2</w:t>
            </w:r>
            <w:r>
              <w:rPr>
                <w:rFonts w:hint="eastAsia" w:ascii="宋体" w:hAnsi="宋体" w:eastAsia="宋体" w:cs="Times New Roman"/>
                <w:sz w:val="24"/>
                <w:szCs w:val="24"/>
              </w:rPr>
              <w:t>独立思考和探究的能力，自觉学习习惯；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bCs/>
                <w:sz w:val="24"/>
                <w:szCs w:val="24"/>
              </w:rPr>
            </w:pPr>
            <w:r>
              <w:rPr>
                <w:rFonts w:ascii="宋体" w:hAnsi="宋体" w:eastAsia="宋体" w:cs="Times New Roman"/>
                <w:bCs/>
                <w:sz w:val="24"/>
                <w:szCs w:val="24"/>
              </w:rPr>
              <w:t>2.1</w:t>
            </w:r>
            <w:r>
              <w:rPr>
                <w:rFonts w:hint="eastAsia" w:ascii="宋体" w:hAnsi="宋体" w:eastAsia="宋体" w:cs="Times New Roman"/>
                <w:sz w:val="24"/>
                <w:szCs w:val="24"/>
              </w:rPr>
              <w:t>基本的人文社会素养和强烈的社会责任感，践行课程学习中的德育内容和思政理念。</w:t>
            </w:r>
          </w:p>
          <w:p>
            <w:pPr>
              <w:spacing w:line="440" w:lineRule="exact"/>
              <w:rPr>
                <w:rFonts w:ascii="宋体" w:hAnsi="宋体" w:eastAsia="宋体" w:cs="Times New Roman"/>
                <w:bCs/>
                <w:sz w:val="24"/>
                <w:szCs w:val="24"/>
              </w:rPr>
            </w:pPr>
            <w:r>
              <w:rPr>
                <w:rFonts w:ascii="宋体" w:hAnsi="宋体" w:eastAsia="宋体" w:cs="Times New Roman"/>
                <w:bCs/>
                <w:sz w:val="24"/>
                <w:szCs w:val="24"/>
              </w:rPr>
              <w:t>2.2</w:t>
            </w:r>
            <w:r>
              <w:rPr>
                <w:rFonts w:hint="eastAsia" w:ascii="宋体" w:hAnsi="宋体" w:eastAsia="宋体" w:cs="Times New Roman"/>
                <w:sz w:val="24"/>
                <w:szCs w:val="24"/>
              </w:rPr>
              <w:t>基本的育人规律，基本的教学的综合素养，</w:t>
            </w:r>
            <w:r>
              <w:rPr>
                <w:rFonts w:ascii="宋体" w:hAnsi="宋体" w:eastAsia="宋体" w:cs="Times New Roman"/>
                <w:sz w:val="24"/>
                <w:szCs w:val="24"/>
              </w:rPr>
              <w:t>教育教学先进理念，</w:t>
            </w:r>
            <w:r>
              <w:rPr>
                <w:rFonts w:hint="eastAsia" w:ascii="宋体" w:hAnsi="宋体" w:eastAsia="宋体" w:cs="Times New Roman"/>
                <w:sz w:val="24"/>
                <w:szCs w:val="24"/>
              </w:rPr>
              <w:t>正确的价值观。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课程目标3</w:t>
            </w:r>
          </w:p>
        </w:tc>
        <w:tc>
          <w:tcPr>
            <w:tcW w:w="7918" w:type="dxa"/>
            <w:vAlign w:val="center"/>
          </w:tcPr>
          <w:p>
            <w:pPr>
              <w:spacing w:line="440" w:lineRule="exact"/>
              <w:rPr>
                <w:rFonts w:ascii="宋体" w:hAnsi="宋体" w:eastAsia="宋体" w:cs="Times New Roman"/>
                <w:bCs/>
                <w:sz w:val="24"/>
                <w:szCs w:val="24"/>
              </w:rPr>
            </w:pPr>
            <w:r>
              <w:rPr>
                <w:rFonts w:ascii="宋体" w:hAnsi="宋体" w:eastAsia="宋体" w:cs="Times New Roman"/>
                <w:bCs/>
                <w:sz w:val="24"/>
                <w:szCs w:val="24"/>
              </w:rPr>
              <w:t>3.1</w:t>
            </w:r>
            <w:r>
              <w:rPr>
                <w:rFonts w:hint="eastAsia" w:ascii="宋体" w:hAnsi="宋体" w:eastAsia="宋体" w:cs="宋体"/>
                <w:sz w:val="24"/>
                <w:szCs w:val="24"/>
              </w:rPr>
              <w:t>小组合作意识，认识个人与集体关系。</w:t>
            </w:r>
          </w:p>
          <w:p>
            <w:pPr>
              <w:spacing w:line="440" w:lineRule="exact"/>
              <w:rPr>
                <w:rFonts w:ascii="宋体" w:hAnsi="宋体" w:eastAsia="宋体" w:cs="Times New Roman"/>
                <w:bCs/>
                <w:sz w:val="24"/>
                <w:szCs w:val="24"/>
              </w:rPr>
            </w:pPr>
            <w:r>
              <w:rPr>
                <w:rFonts w:ascii="宋体" w:hAnsi="宋体" w:eastAsia="宋体" w:cs="Times New Roman"/>
                <w:bCs/>
                <w:sz w:val="24"/>
                <w:szCs w:val="24"/>
              </w:rPr>
              <w:t>3.2</w:t>
            </w:r>
            <w:r>
              <w:rPr>
                <w:rFonts w:hint="eastAsia" w:ascii="宋体" w:hAnsi="宋体" w:eastAsia="宋体" w:cs="宋体"/>
                <w:sz w:val="24"/>
                <w:szCs w:val="24"/>
              </w:rPr>
              <w:t>，以沟通技巧和语言基础为基础的主观沟通能力，利用英语表达观点和进行主题交流，</w:t>
            </w:r>
            <w:r>
              <w:rPr>
                <w:rFonts w:hint="eastAsia" w:ascii="宋体" w:hAnsi="宋体" w:eastAsia="宋体" w:cs="Times New Roman"/>
                <w:sz w:val="24"/>
                <w:szCs w:val="24"/>
              </w:rPr>
              <w:t>包括一些简单日常的实用文写作。</w:t>
            </w:r>
          </w:p>
        </w:tc>
      </w:tr>
    </w:tbl>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（二）课程考核方式</w:t>
      </w:r>
    </w:p>
    <w:p>
      <w:pPr>
        <w:spacing w:line="360" w:lineRule="auto"/>
        <w:ind w:firstLine="480"/>
        <w:rPr>
          <w:rFonts w:ascii="宋体" w:hAnsi="宋体" w:eastAsia="宋体" w:cs="Times New Roman"/>
          <w:sz w:val="24"/>
          <w:szCs w:val="24"/>
        </w:rPr>
      </w:pPr>
      <w:r>
        <w:rPr>
          <w:rFonts w:ascii="宋体" w:hAnsi="宋体" w:eastAsia="宋体" w:cs="Times New Roman"/>
          <w:sz w:val="24"/>
          <w:szCs w:val="24"/>
        </w:rPr>
        <w:t>课程考核方式分为平时考核和期末考核。</w:t>
      </w:r>
    </w:p>
    <w:p>
      <w:pPr>
        <w:spacing w:line="360" w:lineRule="auto"/>
        <w:ind w:firstLine="480"/>
        <w:rPr>
          <w:rFonts w:ascii="宋体" w:hAnsi="宋体" w:eastAsia="宋体" w:cs="Times New Roman"/>
          <w:sz w:val="28"/>
          <w:szCs w:val="28"/>
        </w:rPr>
      </w:pPr>
      <w:r>
        <w:rPr>
          <w:rFonts w:ascii="宋体" w:hAnsi="宋体" w:eastAsia="宋体" w:cs="Times New Roman"/>
          <w:sz w:val="24"/>
          <w:szCs w:val="24"/>
        </w:rPr>
        <w:t>平时考核方式包括课堂考勤，线上、线下参与课堂互动</w:t>
      </w:r>
      <w:r>
        <w:rPr>
          <w:rFonts w:hint="eastAsia" w:ascii="宋体" w:hAnsi="宋体" w:eastAsia="宋体" w:cs="Times New Roman"/>
          <w:sz w:val="24"/>
          <w:szCs w:val="24"/>
        </w:rPr>
        <w:t>(音视频完成、随堂测试、讨论、问卷、小组合作等)</w:t>
      </w:r>
      <w:r>
        <w:rPr>
          <w:rFonts w:ascii="宋体" w:hAnsi="宋体" w:eastAsia="宋体" w:cs="Times New Roman"/>
          <w:sz w:val="24"/>
          <w:szCs w:val="24"/>
        </w:rPr>
        <w:t>情况，平时作业的完成情况等；期末考核采用闭卷考试。</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本课程考核方式及成绩比例为：平时成绩50%+期末考试50%；本课程共有三个课程目标，考核方式及成绩比例分别为：</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课程目标1：课堂表现10%+课堂考勤5%+平时作业10%+期末考试25%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课程目标2：课堂表现5%+课堂考勤5%+平时作业5%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课程目标3：课堂表现5%+平时作业5%+期末考试25%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6271" w:type="dxa"/>
            <w:gridSpan w:val="4"/>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考核方式及成绩比例（%）</w:t>
            </w:r>
          </w:p>
        </w:tc>
        <w:tc>
          <w:tcPr>
            <w:tcW w:w="1559" w:type="dxa"/>
            <w:vMerge w:val="restart"/>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sz w:val="24"/>
                <w:szCs w:val="24"/>
              </w:rPr>
            </w:pPr>
          </w:p>
        </w:tc>
        <w:tc>
          <w:tcPr>
            <w:tcW w:w="1452"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课堂表现</w:t>
            </w:r>
          </w:p>
        </w:tc>
        <w:tc>
          <w:tcPr>
            <w:tcW w:w="1559"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课堂考勤</w:t>
            </w:r>
          </w:p>
        </w:tc>
        <w:tc>
          <w:tcPr>
            <w:tcW w:w="1701"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平时作业</w:t>
            </w:r>
          </w:p>
        </w:tc>
        <w:tc>
          <w:tcPr>
            <w:tcW w:w="1559"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期末考试</w:t>
            </w:r>
          </w:p>
        </w:tc>
        <w:tc>
          <w:tcPr>
            <w:tcW w:w="1559" w:type="dxa"/>
            <w:vMerge w:val="continue"/>
          </w:tcPr>
          <w:p>
            <w:pPr>
              <w:spacing w:line="440" w:lineRule="exact"/>
              <w:jc w:val="center"/>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课程目标1</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559" w:type="dxa"/>
            <w:vAlign w:val="center"/>
          </w:tcPr>
          <w:p>
            <w:pPr>
              <w:spacing w:line="440" w:lineRule="exact"/>
              <w:ind w:firstLine="480" w:firstLineChars="200"/>
              <w:rPr>
                <w:rFonts w:ascii="宋体" w:hAnsi="宋体" w:eastAsia="宋体" w:cs="Times New Roman"/>
                <w:bCs/>
                <w:sz w:val="24"/>
                <w:szCs w:val="24"/>
              </w:rPr>
            </w:pPr>
            <w:r>
              <w:rPr>
                <w:rFonts w:ascii="宋体" w:hAnsi="宋体" w:eastAsia="宋体" w:cs="Times New Roman"/>
                <w:bCs/>
                <w:sz w:val="24"/>
                <w:szCs w:val="24"/>
              </w:rPr>
              <w:t>25</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课程目标2</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课程目标3</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25</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合计</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50</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100</w:t>
            </w:r>
          </w:p>
        </w:tc>
      </w:tr>
    </w:tbl>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五、成绩评定</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（一）总成绩评定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总成绩=平时成绩×50%+期末成绩×50%</w:t>
      </w:r>
    </w:p>
    <w:p>
      <w:pPr>
        <w:numPr>
          <w:ilvl w:val="0"/>
          <w:numId w:val="140"/>
        </w:numPr>
        <w:spacing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平时成绩评定</w:t>
      </w:r>
    </w:p>
    <w:p>
      <w:pPr>
        <w:spacing w:line="440" w:lineRule="exact"/>
        <w:ind w:firstLine="480" w:firstLineChars="200"/>
        <w:rPr>
          <w:rFonts w:ascii="宋体" w:hAnsi="宋体" w:eastAsia="宋体" w:cs="Times New Roman"/>
          <w:b/>
          <w:bCs/>
          <w:sz w:val="24"/>
          <w:szCs w:val="24"/>
        </w:rPr>
      </w:pPr>
      <w:r>
        <w:rPr>
          <w:rFonts w:ascii="宋体" w:hAnsi="宋体" w:eastAsia="宋体" w:cs="Times New Roman"/>
          <w:sz w:val="24"/>
          <w:szCs w:val="24"/>
        </w:rPr>
        <w:t>平时成绩（100%）=课堂表现（40%）+课堂考勤（20%）+作业完成情况（40%）</w:t>
      </w:r>
    </w:p>
    <w:p>
      <w:pPr>
        <w:spacing w:line="440" w:lineRule="exact"/>
        <w:ind w:firstLine="723" w:firstLineChars="300"/>
        <w:rPr>
          <w:rFonts w:ascii="宋体" w:hAnsi="宋体" w:eastAsia="宋体" w:cs="Times New Roman"/>
          <w:b/>
          <w:bCs/>
          <w:sz w:val="24"/>
          <w:szCs w:val="24"/>
        </w:rPr>
      </w:pPr>
      <w:r>
        <w:rPr>
          <w:rFonts w:ascii="宋体" w:hAnsi="宋体" w:eastAsia="宋体" w:cs="Times New Roman"/>
          <w:b/>
          <w:bCs/>
          <w:sz w:val="24"/>
          <w:szCs w:val="24"/>
        </w:rPr>
        <w:t>考核方式：</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课堂表现: </w:t>
      </w:r>
    </w:p>
    <w:p>
      <w:pPr>
        <w:widowControl w:val="0"/>
        <w:spacing w:line="440" w:lineRule="exact"/>
        <w:ind w:left="420" w:firstLine="480" w:firstLineChars="20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通过线上线下</w:t>
      </w:r>
      <w:r>
        <w:rPr>
          <w:rFonts w:hint="eastAsia" w:ascii="宋体" w:hAnsi="宋体" w:eastAsia="宋体" w:cs="Times New Roman"/>
          <w:kern w:val="2"/>
          <w:sz w:val="24"/>
          <w:szCs w:val="24"/>
          <w:lang w:val="en-US" w:eastAsia="zh-CN" w:bidi="ar-SA"/>
        </w:rPr>
        <w:t>，</w:t>
      </w:r>
      <w:r>
        <w:rPr>
          <w:rFonts w:ascii="宋体" w:hAnsi="宋体" w:eastAsia="宋体" w:cs="Times New Roman"/>
          <w:kern w:val="2"/>
          <w:sz w:val="24"/>
          <w:szCs w:val="24"/>
          <w:lang w:val="en-US" w:eastAsia="zh-CN" w:bidi="ar-SA"/>
        </w:rPr>
        <w:t>学生参与智慧课堂发起的投票、问卷、抢答、选人、讨论、随堂练习</w:t>
      </w:r>
      <w:r>
        <w:rPr>
          <w:rFonts w:hint="eastAsia" w:ascii="宋体" w:hAnsi="宋体" w:eastAsia="宋体" w:cs="Times New Roman"/>
          <w:kern w:val="2"/>
          <w:sz w:val="24"/>
          <w:szCs w:val="24"/>
          <w:lang w:val="en-US" w:eastAsia="zh-CN" w:bidi="ar-SA"/>
        </w:rPr>
        <w:t>或测试</w:t>
      </w:r>
      <w:r>
        <w:rPr>
          <w:rFonts w:ascii="宋体" w:hAnsi="宋体" w:eastAsia="宋体" w:cs="Times New Roman"/>
          <w:kern w:val="2"/>
          <w:sz w:val="24"/>
          <w:szCs w:val="24"/>
          <w:lang w:val="en-US" w:eastAsia="zh-CN" w:bidi="ar-SA"/>
        </w:rPr>
        <w:t>、</w:t>
      </w:r>
      <w:r>
        <w:rPr>
          <w:rFonts w:hint="eastAsia" w:ascii="宋体" w:hAnsi="宋体" w:eastAsia="宋体" w:cs="Times New Roman"/>
          <w:kern w:val="2"/>
          <w:sz w:val="24"/>
          <w:szCs w:val="24"/>
          <w:lang w:val="en-US" w:eastAsia="zh-CN" w:bidi="ar-SA"/>
        </w:rPr>
        <w:t>小组合作</w:t>
      </w:r>
      <w:r>
        <w:rPr>
          <w:rFonts w:ascii="宋体" w:hAnsi="宋体" w:eastAsia="宋体" w:cs="Times New Roman"/>
          <w:kern w:val="2"/>
          <w:sz w:val="24"/>
          <w:szCs w:val="24"/>
          <w:lang w:val="en-US" w:eastAsia="zh-CN" w:bidi="ar-SA"/>
        </w:rPr>
        <w:t>等课程活动，音视频任务点的完成情况等；</w:t>
      </w:r>
    </w:p>
    <w:p>
      <w:pPr>
        <w:numPr>
          <w:ilvl w:val="0"/>
          <w:numId w:val="141"/>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课堂考勤：</w:t>
      </w:r>
    </w:p>
    <w:p>
      <w:pPr>
        <w:spacing w:line="440" w:lineRule="exact"/>
        <w:ind w:left="480" w:firstLine="480" w:firstLineChars="200"/>
        <w:rPr>
          <w:rFonts w:ascii="宋体" w:hAnsi="宋体" w:eastAsia="宋体" w:cs="Times New Roman"/>
          <w:sz w:val="24"/>
          <w:szCs w:val="24"/>
        </w:rPr>
      </w:pPr>
      <w:r>
        <w:rPr>
          <w:rFonts w:ascii="宋体" w:hAnsi="宋体" w:eastAsia="宋体" w:cs="Times New Roman"/>
          <w:sz w:val="24"/>
          <w:szCs w:val="24"/>
        </w:rPr>
        <w:t>通过线上线下考勤来评定学生考勤成绩</w:t>
      </w:r>
    </w:p>
    <w:p>
      <w:pPr>
        <w:widowControl w:val="0"/>
        <w:numPr>
          <w:ilvl w:val="0"/>
          <w:numId w:val="141"/>
        </w:numPr>
        <w:spacing w:line="440" w:lineRule="exact"/>
        <w:ind w:firstLine="42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平时作业：</w:t>
      </w:r>
    </w:p>
    <w:p>
      <w:pPr>
        <w:widowControl w:val="0"/>
        <w:spacing w:line="440" w:lineRule="exact"/>
        <w:ind w:left="420" w:firstLine="480" w:firstLineChars="20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学习过程中利用超星学习通发布的作业考核，包括综合</w:t>
      </w:r>
      <w:r>
        <w:rPr>
          <w:rFonts w:hint="eastAsia" w:ascii="宋体" w:hAnsi="宋体" w:eastAsia="宋体" w:cs="Times New Roman"/>
          <w:kern w:val="2"/>
          <w:sz w:val="24"/>
          <w:szCs w:val="24"/>
          <w:lang w:val="en-US" w:eastAsia="zh-CN" w:bidi="ar-SA"/>
        </w:rPr>
        <w:t>教程</w:t>
      </w:r>
      <w:r>
        <w:rPr>
          <w:rFonts w:ascii="宋体" w:hAnsi="宋体" w:eastAsia="宋体" w:cs="Times New Roman"/>
          <w:kern w:val="2"/>
          <w:sz w:val="24"/>
          <w:szCs w:val="24"/>
          <w:lang w:val="en-US" w:eastAsia="zh-CN" w:bidi="ar-SA"/>
        </w:rPr>
        <w:t>及视听说</w:t>
      </w:r>
      <w:r>
        <w:rPr>
          <w:rFonts w:hint="eastAsia" w:ascii="宋体" w:hAnsi="宋体" w:eastAsia="宋体" w:cs="Times New Roman"/>
          <w:kern w:val="2"/>
          <w:sz w:val="24"/>
          <w:szCs w:val="24"/>
          <w:lang w:val="en-US" w:eastAsia="zh-CN" w:bidi="ar-SA"/>
        </w:rPr>
        <w:t>作业</w:t>
      </w:r>
      <w:r>
        <w:rPr>
          <w:rFonts w:ascii="宋体" w:hAnsi="宋体" w:eastAsia="宋体" w:cs="Times New Roman"/>
          <w:kern w:val="2"/>
          <w:sz w:val="24"/>
          <w:szCs w:val="24"/>
          <w:lang w:val="en-US" w:eastAsia="zh-CN" w:bidi="ar-SA"/>
        </w:rPr>
        <w:t>。取所有作业总分/总共发布作业次数的得分。</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（三）期末成绩评定</w:t>
      </w:r>
    </w:p>
    <w:p>
      <w:pPr>
        <w:spacing w:line="440" w:lineRule="exact"/>
        <w:ind w:firstLine="480" w:firstLineChars="200"/>
        <w:rPr>
          <w:rFonts w:ascii="宋体" w:hAnsi="宋体" w:eastAsia="宋体" w:cs="Times New Roman"/>
          <w:sz w:val="28"/>
          <w:szCs w:val="28"/>
        </w:rPr>
      </w:pPr>
      <w:r>
        <w:rPr>
          <w:rFonts w:hint="eastAsia" w:ascii="宋体" w:hAnsi="宋体" w:eastAsia="宋体" w:cs="Times New Roman"/>
          <w:sz w:val="24"/>
          <w:szCs w:val="24"/>
        </w:rPr>
        <w:t>本学期为考查课，</w:t>
      </w:r>
      <w:r>
        <w:rPr>
          <w:rFonts w:ascii="宋体" w:hAnsi="宋体" w:eastAsia="宋体" w:cs="Times New Roman"/>
          <w:sz w:val="24"/>
          <w:szCs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六、使用教材、相关推荐书目及课程资源</w:t>
      </w:r>
    </w:p>
    <w:p>
      <w:pPr>
        <w:spacing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（一）使用教材</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石坚、邹申、金雯主编，《新时代大学进阶英语综合教程1》（第三版），南京大学出版社，2022.3；</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石坚、邹申、金雯主编，《新时代大学进阶英语视听说教程1》（第三版），南京大学出版社，2022.3。</w:t>
      </w:r>
    </w:p>
    <w:p>
      <w:pPr>
        <w:spacing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（二）相关推荐书目及网址</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石坚、邹申、金雯主编，《新时代大学进阶英语综合教程1教学参考书》（第三版），南京大学出版社，2022.3；</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石坚、邹申、金雯主编，《新时代大学进阶英语视听说教程1教学参考书》（第三版），南京大学出版社，2022.3。</w:t>
      </w:r>
    </w:p>
    <w:p>
      <w:pPr>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3. 孙海晨，《汉译英实用技能训练》，外文出版社，2007年版；</w:t>
      </w:r>
    </w:p>
    <w:p>
      <w:pPr>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4. 王忠梁，《大学英语写作技巧》，</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"https://baike.so.com/doc/5290573-5525058.html" \h </w:instrText>
      </w:r>
      <w:r>
        <w:rPr>
          <w:rFonts w:ascii="Times New Roman" w:hAnsi="Times New Roman" w:eastAsia="宋体" w:cs="Times New Roman"/>
          <w:szCs w:val="24"/>
        </w:rPr>
        <w:fldChar w:fldCharType="separate"/>
      </w:r>
      <w:r>
        <w:rPr>
          <w:rFonts w:ascii="宋体" w:hAnsi="宋体" w:eastAsia="宋体" w:cs="Times New Roman"/>
          <w:sz w:val="24"/>
          <w:szCs w:val="24"/>
        </w:rPr>
        <w:t>东方出版中心</w:t>
      </w:r>
      <w:r>
        <w:rPr>
          <w:rFonts w:ascii="宋体" w:hAnsi="宋体" w:eastAsia="宋体" w:cs="Times New Roman"/>
          <w:sz w:val="24"/>
          <w:szCs w:val="24"/>
        </w:rPr>
        <w:fldChar w:fldCharType="end"/>
      </w:r>
      <w:r>
        <w:rPr>
          <w:rFonts w:ascii="宋体" w:hAnsi="宋体" w:eastAsia="宋体" w:cs="Times New Roman"/>
          <w:sz w:val="24"/>
          <w:szCs w:val="24"/>
        </w:rPr>
        <w:t>，2005年版；</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 薄冰主编：《高级英语语法》，商务印书馆，2018年版；</w:t>
      </w:r>
    </w:p>
    <w:p>
      <w:pPr>
        <w:spacing w:line="440" w:lineRule="exact"/>
        <w:ind w:left="719" w:leftChars="228" w:hanging="240" w:hangingChars="100"/>
        <w:rPr>
          <w:rFonts w:ascii="宋体" w:hAnsi="宋体" w:eastAsia="宋体" w:cs="Times New Roman"/>
          <w:sz w:val="24"/>
          <w:szCs w:val="24"/>
        </w:rPr>
      </w:pPr>
      <w:r>
        <w:rPr>
          <w:rFonts w:ascii="宋体" w:hAnsi="宋体" w:eastAsia="宋体" w:cs="Times New Roman"/>
          <w:sz w:val="24"/>
          <w:szCs w:val="24"/>
        </w:rPr>
        <w:t>6. 俞敏洪编著：《四级词汇词根+联想记忆法》，西安交通大学出版社2011年版；</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7. 曹丽霞肖波高长主编《大学英语四级汉译英16字真经》（新题型），西安交通大学出版社，2014年版；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8. 赵天红、马海波，《实用英语文化背景知识手册》，合肥工业大学出版社，2010年版；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9. 郭坤，《全球化背景下大学英语跨文化教学研究》，电子科技大学出版社，2016年版；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10. 辛克莱【英】，《英语语法系列（2）--构词法》，外文出版社，2000年版；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11. 新东方研究中心，《新东方四级阅读强化训练600题》，浙江教育出版社，2015年版</w:t>
      </w:r>
      <w:r>
        <w:rPr>
          <w:rFonts w:hint="eastAsia" w:ascii="宋体" w:hAnsi="宋体" w:eastAsia="宋体" w:cs="Times New Roman"/>
          <w:sz w:val="24"/>
          <w:szCs w:val="24"/>
        </w:rPr>
        <w:t>。</w:t>
      </w:r>
    </w:p>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（三）课程资源</w:t>
      </w:r>
    </w:p>
    <w:p>
      <w:pPr>
        <w:spacing w:line="440" w:lineRule="exact"/>
        <w:ind w:firstLine="480" w:firstLineChars="200"/>
        <w:rPr>
          <w:rFonts w:ascii="宋体" w:hAnsi="宋体" w:eastAsia="宋体" w:cs="Times New Roman"/>
          <w:sz w:val="24"/>
          <w:szCs w:val="24"/>
        </w:rPr>
      </w:pPr>
      <w:bookmarkStart w:id="166" w:name="_Hlk48752951"/>
      <w:r>
        <w:rPr>
          <w:rFonts w:ascii="宋体" w:hAnsi="宋体" w:eastAsia="宋体" w:cs="Times New Roman"/>
          <w:sz w:val="24"/>
          <w:szCs w:val="24"/>
        </w:rPr>
        <w:t>学习途径和方法：</w:t>
      </w:r>
    </w:p>
    <w:bookmarkEnd w:id="166"/>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课程学习资源及学习途径</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在线开放课程网址：https://mooc1.chaoxing.com/course/237012068.html</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七、课程大纲制定依据</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本课程大纲依据202</w:t>
      </w:r>
      <w:r>
        <w:rPr>
          <w:rFonts w:hint="eastAsia" w:ascii="宋体" w:hAnsi="宋体" w:eastAsia="宋体" w:cs="Times New Roman"/>
          <w:sz w:val="24"/>
          <w:szCs w:val="24"/>
        </w:rPr>
        <w:t>3</w:t>
      </w:r>
      <w:r>
        <w:rPr>
          <w:rFonts w:ascii="宋体" w:hAnsi="宋体" w:eastAsia="宋体" w:cs="Times New Roman"/>
          <w:sz w:val="24"/>
          <w:szCs w:val="24"/>
        </w:rPr>
        <w:t>年师范类专业人才培养方案制定。</w:t>
      </w: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p>
    <w:p>
      <w:pPr>
        <w:pStyle w:val="2"/>
        <w:bidi w:val="0"/>
        <w:rPr>
          <w:lang w:val="en-US" w:eastAsia="zh-CN"/>
        </w:rPr>
      </w:pPr>
      <w:bookmarkStart w:id="167" w:name="_Toc21346"/>
      <w:bookmarkStart w:id="168" w:name="_Toc21750"/>
      <w:r>
        <w:rPr>
          <w:rFonts w:hint="eastAsia"/>
          <w:lang w:val="en-US" w:eastAsia="zh-CN"/>
        </w:rPr>
        <w:t>《大学英语2》课程大纲</w:t>
      </w:r>
      <w:bookmarkEnd w:id="167"/>
      <w:bookmarkEnd w:id="168"/>
    </w:p>
    <w:p>
      <w:pPr>
        <w:spacing w:beforeLines="50" w:afterLines="50"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一、课程基本信息</w:t>
      </w:r>
    </w:p>
    <w:tbl>
      <w:tblPr>
        <w:tblStyle w:val="15"/>
        <w:tblW w:w="90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569"/>
        <w:gridCol w:w="992"/>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大学英语2</w:t>
            </w:r>
          </w:p>
        </w:tc>
        <w:tc>
          <w:tcPr>
            <w:tcW w:w="1561" w:type="dxa"/>
            <w:gridSpan w:val="2"/>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vAlign w:val="center"/>
          </w:tcPr>
          <w:p>
            <w:pPr>
              <w:autoSpaceDE w:val="0"/>
              <w:autoSpaceDN w:val="0"/>
              <w:snapToGrid w:val="0"/>
              <w:spacing w:line="500" w:lineRule="exact"/>
              <w:ind w:firstLine="480" w:firstLineChars="200"/>
              <w:jc w:val="center"/>
              <w:rPr>
                <w:rFonts w:ascii="宋体" w:hAnsi="宋体" w:eastAsia="宋体" w:cs="Times New Roman"/>
                <w:sz w:val="24"/>
                <w:szCs w:val="24"/>
              </w:rPr>
            </w:pPr>
            <w:r>
              <w:rPr>
                <w:rFonts w:ascii="宋体" w:hAnsi="宋体" w:eastAsia="宋体" w:cs="Times New Roman"/>
                <w:sz w:val="24"/>
                <w:szCs w:val="24"/>
              </w:rPr>
              <w:t>0301059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通识教育</w:t>
            </w:r>
            <w:r>
              <w:rPr>
                <w:rFonts w:ascii="宋体" w:hAnsi="宋体" w:eastAsia="宋体" w:cs="Times New Roman"/>
                <w:sz w:val="24"/>
                <w:szCs w:val="24"/>
              </w:rPr>
              <w:t>必修课</w:t>
            </w:r>
          </w:p>
        </w:tc>
        <w:tc>
          <w:tcPr>
            <w:tcW w:w="1561" w:type="dxa"/>
            <w:gridSpan w:val="2"/>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外国语学院</w:t>
            </w:r>
          </w:p>
        </w:tc>
        <w:tc>
          <w:tcPr>
            <w:tcW w:w="1561" w:type="dxa"/>
            <w:gridSpan w:val="2"/>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非英语专业本科</w:t>
            </w:r>
            <w:r>
              <w:rPr>
                <w:rFonts w:hint="eastAsia" w:ascii="宋体" w:hAnsi="宋体" w:eastAsia="宋体" w:cs="Times New Roman"/>
                <w:sz w:val="24"/>
                <w:szCs w:val="24"/>
              </w:rPr>
              <w:t>（</w:t>
            </w:r>
            <w:r>
              <w:rPr>
                <w:rFonts w:ascii="宋体" w:hAnsi="宋体" w:eastAsia="宋体" w:cs="Times New Roman"/>
                <w:sz w:val="24"/>
                <w:szCs w:val="24"/>
              </w:rPr>
              <w:t>师范类</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4"/>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张枫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3402" w:type="dxa"/>
            <w:gridSpan w:val="2"/>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赵南南，李晓莉，王芳，李蓓，王蕊，张书红,谷彩平，张克坚</w:t>
            </w:r>
          </w:p>
        </w:tc>
        <w:tc>
          <w:tcPr>
            <w:tcW w:w="992"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贺宇涛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4"/>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大学英语1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4"/>
            <w:vAlign w:val="center"/>
          </w:tcPr>
          <w:p>
            <w:pPr>
              <w:spacing w:line="440" w:lineRule="exact"/>
              <w:rPr>
                <w:rFonts w:ascii="宋体" w:hAnsi="宋体" w:eastAsia="宋体" w:cs="Times New Roman"/>
                <w:sz w:val="24"/>
                <w:szCs w:val="24"/>
              </w:rPr>
            </w:pPr>
            <w:r>
              <w:rPr>
                <w:rFonts w:ascii="宋体" w:hAnsi="宋体" w:eastAsia="宋体" w:cs="Times New Roman"/>
                <w:sz w:val="24"/>
                <w:szCs w:val="24"/>
              </w:rPr>
              <w:t>https://mooc1-1.chaoxing.com/course/205829339.html</w:t>
            </w:r>
          </w:p>
        </w:tc>
      </w:tr>
    </w:tbl>
    <w:p>
      <w:pPr>
        <w:spacing w:beforeLines="50" w:afterLines="50"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二、课程学习目标及与毕业要求的对应关系</w:t>
      </w:r>
    </w:p>
    <w:p>
      <w:pPr>
        <w:spacing w:beforeLines="50" w:afterLines="50"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（一）课程学习目标</w:t>
      </w:r>
    </w:p>
    <w:p>
      <w:pPr>
        <w:spacing w:line="440" w:lineRule="exact"/>
        <w:ind w:firstLine="480" w:firstLineChars="200"/>
        <w:rPr>
          <w:rFonts w:ascii="宋体" w:hAnsi="宋体" w:eastAsia="宋体" w:cs="Times New Roman"/>
          <w:b/>
          <w:bCs/>
          <w:sz w:val="24"/>
          <w:szCs w:val="24"/>
        </w:rPr>
      </w:pPr>
      <w:r>
        <w:rPr>
          <w:rFonts w:ascii="宋体" w:hAnsi="宋体" w:eastAsia="宋体" w:cs="Times New Roman"/>
          <w:sz w:val="24"/>
          <w:szCs w:val="24"/>
        </w:rPr>
        <w:t>通过本课程的学习，使学生达到以下目标：</w:t>
      </w:r>
    </w:p>
    <w:p>
      <w:pPr>
        <w:spacing w:line="440" w:lineRule="exact"/>
        <w:ind w:firstLine="480" w:firstLineChars="200"/>
        <w:rPr>
          <w:rFonts w:ascii="宋体" w:hAnsi="宋体" w:eastAsia="宋体" w:cs="宋体"/>
          <w:sz w:val="24"/>
          <w:szCs w:val="24"/>
        </w:rPr>
      </w:pPr>
      <w:r>
        <w:rPr>
          <w:rFonts w:hint="eastAsia" w:ascii="宋体" w:hAnsi="宋体" w:eastAsia="宋体" w:cs="Times New Roman"/>
          <w:sz w:val="24"/>
          <w:szCs w:val="24"/>
        </w:rPr>
        <w:t>1.提升英语的基础水平，了解英语学习的特点，具备英语</w:t>
      </w:r>
      <w:r>
        <w:rPr>
          <w:rFonts w:ascii="宋体" w:hAnsi="宋体" w:eastAsia="宋体" w:cs="Times New Roman"/>
          <w:sz w:val="24"/>
          <w:szCs w:val="24"/>
        </w:rPr>
        <w:t>听、说、读、写、译</w:t>
      </w:r>
      <w:r>
        <w:rPr>
          <w:rFonts w:hint="eastAsia" w:ascii="宋体" w:hAnsi="宋体" w:eastAsia="宋体" w:cs="Times New Roman"/>
          <w:sz w:val="24"/>
          <w:szCs w:val="24"/>
        </w:rPr>
        <w:t>的基本技能，掌握英语阅读和听力的学习方法，加强英语综合能力的训练，具备独立思考和探究的能力，养成自觉学习习惯；</w:t>
      </w:r>
      <w:r>
        <w:rPr>
          <w:rFonts w:hint="eastAsia" w:ascii="宋体" w:hAnsi="宋体" w:eastAsia="宋体" w:cs="宋体"/>
          <w:sz w:val="24"/>
          <w:szCs w:val="24"/>
        </w:rPr>
        <w:t>【</w:t>
      </w:r>
      <w:r>
        <w:rPr>
          <w:rFonts w:hint="eastAsia" w:ascii="宋体" w:hAnsi="宋体" w:eastAsia="宋体" w:cs="宋体"/>
          <w:b/>
          <w:sz w:val="24"/>
          <w:szCs w:val="24"/>
        </w:rPr>
        <w:t>毕业要求3学科素养</w:t>
      </w:r>
      <w:r>
        <w:rPr>
          <w:rFonts w:hint="eastAsia" w:ascii="宋体" w:hAnsi="宋体" w:eastAsia="宋体" w:cs="宋体"/>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 具有基本的人文社会素养和强烈的社会责任感，了解并践行课程学习中的德育内容和思政理念。可以掌握基本的育人规律，具备基本的教学的综合素养。</w:t>
      </w:r>
      <w:r>
        <w:rPr>
          <w:rFonts w:ascii="宋体" w:hAnsi="宋体" w:eastAsia="宋体" w:cs="Times New Roman"/>
          <w:sz w:val="24"/>
          <w:szCs w:val="24"/>
        </w:rPr>
        <w:t>注重学习教育教学先进理念，</w:t>
      </w:r>
      <w:r>
        <w:rPr>
          <w:rFonts w:hint="eastAsia" w:ascii="宋体" w:hAnsi="宋体" w:eastAsia="宋体" w:cs="Times New Roman"/>
          <w:sz w:val="24"/>
          <w:szCs w:val="24"/>
        </w:rPr>
        <w:t>传播正确的价值观。</w:t>
      </w:r>
      <w:r>
        <w:rPr>
          <w:rFonts w:ascii="宋体" w:hAnsi="宋体" w:eastAsia="宋体" w:cs="Times New Roman"/>
          <w:b/>
          <w:sz w:val="24"/>
          <w:szCs w:val="24"/>
        </w:rPr>
        <w:t>【毕业要求</w:t>
      </w:r>
      <w:r>
        <w:rPr>
          <w:rFonts w:hint="eastAsia" w:ascii="宋体" w:hAnsi="宋体" w:eastAsia="宋体" w:cs="Times New Roman"/>
          <w:b/>
          <w:sz w:val="24"/>
          <w:szCs w:val="24"/>
        </w:rPr>
        <w:t>6 综合育人</w:t>
      </w:r>
      <w:r>
        <w:rPr>
          <w:rFonts w:ascii="宋体" w:hAnsi="宋体" w:eastAsia="宋体" w:cs="Times New Roman"/>
          <w:b/>
          <w:sz w:val="24"/>
          <w:szCs w:val="24"/>
        </w:rPr>
        <w:t>】</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3.</w:t>
      </w:r>
      <w:r>
        <w:rPr>
          <w:rFonts w:hint="eastAsia" w:ascii="宋体" w:hAnsi="宋体" w:eastAsia="宋体" w:cs="宋体"/>
          <w:sz w:val="24"/>
          <w:szCs w:val="24"/>
        </w:rPr>
        <w:t>基本具备小组合作意识，正确认识个人与集体关系，通过日常学习掌握一定的合作和沟通技巧。加强语言基础和主观沟通能力，能够用英语对相关主题表达观点和进行交流，</w:t>
      </w:r>
      <w:r>
        <w:rPr>
          <w:rFonts w:hint="eastAsia" w:ascii="宋体" w:hAnsi="宋体" w:eastAsia="宋体" w:cs="Times New Roman"/>
          <w:sz w:val="24"/>
          <w:szCs w:val="24"/>
        </w:rPr>
        <w:t>包括用英语撰写简单报告和设计简单文稿、陈述发言、清晰表达回应指令等。</w:t>
      </w:r>
      <w:r>
        <w:rPr>
          <w:rFonts w:hint="eastAsia" w:ascii="宋体" w:hAnsi="宋体" w:eastAsia="宋体" w:cs="宋体"/>
          <w:sz w:val="24"/>
          <w:szCs w:val="24"/>
        </w:rPr>
        <w:t>【</w:t>
      </w:r>
      <w:r>
        <w:rPr>
          <w:rFonts w:hint="eastAsia" w:ascii="宋体" w:hAnsi="宋体" w:eastAsia="宋体" w:cs="Times New Roman"/>
          <w:b/>
          <w:sz w:val="24"/>
          <w:szCs w:val="24"/>
        </w:rPr>
        <w:t>毕业要求8 沟通合作】</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.教育情怀</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2.2【自身修养】具有健康的体魄、健全的人格、良好的心理素质和积极向上的精神，掌握一定的自然和人文社会科学知识，传承中华优秀传统文化，具有人文底蕴、科学精神和审美能力。(</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.教学能力</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4.4【教学研究】了解国内外中学教学改革发展动态，初步掌握学科研究与教育科学研究的基本方法，能用以分析、研究教育教学实践问题，并尝试提出解决问题的思路与方法，形成一定的教学研究能力。(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sz w:val="24"/>
                <w:szCs w:val="24"/>
                <w:lang w:val="en-US" w:eastAsia="zh-CN"/>
              </w:rPr>
              <w:t>L</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8.沟通合作</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8.2【沟通交流】掌握沟通交流的一般知识、方法与技能，具有阅读理解能力、语言与文字表达能力、交流沟通能力、信息获取和处理能力，能够在教育实践、社会实践中与学校领导、同事、学生、家长及社区有效沟通交流。(M)</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课程目标3</w:t>
            </w:r>
          </w:p>
        </w:tc>
      </w:tr>
    </w:tbl>
    <w:p>
      <w:pPr>
        <w:spacing w:beforeLines="50" w:afterLines="50" w:line="440" w:lineRule="exact"/>
        <w:rPr>
          <w:rFonts w:ascii="宋体" w:hAnsi="宋体" w:eastAsia="宋体" w:cs="Times New Roman"/>
          <w:sz w:val="28"/>
          <w:szCs w:val="28"/>
        </w:rPr>
      </w:pP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三、课程学习内容及与课程学习目标的对应关系</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（一）课程学习内容</w:t>
      </w: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Unit 1  Social Responsibility and Friendship</w:t>
      </w:r>
    </w:p>
    <w:p>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ascii="宋体" w:hAnsi="宋体" w:eastAsia="宋体" w:cs="Times New Roman"/>
          <w:sz w:val="24"/>
          <w:szCs w:val="24"/>
        </w:rPr>
        <w:t>掌握</w:t>
      </w:r>
      <w:r>
        <w:rPr>
          <w:rFonts w:hint="eastAsia" w:ascii="宋体" w:hAnsi="宋体" w:eastAsia="宋体" w:cs="Times New Roman"/>
          <w:sz w:val="24"/>
          <w:szCs w:val="24"/>
        </w:rPr>
        <w:t>本单元中“社会责任与友谊”</w:t>
      </w:r>
      <w:r>
        <w:rPr>
          <w:rFonts w:ascii="宋体" w:hAnsi="宋体" w:eastAsia="宋体" w:cs="Times New Roman"/>
          <w:sz w:val="24"/>
          <w:szCs w:val="24"/>
        </w:rPr>
        <w:t>主题相关的</w:t>
      </w:r>
      <w:r>
        <w:rPr>
          <w:rFonts w:hint="eastAsia" w:ascii="宋体" w:hAnsi="宋体" w:eastAsia="宋体" w:cs="Times New Roman"/>
          <w:sz w:val="24"/>
          <w:szCs w:val="24"/>
        </w:rPr>
        <w:t>重点词汇、短语</w:t>
      </w:r>
      <w:r>
        <w:rPr>
          <w:rFonts w:ascii="宋体" w:hAnsi="宋体" w:eastAsia="宋体" w:cs="Times New Roman"/>
          <w:sz w:val="24"/>
          <w:szCs w:val="24"/>
        </w:rPr>
        <w:t>和语法点；掌握快速阅读的方法和技巧</w:t>
      </w:r>
      <w:r>
        <w:rPr>
          <w:rFonts w:hint="eastAsia" w:ascii="宋体" w:hAnsi="宋体" w:eastAsia="宋体" w:cs="Times New Roman"/>
          <w:sz w:val="24"/>
          <w:szCs w:val="24"/>
        </w:rPr>
        <w:t>，获取文章主旨大意和重要事实和细节的能力</w:t>
      </w:r>
      <w:r>
        <w:rPr>
          <w:rFonts w:ascii="宋体" w:hAnsi="宋体" w:eastAsia="宋体" w:cs="Times New Roman"/>
          <w:sz w:val="24"/>
          <w:szCs w:val="24"/>
        </w:rPr>
        <w:t>；掌握英语</w:t>
      </w:r>
      <w:r>
        <w:rPr>
          <w:rFonts w:hint="eastAsia" w:ascii="宋体" w:hAnsi="宋体" w:eastAsia="宋体" w:cs="Times New Roman"/>
          <w:sz w:val="24"/>
          <w:szCs w:val="24"/>
        </w:rPr>
        <w:t>词汇中常见的名词后缀及其含义和用法并做到举一反三</w:t>
      </w:r>
      <w:r>
        <w:rPr>
          <w:rFonts w:ascii="宋体" w:hAnsi="宋体" w:eastAsia="宋体" w:cs="Times New Roman"/>
          <w:sz w:val="24"/>
          <w:szCs w:val="24"/>
        </w:rPr>
        <w:t>；在听力学习方面，培养学生熟悉新闻、对话和篇章等四级听力题型，</w:t>
      </w:r>
      <w:r>
        <w:rPr>
          <w:rFonts w:hint="eastAsia" w:ascii="宋体" w:hAnsi="宋体" w:eastAsia="宋体" w:cs="Times New Roman"/>
          <w:sz w:val="24"/>
          <w:szCs w:val="24"/>
        </w:rPr>
        <w:t>掌握相关听力技巧，</w:t>
      </w:r>
      <w:r>
        <w:rPr>
          <w:rFonts w:ascii="宋体" w:hAnsi="宋体" w:eastAsia="宋体" w:cs="Times New Roman"/>
          <w:sz w:val="24"/>
          <w:szCs w:val="24"/>
        </w:rPr>
        <w:t>能快速识别信息并做出正确的推理和判断能力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ascii="宋体" w:hAnsi="宋体" w:eastAsia="宋体" w:cs="Times New Roman"/>
          <w:sz w:val="24"/>
          <w:szCs w:val="24"/>
        </w:rPr>
        <w:t>鼓励学生主动参与小组讨论和协作，能够通过查阅书籍或网络检索查询与学习主题相关的信息和资料；能够使用字典、语法书等工具书解决词汇和语法问题；具备一定的教学和反思能力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ascii="宋体" w:hAnsi="宋体" w:eastAsia="宋体" w:cs="Times New Roman"/>
          <w:sz w:val="24"/>
          <w:szCs w:val="24"/>
        </w:rPr>
        <w:t>通过</w:t>
      </w:r>
      <w:r>
        <w:rPr>
          <w:rFonts w:hint="eastAsia" w:ascii="宋体" w:hAnsi="宋体" w:eastAsia="宋体" w:cs="Times New Roman"/>
          <w:sz w:val="24"/>
          <w:szCs w:val="24"/>
        </w:rPr>
        <w:t>对本单元内容的学习，使学生们</w:t>
      </w:r>
      <w:r>
        <w:rPr>
          <w:rFonts w:ascii="宋体" w:hAnsi="宋体" w:eastAsia="宋体" w:cs="Times New Roman"/>
          <w:sz w:val="24"/>
          <w:szCs w:val="24"/>
        </w:rPr>
        <w:t>充分</w:t>
      </w:r>
      <w:r>
        <w:rPr>
          <w:rFonts w:hint="eastAsia" w:ascii="宋体" w:hAnsi="宋体" w:eastAsia="宋体" w:cs="Times New Roman"/>
          <w:sz w:val="24"/>
          <w:szCs w:val="24"/>
        </w:rPr>
        <w:t>理</w:t>
      </w:r>
      <w:r>
        <w:rPr>
          <w:rFonts w:ascii="宋体" w:hAnsi="宋体" w:eastAsia="宋体" w:cs="Times New Roman"/>
          <w:sz w:val="24"/>
          <w:szCs w:val="24"/>
        </w:rPr>
        <w:t>解</w:t>
      </w:r>
      <w:r>
        <w:rPr>
          <w:rFonts w:hint="eastAsia" w:ascii="宋体" w:hAnsi="宋体" w:eastAsia="宋体" w:cs="Times New Roman"/>
          <w:sz w:val="24"/>
          <w:szCs w:val="24"/>
        </w:rPr>
        <w:t>社会主义核心价值观，特别是友善、和谐和文明的重要意义，发扬互帮互助的中华优良传统，积极践行社会主义核心价值观；教育引导学生深刻理解中华优秀传统文化中讲仁爱、尚和合、求大同的思想精华和时代价值，教育引导学生传承中华优秀文脉，富有中国心，饱含中国情，充满中国味。</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142"/>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思政元素：</w:t>
      </w:r>
      <w:r>
        <w:rPr>
          <w:rFonts w:ascii="宋体" w:hAnsi="宋体" w:eastAsia="宋体" w:cs="Times New Roman"/>
          <w:sz w:val="24"/>
          <w:szCs w:val="24"/>
        </w:rPr>
        <w:t>党的十八大以来，中央高度重视培育和践行社会主义核心价值观。习近平总书记多次作出重要论述、提出明确要求。中央政治局围绕培育和弘扬社会主义核心价值观、弘扬中华传统美德进行集体学习。</w:t>
      </w:r>
    </w:p>
    <w:p>
      <w:pPr>
        <w:numPr>
          <w:ilvl w:val="0"/>
          <w:numId w:val="142"/>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拓展</w:t>
      </w:r>
      <w:r>
        <w:rPr>
          <w:rFonts w:ascii="宋体" w:hAnsi="宋体" w:eastAsia="宋体" w:cs="Times New Roman"/>
          <w:sz w:val="24"/>
          <w:szCs w:val="24"/>
        </w:rPr>
        <w:t>与本单元主题相关的背景知识，认识践行社会主义核心价值观</w:t>
      </w:r>
      <w:r>
        <w:rPr>
          <w:rFonts w:hint="eastAsia" w:ascii="宋体" w:hAnsi="宋体" w:eastAsia="宋体" w:cs="Times New Roman"/>
          <w:sz w:val="24"/>
          <w:szCs w:val="24"/>
        </w:rPr>
        <w:t>的重要意义</w:t>
      </w:r>
      <w:r>
        <w:rPr>
          <w:rFonts w:ascii="宋体" w:hAnsi="宋体" w:eastAsia="宋体" w:cs="Times New Roman"/>
          <w:sz w:val="24"/>
          <w:szCs w:val="24"/>
        </w:rPr>
        <w:t>，</w:t>
      </w:r>
      <w:r>
        <w:rPr>
          <w:rFonts w:hint="eastAsia" w:ascii="宋体" w:hAnsi="宋体" w:eastAsia="宋体" w:cs="Times New Roman"/>
          <w:sz w:val="24"/>
          <w:szCs w:val="24"/>
        </w:rPr>
        <w:t>引导学生对社会主义核心价值观和中华优秀传统文化中讲仁爱、尚和合、求大同的思想精华和时代价值进行讨论。</w:t>
      </w:r>
    </w:p>
    <w:p>
      <w:pPr>
        <w:widowControl w:val="0"/>
        <w:numPr>
          <w:ilvl w:val="0"/>
          <w:numId w:val="142"/>
        </w:numPr>
        <w:spacing w:line="440" w:lineRule="exact"/>
        <w:ind w:firstLine="420" w:firstLineChars="0"/>
        <w:jc w:val="both"/>
        <w:rPr>
          <w:rFonts w:ascii="宋体" w:hAnsi="宋体" w:eastAsia="宋体" w:cs="Times New Roman"/>
          <w:i/>
          <w:kern w:val="2"/>
          <w:sz w:val="24"/>
          <w:szCs w:val="24"/>
          <w:lang w:val="en-US" w:eastAsia="zh-CN" w:bidi="ar-SA"/>
        </w:rPr>
      </w:pPr>
      <w:r>
        <w:rPr>
          <w:rFonts w:hint="eastAsia" w:ascii="宋体" w:hAnsi="宋体" w:eastAsia="宋体" w:cs="Times New Roman"/>
          <w:kern w:val="2"/>
          <w:sz w:val="24"/>
          <w:szCs w:val="24"/>
          <w:lang w:val="en-US" w:eastAsia="zh-CN" w:bidi="ar-SA"/>
        </w:rPr>
        <w:t>详细讲解</w:t>
      </w:r>
      <w:r>
        <w:rPr>
          <w:rFonts w:ascii="宋体" w:hAnsi="宋体" w:eastAsia="宋体" w:cs="Times New Roman"/>
          <w:kern w:val="2"/>
          <w:sz w:val="24"/>
          <w:szCs w:val="24"/>
          <w:lang w:val="en-US" w:eastAsia="zh-CN" w:bidi="ar-SA"/>
        </w:rPr>
        <w:t>Text A</w:t>
      </w:r>
      <w:r>
        <w:rPr>
          <w:rFonts w:hint="eastAsia" w:ascii="宋体" w:hAnsi="宋体" w:eastAsia="宋体" w:cs="Times New Roman"/>
          <w:kern w:val="2"/>
          <w:sz w:val="24"/>
          <w:szCs w:val="24"/>
          <w:lang w:val="en-US" w:eastAsia="zh-CN" w:bidi="ar-SA"/>
        </w:rPr>
        <w:t>中的重点单词、短语和句型的用法，并对课文内容及结构进行分析。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线上</w:t>
      </w:r>
      <w:r>
        <w:rPr>
          <w:rFonts w:hint="eastAsia" w:ascii="宋体" w:hAnsi="宋体" w:eastAsia="宋体" w:cs="Times New Roman"/>
          <w:sz w:val="24"/>
          <w:szCs w:val="24"/>
        </w:rPr>
        <w:t>完成第一单元TextA课后练习题.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 线上</w:t>
      </w:r>
      <w:r>
        <w:rPr>
          <w:rFonts w:hint="eastAsia" w:ascii="宋体" w:hAnsi="宋体" w:eastAsia="宋体" w:cs="Times New Roman"/>
          <w:sz w:val="24"/>
          <w:szCs w:val="24"/>
        </w:rPr>
        <w:t>完成视听说教程第一单元P</w:t>
      </w:r>
      <w:r>
        <w:rPr>
          <w:rFonts w:ascii="宋体" w:hAnsi="宋体" w:eastAsia="宋体" w:cs="Times New Roman"/>
          <w:sz w:val="24"/>
          <w:szCs w:val="24"/>
        </w:rPr>
        <w:t xml:space="preserve">art A </w:t>
      </w:r>
      <w:r>
        <w:rPr>
          <w:rFonts w:hint="eastAsia" w:ascii="宋体" w:hAnsi="宋体" w:eastAsia="宋体" w:cs="Times New Roman"/>
          <w:sz w:val="24"/>
          <w:szCs w:val="24"/>
        </w:rPr>
        <w:t>和PartD部分的听力练习题。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1. </w:t>
      </w:r>
      <w:r>
        <w:rPr>
          <w:rFonts w:ascii="宋体" w:hAnsi="宋体" w:eastAsia="宋体" w:cs="Times New Roman"/>
          <w:sz w:val="24"/>
          <w:szCs w:val="24"/>
        </w:rPr>
        <w:t>学习</w:t>
      </w:r>
      <w:r>
        <w:rPr>
          <w:rFonts w:hint="eastAsia" w:ascii="宋体" w:hAnsi="宋体" w:eastAsia="宋体" w:cs="Times New Roman"/>
          <w:sz w:val="24"/>
          <w:szCs w:val="24"/>
        </w:rPr>
        <w:t>课文中的重点单词、短语和句型以及与</w:t>
      </w:r>
      <w:r>
        <w:rPr>
          <w:rFonts w:ascii="宋体" w:hAnsi="宋体" w:eastAsia="宋体" w:cs="Times New Roman"/>
          <w:sz w:val="24"/>
          <w:szCs w:val="24"/>
        </w:rPr>
        <w:t>社会主义核心价值观</w:t>
      </w:r>
      <w:r>
        <w:rPr>
          <w:rFonts w:hint="eastAsia" w:ascii="宋体" w:hAnsi="宋体" w:eastAsia="宋体" w:cs="Times New Roman"/>
          <w:sz w:val="24"/>
          <w:szCs w:val="24"/>
        </w:rPr>
        <w:t>相关的英语词汇。</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文章的整体结构和主旨大意。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视听说学习中，</w:t>
      </w:r>
      <w:r>
        <w:rPr>
          <w:rFonts w:ascii="宋体" w:hAnsi="宋体" w:eastAsia="宋体" w:cs="Times New Roman"/>
          <w:sz w:val="24"/>
          <w:szCs w:val="24"/>
        </w:rPr>
        <w:t>熟悉听力</w:t>
      </w:r>
      <w:r>
        <w:rPr>
          <w:rFonts w:hint="eastAsia" w:ascii="宋体" w:hAnsi="宋体" w:eastAsia="宋体" w:cs="Times New Roman"/>
          <w:sz w:val="24"/>
          <w:szCs w:val="24"/>
        </w:rPr>
        <w:t>练习</w:t>
      </w:r>
      <w:r>
        <w:rPr>
          <w:rFonts w:ascii="宋体" w:hAnsi="宋体" w:eastAsia="宋体" w:cs="Times New Roman"/>
          <w:sz w:val="24"/>
          <w:szCs w:val="24"/>
        </w:rPr>
        <w:t>中各种题型</w:t>
      </w:r>
      <w:r>
        <w:rPr>
          <w:rFonts w:hint="eastAsia" w:ascii="宋体" w:hAnsi="宋体" w:eastAsia="宋体" w:cs="Times New Roman"/>
          <w:sz w:val="24"/>
          <w:szCs w:val="24"/>
        </w:rPr>
        <w:t>的</w:t>
      </w:r>
      <w:r>
        <w:rPr>
          <w:rFonts w:ascii="宋体" w:hAnsi="宋体" w:eastAsia="宋体" w:cs="Times New Roman"/>
          <w:sz w:val="24"/>
          <w:szCs w:val="24"/>
        </w:rPr>
        <w:t>解题</w:t>
      </w:r>
      <w:r>
        <w:rPr>
          <w:rFonts w:hint="eastAsia" w:ascii="宋体" w:hAnsi="宋体" w:eastAsia="宋体" w:cs="Times New Roman"/>
          <w:sz w:val="24"/>
          <w:szCs w:val="24"/>
        </w:rPr>
        <w:t>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 写作练习中，对比和对照的写作方法和技巧。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 xml:space="preserve">5. </w:t>
      </w:r>
      <w:r>
        <w:rPr>
          <w:rFonts w:ascii="宋体" w:hAnsi="宋体" w:eastAsia="宋体" w:cs="Times New Roman"/>
          <w:sz w:val="24"/>
          <w:szCs w:val="24"/>
        </w:rPr>
        <w:t>思政教育：利用线上短视频和课堂讨论等形式讲解践行社会主义核心价值观</w:t>
      </w:r>
      <w:r>
        <w:rPr>
          <w:rFonts w:hint="eastAsia" w:ascii="宋体" w:hAnsi="宋体" w:eastAsia="宋体" w:cs="Times New Roman"/>
          <w:sz w:val="24"/>
          <w:szCs w:val="24"/>
        </w:rPr>
        <w:t>的重要意义。</w:t>
      </w:r>
    </w:p>
    <w:p>
      <w:pPr>
        <w:spacing w:line="440" w:lineRule="exact"/>
        <w:ind w:firstLine="482" w:firstLineChars="200"/>
        <w:rPr>
          <w:rFonts w:ascii="宋体" w:hAnsi="宋体" w:eastAsia="宋体" w:cs="Times New Roman"/>
          <w:b/>
          <w:sz w:val="24"/>
          <w:szCs w:val="24"/>
        </w:rPr>
      </w:pPr>
      <w:r>
        <w:rPr>
          <w:rFonts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 通过音视频和小组讨论形式讨论</w:t>
      </w:r>
      <w:r>
        <w:rPr>
          <w:rFonts w:ascii="宋体" w:hAnsi="宋体" w:eastAsia="宋体" w:cs="Times New Roman"/>
          <w:sz w:val="24"/>
          <w:szCs w:val="24"/>
        </w:rPr>
        <w:t>践行社会主义核心价值观</w:t>
      </w:r>
      <w:r>
        <w:rPr>
          <w:rFonts w:hint="eastAsia" w:ascii="宋体" w:hAnsi="宋体" w:eastAsia="宋体" w:cs="Times New Roman"/>
          <w:sz w:val="24"/>
          <w:szCs w:val="24"/>
        </w:rPr>
        <w:t>的重要意义。掌握一些相关单词的短语并能完成表达。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如何正确把握听力练习中关键词。</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写作练习中，对比和对照的写作方法和技巧。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 思政教育：帮助学生更深刻地理</w:t>
      </w:r>
      <w:r>
        <w:rPr>
          <w:rFonts w:ascii="宋体" w:hAnsi="宋体" w:eastAsia="宋体" w:cs="Times New Roman"/>
          <w:sz w:val="24"/>
          <w:szCs w:val="24"/>
        </w:rPr>
        <w:t>解</w:t>
      </w:r>
      <w:r>
        <w:rPr>
          <w:rFonts w:hint="eastAsia" w:ascii="宋体" w:hAnsi="宋体" w:eastAsia="宋体" w:cs="Times New Roman"/>
          <w:sz w:val="24"/>
          <w:szCs w:val="24"/>
        </w:rPr>
        <w:t>并践行社会主义核心价值观的重要意义；教育引导学生深刻理解中华优秀传统文化的思想精华和时代价值。</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numPr>
          <w:ilvl w:val="0"/>
          <w:numId w:val="143"/>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通过多媒体课件，传统讲授法和线上线下讲授相结合，精炼教学内容，使学生们在学习文章主旨大意、重点的词汇和句型的同时，</w:t>
      </w:r>
      <w:r>
        <w:rPr>
          <w:rFonts w:ascii="宋体" w:hAnsi="宋体" w:eastAsia="宋体" w:cs="Times New Roman"/>
          <w:sz w:val="24"/>
          <w:szCs w:val="24"/>
        </w:rPr>
        <w:t>充分</w:t>
      </w:r>
      <w:r>
        <w:rPr>
          <w:rFonts w:hint="eastAsia" w:ascii="宋体" w:hAnsi="宋体" w:eastAsia="宋体" w:cs="Times New Roman"/>
          <w:sz w:val="24"/>
          <w:szCs w:val="24"/>
        </w:rPr>
        <w:t>理</w:t>
      </w:r>
      <w:r>
        <w:rPr>
          <w:rFonts w:ascii="宋体" w:hAnsi="宋体" w:eastAsia="宋体" w:cs="Times New Roman"/>
          <w:sz w:val="24"/>
          <w:szCs w:val="24"/>
        </w:rPr>
        <w:t>解</w:t>
      </w:r>
      <w:r>
        <w:rPr>
          <w:rFonts w:hint="eastAsia" w:ascii="宋体" w:hAnsi="宋体" w:eastAsia="宋体" w:cs="Times New Roman"/>
          <w:sz w:val="24"/>
          <w:szCs w:val="24"/>
        </w:rPr>
        <w:t xml:space="preserve">践行社会主义核心价值观的重要意义；教育引导学生深刻理解中华优秀传统文化中讲仁爱、尚和合、求大同的思想精华和时代价值。 </w:t>
      </w:r>
    </w:p>
    <w:p>
      <w:pPr>
        <w:widowControl w:val="0"/>
        <w:numPr>
          <w:ilvl w:val="0"/>
          <w:numId w:val="143"/>
        </w:numPr>
        <w:spacing w:line="440" w:lineRule="exact"/>
        <w:ind w:left="840" w:hanging="36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通过任务型教学法，发挥学生学习的自觉性与主动性，强化自主学习的意识和行动，理论联系实际，实现知识的有效整合，培养综合素质</w:t>
      </w:r>
      <w:r>
        <w:rPr>
          <w:rFonts w:hint="eastAsia" w:ascii="宋体" w:hAnsi="宋体" w:eastAsia="宋体" w:cs="Times New Roman"/>
          <w:kern w:val="2"/>
          <w:sz w:val="24"/>
          <w:szCs w:val="24"/>
          <w:lang w:val="en-US" w:eastAsia="zh-CN" w:bidi="ar-SA"/>
        </w:rPr>
        <w:t>。</w:t>
      </w:r>
    </w:p>
    <w:p>
      <w:pPr>
        <w:widowControl w:val="0"/>
        <w:numPr>
          <w:ilvl w:val="0"/>
          <w:numId w:val="143"/>
        </w:numPr>
        <w:spacing w:line="440" w:lineRule="exact"/>
        <w:ind w:left="840" w:hanging="36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通过以问题为导向的探究式教学法设置问题，要求学生自行查阅资料，同学相互交流，教师适时点拨等形式，培养学生查询资料，自主解决问题的能力</w:t>
      </w:r>
      <w:r>
        <w:rPr>
          <w:rFonts w:hint="eastAsia" w:ascii="宋体" w:hAnsi="宋体" w:eastAsia="宋体" w:cs="Times New Roman"/>
          <w:kern w:val="2"/>
          <w:sz w:val="24"/>
          <w:szCs w:val="24"/>
          <w:lang w:val="en-US" w:eastAsia="zh-CN" w:bidi="ar-SA"/>
        </w:rPr>
        <w:t>。</w:t>
      </w:r>
    </w:p>
    <w:p>
      <w:pPr>
        <w:widowControl w:val="0"/>
        <w:numPr>
          <w:ilvl w:val="0"/>
          <w:numId w:val="143"/>
        </w:numPr>
        <w:spacing w:line="440" w:lineRule="exact"/>
        <w:ind w:left="840" w:hanging="36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通过小组合作学习，在讨论、互助学习与互助评价的活动中，引导学生思考中西方</w:t>
      </w:r>
      <w:r>
        <w:rPr>
          <w:rFonts w:hint="eastAsia" w:ascii="宋体" w:hAnsi="宋体" w:eastAsia="宋体" w:cs="Times New Roman"/>
          <w:kern w:val="2"/>
          <w:sz w:val="24"/>
          <w:szCs w:val="24"/>
          <w:lang w:val="en-US" w:eastAsia="zh-CN" w:bidi="ar-SA"/>
        </w:rPr>
        <w:t>文化的异同</w:t>
      </w:r>
      <w:r>
        <w:rPr>
          <w:rFonts w:ascii="宋体" w:hAnsi="宋体" w:eastAsia="宋体" w:cs="Times New Roman"/>
          <w:kern w:val="2"/>
          <w:sz w:val="24"/>
          <w:szCs w:val="24"/>
          <w:lang w:val="en-US" w:eastAsia="zh-CN" w:bidi="ar-SA"/>
        </w:rPr>
        <w:t>，培养学生的</w:t>
      </w:r>
      <w:r>
        <w:rPr>
          <w:rFonts w:hint="eastAsia" w:ascii="宋体" w:hAnsi="宋体" w:eastAsia="宋体" w:cs="Times New Roman"/>
          <w:kern w:val="2"/>
          <w:sz w:val="24"/>
          <w:szCs w:val="24"/>
          <w:lang w:val="en-US" w:eastAsia="zh-CN" w:bidi="ar-SA"/>
        </w:rPr>
        <w:t>团队</w:t>
      </w:r>
      <w:r>
        <w:rPr>
          <w:rFonts w:ascii="宋体" w:hAnsi="宋体" w:eastAsia="宋体" w:cs="Times New Roman"/>
          <w:kern w:val="2"/>
          <w:sz w:val="24"/>
          <w:szCs w:val="24"/>
          <w:lang w:val="en-US" w:eastAsia="zh-CN" w:bidi="ar-SA"/>
        </w:rPr>
        <w:t>合作能力、沟通能力以及思辨能力</w:t>
      </w:r>
      <w:r>
        <w:rPr>
          <w:rFonts w:hint="eastAsia" w:ascii="宋体" w:hAnsi="宋体" w:eastAsia="宋体" w:cs="Times New Roman"/>
          <w:kern w:val="2"/>
          <w:sz w:val="24"/>
          <w:szCs w:val="24"/>
          <w:lang w:val="en-US" w:eastAsia="zh-CN" w:bidi="ar-SA"/>
        </w:rPr>
        <w:t>。</w:t>
      </w:r>
    </w:p>
    <w:p>
      <w:pPr>
        <w:widowControl w:val="0"/>
        <w:numPr>
          <w:ilvl w:val="0"/>
          <w:numId w:val="143"/>
        </w:numPr>
        <w:spacing w:line="440" w:lineRule="exact"/>
        <w:ind w:left="840" w:hanging="36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w:t>
      </w:r>
      <w:r>
        <w:rPr>
          <w:rFonts w:hint="eastAsia" w:ascii="宋体" w:hAnsi="宋体" w:eastAsia="宋体" w:cs="Times New Roman"/>
          <w:kern w:val="2"/>
          <w:sz w:val="24"/>
          <w:szCs w:val="24"/>
          <w:lang w:val="en-US" w:eastAsia="zh-CN" w:bidi="ar-SA"/>
        </w:rPr>
        <w:t>主题研究和</w:t>
      </w:r>
      <w:r>
        <w:rPr>
          <w:rFonts w:ascii="宋体" w:hAnsi="宋体" w:eastAsia="宋体" w:cs="Times New Roman"/>
          <w:kern w:val="2"/>
          <w:sz w:val="24"/>
          <w:szCs w:val="24"/>
          <w:lang w:val="en-US" w:eastAsia="zh-CN" w:bidi="ar-SA"/>
        </w:rPr>
        <w:t>课堂汇报和展示，强化知识应用意识，培养学生的教学能力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和综合育人能力。</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【复习思考】</w:t>
      </w:r>
    </w:p>
    <w:p>
      <w:pPr>
        <w:numPr>
          <w:ilvl w:val="0"/>
          <w:numId w:val="144"/>
        </w:numPr>
        <w:spacing w:line="440" w:lineRule="exact"/>
        <w:ind w:left="840" w:hanging="360"/>
        <w:rPr>
          <w:rFonts w:ascii="宋体" w:hAnsi="宋体" w:eastAsia="宋体" w:cs="Times New Roman"/>
          <w:sz w:val="24"/>
          <w:szCs w:val="24"/>
        </w:rPr>
      </w:pPr>
      <w:r>
        <w:rPr>
          <w:rFonts w:ascii="宋体" w:hAnsi="宋体" w:eastAsia="宋体" w:cs="Times New Roman"/>
          <w:sz w:val="24"/>
          <w:szCs w:val="24"/>
        </w:rPr>
        <w:t>思考在我们的日常</w:t>
      </w:r>
      <w:r>
        <w:rPr>
          <w:rFonts w:hint="eastAsia" w:ascii="宋体" w:hAnsi="宋体" w:eastAsia="宋体" w:cs="Times New Roman"/>
          <w:sz w:val="24"/>
          <w:szCs w:val="24"/>
        </w:rPr>
        <w:t>学习和</w:t>
      </w:r>
      <w:r>
        <w:rPr>
          <w:rFonts w:ascii="宋体" w:hAnsi="宋体" w:eastAsia="宋体" w:cs="Times New Roman"/>
          <w:sz w:val="24"/>
          <w:szCs w:val="24"/>
        </w:rPr>
        <w:t>生活中如何践行</w:t>
      </w:r>
      <w:r>
        <w:rPr>
          <w:rFonts w:hint="eastAsia" w:ascii="宋体" w:hAnsi="宋体" w:eastAsia="宋体" w:cs="Times New Roman"/>
          <w:sz w:val="24"/>
          <w:szCs w:val="24"/>
        </w:rPr>
        <w:t>社会主义核心价值观。</w:t>
      </w:r>
    </w:p>
    <w:p>
      <w:pPr>
        <w:numPr>
          <w:ilvl w:val="0"/>
          <w:numId w:val="144"/>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完成线上单元测验</w:t>
      </w:r>
    </w:p>
    <w:p>
      <w:pPr>
        <w:numPr>
          <w:ilvl w:val="0"/>
          <w:numId w:val="144"/>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线上主题讨论：How to Help Your Community</w:t>
      </w:r>
      <w:r>
        <w:rPr>
          <w:rFonts w:ascii="宋体" w:hAnsi="宋体" w:eastAsia="宋体" w:cs="Times New Roman"/>
          <w:sz w:val="24"/>
          <w:szCs w:val="24"/>
        </w:rPr>
        <w:t>?</w:t>
      </w:r>
    </w:p>
    <w:p>
      <w:pPr>
        <w:spacing w:line="440" w:lineRule="exact"/>
        <w:ind w:left="840"/>
        <w:rPr>
          <w:rFonts w:ascii="宋体" w:hAnsi="宋体" w:eastAsia="宋体" w:cs="Times New Roman"/>
          <w:sz w:val="24"/>
          <w:szCs w:val="24"/>
        </w:rPr>
      </w:pP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Unit 2  Dream and Freedom of Choice</w:t>
      </w:r>
    </w:p>
    <w:p>
      <w:pPr>
        <w:spacing w:line="440" w:lineRule="exact"/>
        <w:ind w:firstLine="482" w:firstLineChars="200"/>
        <w:jc w:val="left"/>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认知类目标：掌握本单元中出现的重点词汇、短语和句型；</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ascii="宋体" w:hAnsi="宋体" w:eastAsia="宋体" w:cs="Times New Roman"/>
          <w:sz w:val="24"/>
          <w:szCs w:val="24"/>
        </w:rPr>
        <w:t>鼓励学生</w:t>
      </w:r>
      <w:r>
        <w:rPr>
          <w:rFonts w:hint="eastAsia" w:ascii="宋体" w:hAnsi="宋体" w:eastAsia="宋体" w:cs="Times New Roman"/>
          <w:sz w:val="24"/>
          <w:szCs w:val="24"/>
        </w:rPr>
        <w:t>积极</w:t>
      </w:r>
      <w:r>
        <w:rPr>
          <w:rFonts w:ascii="宋体" w:hAnsi="宋体" w:eastAsia="宋体" w:cs="Times New Roman"/>
          <w:sz w:val="24"/>
          <w:szCs w:val="24"/>
        </w:rPr>
        <w:t>参与小组讨论</w:t>
      </w:r>
      <w:r>
        <w:rPr>
          <w:rFonts w:hint="eastAsia" w:ascii="宋体" w:hAnsi="宋体" w:eastAsia="宋体" w:cs="Times New Roman"/>
          <w:sz w:val="24"/>
          <w:szCs w:val="24"/>
        </w:rPr>
        <w:t>、主题演讲、成果展示等多种形式的课堂互动</w:t>
      </w:r>
      <w:r>
        <w:rPr>
          <w:rFonts w:ascii="宋体" w:hAnsi="宋体" w:eastAsia="宋体" w:cs="Times New Roman"/>
          <w:sz w:val="24"/>
          <w:szCs w:val="24"/>
        </w:rPr>
        <w:t>，能够</w:t>
      </w:r>
      <w:r>
        <w:rPr>
          <w:rFonts w:hint="eastAsia" w:ascii="宋体" w:hAnsi="宋体" w:eastAsia="宋体" w:cs="Times New Roman"/>
          <w:sz w:val="24"/>
          <w:szCs w:val="24"/>
        </w:rPr>
        <w:t>熟练掌握</w:t>
      </w:r>
      <w:r>
        <w:rPr>
          <w:rFonts w:ascii="宋体" w:hAnsi="宋体" w:eastAsia="宋体" w:cs="Times New Roman"/>
          <w:sz w:val="24"/>
          <w:szCs w:val="24"/>
        </w:rPr>
        <w:t>查阅书籍或网络检索</w:t>
      </w:r>
      <w:r>
        <w:rPr>
          <w:rFonts w:hint="eastAsia" w:ascii="宋体" w:hAnsi="宋体" w:eastAsia="宋体" w:cs="Times New Roman"/>
          <w:sz w:val="24"/>
          <w:szCs w:val="24"/>
        </w:rPr>
        <w:t>等方法，搜集</w:t>
      </w:r>
      <w:r>
        <w:rPr>
          <w:rFonts w:ascii="宋体" w:hAnsi="宋体" w:eastAsia="宋体" w:cs="Times New Roman"/>
          <w:sz w:val="24"/>
          <w:szCs w:val="24"/>
        </w:rPr>
        <w:t>与学习主题相关的信息和资料；</w:t>
      </w:r>
      <w:r>
        <w:rPr>
          <w:rFonts w:hint="eastAsia" w:ascii="宋体" w:hAnsi="宋体" w:eastAsia="宋体" w:cs="Times New Roman"/>
          <w:sz w:val="24"/>
          <w:szCs w:val="24"/>
        </w:rPr>
        <w:t>鼓励学生充分利用词</w:t>
      </w:r>
      <w:r>
        <w:rPr>
          <w:rFonts w:ascii="宋体" w:hAnsi="宋体" w:eastAsia="宋体" w:cs="Times New Roman"/>
          <w:sz w:val="24"/>
          <w:szCs w:val="24"/>
        </w:rPr>
        <w:t>典、语法书</w:t>
      </w:r>
      <w:r>
        <w:rPr>
          <w:rFonts w:hint="eastAsia" w:ascii="宋体" w:hAnsi="宋体" w:eastAsia="宋体" w:cs="Times New Roman"/>
          <w:sz w:val="24"/>
          <w:szCs w:val="24"/>
        </w:rPr>
        <w:t>、在线词典、英语学习APP</w:t>
      </w:r>
      <w:r>
        <w:rPr>
          <w:rFonts w:ascii="宋体" w:hAnsi="宋体" w:eastAsia="宋体" w:cs="Times New Roman"/>
          <w:sz w:val="24"/>
          <w:szCs w:val="24"/>
        </w:rPr>
        <w:t>等</w:t>
      </w:r>
      <w:r>
        <w:rPr>
          <w:rFonts w:hint="eastAsia" w:ascii="宋体" w:hAnsi="宋体" w:eastAsia="宋体" w:cs="Times New Roman"/>
          <w:sz w:val="24"/>
          <w:szCs w:val="24"/>
        </w:rPr>
        <w:t>学习</w:t>
      </w:r>
      <w:r>
        <w:rPr>
          <w:rFonts w:ascii="宋体" w:hAnsi="宋体" w:eastAsia="宋体" w:cs="Times New Roman"/>
          <w:sz w:val="24"/>
          <w:szCs w:val="24"/>
        </w:rPr>
        <w:t>工具解决词汇和语法问题</w:t>
      </w:r>
      <w:r>
        <w:rPr>
          <w:rFonts w:hint="eastAsia" w:ascii="宋体" w:hAnsi="宋体" w:eastAsia="宋体" w:cs="Times New Roman"/>
          <w:sz w:val="24"/>
          <w:szCs w:val="24"/>
        </w:rPr>
        <w:t>。</w:t>
      </w:r>
    </w:p>
    <w:p>
      <w:pPr>
        <w:spacing w:line="440" w:lineRule="exact"/>
        <w:ind w:firstLine="480" w:firstLineChars="200"/>
        <w:jc w:val="left"/>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情感、态度、价值观类目标：（1）思考并理解什么是梦想；</w:t>
      </w:r>
      <w:bookmarkStart w:id="169" w:name="_Hlk140417843"/>
      <w:r>
        <w:rPr>
          <w:rFonts w:hint="eastAsia" w:ascii="宋体" w:hAnsi="宋体" w:eastAsia="宋体" w:cs="Times New Roman"/>
          <w:sz w:val="24"/>
          <w:szCs w:val="24"/>
        </w:rPr>
        <w:t>梦想和目标的区别；梦想与现实的关系、梦想和选择的自由之间的关系等一系列和梦想相关的话题。</w:t>
      </w:r>
      <w:bookmarkEnd w:id="169"/>
      <w:r>
        <w:rPr>
          <w:rFonts w:hint="eastAsia" w:ascii="宋体" w:hAnsi="宋体" w:eastAsia="宋体" w:cs="Times New Roman"/>
          <w:sz w:val="24"/>
          <w:szCs w:val="24"/>
        </w:rPr>
        <w:t>（2）引导学生深化认识中国梦是实现中华民族伟大复兴，是中华民族近代以来最伟大的梦想。中国梦凝聚了几代中国人的夙愿，体现了中华民族和中国人民的整体利益，是每一个中华儿女的共同期盼。每个青年都应该为实现中国梦而奋发图强。</w:t>
      </w:r>
    </w:p>
    <w:p>
      <w:pPr>
        <w:spacing w:line="440" w:lineRule="exact"/>
        <w:ind w:firstLine="482" w:firstLineChars="200"/>
        <w:jc w:val="left"/>
        <w:rPr>
          <w:rFonts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145"/>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思政元素：</w:t>
      </w:r>
      <w:r>
        <w:rPr>
          <w:rFonts w:ascii="宋体" w:hAnsi="宋体" w:eastAsia="宋体" w:cs="Times New Roman"/>
          <w:sz w:val="24"/>
          <w:szCs w:val="24"/>
        </w:rPr>
        <w:t>每个人都有自己的梦想，每个民族也都有自己的梦想。习近平总书记指出，实现中华民族伟大复兴，就是中华民族近代以来最伟大的梦想。习近平</w:t>
      </w:r>
      <w:r>
        <w:rPr>
          <w:rFonts w:hint="eastAsia" w:ascii="宋体" w:hAnsi="宋体" w:eastAsia="宋体" w:cs="Times New Roman"/>
          <w:sz w:val="24"/>
          <w:szCs w:val="24"/>
        </w:rPr>
        <w:t>总书记还曾提到“这就像穿衣服扣扣子一样，如果第一粒扣子扣错了，剩余的扣子都会扣错。人生的扣子从一开始就要扣好。</w:t>
      </w:r>
      <w:r>
        <w:rPr>
          <w:rFonts w:ascii="宋体" w:hAnsi="宋体" w:eastAsia="宋体" w:cs="Times New Roman"/>
          <w:sz w:val="24"/>
          <w:szCs w:val="24"/>
        </w:rPr>
        <w:t>”</w:t>
      </w:r>
      <w:r>
        <w:rPr>
          <w:rFonts w:hint="eastAsia" w:ascii="宋体" w:hAnsi="宋体" w:eastAsia="宋体" w:cs="Times New Roman"/>
          <w:sz w:val="24"/>
          <w:szCs w:val="24"/>
        </w:rPr>
        <w:t>通过本单元学习，鼓励青年大</w:t>
      </w:r>
      <w:bookmarkStart w:id="170" w:name="_Hlk140418981"/>
      <w:r>
        <w:rPr>
          <w:rFonts w:hint="eastAsia" w:ascii="宋体" w:hAnsi="宋体" w:eastAsia="宋体" w:cs="Times New Roman"/>
          <w:sz w:val="24"/>
          <w:szCs w:val="24"/>
        </w:rPr>
        <w:t>学生要不仅要有自己的梦想，更要怀揣中国梦，感悟历史、鉴古知今，以强烈的历史使命感和社会责任感，自觉融入民族复兴的伟大进程。</w:t>
      </w:r>
      <w:bookmarkEnd w:id="170"/>
    </w:p>
    <w:p>
      <w:pPr>
        <w:numPr>
          <w:ilvl w:val="0"/>
          <w:numId w:val="145"/>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拓展与本单元主题相关的背景知识，认识</w:t>
      </w:r>
      <w:r>
        <w:rPr>
          <w:rFonts w:hint="eastAsia" w:ascii="宋体" w:hAnsi="宋体" w:eastAsia="宋体" w:cs="Times New Roman"/>
          <w:sz w:val="24"/>
          <w:szCs w:val="24"/>
        </w:rPr>
        <w:t>梦想</w:t>
      </w:r>
      <w:r>
        <w:rPr>
          <w:rFonts w:ascii="宋体" w:hAnsi="宋体" w:eastAsia="宋体" w:cs="Times New Roman"/>
          <w:sz w:val="24"/>
          <w:szCs w:val="24"/>
        </w:rPr>
        <w:t>的意义，</w:t>
      </w:r>
      <w:r>
        <w:rPr>
          <w:rFonts w:hint="eastAsia" w:ascii="宋体" w:hAnsi="宋体" w:eastAsia="宋体" w:cs="Times New Roman"/>
          <w:sz w:val="24"/>
          <w:szCs w:val="24"/>
        </w:rPr>
        <w:t>组织</w:t>
      </w:r>
      <w:r>
        <w:rPr>
          <w:rFonts w:ascii="宋体" w:hAnsi="宋体" w:eastAsia="宋体" w:cs="Times New Roman"/>
          <w:sz w:val="24"/>
          <w:szCs w:val="24"/>
        </w:rPr>
        <w:t>学生分组讨论</w:t>
      </w:r>
      <w:r>
        <w:rPr>
          <w:rFonts w:hint="eastAsia" w:ascii="宋体" w:hAnsi="宋体" w:eastAsia="宋体" w:cs="Times New Roman"/>
          <w:sz w:val="24"/>
          <w:szCs w:val="24"/>
        </w:rPr>
        <w:t>梦想和目标的区别；梦想与现实的关系、梦想和选择的自由之间的关系等一系列和梦想相关的话题</w:t>
      </w:r>
      <w:r>
        <w:rPr>
          <w:rFonts w:ascii="宋体" w:hAnsi="宋体" w:eastAsia="宋体" w:cs="Times New Roman"/>
          <w:sz w:val="24"/>
          <w:szCs w:val="24"/>
        </w:rPr>
        <w:t>。</w:t>
      </w:r>
      <w:r>
        <w:rPr>
          <w:rFonts w:hint="eastAsia" w:ascii="宋体" w:hAnsi="宋体" w:eastAsia="宋体" w:cs="Times New Roman"/>
          <w:sz w:val="24"/>
          <w:szCs w:val="24"/>
        </w:rPr>
        <w:t>组织“中国梦 我的梦”英语主题演讲。</w:t>
      </w:r>
    </w:p>
    <w:p>
      <w:pPr>
        <w:numPr>
          <w:ilvl w:val="0"/>
          <w:numId w:val="145"/>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讲解课文中重点单词和词组的用法，对重点句型和语法点进行深度解析。</w:t>
      </w:r>
    </w:p>
    <w:p>
      <w:pPr>
        <w:numPr>
          <w:ilvl w:val="0"/>
          <w:numId w:val="145"/>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通过快速阅读的方式学习Text A  You’ll Never Be Famous—And That’s O.K.</w:t>
      </w:r>
    </w:p>
    <w:p>
      <w:pPr>
        <w:spacing w:line="440" w:lineRule="exact"/>
        <w:rPr>
          <w:rFonts w:ascii="宋体" w:hAnsi="宋体" w:eastAsia="宋体" w:cs="Times New Roman"/>
          <w:sz w:val="24"/>
          <w:szCs w:val="24"/>
        </w:rPr>
      </w:pPr>
      <w:r>
        <w:rPr>
          <w:rFonts w:ascii="宋体" w:hAnsi="宋体" w:eastAsia="宋体" w:cs="Times New Roman"/>
          <w:sz w:val="24"/>
          <w:szCs w:val="24"/>
        </w:rPr>
        <w:t>了解文章结构，把握文章主题。</w:t>
      </w:r>
    </w:p>
    <w:p>
      <w:pPr>
        <w:numPr>
          <w:ilvl w:val="0"/>
          <w:numId w:val="145"/>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线上完成本单元Text A 和Text B课后练习题</w:t>
      </w:r>
      <w:r>
        <w:rPr>
          <w:rFonts w:hint="eastAsia" w:ascii="宋体" w:hAnsi="宋体" w:eastAsia="宋体" w:cs="Times New Roman"/>
          <w:sz w:val="24"/>
          <w:szCs w:val="24"/>
        </w:rPr>
        <w:t>。</w:t>
      </w:r>
    </w:p>
    <w:p>
      <w:pPr>
        <w:numPr>
          <w:ilvl w:val="0"/>
          <w:numId w:val="145"/>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线上完成配套视听说教</w:t>
      </w:r>
      <w:r>
        <w:rPr>
          <w:rFonts w:hint="eastAsia" w:ascii="宋体" w:hAnsi="宋体" w:eastAsia="宋体" w:cs="Times New Roman"/>
          <w:sz w:val="24"/>
          <w:szCs w:val="24"/>
        </w:rPr>
        <w:t>程第二单元</w:t>
      </w:r>
      <w:r>
        <w:rPr>
          <w:rFonts w:ascii="宋体" w:hAnsi="宋体" w:eastAsia="宋体" w:cs="Times New Roman"/>
          <w:sz w:val="24"/>
          <w:szCs w:val="24"/>
        </w:rPr>
        <w:t>Part A 和Part D部分的听力练习题。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思政教育：培养学生充分理解什么是梦想、梦想与选择的自由之间的关系；升华学生对梦想的认识，鼓励学生以实现中国民族伟大复兴的中国梦为己任，增强学生责任担当和历史使命感。</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2.课文重点单词、短语和句型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文章整体的段落结构和主旨大意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听力技巧的训练</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146"/>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课文重点单词、短语和句型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听力技巧训练，继续加强新闻类听力材料的练习。</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思政教育：培养学生要不仅要有自己的梦想，更要怀揣中国梦，感悟历史、鉴古知今，以强烈的历史使命感和社会责任感，自觉融入民族复兴的伟大进程。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通过多媒体课件、传统讲授法和线上线下相结合，讲解与单元主题相关知识以及课文中的重点词汇和句型。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.通过小组讨论法，引导学生思考为什么要有梦想，培养学生的思辨能力、英语口语表达能力和团队合作、沟通能力。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通过自主学习法，发展学生独立思考、分析问题、解决问题的能力，培养学生良好的职业规范。</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【复习思考】</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思考：作为当代大学生，如何实现自己的梦想，如何为实现民族复兴的中国</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梦而发奋图强，奉献青春？</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完成线上单元测验</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主题演讲：Chinese</w:t>
      </w:r>
      <w:r>
        <w:rPr>
          <w:rFonts w:ascii="宋体" w:hAnsi="宋体" w:eastAsia="宋体" w:cs="Times New Roman"/>
          <w:sz w:val="24"/>
          <w:szCs w:val="24"/>
        </w:rPr>
        <w:t xml:space="preserve"> </w:t>
      </w:r>
      <w:r>
        <w:rPr>
          <w:rFonts w:hint="eastAsia" w:ascii="宋体" w:hAnsi="宋体" w:eastAsia="宋体" w:cs="Times New Roman"/>
          <w:sz w:val="24"/>
          <w:szCs w:val="24"/>
        </w:rPr>
        <w:t>Dream，My</w:t>
      </w:r>
      <w:r>
        <w:rPr>
          <w:rFonts w:ascii="宋体" w:hAnsi="宋体" w:eastAsia="宋体" w:cs="Times New Roman"/>
          <w:sz w:val="24"/>
          <w:szCs w:val="24"/>
        </w:rPr>
        <w:t xml:space="preserve"> </w:t>
      </w:r>
      <w:r>
        <w:rPr>
          <w:rFonts w:hint="eastAsia" w:ascii="宋体" w:hAnsi="宋体" w:eastAsia="宋体" w:cs="Times New Roman"/>
          <w:sz w:val="24"/>
          <w:szCs w:val="24"/>
        </w:rPr>
        <w:t>Dream</w:t>
      </w:r>
    </w:p>
    <w:p>
      <w:pPr>
        <w:spacing w:line="440" w:lineRule="exact"/>
        <w:ind w:left="795"/>
        <w:rPr>
          <w:rFonts w:ascii="宋体" w:hAnsi="宋体" w:eastAsia="宋体" w:cs="Times New Roman"/>
          <w:sz w:val="24"/>
          <w:szCs w:val="24"/>
        </w:rPr>
      </w:pP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3 Human and Artificial Intelligence </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认知类目标：掌握本单元中出现的重点词汇、短语和句型；</w:t>
      </w:r>
    </w:p>
    <w:p>
      <w:pPr>
        <w:spacing w:line="440" w:lineRule="exact"/>
        <w:ind w:left="420" w:left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ascii="宋体" w:hAnsi="宋体" w:eastAsia="宋体" w:cs="Times New Roman"/>
          <w:sz w:val="24"/>
          <w:szCs w:val="24"/>
        </w:rPr>
        <w:t>学生能够通过多种方法手段来提升自己的听力和口语表达能力</w:t>
      </w:r>
      <w:r>
        <w:rPr>
          <w:rFonts w:hint="eastAsia" w:ascii="宋体" w:hAnsi="宋体" w:eastAsia="宋体" w:cs="Times New Roman"/>
          <w:sz w:val="24"/>
          <w:szCs w:val="24"/>
        </w:rPr>
        <w:t>；了解人工智能，及其对社会带来的深远影响，了解人工智能时代，高等教育该如何应对。</w:t>
      </w:r>
    </w:p>
    <w:p>
      <w:pPr>
        <w:spacing w:line="440" w:lineRule="exact"/>
        <w:ind w:left="420" w:left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1）使学生能够正确看待科技发展：一方面人工智能技术对社会文化、经济发展和人类生活产生了积极影响和推动；另一方面人工智能也会给未来的社会就业带来巨大的挑战。（2）使学生意识到，在人工智能时代，人文素养的重要性。</w:t>
      </w:r>
    </w:p>
    <w:p>
      <w:pPr>
        <w:spacing w:line="440" w:lineRule="exact"/>
        <w:ind w:firstLine="560" w:firstLineChars="200"/>
        <w:rPr>
          <w:rFonts w:ascii="宋体" w:hAnsi="宋体" w:eastAsia="宋体" w:cs="Times New Roman"/>
          <w:sz w:val="28"/>
          <w:szCs w:val="28"/>
        </w:rPr>
      </w:pPr>
      <w:r>
        <w:rPr>
          <w:rFonts w:hint="eastAsia" w:ascii="宋体" w:hAnsi="宋体" w:eastAsia="宋体" w:cs="Times New Roman"/>
          <w:sz w:val="28"/>
          <w:szCs w:val="28"/>
        </w:rPr>
        <w:t>【学习内容】</w:t>
      </w:r>
    </w:p>
    <w:p>
      <w:pPr>
        <w:numPr>
          <w:ilvl w:val="0"/>
          <w:numId w:val="148"/>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思政元素：</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（1）科技进步在人类发展历程中的重要作用。通过短视频和问题讨论，使学生意识到科技发展的重要性，使其树立起科技创新的意识。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（2）辩证唯物主义的发展观。通过课文内容分析，使学生认识到，自诞生之日起，科技始终在改变着人类的社会形态和就业模式。人类社会也一直在不断做出调整，适应科技的发展。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（3）人文素养的重要性。通过课文内容分析和讨论，使学生意识到人工智能时代对劳动力提出的新竞争力的要求，即注重未来人才的人文素养，如团队合作、伦理道德、终身学习等方面的意识和能力。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2.详细讲解</w:t>
      </w:r>
      <w:r>
        <w:rPr>
          <w:rFonts w:ascii="宋体" w:hAnsi="宋体" w:eastAsia="宋体" w:cs="Times New Roman"/>
          <w:sz w:val="24"/>
          <w:szCs w:val="24"/>
        </w:rPr>
        <w:t>Text</w:t>
      </w:r>
      <w:r>
        <w:rPr>
          <w:rFonts w:hint="eastAsia" w:ascii="宋体" w:hAnsi="宋体" w:eastAsia="宋体" w:cs="Times New Roman"/>
          <w:sz w:val="24"/>
          <w:szCs w:val="24"/>
        </w:rPr>
        <w:t>A</w:t>
      </w:r>
      <w:r>
        <w:rPr>
          <w:rFonts w:ascii="宋体" w:hAnsi="宋体" w:eastAsia="宋体" w:cs="Times New Roman"/>
          <w:sz w:val="24"/>
          <w:szCs w:val="24"/>
        </w:rPr>
        <w:t xml:space="preserve"> Robot-Proof:Higher Education in the Age of Artificial Intelligence</w:t>
      </w:r>
      <w:r>
        <w:rPr>
          <w:rFonts w:hint="eastAsia" w:ascii="宋体" w:hAnsi="宋体" w:eastAsia="宋体" w:cs="Times New Roman"/>
          <w:sz w:val="24"/>
          <w:szCs w:val="24"/>
        </w:rPr>
        <w:t>中的重点单词、短语和句型的用法，并对课文内容及结构进行分析。</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通过快速阅读的方式学习</w:t>
      </w:r>
      <w:r>
        <w:rPr>
          <w:rFonts w:ascii="宋体" w:hAnsi="宋体" w:eastAsia="宋体" w:cs="Times New Roman"/>
          <w:sz w:val="24"/>
          <w:szCs w:val="24"/>
        </w:rPr>
        <w:t>Text</w:t>
      </w:r>
      <w:r>
        <w:rPr>
          <w:rFonts w:hint="eastAsia" w:ascii="宋体" w:hAnsi="宋体" w:eastAsia="宋体" w:cs="Times New Roman"/>
          <w:sz w:val="24"/>
          <w:szCs w:val="24"/>
        </w:rPr>
        <w:t>A</w:t>
      </w:r>
      <w:r>
        <w:rPr>
          <w:rFonts w:ascii="宋体" w:hAnsi="宋体" w:eastAsia="宋体" w:cs="Times New Roman"/>
          <w:sz w:val="24"/>
          <w:szCs w:val="24"/>
        </w:rPr>
        <w:t xml:space="preserve"> Robot-Proof:Higher Education in the Age of Artificial Intelligence</w:t>
      </w:r>
      <w:r>
        <w:rPr>
          <w:rFonts w:hint="eastAsia" w:ascii="宋体" w:hAnsi="宋体" w:eastAsia="宋体" w:cs="Times New Roman"/>
          <w:sz w:val="24"/>
          <w:szCs w:val="24"/>
        </w:rPr>
        <w:t>，了解文章结构，把握文章主题。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线上</w:t>
      </w:r>
      <w:r>
        <w:rPr>
          <w:rFonts w:hint="eastAsia" w:ascii="宋体" w:hAnsi="宋体" w:eastAsia="宋体" w:cs="Times New Roman"/>
          <w:sz w:val="24"/>
          <w:szCs w:val="24"/>
        </w:rPr>
        <w:t>完成本单元Text A 和Text B课后练习题；</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 线上</w:t>
      </w:r>
      <w:r>
        <w:rPr>
          <w:rFonts w:hint="eastAsia" w:ascii="宋体" w:hAnsi="宋体" w:eastAsia="宋体" w:cs="Times New Roman"/>
          <w:sz w:val="24"/>
          <w:szCs w:val="24"/>
        </w:rPr>
        <w:t>完成视听说教程第三单元P</w:t>
      </w:r>
      <w:r>
        <w:rPr>
          <w:rFonts w:ascii="宋体" w:hAnsi="宋体" w:eastAsia="宋体" w:cs="Times New Roman"/>
          <w:sz w:val="24"/>
          <w:szCs w:val="24"/>
        </w:rPr>
        <w:t xml:space="preserve">art A </w:t>
      </w:r>
      <w:r>
        <w:rPr>
          <w:rFonts w:hint="eastAsia" w:ascii="宋体" w:hAnsi="宋体" w:eastAsia="宋体" w:cs="Times New Roman"/>
          <w:sz w:val="24"/>
          <w:szCs w:val="24"/>
        </w:rPr>
        <w:t>和Part D部分的听力练习题。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思政教育：培养学生对于科技发展的正确认识；辩证唯物主义的发展观；认识到人文素养的重要性。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2.课文重点单词、短语和句型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文章整体的段落结构和主旨大意</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rPr>
        <w:t>听力中速记技巧的训练</w:t>
      </w:r>
    </w:p>
    <w:p>
      <w:pPr>
        <w:spacing w:line="440" w:lineRule="exact"/>
        <w:ind w:firstLine="560" w:firstLineChars="200"/>
        <w:rPr>
          <w:rFonts w:ascii="宋体" w:hAnsi="宋体" w:eastAsia="宋体" w:cs="Times New Roman"/>
          <w:sz w:val="28"/>
          <w:szCs w:val="28"/>
        </w:rPr>
      </w:pPr>
      <w:r>
        <w:rPr>
          <w:rFonts w:hint="eastAsia" w:ascii="宋体" w:hAnsi="宋体" w:eastAsia="宋体" w:cs="Times New Roman"/>
          <w:sz w:val="28"/>
          <w:szCs w:val="28"/>
        </w:rPr>
        <w:t>【难点】</w:t>
      </w:r>
    </w:p>
    <w:p>
      <w:pPr>
        <w:numPr>
          <w:ilvl w:val="0"/>
          <w:numId w:val="146"/>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课文重点单词、短语和句型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听力中速记技巧的训练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思政教育：培养学生对于科技发展的正确认识；辩证唯物主义的发展观；认识到人文素养的重要性。</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 通过多媒体课件、传统讲授法和线上线下相结合，讲解人工智能的相关知识以及课文中的重点词汇和句型。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.通过小组讨论法，引导学生思考人工智能带来的好处和存在的弊端，培养学生的思辨能力和团队合作和沟通能力。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通过自主学习法，发展学生独立思考、分析问题、解决问题的能力，培养良好职业规范。</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【复习思考】</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思考如何应对人工智能时代的挑战；作为人工智能时代的大学生，应当从哪些方面着手，提高自己的综合素养，应对科技带来的挑战？</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完成线上单元测验</w:t>
      </w:r>
    </w:p>
    <w:p>
      <w:pPr>
        <w:numPr>
          <w:ilvl w:val="0"/>
          <w:numId w:val="147"/>
        </w:numPr>
        <w:spacing w:line="440" w:lineRule="exact"/>
        <w:ind w:left="795" w:hanging="360"/>
        <w:rPr>
          <w:rFonts w:ascii="宋体" w:hAnsi="宋体" w:eastAsia="宋体" w:cs="Times New Roman"/>
          <w:sz w:val="24"/>
          <w:szCs w:val="24"/>
        </w:rPr>
      </w:pPr>
      <w:r>
        <w:rPr>
          <w:rFonts w:hint="eastAsia" w:ascii="宋体" w:hAnsi="宋体" w:eastAsia="宋体" w:cs="Times New Roman"/>
          <w:sz w:val="24"/>
          <w:szCs w:val="24"/>
        </w:rPr>
        <w:t>线上主题讨论：What makes us robot-proof?</w:t>
      </w:r>
    </w:p>
    <w:p>
      <w:pPr>
        <w:spacing w:line="440" w:lineRule="exact"/>
        <w:ind w:left="795"/>
        <w:rPr>
          <w:rFonts w:ascii="宋体" w:hAnsi="宋体" w:eastAsia="宋体" w:cs="Times New Roman"/>
          <w:sz w:val="24"/>
          <w:szCs w:val="24"/>
        </w:rPr>
      </w:pPr>
    </w:p>
    <w:p>
      <w:pPr>
        <w:spacing w:beforeLines="50" w:afterLines="50" w:line="440" w:lineRule="exact"/>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Unit 5 Cultural Confidence and Patriotism</w:t>
      </w:r>
    </w:p>
    <w:p>
      <w:pPr>
        <w:spacing w:line="440" w:lineRule="exact"/>
        <w:ind w:firstLine="560" w:firstLineChars="200"/>
        <w:rPr>
          <w:rFonts w:ascii="宋体" w:hAnsi="宋体" w:eastAsia="宋体" w:cs="Times New Roman"/>
          <w:sz w:val="28"/>
          <w:szCs w:val="24"/>
        </w:rPr>
      </w:pPr>
      <w:r>
        <w:rPr>
          <w:rFonts w:hint="eastAsia" w:ascii="宋体" w:hAnsi="宋体" w:eastAsia="宋体" w:cs="Times New Roman"/>
          <w:sz w:val="28"/>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认知类目标：掌握本单元中出现的重点词汇、短语和句型；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ascii="宋体" w:hAnsi="宋体" w:eastAsia="宋体" w:cs="Times New Roman"/>
          <w:sz w:val="24"/>
          <w:szCs w:val="24"/>
        </w:rPr>
        <w:t>学生能够通过多种方法手段来提升自己的听力和口语表达能力，</w:t>
      </w:r>
      <w:r>
        <w:rPr>
          <w:rFonts w:hint="eastAsia" w:ascii="宋体" w:hAnsi="宋体" w:eastAsia="宋体" w:cs="Times New Roman"/>
          <w:sz w:val="24"/>
          <w:szCs w:val="24"/>
        </w:rPr>
        <w:t>系统、坚实地掌握专业的基础知识</w:t>
      </w:r>
      <w:r>
        <w:rPr>
          <w:rFonts w:ascii="宋体" w:hAnsi="宋体" w:eastAsia="宋体" w:cs="Times New Roman"/>
          <w:sz w:val="24"/>
          <w:szCs w:val="24"/>
        </w:rPr>
        <w:t>；</w:t>
      </w:r>
      <w:r>
        <w:rPr>
          <w:rFonts w:hint="eastAsia" w:ascii="宋体" w:hAnsi="宋体" w:eastAsia="宋体" w:cs="Times New Roman"/>
          <w:sz w:val="24"/>
          <w:szCs w:val="24"/>
        </w:rPr>
        <w:t>培养学生的教学和反思能力。</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了解和学习四个自信</w:t>
      </w:r>
      <w:r>
        <w:rPr>
          <w:rFonts w:ascii="宋体" w:hAnsi="宋体" w:eastAsia="宋体" w:cs="Times New Roman"/>
          <w:sz w:val="24"/>
          <w:szCs w:val="24"/>
        </w:rPr>
        <w:t>：</w:t>
      </w:r>
      <w:r>
        <w:rPr>
          <w:rFonts w:hint="eastAsia" w:ascii="宋体" w:hAnsi="宋体" w:eastAsia="宋体" w:cs="Times New Roman"/>
          <w:sz w:val="24"/>
          <w:szCs w:val="24"/>
        </w:rPr>
        <w:t>道路自信</w:t>
      </w:r>
      <w:r>
        <w:rPr>
          <w:rFonts w:ascii="宋体" w:hAnsi="宋体" w:eastAsia="宋体" w:cs="Times New Roman"/>
          <w:sz w:val="24"/>
          <w:szCs w:val="24"/>
        </w:rPr>
        <w:t>、</w:t>
      </w:r>
      <w:r>
        <w:rPr>
          <w:rFonts w:hint="eastAsia" w:ascii="宋体" w:hAnsi="宋体" w:eastAsia="宋体" w:cs="Times New Roman"/>
          <w:sz w:val="24"/>
          <w:szCs w:val="24"/>
        </w:rPr>
        <w:t>理论自信</w:t>
      </w:r>
      <w:r>
        <w:rPr>
          <w:rFonts w:ascii="宋体" w:hAnsi="宋体" w:eastAsia="宋体" w:cs="Times New Roman"/>
          <w:sz w:val="24"/>
          <w:szCs w:val="24"/>
        </w:rPr>
        <w:t>、</w:t>
      </w:r>
      <w:r>
        <w:rPr>
          <w:rFonts w:hint="eastAsia" w:ascii="宋体" w:hAnsi="宋体" w:eastAsia="宋体" w:cs="Times New Roman"/>
          <w:sz w:val="24"/>
          <w:szCs w:val="24"/>
        </w:rPr>
        <w:t>制度自信和文化自信</w:t>
      </w:r>
      <w:r>
        <w:rPr>
          <w:rFonts w:ascii="宋体" w:hAnsi="宋体" w:eastAsia="宋体" w:cs="Times New Roman"/>
          <w:sz w:val="24"/>
          <w:szCs w:val="24"/>
        </w:rPr>
        <w:t>；</w:t>
      </w:r>
      <w:r>
        <w:rPr>
          <w:rFonts w:hint="eastAsia" w:ascii="宋体" w:hAnsi="宋体" w:eastAsia="宋体" w:cs="Times New Roman"/>
          <w:sz w:val="24"/>
          <w:szCs w:val="24"/>
        </w:rPr>
        <w:t>了解什么是新型的</w:t>
      </w:r>
      <w:r>
        <w:rPr>
          <w:rFonts w:ascii="宋体" w:hAnsi="宋体" w:eastAsia="宋体" w:cs="Times New Roman"/>
          <w:sz w:val="24"/>
          <w:szCs w:val="24"/>
        </w:rPr>
        <w:t>、</w:t>
      </w:r>
      <w:r>
        <w:rPr>
          <w:rFonts w:hint="eastAsia" w:ascii="宋体" w:hAnsi="宋体" w:eastAsia="宋体" w:cs="Times New Roman"/>
          <w:sz w:val="24"/>
          <w:szCs w:val="24"/>
        </w:rPr>
        <w:t>现代的中国人</w:t>
      </w:r>
      <w:r>
        <w:rPr>
          <w:rFonts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引导学生尊重世界文明多样性，认识到继承和发展我国文化传统的重要性，同时坚定文化自信，树立正确的理想、信念、人生观和价值观，弘扬社会主义核心价值观，培养学生的爱国情怀。坚定文化自信要结合中国特色社会主义新时代的新特点，对中华优秀传统文化进行创造性转化、创新性发展。具有求实创新的精神和高尚的道德品质；认同教师工作的意义和专业性，做学生锤炼品格、学习知识、创新思维、奉献祖国的引路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149"/>
        </w:numPr>
        <w:spacing w:line="440" w:lineRule="exact"/>
        <w:ind w:firstLine="424" w:firstLineChars="177"/>
        <w:rPr>
          <w:rFonts w:ascii="宋体" w:hAnsi="宋体" w:eastAsia="宋体" w:cs="Times New Roman"/>
          <w:sz w:val="24"/>
          <w:szCs w:val="24"/>
        </w:rPr>
      </w:pPr>
      <w:r>
        <w:rPr>
          <w:rFonts w:hint="eastAsia" w:ascii="宋体" w:hAnsi="宋体" w:eastAsia="宋体" w:cs="Times New Roman"/>
          <w:sz w:val="24"/>
          <w:szCs w:val="24"/>
        </w:rPr>
        <w:t>思政元素：引导学生尊重世界文明多样性，认识到继承和发展我国文化传统的重要性，同时坚定文化自信，培养学生的爱国情怀</w:t>
      </w:r>
      <w:r>
        <w:rPr>
          <w:rFonts w:ascii="宋体" w:hAnsi="宋体" w:eastAsia="宋体" w:cs="Times New Roman"/>
          <w:sz w:val="24"/>
          <w:szCs w:val="24"/>
        </w:rPr>
        <w:t>，</w:t>
      </w:r>
      <w:r>
        <w:rPr>
          <w:rFonts w:hint="eastAsia" w:ascii="宋体" w:hAnsi="宋体" w:eastAsia="宋体" w:cs="Times New Roman"/>
          <w:sz w:val="24"/>
          <w:szCs w:val="24"/>
        </w:rPr>
        <w:t>了解爱国主义的特点是：艰苦奋斗、辛勤劳动，不断丰富和发展中华民族的物质文化财富</w:t>
      </w:r>
      <w:r>
        <w:rPr>
          <w:rFonts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讲解并讨论与本单元主题“</w:t>
      </w:r>
      <w:r>
        <w:rPr>
          <w:rFonts w:ascii="宋体" w:hAnsi="宋体" w:eastAsia="宋体" w:cs="Times New Roman Regular"/>
          <w:sz w:val="24"/>
          <w:szCs w:val="24"/>
        </w:rPr>
        <w:t>C</w:t>
      </w:r>
      <w:r>
        <w:rPr>
          <w:rFonts w:hint="eastAsia" w:ascii="宋体" w:hAnsi="宋体" w:eastAsia="宋体" w:cs="Times New Roman Regular"/>
          <w:sz w:val="24"/>
          <w:szCs w:val="24"/>
        </w:rPr>
        <w:t>ultural Confidence and Patriotism</w:t>
      </w:r>
      <w:r>
        <w:rPr>
          <w:rFonts w:hint="eastAsia" w:ascii="宋体" w:hAnsi="宋体" w:eastAsia="宋体" w:cs="Times New Roman"/>
          <w:sz w:val="24"/>
          <w:szCs w:val="24"/>
        </w:rPr>
        <w:t>”相关的背景知识，了解与时俱进的民族精神</w:t>
      </w:r>
      <w:r>
        <w:rPr>
          <w:rFonts w:ascii="宋体" w:hAnsi="宋体" w:eastAsia="宋体" w:cs="Times New Roman"/>
          <w:sz w:val="24"/>
          <w:szCs w:val="24"/>
        </w:rPr>
        <w:t>。</w:t>
      </w:r>
    </w:p>
    <w:p>
      <w:pPr>
        <w:spacing w:line="440" w:lineRule="exact"/>
        <w:ind w:firstLine="424" w:firstLineChars="177"/>
        <w:rPr>
          <w:rFonts w:ascii="宋体" w:hAnsi="宋体" w:eastAsia="宋体" w:cs="Times New Roman"/>
          <w:sz w:val="24"/>
          <w:szCs w:val="24"/>
        </w:rPr>
      </w:pPr>
      <w:r>
        <w:rPr>
          <w:rFonts w:hint="eastAsia" w:ascii="宋体" w:hAnsi="宋体" w:eastAsia="宋体" w:cs="Times New Roman"/>
          <w:sz w:val="24"/>
          <w:szCs w:val="24"/>
        </w:rPr>
        <w:t>3.详细讲解</w:t>
      </w:r>
      <w:r>
        <w:rPr>
          <w:rFonts w:ascii="宋体" w:hAnsi="宋体" w:eastAsia="宋体" w:cs="Times New Roman"/>
          <w:sz w:val="24"/>
          <w:szCs w:val="24"/>
        </w:rPr>
        <w:t>TextA</w:t>
      </w:r>
      <w:r>
        <w:rPr>
          <w:rFonts w:hint="eastAsia" w:ascii="宋体" w:hAnsi="宋体" w:eastAsia="宋体" w:cs="Times New Roman"/>
          <w:sz w:val="24"/>
          <w:szCs w:val="24"/>
        </w:rPr>
        <w:t>中的重点单词、短语和句型的用法，并对课文内容及结构进行分析。</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 线上</w:t>
      </w:r>
      <w:r>
        <w:rPr>
          <w:rFonts w:hint="eastAsia" w:ascii="宋体" w:hAnsi="宋体" w:eastAsia="宋体" w:cs="Times New Roman"/>
          <w:sz w:val="24"/>
          <w:szCs w:val="24"/>
        </w:rPr>
        <w:t>完成本单元TextA 课后练习题；</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 线上</w:t>
      </w:r>
      <w:r>
        <w:rPr>
          <w:rFonts w:hint="eastAsia" w:ascii="宋体" w:hAnsi="宋体" w:eastAsia="宋体" w:cs="Times New Roman"/>
          <w:sz w:val="24"/>
          <w:szCs w:val="24"/>
        </w:rPr>
        <w:t>完成视听说教程第五单元P</w:t>
      </w:r>
      <w:r>
        <w:rPr>
          <w:rFonts w:ascii="宋体" w:hAnsi="宋体" w:eastAsia="宋体" w:cs="Times New Roman"/>
          <w:sz w:val="24"/>
          <w:szCs w:val="24"/>
        </w:rPr>
        <w:t xml:space="preserve">art A </w:t>
      </w:r>
      <w:r>
        <w:rPr>
          <w:rFonts w:hint="eastAsia" w:ascii="宋体" w:hAnsi="宋体" w:eastAsia="宋体" w:cs="Times New Roman"/>
          <w:sz w:val="24"/>
          <w:szCs w:val="24"/>
        </w:rPr>
        <w:t>和PartD部分的听力练习题。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1.课文重点单词、短语和句型</w:t>
      </w:r>
    </w:p>
    <w:p>
      <w:pPr>
        <w:spacing w:line="440" w:lineRule="exact"/>
        <w:ind w:firstLine="376" w:firstLineChars="157"/>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文章整体的段落结构</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听力中猜测技巧的把握</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4. 思政教育：结合历史，理性看待新旧时期中国人的思想与性格特点</w:t>
      </w:r>
      <w:r>
        <w:rPr>
          <w:rFonts w:ascii="宋体" w:hAnsi="宋体" w:eastAsia="宋体" w:cs="Times New Roman"/>
          <w:sz w:val="24"/>
          <w:szCs w:val="24"/>
        </w:rPr>
        <w:t>，</w:t>
      </w:r>
      <w:r>
        <w:rPr>
          <w:rFonts w:hint="eastAsia" w:ascii="宋体" w:hAnsi="宋体" w:eastAsia="宋体" w:cs="Times New Roman"/>
          <w:sz w:val="24"/>
          <w:szCs w:val="24"/>
        </w:rPr>
        <w:t>实现</w:t>
      </w:r>
      <w:r>
        <w:rPr>
          <w:rFonts w:ascii="宋体" w:hAnsi="宋体" w:eastAsia="宋体" w:cs="Times New Roman"/>
          <w:sz w:val="24"/>
          <w:szCs w:val="24"/>
        </w:rPr>
        <w:t>中国文化全面复兴与繁荣，并强调文化自信的重要性和意义。</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1.课文重点单词、短语和句型</w:t>
      </w:r>
    </w:p>
    <w:p>
      <w:pPr>
        <w:spacing w:line="440" w:lineRule="exact"/>
        <w:ind w:firstLine="376" w:firstLineChars="157"/>
        <w:rPr>
          <w:rFonts w:ascii="宋体" w:hAnsi="宋体" w:eastAsia="宋体" w:cs="Times New Roman"/>
          <w:sz w:val="24"/>
          <w:szCs w:val="24"/>
        </w:rPr>
      </w:pPr>
      <w:r>
        <w:rPr>
          <w:rFonts w:ascii="宋体" w:hAnsi="宋体" w:eastAsia="宋体" w:cs="Times New Roman"/>
          <w:sz w:val="24"/>
          <w:szCs w:val="24"/>
        </w:rPr>
        <w:t xml:space="preserve">2. </w:t>
      </w:r>
      <w:r>
        <w:rPr>
          <w:rFonts w:hint="eastAsia" w:ascii="宋体" w:hAnsi="宋体" w:eastAsia="宋体" w:cs="Times New Roman"/>
          <w:sz w:val="24"/>
          <w:szCs w:val="24"/>
        </w:rPr>
        <w:t>听力中猜测技巧的把握</w:t>
      </w:r>
    </w:p>
    <w:p>
      <w:pPr>
        <w:spacing w:line="440" w:lineRule="exact"/>
        <w:ind w:firstLine="376" w:firstLineChars="157"/>
        <w:rPr>
          <w:rFonts w:ascii="宋体" w:hAnsi="宋体" w:eastAsia="宋体" w:cs="Times New Roman"/>
          <w:sz w:val="24"/>
          <w:szCs w:val="24"/>
        </w:rPr>
      </w:pPr>
      <w:r>
        <w:rPr>
          <w:rFonts w:hint="eastAsia" w:ascii="宋体" w:hAnsi="宋体" w:eastAsia="宋体" w:cs="Times New Roman"/>
          <w:sz w:val="24"/>
          <w:szCs w:val="24"/>
        </w:rPr>
        <w:t>3. 思政教育：帮助学生正确看待文化多样性及保持文化传统的重要性，从而更深刻地认识中国优秀传统文化，增强文化自信，鼓励学生积极参与跨文化交际并传播中国优秀传统文化，帮助世界更好地了解中国的大国风范。</w:t>
      </w:r>
    </w:p>
    <w:p>
      <w:pPr>
        <w:spacing w:line="440" w:lineRule="exact"/>
        <w:ind w:firstLine="482" w:firstLineChars="200"/>
        <w:rPr>
          <w:rFonts w:ascii="宋体" w:hAnsi="宋体" w:eastAsia="宋体" w:cs="Times New Roman"/>
          <w:b/>
          <w:bCs/>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1.通过小组活动：用英语讲述英雄事迹，唱一首心中的红色歌曲等形式，引导学生传承红色基因，弘扬民族精神，激发学生的爱国热情和社会责任感。</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 通过多媒体课件和传统讲授法相结合，线上及线下课程讲相结合，学习“四个自信”及增强学生对传统文化、传统思想价值体系的认同与尊崇，丰富学生课程知识层面的学习；</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3.通过小组讨论和主题演讲方式，探讨旧式典型的中国人身上的优缺点与新中国人的区别联系，培养学生的思辨能力和沟通能力；</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4. 通过自主学习法，发展学生独立思考、分析问题、解决问题的能力。</w:t>
      </w:r>
    </w:p>
    <w:p>
      <w:pPr>
        <w:spacing w:line="440" w:lineRule="exact"/>
        <w:ind w:firstLine="480" w:firstLineChars="200"/>
        <w:rPr>
          <w:rFonts w:ascii="宋体" w:hAnsi="宋体" w:eastAsia="宋体" w:cs="Times New Roman"/>
          <w:bCs/>
          <w:sz w:val="24"/>
          <w:szCs w:val="24"/>
        </w:rPr>
      </w:pPr>
      <w:r>
        <w:rPr>
          <w:rFonts w:ascii="宋体" w:hAnsi="宋体" w:eastAsia="宋体" w:cs="Times New Roman"/>
          <w:bCs/>
          <w:sz w:val="24"/>
          <w:szCs w:val="24"/>
        </w:rPr>
        <w:t>5</w:t>
      </w:r>
      <w:r>
        <w:rPr>
          <w:rFonts w:hint="eastAsia" w:ascii="宋体" w:hAnsi="宋体" w:eastAsia="宋体" w:cs="Times New Roman"/>
          <w:bCs/>
          <w:sz w:val="24"/>
          <w:szCs w:val="24"/>
        </w:rPr>
        <w:t>.</w:t>
      </w:r>
      <w:r>
        <w:rPr>
          <w:rFonts w:ascii="宋体" w:hAnsi="宋体" w:eastAsia="宋体" w:cs="Times New Roman"/>
          <w:bCs/>
          <w:sz w:val="24"/>
          <w:szCs w:val="24"/>
        </w:rPr>
        <w:t xml:space="preserve"> 读写结合法：学生阅读</w:t>
      </w:r>
      <w:r>
        <w:rPr>
          <w:rFonts w:hint="eastAsia" w:ascii="宋体" w:hAnsi="宋体" w:eastAsia="宋体" w:cs="Times New Roman"/>
          <w:bCs/>
          <w:sz w:val="24"/>
          <w:szCs w:val="24"/>
        </w:rPr>
        <w:t>课文</w:t>
      </w:r>
      <w:r>
        <w:rPr>
          <w:rFonts w:ascii="宋体" w:hAnsi="宋体" w:eastAsia="宋体" w:cs="Times New Roman"/>
          <w:bCs/>
          <w:sz w:val="24"/>
          <w:szCs w:val="24"/>
        </w:rPr>
        <w:t>之后，基于学生对文本内容的理解和评价，教师指导学生进行写作练习，以读促写。</w:t>
      </w:r>
    </w:p>
    <w:p>
      <w:pPr>
        <w:spacing w:line="440" w:lineRule="exact"/>
        <w:ind w:firstLine="482" w:firstLineChars="200"/>
        <w:rPr>
          <w:rFonts w:ascii="宋体" w:hAnsi="宋体" w:eastAsia="宋体" w:cs="Times New Roman"/>
          <w:bCs/>
          <w:sz w:val="24"/>
          <w:szCs w:val="24"/>
        </w:rPr>
      </w:pPr>
      <w:r>
        <w:rPr>
          <w:rFonts w:hint="eastAsia" w:ascii="宋体" w:hAnsi="宋体" w:eastAsia="宋体" w:cs="Times New Roman"/>
          <w:b/>
          <w:sz w:val="24"/>
          <w:szCs w:val="24"/>
        </w:rPr>
        <w:t>【复习思考】</w:t>
      </w:r>
    </w:p>
    <w:p>
      <w:pPr>
        <w:numPr>
          <w:ilvl w:val="0"/>
          <w:numId w:val="150"/>
        </w:numPr>
        <w:spacing w:line="440" w:lineRule="exact"/>
        <w:ind w:left="0" w:firstLine="376" w:firstLineChars="157"/>
        <w:rPr>
          <w:rFonts w:ascii="宋体" w:hAnsi="宋体" w:eastAsia="宋体" w:cs="Times New Roman"/>
          <w:sz w:val="24"/>
          <w:szCs w:val="24"/>
        </w:rPr>
      </w:pPr>
      <w:r>
        <w:rPr>
          <w:rFonts w:hint="eastAsia" w:ascii="宋体" w:hAnsi="宋体" w:eastAsia="宋体" w:cs="Times New Roman"/>
          <w:sz w:val="24"/>
          <w:szCs w:val="24"/>
        </w:rPr>
        <w:t>思考传统文化长期发展的思想基础。了解“中国精神”是社会主义核心价值体系的精髓，是民族精神与时代精神的统一。</w:t>
      </w:r>
    </w:p>
    <w:p>
      <w:pPr>
        <w:numPr>
          <w:ilvl w:val="0"/>
          <w:numId w:val="150"/>
        </w:numPr>
        <w:spacing w:line="440" w:lineRule="exact"/>
        <w:ind w:left="0" w:firstLine="376" w:firstLineChars="157"/>
        <w:rPr>
          <w:rFonts w:ascii="宋体" w:hAnsi="宋体" w:eastAsia="宋体" w:cs="Times New Roman"/>
          <w:sz w:val="24"/>
          <w:szCs w:val="24"/>
        </w:rPr>
      </w:pPr>
      <w:r>
        <w:rPr>
          <w:rFonts w:hint="eastAsia" w:ascii="宋体" w:hAnsi="宋体" w:eastAsia="宋体" w:cs="Times New Roman"/>
          <w:sz w:val="24"/>
          <w:szCs w:val="24"/>
        </w:rPr>
        <w:t>完成线上单元测验</w:t>
      </w:r>
      <w:r>
        <w:rPr>
          <w:rFonts w:ascii="宋体" w:hAnsi="宋体" w:eastAsia="宋体" w:cs="Times New Roman"/>
          <w:sz w:val="24"/>
          <w:szCs w:val="24"/>
        </w:rPr>
        <w:t>。</w:t>
      </w:r>
    </w:p>
    <w:p>
      <w:pPr>
        <w:numPr>
          <w:ilvl w:val="0"/>
          <w:numId w:val="150"/>
        </w:numPr>
        <w:spacing w:line="440" w:lineRule="exact"/>
        <w:ind w:left="0" w:firstLine="376" w:firstLineChars="157"/>
        <w:rPr>
          <w:rFonts w:ascii="宋体" w:hAnsi="宋体" w:eastAsia="宋体" w:cs="Times New Roman"/>
          <w:sz w:val="24"/>
          <w:szCs w:val="24"/>
        </w:rPr>
      </w:pPr>
      <w:r>
        <w:rPr>
          <w:rFonts w:hint="eastAsia" w:ascii="宋体" w:hAnsi="宋体" w:eastAsia="宋体" w:cs="Times New Roman"/>
          <w:sz w:val="24"/>
          <w:szCs w:val="24"/>
        </w:rPr>
        <w:t>线上主题讨论</w:t>
      </w:r>
      <w:r>
        <w:rPr>
          <w:rFonts w:ascii="宋体" w:hAnsi="宋体" w:eastAsia="宋体" w:cs="Times New Roman"/>
          <w:sz w:val="24"/>
          <w:szCs w:val="24"/>
        </w:rPr>
        <w:t>：</w:t>
      </w:r>
      <w:r>
        <w:rPr>
          <w:rFonts w:ascii="宋体" w:hAnsi="宋体" w:eastAsia="宋体" w:cs="Times New Roman Regular"/>
          <w:sz w:val="24"/>
          <w:szCs w:val="24"/>
        </w:rPr>
        <w:t xml:space="preserve">How important do you think it is to maintain one’s cultural traditions? </w:t>
      </w:r>
    </w:p>
    <w:p>
      <w:pPr>
        <w:spacing w:line="440" w:lineRule="exact"/>
        <w:ind w:left="435"/>
        <w:rPr>
          <w:rFonts w:ascii="宋体" w:hAnsi="宋体" w:eastAsia="宋体" w:cs="Times New Roman"/>
          <w:sz w:val="24"/>
          <w:szCs w:val="24"/>
        </w:rPr>
      </w:pPr>
    </w:p>
    <w:p>
      <w:pPr>
        <w:spacing w:beforeLines="50" w:afterLines="50" w:line="440" w:lineRule="exact"/>
        <w:ind w:left="561"/>
        <w:rPr>
          <w:rFonts w:ascii="宋体" w:hAnsi="宋体" w:eastAsia="宋体" w:cs="Times New Roman"/>
          <w:b/>
          <w:sz w:val="24"/>
          <w:szCs w:val="24"/>
        </w:rPr>
      </w:pPr>
      <w:r>
        <w:rPr>
          <w:rFonts w:hint="eastAsia" w:ascii="宋体" w:hAnsi="宋体" w:eastAsia="宋体" w:cs="Times New Roman"/>
          <w:b/>
          <w:sz w:val="28"/>
          <w:szCs w:val="28"/>
        </w:rPr>
        <w:t>（二）课程学习内容与课程学习目标的对应关系</w:t>
      </w:r>
    </w:p>
    <w:tbl>
      <w:tblPr>
        <w:tblStyle w:val="15"/>
        <w:tblpPr w:leftFromText="180" w:rightFromText="180" w:vertAnchor="text" w:horzAnchor="page" w:tblpX="1523" w:tblpY="591"/>
        <w:tblOverlap w:val="never"/>
        <w:tblW w:w="93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340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3403" w:type="dxa"/>
            <w:vAlign w:val="center"/>
          </w:tcPr>
          <w:p>
            <w:pPr>
              <w:spacing w:beforeLines="50" w:afterLines="50" w:line="440" w:lineRule="exact"/>
              <w:jc w:val="left"/>
              <w:rPr>
                <w:rFonts w:ascii="宋体" w:hAnsi="宋体" w:eastAsia="宋体" w:cs="Times New Roman"/>
                <w:sz w:val="24"/>
                <w:szCs w:val="24"/>
              </w:rPr>
            </w:pPr>
            <w:r>
              <w:rPr>
                <w:rFonts w:hint="eastAsia" w:ascii="宋体" w:hAnsi="宋体" w:eastAsia="宋体" w:cs="Times New Roman"/>
                <w:sz w:val="24"/>
                <w:szCs w:val="24"/>
              </w:rPr>
              <w:t>Unit 1 Social Responsibility and Friendship</w:t>
            </w: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讲授法、任务法、混合式教学法（线上+线下）翻转课堂</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403" w:type="dxa"/>
            <w:vAlign w:val="center"/>
          </w:tcPr>
          <w:p>
            <w:pPr>
              <w:spacing w:beforeLines="50" w:afterLines="50" w:line="440" w:lineRule="exact"/>
              <w:rPr>
                <w:rFonts w:ascii="宋体" w:hAnsi="宋体" w:eastAsia="宋体" w:cs="Times New Roman"/>
                <w:sz w:val="24"/>
                <w:szCs w:val="24"/>
              </w:rPr>
            </w:pPr>
            <w:r>
              <w:rPr>
                <w:rFonts w:ascii="宋体" w:hAnsi="宋体" w:eastAsia="宋体" w:cs="Times New Roman"/>
                <w:sz w:val="24"/>
                <w:szCs w:val="24"/>
              </w:rPr>
              <w:t>Unit2</w:t>
            </w:r>
            <w:r>
              <w:rPr>
                <w:rFonts w:hint="eastAsia" w:ascii="宋体" w:hAnsi="宋体" w:eastAsia="宋体" w:cs="Times New Roman"/>
                <w:sz w:val="24"/>
                <w:szCs w:val="24"/>
              </w:rPr>
              <w:t xml:space="preserve"> Dream</w:t>
            </w:r>
            <w:r>
              <w:rPr>
                <w:rFonts w:ascii="宋体" w:hAnsi="宋体" w:eastAsia="宋体" w:cs="Times New Roman"/>
                <w:sz w:val="24"/>
                <w:szCs w:val="24"/>
              </w:rPr>
              <w:t xml:space="preserve"> </w:t>
            </w:r>
            <w:r>
              <w:rPr>
                <w:rFonts w:hint="eastAsia" w:ascii="宋体" w:hAnsi="宋体" w:eastAsia="宋体" w:cs="Times New Roman"/>
                <w:sz w:val="24"/>
                <w:szCs w:val="24"/>
              </w:rPr>
              <w:t>and</w:t>
            </w:r>
            <w:r>
              <w:rPr>
                <w:rFonts w:ascii="宋体" w:hAnsi="宋体" w:eastAsia="宋体" w:cs="Times New Roman"/>
                <w:sz w:val="24"/>
                <w:szCs w:val="24"/>
              </w:rPr>
              <w:t xml:space="preserve"> </w:t>
            </w:r>
            <w:r>
              <w:rPr>
                <w:rFonts w:hint="eastAsia" w:ascii="宋体" w:hAnsi="宋体" w:eastAsia="宋体" w:cs="Times New Roman"/>
                <w:sz w:val="24"/>
                <w:szCs w:val="24"/>
              </w:rPr>
              <w:t>Freedom</w:t>
            </w:r>
            <w:r>
              <w:rPr>
                <w:rFonts w:ascii="宋体" w:hAnsi="宋体" w:eastAsia="宋体" w:cs="Times New Roman"/>
                <w:sz w:val="24"/>
                <w:szCs w:val="24"/>
              </w:rPr>
              <w:t xml:space="preserve"> </w:t>
            </w:r>
            <w:r>
              <w:rPr>
                <w:rFonts w:hint="eastAsia" w:ascii="宋体" w:hAnsi="宋体" w:eastAsia="宋体" w:cs="Times New Roman"/>
                <w:sz w:val="24"/>
                <w:szCs w:val="24"/>
              </w:rPr>
              <w:t>of</w:t>
            </w:r>
            <w:r>
              <w:rPr>
                <w:rFonts w:ascii="宋体" w:hAnsi="宋体" w:eastAsia="宋体" w:cs="Times New Roman"/>
                <w:sz w:val="24"/>
                <w:szCs w:val="24"/>
              </w:rPr>
              <w:t xml:space="preserve"> </w:t>
            </w:r>
            <w:r>
              <w:rPr>
                <w:rFonts w:hint="eastAsia" w:ascii="宋体" w:hAnsi="宋体" w:eastAsia="宋体" w:cs="Times New Roman"/>
                <w:sz w:val="24"/>
                <w:szCs w:val="24"/>
              </w:rPr>
              <w:t>Choice</w:t>
            </w: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任务法、混合式教学（线上+线下）、合作讨论法、翻转课堂</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03" w:type="dxa"/>
            <w:vAlign w:val="center"/>
          </w:tcPr>
          <w:p>
            <w:pPr>
              <w:spacing w:beforeLines="50" w:afterLines="50" w:line="440" w:lineRule="exact"/>
              <w:jc w:val="left"/>
              <w:rPr>
                <w:rFonts w:ascii="宋体" w:hAnsi="宋体" w:eastAsia="宋体" w:cs="Times New Roman"/>
                <w:sz w:val="24"/>
                <w:szCs w:val="24"/>
              </w:rPr>
            </w:pPr>
            <w:r>
              <w:rPr>
                <w:rFonts w:ascii="宋体" w:hAnsi="宋体" w:eastAsia="宋体" w:cs="Times New Roman"/>
                <w:sz w:val="24"/>
                <w:szCs w:val="24"/>
              </w:rPr>
              <w:t>Unit</w:t>
            </w:r>
            <w:r>
              <w:rPr>
                <w:rFonts w:hint="eastAsia" w:ascii="宋体" w:hAnsi="宋体" w:eastAsia="宋体" w:cs="Times New Roman"/>
                <w:sz w:val="24"/>
                <w:szCs w:val="24"/>
              </w:rPr>
              <w:t xml:space="preserve">3 Human and Artificial Intelligence </w:t>
            </w:r>
          </w:p>
        </w:tc>
        <w:tc>
          <w:tcPr>
            <w:tcW w:w="269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翻转课堂、任务法、混合式教学（线上+线下）</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03" w:type="dxa"/>
            <w:vAlign w:val="center"/>
          </w:tcPr>
          <w:p>
            <w:pPr>
              <w:spacing w:beforeLines="50" w:afterLines="50" w:line="440" w:lineRule="exact"/>
              <w:jc w:val="left"/>
              <w:rPr>
                <w:rFonts w:ascii="宋体" w:hAnsi="宋体" w:eastAsia="宋体" w:cs="Times New Roman"/>
                <w:sz w:val="24"/>
                <w:szCs w:val="24"/>
              </w:rPr>
            </w:pPr>
            <w:r>
              <w:rPr>
                <w:rFonts w:hint="eastAsia" w:ascii="宋体" w:hAnsi="宋体" w:eastAsia="宋体" w:cs="Times New Roman"/>
                <w:sz w:val="24"/>
                <w:szCs w:val="24"/>
              </w:rPr>
              <w:t>Unit5 Cultural Confidence and Patriotism</w:t>
            </w:r>
          </w:p>
        </w:tc>
        <w:tc>
          <w:tcPr>
            <w:tcW w:w="2693"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翻转课堂、讲授法、混合式教学（线上+线下）、合作讨论法</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课程目标1、2、3</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理论8</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81" w:type="dxa"/>
            <w:gridSpan w:val="3"/>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w:t>
            </w:r>
          </w:p>
        </w:tc>
      </w:tr>
    </w:tbl>
    <w:p>
      <w:pPr>
        <w:spacing w:beforeLines="50" w:afterLines="50" w:line="440" w:lineRule="exact"/>
        <w:ind w:left="561"/>
        <w:rPr>
          <w:rFonts w:ascii="宋体" w:hAnsi="宋体" w:eastAsia="宋体" w:cs="Times New Roman"/>
          <w:sz w:val="24"/>
          <w:szCs w:val="24"/>
        </w:rPr>
      </w:pPr>
    </w:p>
    <w:p>
      <w:pPr>
        <w:spacing w:beforeLines="50" w:afterLines="50" w:line="440" w:lineRule="exact"/>
        <w:ind w:left="561"/>
        <w:rPr>
          <w:rFonts w:ascii="宋体" w:hAnsi="宋体" w:eastAsia="宋体" w:cs="Times New Roman"/>
          <w:sz w:val="24"/>
          <w:szCs w:val="24"/>
        </w:rPr>
      </w:pPr>
    </w:p>
    <w:p>
      <w:pPr>
        <w:spacing w:beforeLines="50" w:afterLines="50" w:line="440" w:lineRule="exact"/>
        <w:ind w:left="561"/>
        <w:rPr>
          <w:rFonts w:ascii="宋体" w:hAnsi="宋体" w:eastAsia="宋体" w:cs="Times New Roman"/>
          <w:sz w:val="24"/>
          <w:szCs w:val="24"/>
        </w:rPr>
      </w:pPr>
    </w:p>
    <w:p>
      <w:pPr>
        <w:numPr>
          <w:ilvl w:val="0"/>
          <w:numId w:val="151"/>
        </w:numPr>
        <w:spacing w:beforeLines="50" w:afterLines="50"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课程考核及与课程学习目标的对应关系</w:t>
      </w:r>
    </w:p>
    <w:p>
      <w:pPr>
        <w:spacing w:beforeLines="50" w:afterLines="50"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课程目标1</w:t>
            </w:r>
          </w:p>
        </w:tc>
        <w:tc>
          <w:tcPr>
            <w:tcW w:w="7918" w:type="dxa"/>
            <w:vAlign w:val="center"/>
          </w:tcPr>
          <w:p>
            <w:pPr>
              <w:spacing w:line="440" w:lineRule="exact"/>
              <w:ind w:left="480" w:hanging="480" w:hangingChars="200"/>
              <w:rPr>
                <w:rFonts w:ascii="宋体" w:hAnsi="宋体" w:eastAsia="宋体" w:cs="Times New Roman"/>
                <w:bCs/>
                <w:sz w:val="24"/>
                <w:szCs w:val="24"/>
              </w:rPr>
            </w:pPr>
            <w:r>
              <w:rPr>
                <w:rFonts w:ascii="宋体" w:hAnsi="宋体" w:eastAsia="宋体" w:cs="Times New Roman"/>
                <w:bCs/>
                <w:sz w:val="24"/>
                <w:szCs w:val="24"/>
              </w:rPr>
              <w:t>1.1</w:t>
            </w:r>
            <w:r>
              <w:rPr>
                <w:rFonts w:hint="eastAsia" w:ascii="宋体" w:hAnsi="宋体" w:eastAsia="宋体" w:cs="Times New Roman"/>
                <w:sz w:val="24"/>
                <w:szCs w:val="24"/>
              </w:rPr>
              <w:t>英语</w:t>
            </w:r>
            <w:r>
              <w:rPr>
                <w:rFonts w:ascii="宋体" w:hAnsi="宋体" w:eastAsia="宋体" w:cs="Times New Roman"/>
                <w:sz w:val="24"/>
                <w:szCs w:val="24"/>
              </w:rPr>
              <w:t>听、说、读、写、译</w:t>
            </w:r>
            <w:r>
              <w:rPr>
                <w:rFonts w:hint="eastAsia" w:ascii="宋体" w:hAnsi="宋体" w:eastAsia="宋体" w:cs="Times New Roman"/>
                <w:sz w:val="24"/>
                <w:szCs w:val="24"/>
              </w:rPr>
              <w:t>的基本技能，英语阅读和听力的基本学习方法，英语综合运用能力。</w:t>
            </w:r>
          </w:p>
          <w:p>
            <w:pPr>
              <w:spacing w:line="440" w:lineRule="exact"/>
              <w:rPr>
                <w:rFonts w:ascii="宋体" w:hAnsi="宋体" w:eastAsia="宋体" w:cs="Times New Roman"/>
                <w:bCs/>
                <w:sz w:val="24"/>
                <w:szCs w:val="24"/>
              </w:rPr>
            </w:pPr>
            <w:r>
              <w:rPr>
                <w:rFonts w:ascii="宋体" w:hAnsi="宋体" w:eastAsia="宋体" w:cs="Times New Roman"/>
                <w:bCs/>
                <w:sz w:val="24"/>
                <w:szCs w:val="24"/>
              </w:rPr>
              <w:t>1.2</w:t>
            </w:r>
            <w:r>
              <w:rPr>
                <w:rFonts w:hint="eastAsia" w:ascii="宋体" w:hAnsi="宋体" w:eastAsia="宋体" w:cs="Times New Roman"/>
                <w:sz w:val="24"/>
                <w:szCs w:val="24"/>
              </w:rPr>
              <w:t>独立思考和探究的能力，自觉学习习惯；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bCs/>
                <w:sz w:val="24"/>
                <w:szCs w:val="24"/>
              </w:rPr>
            </w:pPr>
            <w:r>
              <w:rPr>
                <w:rFonts w:ascii="宋体" w:hAnsi="宋体" w:eastAsia="宋体" w:cs="Times New Roman"/>
                <w:bCs/>
                <w:sz w:val="24"/>
                <w:szCs w:val="24"/>
              </w:rPr>
              <w:t>2.1</w:t>
            </w:r>
            <w:r>
              <w:rPr>
                <w:rFonts w:hint="eastAsia" w:ascii="宋体" w:hAnsi="宋体" w:eastAsia="宋体" w:cs="Times New Roman"/>
                <w:sz w:val="24"/>
                <w:szCs w:val="24"/>
              </w:rPr>
              <w:t>基本的人文社会素养和强烈的社会责任感，践行课程学习中的德育内容和思政理念。</w:t>
            </w:r>
          </w:p>
          <w:p>
            <w:pPr>
              <w:spacing w:line="440" w:lineRule="exact"/>
              <w:rPr>
                <w:rFonts w:ascii="宋体" w:hAnsi="宋体" w:eastAsia="宋体" w:cs="Times New Roman"/>
                <w:bCs/>
                <w:sz w:val="24"/>
                <w:szCs w:val="24"/>
              </w:rPr>
            </w:pPr>
            <w:r>
              <w:rPr>
                <w:rFonts w:ascii="宋体" w:hAnsi="宋体" w:eastAsia="宋体" w:cs="Times New Roman"/>
                <w:bCs/>
                <w:sz w:val="24"/>
                <w:szCs w:val="24"/>
              </w:rPr>
              <w:t>2.2</w:t>
            </w:r>
            <w:r>
              <w:rPr>
                <w:rFonts w:hint="eastAsia" w:ascii="宋体" w:hAnsi="宋体" w:eastAsia="宋体" w:cs="Times New Roman"/>
                <w:sz w:val="24"/>
                <w:szCs w:val="24"/>
              </w:rPr>
              <w:t>基本的育人规律，基本的教学的综合素养，</w:t>
            </w:r>
            <w:r>
              <w:rPr>
                <w:rFonts w:ascii="宋体" w:hAnsi="宋体" w:eastAsia="宋体" w:cs="Times New Roman"/>
                <w:sz w:val="24"/>
                <w:szCs w:val="24"/>
              </w:rPr>
              <w:t>教育教学先进理念，</w:t>
            </w:r>
            <w:r>
              <w:rPr>
                <w:rFonts w:hint="eastAsia" w:ascii="宋体" w:hAnsi="宋体" w:eastAsia="宋体" w:cs="Times New Roman"/>
                <w:sz w:val="24"/>
                <w:szCs w:val="24"/>
              </w:rPr>
              <w:t>正确的价值观。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课程目标3</w:t>
            </w:r>
          </w:p>
        </w:tc>
        <w:tc>
          <w:tcPr>
            <w:tcW w:w="7918" w:type="dxa"/>
            <w:vAlign w:val="center"/>
          </w:tcPr>
          <w:p>
            <w:pPr>
              <w:spacing w:line="440" w:lineRule="exact"/>
              <w:rPr>
                <w:rFonts w:ascii="宋体" w:hAnsi="宋体" w:eastAsia="宋体" w:cs="Times New Roman"/>
                <w:bCs/>
                <w:sz w:val="24"/>
                <w:szCs w:val="24"/>
              </w:rPr>
            </w:pPr>
            <w:r>
              <w:rPr>
                <w:rFonts w:ascii="宋体" w:hAnsi="宋体" w:eastAsia="宋体" w:cs="Times New Roman"/>
                <w:bCs/>
                <w:sz w:val="24"/>
                <w:szCs w:val="24"/>
              </w:rPr>
              <w:t>3.1</w:t>
            </w:r>
            <w:r>
              <w:rPr>
                <w:rFonts w:hint="eastAsia" w:ascii="宋体" w:hAnsi="宋体" w:eastAsia="宋体" w:cs="宋体"/>
                <w:sz w:val="24"/>
                <w:szCs w:val="24"/>
              </w:rPr>
              <w:t>小组合作意识，认识个人与集体关系。</w:t>
            </w:r>
          </w:p>
          <w:p>
            <w:pPr>
              <w:spacing w:line="440" w:lineRule="exact"/>
              <w:rPr>
                <w:rFonts w:ascii="宋体" w:hAnsi="宋体" w:eastAsia="宋体" w:cs="Times New Roman"/>
                <w:bCs/>
                <w:sz w:val="24"/>
                <w:szCs w:val="24"/>
              </w:rPr>
            </w:pPr>
            <w:r>
              <w:rPr>
                <w:rFonts w:ascii="宋体" w:hAnsi="宋体" w:eastAsia="宋体" w:cs="Times New Roman"/>
                <w:bCs/>
                <w:sz w:val="24"/>
                <w:szCs w:val="24"/>
              </w:rPr>
              <w:t>3.2</w:t>
            </w:r>
            <w:r>
              <w:rPr>
                <w:rFonts w:hint="eastAsia" w:ascii="宋体" w:hAnsi="宋体" w:eastAsia="宋体" w:cs="宋体"/>
                <w:sz w:val="24"/>
                <w:szCs w:val="24"/>
              </w:rPr>
              <w:t>，以沟通技巧和语言基础为基础的主观沟通能力，利用英语表达观点和进行主题交流，</w:t>
            </w:r>
            <w:r>
              <w:rPr>
                <w:rFonts w:hint="eastAsia" w:ascii="宋体" w:hAnsi="宋体" w:eastAsia="宋体" w:cs="Times New Roman"/>
                <w:sz w:val="24"/>
                <w:szCs w:val="24"/>
              </w:rPr>
              <w:t>包括一些简单日常的实用文写作。</w:t>
            </w:r>
          </w:p>
        </w:tc>
      </w:tr>
    </w:tbl>
    <w:p>
      <w:pPr>
        <w:spacing w:beforeLines="50" w:afterLines="50" w:line="440" w:lineRule="exact"/>
        <w:rPr>
          <w:rFonts w:ascii="宋体" w:hAnsi="宋体" w:eastAsia="宋体" w:cs="Times New Roman"/>
          <w:sz w:val="28"/>
          <w:szCs w:val="28"/>
        </w:rPr>
      </w:pP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（二）课程考核方式</w:t>
      </w:r>
    </w:p>
    <w:p>
      <w:pPr>
        <w:spacing w:line="360" w:lineRule="auto"/>
        <w:ind w:firstLine="480"/>
        <w:rPr>
          <w:rFonts w:ascii="宋体" w:hAnsi="宋体" w:eastAsia="宋体" w:cs="Times New Roman"/>
          <w:sz w:val="24"/>
          <w:szCs w:val="24"/>
        </w:rPr>
      </w:pPr>
      <w:r>
        <w:rPr>
          <w:rFonts w:ascii="宋体" w:hAnsi="宋体" w:eastAsia="宋体" w:cs="Times New Roman"/>
          <w:sz w:val="24"/>
          <w:szCs w:val="24"/>
        </w:rPr>
        <w:t>课程考核方式分为平时考核和期末考核。</w:t>
      </w:r>
    </w:p>
    <w:p>
      <w:pPr>
        <w:spacing w:line="360" w:lineRule="auto"/>
        <w:ind w:firstLine="480"/>
        <w:rPr>
          <w:rFonts w:ascii="宋体" w:hAnsi="宋体" w:eastAsia="宋体" w:cs="Times New Roman"/>
          <w:sz w:val="28"/>
          <w:szCs w:val="28"/>
        </w:rPr>
      </w:pPr>
      <w:r>
        <w:rPr>
          <w:rFonts w:ascii="宋体" w:hAnsi="宋体" w:eastAsia="宋体" w:cs="Times New Roman"/>
          <w:sz w:val="24"/>
          <w:szCs w:val="24"/>
        </w:rPr>
        <w:t>平时考核方式包括课堂考勤，线上、线下参与课堂互动</w:t>
      </w:r>
      <w:r>
        <w:rPr>
          <w:rFonts w:hint="eastAsia" w:ascii="宋体" w:hAnsi="宋体" w:eastAsia="宋体" w:cs="Times New Roman"/>
          <w:sz w:val="24"/>
          <w:szCs w:val="24"/>
        </w:rPr>
        <w:t>(音视频完成、随堂测试、讨论、问卷、小组合作等)</w:t>
      </w:r>
      <w:r>
        <w:rPr>
          <w:rFonts w:ascii="宋体" w:hAnsi="宋体" w:eastAsia="宋体" w:cs="Times New Roman"/>
          <w:sz w:val="24"/>
          <w:szCs w:val="24"/>
        </w:rPr>
        <w:t>情况，平时作业的完成情况等；期末考核采用闭卷考试。</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本课程考核方式及成绩比例为：平时成绩50%+期末考试50%；本课程共有三个课程目标，考核方式及成绩比例分别为：</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课程目标1：课堂表现10%+课堂考勤5%+平时作业10%+期末考试25%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课程目标2：课堂表现5%+课堂考勤5%+平时作业5%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课程目标3：课堂表现5%+平时作业5%+期末考试25%</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6271" w:type="dxa"/>
            <w:gridSpan w:val="4"/>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考核方式及成绩比例（%）</w:t>
            </w:r>
          </w:p>
        </w:tc>
        <w:tc>
          <w:tcPr>
            <w:tcW w:w="1559" w:type="dxa"/>
            <w:vMerge w:val="restart"/>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sz w:val="24"/>
                <w:szCs w:val="24"/>
              </w:rPr>
            </w:pPr>
          </w:p>
        </w:tc>
        <w:tc>
          <w:tcPr>
            <w:tcW w:w="1452"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课堂表现</w:t>
            </w:r>
          </w:p>
        </w:tc>
        <w:tc>
          <w:tcPr>
            <w:tcW w:w="1559"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课堂考勤</w:t>
            </w:r>
          </w:p>
        </w:tc>
        <w:tc>
          <w:tcPr>
            <w:tcW w:w="1701"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平时作业</w:t>
            </w:r>
          </w:p>
        </w:tc>
        <w:tc>
          <w:tcPr>
            <w:tcW w:w="1559" w:type="dxa"/>
            <w:vAlign w:val="center"/>
          </w:tcPr>
          <w:p>
            <w:pPr>
              <w:spacing w:line="440" w:lineRule="exact"/>
              <w:jc w:val="center"/>
              <w:rPr>
                <w:rFonts w:ascii="宋体" w:hAnsi="宋体" w:eastAsia="宋体" w:cs="Times New Roman"/>
                <w:b/>
                <w:sz w:val="24"/>
                <w:szCs w:val="24"/>
              </w:rPr>
            </w:pPr>
            <w:r>
              <w:rPr>
                <w:rFonts w:ascii="宋体" w:hAnsi="宋体" w:eastAsia="宋体" w:cs="Times New Roman"/>
                <w:b/>
                <w:sz w:val="24"/>
                <w:szCs w:val="24"/>
              </w:rPr>
              <w:t>期末考试</w:t>
            </w:r>
          </w:p>
        </w:tc>
        <w:tc>
          <w:tcPr>
            <w:tcW w:w="1559" w:type="dxa"/>
            <w:vMerge w:val="continue"/>
          </w:tcPr>
          <w:p>
            <w:pPr>
              <w:spacing w:line="440" w:lineRule="exact"/>
              <w:jc w:val="center"/>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课程目标1</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559" w:type="dxa"/>
            <w:vAlign w:val="center"/>
          </w:tcPr>
          <w:p>
            <w:pPr>
              <w:spacing w:line="440" w:lineRule="exact"/>
              <w:ind w:firstLine="480" w:firstLineChars="200"/>
              <w:rPr>
                <w:rFonts w:ascii="宋体" w:hAnsi="宋体" w:eastAsia="宋体" w:cs="Times New Roman"/>
                <w:bCs/>
                <w:sz w:val="24"/>
                <w:szCs w:val="24"/>
              </w:rPr>
            </w:pPr>
            <w:r>
              <w:rPr>
                <w:rFonts w:ascii="宋体" w:hAnsi="宋体" w:eastAsia="宋体" w:cs="Times New Roman"/>
                <w:bCs/>
                <w:sz w:val="24"/>
                <w:szCs w:val="24"/>
              </w:rPr>
              <w:t>25</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课程目标2</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课程目标3</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25</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合计</w:t>
            </w:r>
          </w:p>
        </w:tc>
        <w:tc>
          <w:tcPr>
            <w:tcW w:w="1452"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w:t>
            </w:r>
          </w:p>
        </w:tc>
        <w:tc>
          <w:tcPr>
            <w:tcW w:w="1701"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20</w:t>
            </w:r>
          </w:p>
        </w:tc>
        <w:tc>
          <w:tcPr>
            <w:tcW w:w="1559" w:type="dxa"/>
            <w:vAlign w:val="center"/>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50</w:t>
            </w:r>
          </w:p>
        </w:tc>
        <w:tc>
          <w:tcPr>
            <w:tcW w:w="1559" w:type="dxa"/>
          </w:tcPr>
          <w:p>
            <w:pPr>
              <w:spacing w:line="440" w:lineRule="exact"/>
              <w:jc w:val="center"/>
              <w:rPr>
                <w:rFonts w:ascii="宋体" w:hAnsi="宋体" w:eastAsia="宋体" w:cs="Times New Roman"/>
                <w:bCs/>
                <w:sz w:val="24"/>
                <w:szCs w:val="24"/>
              </w:rPr>
            </w:pPr>
            <w:r>
              <w:rPr>
                <w:rFonts w:ascii="宋体" w:hAnsi="宋体" w:eastAsia="宋体" w:cs="Times New Roman"/>
                <w:bCs/>
                <w:sz w:val="24"/>
                <w:szCs w:val="24"/>
              </w:rPr>
              <w:t>100</w:t>
            </w:r>
          </w:p>
        </w:tc>
      </w:tr>
    </w:tbl>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五、成绩评定</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（一）总成绩评定</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总成绩=平时成绩×50%+期末成绩×50%</w:t>
      </w:r>
    </w:p>
    <w:p>
      <w:pPr>
        <w:spacing w:line="440" w:lineRule="exact"/>
        <w:ind w:firstLine="562" w:firstLineChars="200"/>
        <w:rPr>
          <w:rFonts w:ascii="宋体" w:hAnsi="宋体" w:eastAsia="宋体" w:cs="Times New Roman"/>
          <w:b/>
          <w:sz w:val="28"/>
          <w:szCs w:val="28"/>
        </w:rPr>
      </w:pPr>
      <w:r>
        <w:rPr>
          <w:rFonts w:hint="eastAsia" w:ascii="宋体" w:hAnsi="宋体" w:eastAsia="宋体" w:cs="Times New Roman"/>
          <w:b/>
          <w:sz w:val="28"/>
          <w:szCs w:val="28"/>
        </w:rPr>
        <w:t>（二）</w:t>
      </w:r>
      <w:r>
        <w:rPr>
          <w:rFonts w:ascii="宋体" w:hAnsi="宋体" w:eastAsia="宋体" w:cs="Times New Roman"/>
          <w:b/>
          <w:sz w:val="28"/>
          <w:szCs w:val="28"/>
        </w:rPr>
        <w:t>平时成绩评定</w:t>
      </w:r>
    </w:p>
    <w:p>
      <w:pPr>
        <w:spacing w:line="440" w:lineRule="exact"/>
        <w:ind w:firstLine="480" w:firstLineChars="200"/>
        <w:rPr>
          <w:rFonts w:ascii="宋体" w:hAnsi="宋体" w:eastAsia="宋体" w:cs="Times New Roman"/>
          <w:b/>
          <w:bCs/>
          <w:sz w:val="24"/>
          <w:szCs w:val="24"/>
        </w:rPr>
      </w:pPr>
      <w:r>
        <w:rPr>
          <w:rFonts w:ascii="宋体" w:hAnsi="宋体" w:eastAsia="宋体" w:cs="Times New Roman"/>
          <w:sz w:val="24"/>
          <w:szCs w:val="24"/>
        </w:rPr>
        <w:t>平时成绩（100%）=课堂表现（40%）+课堂考勤（20%）+作业完成情况（40%）</w:t>
      </w:r>
    </w:p>
    <w:p>
      <w:pPr>
        <w:spacing w:line="440" w:lineRule="exact"/>
        <w:ind w:firstLine="723" w:firstLineChars="300"/>
        <w:rPr>
          <w:rFonts w:ascii="宋体" w:hAnsi="宋体" w:eastAsia="宋体" w:cs="Times New Roman"/>
          <w:b/>
          <w:bCs/>
          <w:sz w:val="24"/>
          <w:szCs w:val="24"/>
        </w:rPr>
      </w:pPr>
      <w:r>
        <w:rPr>
          <w:rFonts w:ascii="宋体" w:hAnsi="宋体" w:eastAsia="宋体" w:cs="Times New Roman"/>
          <w:b/>
          <w:bCs/>
          <w:sz w:val="24"/>
          <w:szCs w:val="24"/>
        </w:rPr>
        <w:t>考核方式：</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1. 课堂表现: </w:t>
      </w:r>
    </w:p>
    <w:p>
      <w:pPr>
        <w:widowControl w:val="0"/>
        <w:spacing w:line="440" w:lineRule="exact"/>
        <w:ind w:left="420" w:firstLine="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通过线上线下</w:t>
      </w:r>
      <w:r>
        <w:rPr>
          <w:rFonts w:hint="eastAsia" w:ascii="宋体" w:hAnsi="宋体" w:eastAsia="宋体" w:cs="Times New Roman"/>
          <w:kern w:val="2"/>
          <w:sz w:val="24"/>
          <w:szCs w:val="24"/>
          <w:lang w:val="en-US" w:eastAsia="zh-CN" w:bidi="ar-SA"/>
        </w:rPr>
        <w:t>，</w:t>
      </w:r>
      <w:r>
        <w:rPr>
          <w:rFonts w:ascii="宋体" w:hAnsi="宋体" w:eastAsia="宋体" w:cs="Times New Roman"/>
          <w:kern w:val="2"/>
          <w:sz w:val="24"/>
          <w:szCs w:val="24"/>
          <w:lang w:val="en-US" w:eastAsia="zh-CN" w:bidi="ar-SA"/>
        </w:rPr>
        <w:t>学生参与智慧课堂发起的投票、问卷、抢答、选人、讨论、随堂练习</w:t>
      </w:r>
      <w:r>
        <w:rPr>
          <w:rFonts w:hint="eastAsia" w:ascii="宋体" w:hAnsi="宋体" w:eastAsia="宋体" w:cs="Times New Roman"/>
          <w:kern w:val="2"/>
          <w:sz w:val="24"/>
          <w:szCs w:val="24"/>
          <w:lang w:val="en-US" w:eastAsia="zh-CN" w:bidi="ar-SA"/>
        </w:rPr>
        <w:t>或测试</w:t>
      </w:r>
      <w:r>
        <w:rPr>
          <w:rFonts w:ascii="宋体" w:hAnsi="宋体" w:eastAsia="宋体" w:cs="Times New Roman"/>
          <w:kern w:val="2"/>
          <w:sz w:val="24"/>
          <w:szCs w:val="24"/>
          <w:lang w:val="en-US" w:eastAsia="zh-CN" w:bidi="ar-SA"/>
        </w:rPr>
        <w:t>、</w:t>
      </w:r>
      <w:r>
        <w:rPr>
          <w:rFonts w:hint="eastAsia" w:ascii="宋体" w:hAnsi="宋体" w:eastAsia="宋体" w:cs="Times New Roman"/>
          <w:kern w:val="2"/>
          <w:sz w:val="24"/>
          <w:szCs w:val="24"/>
          <w:lang w:val="en-US" w:eastAsia="zh-CN" w:bidi="ar-SA"/>
        </w:rPr>
        <w:t>小组合作</w:t>
      </w:r>
      <w:r>
        <w:rPr>
          <w:rFonts w:ascii="宋体" w:hAnsi="宋体" w:eastAsia="宋体" w:cs="Times New Roman"/>
          <w:kern w:val="2"/>
          <w:sz w:val="24"/>
          <w:szCs w:val="24"/>
          <w:lang w:val="en-US" w:eastAsia="zh-CN" w:bidi="ar-SA"/>
        </w:rPr>
        <w:t>等课程活动，音视频任务点的完成情况等；</w:t>
      </w:r>
    </w:p>
    <w:p>
      <w:pPr>
        <w:numPr>
          <w:ilvl w:val="0"/>
          <w:numId w:val="141"/>
        </w:num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课堂考勤：</w:t>
      </w:r>
    </w:p>
    <w:p>
      <w:pPr>
        <w:spacing w:line="440" w:lineRule="exact"/>
        <w:ind w:left="480"/>
        <w:rPr>
          <w:rFonts w:ascii="宋体" w:hAnsi="宋体" w:eastAsia="宋体" w:cs="Times New Roman"/>
          <w:sz w:val="24"/>
          <w:szCs w:val="24"/>
        </w:rPr>
      </w:pPr>
      <w:r>
        <w:rPr>
          <w:rFonts w:ascii="宋体" w:hAnsi="宋体" w:eastAsia="宋体" w:cs="Times New Roman"/>
          <w:sz w:val="24"/>
          <w:szCs w:val="24"/>
        </w:rPr>
        <w:t>通过线上线下考勤来评定学生考勤成绩</w:t>
      </w:r>
    </w:p>
    <w:p>
      <w:pPr>
        <w:widowControl w:val="0"/>
        <w:numPr>
          <w:ilvl w:val="0"/>
          <w:numId w:val="141"/>
        </w:numPr>
        <w:spacing w:line="440" w:lineRule="exact"/>
        <w:ind w:firstLine="420" w:firstLineChars="0"/>
        <w:jc w:val="both"/>
        <w:rPr>
          <w:rFonts w:ascii="宋体" w:hAnsi="宋体" w:eastAsia="宋体" w:cs="Times New Roman"/>
          <w:kern w:val="2"/>
          <w:sz w:val="24"/>
          <w:szCs w:val="24"/>
          <w:lang w:val="en-US" w:eastAsia="zh-CN" w:bidi="ar-SA"/>
        </w:rPr>
      </w:pPr>
      <w:r>
        <w:rPr>
          <w:rFonts w:ascii="宋体" w:hAnsi="宋体" w:eastAsia="宋体" w:cs="Times New Roman"/>
          <w:kern w:val="2"/>
          <w:sz w:val="24"/>
          <w:szCs w:val="24"/>
          <w:lang w:val="en-US" w:eastAsia="zh-CN" w:bidi="ar-SA"/>
        </w:rPr>
        <w:t>平时作业：</w:t>
      </w:r>
    </w:p>
    <w:p>
      <w:pPr>
        <w:widowControl w:val="0"/>
        <w:spacing w:line="440" w:lineRule="exact"/>
        <w:ind w:left="420" w:firstLine="0" w:firstLineChars="0"/>
        <w:jc w:val="both"/>
        <w:rPr>
          <w:rFonts w:ascii="宋体" w:hAnsi="宋体" w:eastAsia="宋体" w:cs="Times New Roman"/>
          <w:kern w:val="2"/>
          <w:sz w:val="28"/>
          <w:szCs w:val="28"/>
          <w:lang w:val="en-US" w:eastAsia="zh-CN" w:bidi="ar-SA"/>
        </w:rPr>
      </w:pPr>
      <w:r>
        <w:rPr>
          <w:rFonts w:ascii="宋体" w:hAnsi="宋体" w:eastAsia="宋体" w:cs="Times New Roman"/>
          <w:kern w:val="2"/>
          <w:sz w:val="24"/>
          <w:szCs w:val="24"/>
          <w:lang w:val="en-US" w:eastAsia="zh-CN" w:bidi="ar-SA"/>
        </w:rPr>
        <w:t>学习过程中利用超星学习通发布的作业考核，包括综合</w:t>
      </w:r>
      <w:r>
        <w:rPr>
          <w:rFonts w:hint="eastAsia" w:ascii="宋体" w:hAnsi="宋体" w:eastAsia="宋体" w:cs="Times New Roman"/>
          <w:kern w:val="2"/>
          <w:sz w:val="24"/>
          <w:szCs w:val="24"/>
          <w:lang w:val="en-US" w:eastAsia="zh-CN" w:bidi="ar-SA"/>
        </w:rPr>
        <w:t>教程</w:t>
      </w:r>
      <w:r>
        <w:rPr>
          <w:rFonts w:ascii="宋体" w:hAnsi="宋体" w:eastAsia="宋体" w:cs="Times New Roman"/>
          <w:kern w:val="2"/>
          <w:sz w:val="24"/>
          <w:szCs w:val="24"/>
          <w:lang w:val="en-US" w:eastAsia="zh-CN" w:bidi="ar-SA"/>
        </w:rPr>
        <w:t>及视听说</w:t>
      </w:r>
      <w:r>
        <w:rPr>
          <w:rFonts w:hint="eastAsia" w:ascii="宋体" w:hAnsi="宋体" w:eastAsia="宋体" w:cs="Times New Roman"/>
          <w:kern w:val="2"/>
          <w:sz w:val="24"/>
          <w:szCs w:val="24"/>
          <w:lang w:val="en-US" w:eastAsia="zh-CN" w:bidi="ar-SA"/>
        </w:rPr>
        <w:t>作业</w:t>
      </w:r>
      <w:r>
        <w:rPr>
          <w:rFonts w:ascii="宋体" w:hAnsi="宋体" w:eastAsia="宋体" w:cs="Times New Roman"/>
          <w:kern w:val="2"/>
          <w:sz w:val="24"/>
          <w:szCs w:val="24"/>
          <w:lang w:val="en-US" w:eastAsia="zh-CN" w:bidi="ar-SA"/>
        </w:rPr>
        <w:t>。取所有作业总分/总共发布作业次数的得分。</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（三）期末成绩评定</w:t>
      </w:r>
    </w:p>
    <w:p>
      <w:pPr>
        <w:spacing w:line="440" w:lineRule="exact"/>
        <w:ind w:firstLine="480" w:firstLineChars="200"/>
        <w:rPr>
          <w:rFonts w:ascii="宋体" w:hAnsi="宋体" w:eastAsia="宋体" w:cs="Times New Roman"/>
          <w:sz w:val="28"/>
          <w:szCs w:val="28"/>
        </w:rPr>
      </w:pPr>
      <w:r>
        <w:rPr>
          <w:rFonts w:hint="eastAsia" w:ascii="宋体" w:hAnsi="宋体" w:eastAsia="宋体" w:cs="Times New Roman"/>
          <w:sz w:val="24"/>
          <w:szCs w:val="24"/>
        </w:rPr>
        <w:t>本学期为学位考试课，</w:t>
      </w:r>
      <w:r>
        <w:rPr>
          <w:rFonts w:ascii="宋体" w:hAnsi="宋体" w:eastAsia="宋体" w:cs="Times New Roman"/>
          <w:sz w:val="24"/>
          <w:szCs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六、使用教材、相关推荐书目及课程资源</w:t>
      </w:r>
    </w:p>
    <w:p>
      <w:pPr>
        <w:spacing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（一）使用教材</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石坚、邹申、金雯主编，《新时代大学进阶英语综合教程1》（第三版），南京大学出版社，2022.3；</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石坚、邹申、金雯主编，《新时代大学进阶英语视听说教程1》（第三版），南京大学出版社，2022.3。</w:t>
      </w:r>
    </w:p>
    <w:p>
      <w:pPr>
        <w:spacing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（二）相关推荐书目及网址</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石坚、邹申、金雯主编，《新时代大学进阶英语综合教程1教学参考书》（第三版），南京大学出版社，2022.3；</w:t>
      </w:r>
    </w:p>
    <w:p>
      <w:pPr>
        <w:tabs>
          <w:tab w:val="left" w:pos="840"/>
        </w:tabs>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 石坚、邹申、金雯主编，《新时代大学进阶英语视听说教程1教学参考书》（第三版），南京大学出版社，2022.3。</w:t>
      </w:r>
    </w:p>
    <w:p>
      <w:pPr>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3. 孙海晨，《汉译英实用技能训练》，外文出版社，2007年版；</w:t>
      </w:r>
    </w:p>
    <w:p>
      <w:pPr>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4. 王忠梁，《大学英语写作技巧》，</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"https://baike.so.com/doc/5290573-5525058.html" \h </w:instrText>
      </w:r>
      <w:r>
        <w:rPr>
          <w:rFonts w:ascii="Times New Roman" w:hAnsi="Times New Roman" w:eastAsia="宋体" w:cs="Times New Roman"/>
          <w:szCs w:val="24"/>
        </w:rPr>
        <w:fldChar w:fldCharType="separate"/>
      </w:r>
      <w:r>
        <w:rPr>
          <w:rFonts w:ascii="宋体" w:hAnsi="宋体" w:eastAsia="宋体" w:cs="Times New Roman"/>
          <w:sz w:val="24"/>
          <w:szCs w:val="24"/>
        </w:rPr>
        <w:t>东方出版中心</w:t>
      </w:r>
      <w:r>
        <w:rPr>
          <w:rFonts w:ascii="宋体" w:hAnsi="宋体" w:eastAsia="宋体" w:cs="Times New Roman"/>
          <w:sz w:val="24"/>
          <w:szCs w:val="24"/>
        </w:rPr>
        <w:fldChar w:fldCharType="end"/>
      </w:r>
      <w:r>
        <w:rPr>
          <w:rFonts w:ascii="宋体" w:hAnsi="宋体" w:eastAsia="宋体" w:cs="Times New Roman"/>
          <w:sz w:val="24"/>
          <w:szCs w:val="24"/>
        </w:rPr>
        <w:t>，2005年版；</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 薄冰主编：《高级英语语法》，商务印书馆，2018年版；</w:t>
      </w:r>
    </w:p>
    <w:p>
      <w:pPr>
        <w:spacing w:line="440" w:lineRule="exact"/>
        <w:ind w:left="719" w:leftChars="228" w:hanging="240" w:hangingChars="100"/>
        <w:rPr>
          <w:rFonts w:ascii="宋体" w:hAnsi="宋体" w:eastAsia="宋体" w:cs="Times New Roman"/>
          <w:sz w:val="24"/>
          <w:szCs w:val="24"/>
        </w:rPr>
      </w:pPr>
      <w:r>
        <w:rPr>
          <w:rFonts w:ascii="宋体" w:hAnsi="宋体" w:eastAsia="宋体" w:cs="Times New Roman"/>
          <w:sz w:val="24"/>
          <w:szCs w:val="24"/>
        </w:rPr>
        <w:t>6. 俞敏洪编著：《四级词汇词根+联想记忆法》，西安交通大学出版社2011年版；</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7. 曹丽霞</w:t>
      </w:r>
      <w:r>
        <w:rPr>
          <w:rFonts w:hint="eastAsia" w:ascii="宋体" w:hAnsi="宋体" w:eastAsia="宋体" w:cs="Times New Roman"/>
          <w:sz w:val="24"/>
          <w:szCs w:val="24"/>
        </w:rPr>
        <w:t>、</w:t>
      </w:r>
      <w:r>
        <w:rPr>
          <w:rFonts w:ascii="宋体" w:hAnsi="宋体" w:eastAsia="宋体" w:cs="Times New Roman"/>
          <w:sz w:val="24"/>
          <w:szCs w:val="24"/>
        </w:rPr>
        <w:t>肖波高长主编《大学英语四级汉译英16字真经》（新题型），西安交通大学出版社，2014年版；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8. 赵天红、马海波，《实用英语文化背景知识手册》，合肥工业大学出版社，2010年版；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9. 郭坤，《全球化背景下大学英语跨文化教学研究》，电子科技大学出版社，2016年版；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10. 辛克莱【英】，《英语语法系列（2）--构词法》，外文出版社，2000年版；</w:t>
      </w:r>
    </w:p>
    <w:p>
      <w:pPr>
        <w:tabs>
          <w:tab w:val="left" w:pos="840"/>
        </w:tabs>
        <w:spacing w:line="500" w:lineRule="exact"/>
        <w:ind w:firstLine="480" w:firstLineChars="200"/>
        <w:rPr>
          <w:rFonts w:ascii="宋体" w:hAnsi="宋体" w:eastAsia="宋体" w:cs="Times New Roman"/>
          <w:sz w:val="24"/>
          <w:szCs w:val="24"/>
        </w:rPr>
      </w:pPr>
      <w:r>
        <w:rPr>
          <w:rFonts w:ascii="宋体" w:hAnsi="宋体" w:eastAsia="宋体" w:cs="Times New Roman"/>
          <w:sz w:val="24"/>
          <w:szCs w:val="24"/>
        </w:rPr>
        <w:t>11. 新东方研究中心，《新东方四级阅读强化训练600题》，浙江教育出版社，2015年版</w:t>
      </w:r>
      <w:r>
        <w:rPr>
          <w:rFonts w:hint="eastAsia" w:ascii="宋体" w:hAnsi="宋体" w:eastAsia="宋体" w:cs="Times New Roman"/>
          <w:sz w:val="24"/>
          <w:szCs w:val="24"/>
        </w:rPr>
        <w:t>。</w:t>
      </w:r>
    </w:p>
    <w:p>
      <w:pPr>
        <w:spacing w:beforeLines="50" w:afterLines="50" w:line="440" w:lineRule="exact"/>
        <w:ind w:firstLine="562" w:firstLineChars="200"/>
        <w:rPr>
          <w:rFonts w:ascii="宋体" w:hAnsi="宋体" w:eastAsia="宋体" w:cs="Times New Roman"/>
          <w:b/>
          <w:sz w:val="24"/>
          <w:szCs w:val="24"/>
        </w:rPr>
      </w:pPr>
      <w:r>
        <w:rPr>
          <w:rFonts w:ascii="宋体" w:hAnsi="宋体" w:eastAsia="宋体" w:cs="Times New Roman"/>
          <w:b/>
          <w:sz w:val="28"/>
          <w:szCs w:val="28"/>
        </w:rPr>
        <w:t>（三）课程资源</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学习途径和方法：</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 课程学习资源及学习途径</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pPr>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 在线开放课程网址：</w:t>
      </w:r>
    </w:p>
    <w:p>
      <w:pPr>
        <w:spacing w:beforeLines="50" w:afterLines="50" w:line="440" w:lineRule="exact"/>
        <w:ind w:firstLine="560" w:firstLineChars="200"/>
        <w:rPr>
          <w:rFonts w:ascii="宋体" w:hAnsi="宋体" w:eastAsia="宋体" w:cs="Times New Roman"/>
          <w:color w:val="000000"/>
          <w:sz w:val="28"/>
          <w:szCs w:val="28"/>
        </w:rPr>
      </w:pPr>
      <w:r>
        <w:rPr>
          <w:rFonts w:ascii="宋体" w:hAnsi="宋体" w:eastAsia="宋体" w:cs="Times New Roman"/>
          <w:color w:val="000000"/>
          <w:sz w:val="28"/>
          <w:szCs w:val="28"/>
        </w:rPr>
        <w:t>七、课程大纲制定依据</w:t>
      </w:r>
    </w:p>
    <w:p>
      <w:pPr>
        <w:spacing w:line="440" w:lineRule="exact"/>
        <w:ind w:firstLine="720" w:firstLineChars="300"/>
        <w:rPr>
          <w:rFonts w:ascii="宋体" w:hAnsi="宋体" w:eastAsia="宋体" w:cs="Times New Roman"/>
          <w:sz w:val="24"/>
          <w:szCs w:val="24"/>
        </w:rPr>
      </w:pPr>
      <w:r>
        <w:rPr>
          <w:rFonts w:ascii="宋体" w:hAnsi="宋体" w:eastAsia="宋体" w:cs="Times New Roman"/>
          <w:color w:val="000000"/>
          <w:sz w:val="24"/>
          <w:szCs w:val="24"/>
        </w:rPr>
        <w:t>本课程大纲依据202</w:t>
      </w:r>
      <w:r>
        <w:rPr>
          <w:rFonts w:hint="eastAsia" w:ascii="宋体" w:hAnsi="宋体" w:eastAsia="宋体" w:cs="Times New Roman"/>
          <w:color w:val="000000"/>
          <w:sz w:val="24"/>
          <w:szCs w:val="24"/>
        </w:rPr>
        <w:t>3</w:t>
      </w:r>
      <w:r>
        <w:rPr>
          <w:rFonts w:ascii="宋体" w:hAnsi="宋体" w:eastAsia="宋体" w:cs="Times New Roman"/>
          <w:color w:val="000000"/>
          <w:sz w:val="24"/>
          <w:szCs w:val="24"/>
        </w:rPr>
        <w:t>年师范类专业人才培养方案制定。</w:t>
      </w:r>
    </w:p>
    <w:p>
      <w:pPr>
        <w:pStyle w:val="2"/>
        <w:bidi w:val="0"/>
        <w:rPr>
          <w:lang w:val="en-US" w:eastAsia="zh-CN"/>
        </w:rPr>
      </w:pPr>
      <w:bookmarkStart w:id="171" w:name="_Toc30039"/>
      <w:bookmarkStart w:id="172" w:name="_Toc20886"/>
      <w:bookmarkStart w:id="173" w:name="_Toc136181290"/>
      <w:r>
        <w:rPr>
          <w:lang w:val="en-US" w:eastAsia="zh-CN"/>
        </w:rPr>
        <w:t>《大学英语3》课程大纲</w:t>
      </w:r>
      <w:bookmarkEnd w:id="171"/>
      <w:bookmarkEnd w:id="172"/>
    </w:p>
    <w:p>
      <w:pPr>
        <w:spacing w:beforeLines="50" w:afterLines="50" w:line="440" w:lineRule="exact"/>
        <w:ind w:firstLine="562" w:firstLineChars="200"/>
        <w:rPr>
          <w:rFonts w:ascii="宋体" w:hAnsi="宋体" w:eastAsia="宋体" w:cs="Times New Roman"/>
          <w:b/>
          <w:bCs/>
          <w:sz w:val="28"/>
          <w:szCs w:val="28"/>
        </w:rPr>
      </w:pPr>
      <w:r>
        <w:rPr>
          <w:rFonts w:ascii="宋体" w:hAnsi="宋体" w:eastAsia="宋体" w:cs="Times New Roman"/>
          <w:b/>
          <w:bCs/>
          <w:sz w:val="28"/>
          <w:szCs w:val="28"/>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7"/>
        <w:gridCol w:w="2737"/>
        <w:gridCol w:w="1506"/>
        <w:gridCol w:w="2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课程名称</w:t>
            </w:r>
          </w:p>
        </w:tc>
        <w:tc>
          <w:tcPr>
            <w:tcW w:w="27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大学英语3</w:t>
            </w:r>
          </w:p>
        </w:tc>
        <w:tc>
          <w:tcPr>
            <w:tcW w:w="1506"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课程代码</w:t>
            </w:r>
          </w:p>
        </w:tc>
        <w:tc>
          <w:tcPr>
            <w:tcW w:w="29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0301060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课程类别</w:t>
            </w:r>
          </w:p>
        </w:tc>
        <w:tc>
          <w:tcPr>
            <w:tcW w:w="27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color w:val="000000"/>
                <w:sz w:val="24"/>
                <w:szCs w:val="24"/>
              </w:rPr>
              <w:t>通识教育必修课</w:t>
            </w:r>
          </w:p>
        </w:tc>
        <w:tc>
          <w:tcPr>
            <w:tcW w:w="1506"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ascii="宋体" w:hAnsi="宋体" w:eastAsia="宋体" w:cs="Times New Roman"/>
                <w:sz w:val="24"/>
                <w:szCs w:val="24"/>
              </w:rPr>
              <w:t>/学分</w:t>
            </w:r>
          </w:p>
        </w:tc>
        <w:tc>
          <w:tcPr>
            <w:tcW w:w="29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48/2.5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开课单位</w:t>
            </w:r>
          </w:p>
        </w:tc>
        <w:tc>
          <w:tcPr>
            <w:tcW w:w="27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外国语学院</w:t>
            </w:r>
          </w:p>
        </w:tc>
        <w:tc>
          <w:tcPr>
            <w:tcW w:w="1506"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适用专业</w:t>
            </w:r>
          </w:p>
        </w:tc>
        <w:tc>
          <w:tcPr>
            <w:tcW w:w="2937" w:type="dxa"/>
            <w:tcBorders>
              <w:top w:val="single" w:color="auto" w:sz="4" w:space="0"/>
              <w:left w:val="single" w:color="auto" w:sz="4" w:space="0"/>
              <w:bottom w:val="single" w:color="auto" w:sz="4" w:space="0"/>
              <w:right w:val="single" w:color="auto" w:sz="4" w:space="0"/>
            </w:tcBorders>
            <w:vAlign w:val="center"/>
          </w:tcPr>
          <w:p>
            <w:pPr>
              <w:spacing w:line="440" w:lineRule="exact"/>
              <w:rPr>
                <w:rFonts w:ascii="宋体" w:hAnsi="宋体" w:eastAsia="宋体" w:cs="Times New Roman"/>
                <w:sz w:val="24"/>
                <w:szCs w:val="24"/>
              </w:rPr>
            </w:pPr>
            <w:r>
              <w:rPr>
                <w:rFonts w:ascii="宋体" w:hAnsi="宋体" w:eastAsia="宋体" w:cs="Times New Roman"/>
                <w:sz w:val="24"/>
                <w:szCs w:val="24"/>
              </w:rPr>
              <w:t>非英语专业本科（师范类）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课程负责人</w:t>
            </w:r>
          </w:p>
        </w:tc>
        <w:tc>
          <w:tcPr>
            <w:tcW w:w="7180"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张枫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大纲撰写人</w:t>
            </w:r>
          </w:p>
        </w:tc>
        <w:tc>
          <w:tcPr>
            <w:tcW w:w="27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高若腾、王洁欣、庞青月、刘佳滢、李刚、刘琳、吴佳琳</w:t>
            </w:r>
          </w:p>
        </w:tc>
        <w:tc>
          <w:tcPr>
            <w:tcW w:w="1506"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大纲审核人</w:t>
            </w:r>
          </w:p>
        </w:tc>
        <w:tc>
          <w:tcPr>
            <w:tcW w:w="293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贺宇涛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先修课程</w:t>
            </w:r>
          </w:p>
        </w:tc>
        <w:tc>
          <w:tcPr>
            <w:tcW w:w="7180"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大学英语1、大学英语2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47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课程网址</w:t>
            </w:r>
          </w:p>
        </w:tc>
        <w:tc>
          <w:tcPr>
            <w:tcW w:w="7180"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rPr>
                <w:rFonts w:ascii="宋体" w:hAnsi="宋体" w:eastAsia="宋体" w:cs="Times New Roman"/>
                <w:sz w:val="24"/>
                <w:szCs w:val="24"/>
              </w:rPr>
            </w:pPr>
          </w:p>
        </w:tc>
      </w:tr>
    </w:tbl>
    <w:p>
      <w:pPr>
        <w:spacing w:beforeLines="50" w:afterLines="50" w:line="360" w:lineRule="auto"/>
        <w:ind w:firstLine="562" w:firstLineChars="200"/>
        <w:rPr>
          <w:rFonts w:ascii="宋体" w:hAnsi="宋体" w:eastAsia="宋体" w:cs="Times New Roman"/>
          <w:b/>
          <w:bCs/>
          <w:sz w:val="28"/>
          <w:szCs w:val="28"/>
        </w:rPr>
      </w:pPr>
      <w:r>
        <w:rPr>
          <w:rFonts w:ascii="宋体" w:hAnsi="宋体" w:eastAsia="宋体" w:cs="Times New Roman"/>
          <w:b/>
          <w:bCs/>
          <w:sz w:val="28"/>
          <w:szCs w:val="28"/>
        </w:rPr>
        <w:t>二、课程学习目标及与毕业要求的对应关系</w:t>
      </w:r>
    </w:p>
    <w:p>
      <w:pPr>
        <w:spacing w:beforeLines="50" w:afterLines="50" w:line="360" w:lineRule="auto"/>
        <w:ind w:firstLine="281" w:firstLineChars="100"/>
        <w:rPr>
          <w:rFonts w:ascii="宋体" w:hAnsi="宋体" w:eastAsia="宋体" w:cs="Times New Roman"/>
          <w:b/>
          <w:bCs/>
          <w:sz w:val="24"/>
          <w:szCs w:val="24"/>
          <w:highlight w:val="yellow"/>
        </w:rPr>
      </w:pPr>
      <w:r>
        <w:rPr>
          <w:rFonts w:ascii="宋体" w:hAnsi="宋体" w:eastAsia="宋体" w:cs="Times New Roman"/>
          <w:b/>
          <w:bCs/>
          <w:sz w:val="28"/>
          <w:szCs w:val="28"/>
        </w:rPr>
        <w:t xml:space="preserve">（一）课程学习目标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通过本课程的学习，使学生达到以下目标：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进一步提升英语的综合水平，了解英语学习的特点，具备英语听、说、读、写、译的综合技能，掌握英语阅读和听力的学习方法，进一步加强英语综合能力的训练，利用英语辅助专业教学。具备独立思考和探究的能力，养成自觉学习习惯。【毕业要求3学科素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2.进一步提高</w:t>
      </w:r>
      <w:r>
        <w:rPr>
          <w:rFonts w:ascii="宋体" w:hAnsi="宋体" w:eastAsia="宋体" w:cs="Times New Roman"/>
          <w:sz w:val="24"/>
          <w:szCs w:val="24"/>
        </w:rPr>
        <w:t>人文社会素养和强烈的社会责任感，了解并践行课程学习中的德育内容和思政理念，可以</w:t>
      </w:r>
      <w:r>
        <w:rPr>
          <w:rFonts w:hint="eastAsia" w:ascii="宋体" w:hAnsi="宋体" w:eastAsia="宋体" w:cs="Times New Roman"/>
          <w:sz w:val="24"/>
          <w:szCs w:val="24"/>
        </w:rPr>
        <w:t>较好地</w:t>
      </w:r>
      <w:r>
        <w:rPr>
          <w:rFonts w:ascii="宋体" w:hAnsi="宋体" w:eastAsia="宋体" w:cs="Times New Roman"/>
          <w:sz w:val="24"/>
          <w:szCs w:val="24"/>
        </w:rPr>
        <w:t>掌握</w:t>
      </w:r>
      <w:r>
        <w:rPr>
          <w:rFonts w:hint="eastAsia" w:ascii="宋体" w:hAnsi="宋体" w:eastAsia="宋体" w:cs="Times New Roman"/>
          <w:sz w:val="24"/>
          <w:szCs w:val="24"/>
        </w:rPr>
        <w:t>基本</w:t>
      </w:r>
      <w:r>
        <w:rPr>
          <w:rFonts w:ascii="宋体" w:hAnsi="宋体" w:eastAsia="宋体" w:cs="Times New Roman"/>
          <w:sz w:val="24"/>
          <w:szCs w:val="24"/>
        </w:rPr>
        <w:t>育人规律，具备</w:t>
      </w:r>
      <w:r>
        <w:rPr>
          <w:rFonts w:hint="eastAsia" w:ascii="宋体" w:hAnsi="宋体" w:eastAsia="宋体" w:cs="Times New Roman"/>
          <w:sz w:val="24"/>
          <w:szCs w:val="24"/>
        </w:rPr>
        <w:t>良好</w:t>
      </w:r>
      <w:r>
        <w:rPr>
          <w:rFonts w:ascii="宋体" w:hAnsi="宋体" w:eastAsia="宋体" w:cs="Times New Roman"/>
          <w:sz w:val="24"/>
          <w:szCs w:val="24"/>
        </w:rPr>
        <w:t>的教学综合素养。注重学习教育教学先进理念，传播正确的价值观，能把课程思政元素有机地融入所学专业的教学活动中。【毕业要求6 综合育人】</w:t>
      </w:r>
    </w:p>
    <w:p>
      <w:pPr>
        <w:spacing w:line="360" w:lineRule="auto"/>
        <w:ind w:firstLine="480" w:firstLineChars="200"/>
        <w:rPr>
          <w:rFonts w:ascii="宋体" w:hAnsi="宋体" w:eastAsia="宋体" w:cs="Times New Roman"/>
          <w:sz w:val="24"/>
          <w:szCs w:val="24"/>
        </w:rPr>
      </w:pP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3.具备</w:t>
      </w:r>
      <w:r>
        <w:rPr>
          <w:rFonts w:hint="eastAsia" w:ascii="宋体" w:hAnsi="宋体" w:eastAsia="宋体" w:cs="Times New Roman"/>
          <w:sz w:val="24"/>
          <w:szCs w:val="24"/>
        </w:rPr>
        <w:t>一定的</w:t>
      </w:r>
      <w:r>
        <w:rPr>
          <w:rFonts w:ascii="宋体" w:hAnsi="宋体" w:eastAsia="宋体" w:cs="Times New Roman"/>
          <w:sz w:val="24"/>
          <w:szCs w:val="24"/>
        </w:rPr>
        <w:t>小组合作意识，正确认识个人与集体关系，通过日常学习掌握一定的合作和沟通技巧并完成小组合作任务。不断加强语言基础和主观沟通能力，能够用英语对相关主题表达观点，进行交流，包括用英语写作、撰写报告和设计文稿、陈述发言、清晰表达回应指令等。【毕业要求8 沟通合作】</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.教育情怀</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2.2【自身修养】具有健康的体魄、健全的人格、良好的心理素质和积极向上的精神，掌握一定的自然和人文社会科学知识，传承中华优秀传统文化，具有人文底蕴、科学精神和审美能力。(</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.教学能力</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4.4【教学研究】了解国内外中学教学改革发展动态，初步掌握学科研究与教育科学研究的基本方法，能用以分析、研究教育教学实践问题，并尝试提出解决问题的思路与方法，形成一定的教学研究能力。(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sz w:val="24"/>
                <w:szCs w:val="24"/>
                <w:lang w:val="en-US" w:eastAsia="zh-CN"/>
              </w:rPr>
              <w:t>L</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8.沟通合作</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8.2【沟通交流】掌握沟通交流的一般知识、方法与技能，具有阅读理解能力、语言与文字表达能力、交流沟通能力、信息获取和处理能力，能够在教育实践、社会实践中与学校领导、同事、学生、家长及社区有效沟通交流。(M)</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课程目标3</w:t>
            </w:r>
          </w:p>
        </w:tc>
      </w:tr>
    </w:tbl>
    <w:p>
      <w:pPr>
        <w:spacing w:beforeLines="50" w:afterLines="50" w:line="440" w:lineRule="exact"/>
        <w:rPr>
          <w:rFonts w:ascii="宋体" w:hAnsi="宋体" w:eastAsia="宋体" w:cs="Times New Roman"/>
          <w:sz w:val="28"/>
          <w:szCs w:val="28"/>
        </w:rPr>
      </w:pPr>
    </w:p>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三、课程学习内容及与课程学习目标的对应关系</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（一）课程学习内容</w:t>
      </w:r>
    </w:p>
    <w:p>
      <w:pPr>
        <w:spacing w:beforeLines="50" w:afterLines="50" w:line="360" w:lineRule="auto"/>
        <w:ind w:firstLine="562" w:firstLineChars="200"/>
        <w:jc w:val="center"/>
        <w:rPr>
          <w:rFonts w:ascii="Times New Roman" w:hAnsi="Times New Roman" w:eastAsia="宋体" w:cs="Times New Roman"/>
          <w:b/>
          <w:sz w:val="28"/>
          <w:szCs w:val="28"/>
        </w:rPr>
      </w:pPr>
      <w:r>
        <w:rPr>
          <w:rFonts w:ascii="Times New Roman" w:hAnsi="Times New Roman" w:eastAsia="宋体" w:cs="Times New Roman"/>
          <w:b/>
          <w:sz w:val="28"/>
          <w:szCs w:val="28"/>
        </w:rPr>
        <w:t>Unit</w:t>
      </w:r>
      <w:r>
        <w:rPr>
          <w:rFonts w:hint="eastAsia" w:ascii="Times New Roman" w:hAnsi="Times New Roman" w:eastAsia="宋体" w:cs="Times New Roman"/>
          <w:b/>
          <w:sz w:val="28"/>
          <w:szCs w:val="28"/>
        </w:rPr>
        <w:t xml:space="preserve"> </w:t>
      </w:r>
      <w:r>
        <w:rPr>
          <w:rFonts w:ascii="Times New Roman" w:hAnsi="Times New Roman" w:eastAsia="宋体" w:cs="Times New Roman"/>
          <w:b/>
          <w:sz w:val="28"/>
          <w:szCs w:val="28"/>
        </w:rPr>
        <w:t>1 Teaching and Moral Education</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认知类目标：掌握本单元中与教学及道德教育有关的重点词汇、短语和句型，理解课文主旨大意；具备一定的英语听读能力和跨文化知识，能够听懂与教学和教育有关的新闻、对话和文章的细节信息，并能够对说话人的意图做出合理判断和推测。</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学生在阅读过程中，快速准确找到文章主旨，识别作者观点，并且能够从篇章层面上把握文章的结构，以及作者使用的连贯和衔接手段；听力中学会识别新闻、对话和篇章中的细节方面的信息，学会通过线索词推理和判断说话人的意图；能通过与他人合作，对相关主题进行深入分析，并能用英语进行主题展示，以培养师范生的基本素养。</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通过课文中教师的言行，学生应思考好老师的标准及如何正确处理师生关系；使学生认识到作为教师要有责任心，要因材施教，要重视学生想象力的培养，从而转变学生对教育教学的错误认识，明确教育教学的目标，培养出具有家国情怀、有社会担当意识的师范生。</w:t>
      </w:r>
    </w:p>
    <w:p>
      <w:pPr>
        <w:spacing w:line="360" w:lineRule="auto"/>
        <w:ind w:firstLine="480" w:firstLineChars="200"/>
        <w:rPr>
          <w:rFonts w:ascii="宋体" w:hAnsi="宋体" w:eastAsia="宋体" w:cs="Times New Roman"/>
          <w:sz w:val="24"/>
          <w:szCs w:val="24"/>
        </w:rPr>
      </w:pP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讨论并讲解与本单元主题“Teaching and Moral Education”相关的话题，例如：教师的类型及好老师应具有的品质；教师在教学中的角色及教育的目标。</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详细讲解Text A A Different Kind of Cinderella Story单词和词组的用法，Text A有关的背景知识及课文分析。</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通过快速阅读的方式学习Text B The Importance of Imagination</w:t>
      </w:r>
      <w:r>
        <w:rPr>
          <w:rFonts w:hint="eastAsia" w:ascii="宋体" w:hAnsi="宋体" w:eastAsia="宋体" w:cs="Times New Roman"/>
          <w:sz w:val="24"/>
          <w:szCs w:val="24"/>
        </w:rPr>
        <w:t>，</w:t>
      </w:r>
      <w:r>
        <w:rPr>
          <w:rFonts w:ascii="宋体" w:hAnsi="宋体" w:eastAsia="宋体" w:cs="Times New Roman"/>
          <w:sz w:val="24"/>
          <w:szCs w:val="24"/>
        </w:rPr>
        <w:t>了解文章结构，把握文章主题。</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线上完成练习题讲解的录课视频的学习，</w:t>
      </w:r>
      <w:bookmarkStart w:id="174" w:name="OLE_LINK3"/>
      <w:r>
        <w:rPr>
          <w:rFonts w:ascii="宋体" w:hAnsi="宋体" w:eastAsia="宋体" w:cs="Times New Roman"/>
          <w:sz w:val="24"/>
          <w:szCs w:val="24"/>
        </w:rPr>
        <w:t>完成配套教材视听说中的内容。</w:t>
      </w:r>
    </w:p>
    <w:bookmarkEnd w:id="174"/>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阅读技巧学习：学会通过线索词识别作者的情感及态度。</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6.</w:t>
      </w:r>
      <w:r>
        <w:rPr>
          <w:rFonts w:ascii="宋体" w:hAnsi="宋体" w:eastAsia="宋体" w:cs="Times New Roman"/>
          <w:sz w:val="24"/>
          <w:szCs w:val="24"/>
        </w:rPr>
        <w:t>思政元素：作为一名教师应该具有爱国情怀、有责任心和社会担当，做到为党育人，为国育才；要懂得因材施教，有爱心，平等对待每一位学生。</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1.课文重点单词、短语和句型。</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2.文章整体的段落结构和个别长句句法。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3.听力和阅读过程中的方法与技巧。</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1.课文的中心思想。</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2.听力和阅读过程中的方法和技巧。</w:t>
      </w:r>
    </w:p>
    <w:p>
      <w:pPr>
        <w:spacing w:line="360" w:lineRule="auto"/>
        <w:rPr>
          <w:rFonts w:ascii="宋体" w:hAnsi="宋体" w:eastAsia="宋体" w:cs="Times New Roman"/>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讲授法：通过课堂讲解，使学生掌握有关童话故事《灰姑娘》的相关知识以及两篇课文中的重点词汇和句型；通过对课后练习的讲解，使学生进一步巩固所学知识，发现自己学习中存在的问题。通过课文中心思想的讲解，帮助学生树立正确的教育教学理念。</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2.讨论法：分小组讨论教师的类型、角色，引导学生讨论教育教学的目标及如何成为一名好老师，并派代表进行展示；这一过程有助于学生理论结合实践、完成学习成果展示、培养教师基本能力素养。</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3.读书指导法：提前向网络教学平台上传补充资料，指导学生在线阅读相关知识、快速准确找到文章主旨、识别作者观点、并且能够从篇章层面上把握文章的结构、掌握阅读方法和技巧。</w:t>
      </w:r>
    </w:p>
    <w:p>
      <w:pPr>
        <w:spacing w:line="360" w:lineRule="auto"/>
        <w:ind w:firstLine="480" w:firstLineChars="200"/>
        <w:rPr>
          <w:rFonts w:ascii="宋体" w:hAnsi="宋体" w:eastAsia="宋体" w:cs="Times New Roman"/>
          <w:sz w:val="24"/>
          <w:szCs w:val="24"/>
        </w:rPr>
      </w:pPr>
      <w:r>
        <w:rPr>
          <w:rFonts w:ascii="宋体" w:hAnsi="宋体" w:eastAsia="宋体" w:cs="Times New Roman"/>
          <w:bCs/>
          <w:sz w:val="24"/>
          <w:szCs w:val="24"/>
        </w:rPr>
        <w:t>4.任务型教学法：根据教学进度给学生布置线上作业和听力任务，使学生</w:t>
      </w:r>
      <w:r>
        <w:rPr>
          <w:rFonts w:ascii="宋体" w:hAnsi="宋体" w:eastAsia="宋体" w:cs="Times New Roman"/>
          <w:sz w:val="24"/>
          <w:szCs w:val="24"/>
        </w:rPr>
        <w:t>学会识别新闻、对话和篇章中的细节方面的信息，掌握听力技巧与方法，并能以此做出推理和判断说话人的意图。</w:t>
      </w:r>
    </w:p>
    <w:p>
      <w:pPr>
        <w:spacing w:line="360" w:lineRule="auto"/>
        <w:rPr>
          <w:rFonts w:ascii="宋体" w:hAnsi="宋体" w:eastAsia="宋体" w:cs="Times New Roman"/>
          <w:bCs/>
          <w:sz w:val="24"/>
          <w:szCs w:val="24"/>
        </w:rPr>
      </w:pPr>
      <w:r>
        <w:rPr>
          <w:rFonts w:ascii="宋体" w:hAnsi="宋体" w:eastAsia="宋体" w:cs="Times New Roman"/>
          <w:b/>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1.思考年轻人在这个科技和经济迅速发展的时代，如何正确看待教师这一职业。</w:t>
      </w:r>
    </w:p>
    <w:p>
      <w:pPr>
        <w:spacing w:line="360" w:lineRule="auto"/>
        <w:ind w:firstLine="480" w:firstLineChars="200"/>
        <w:rPr>
          <w:rFonts w:ascii="宋体" w:hAnsi="宋体" w:eastAsia="宋体" w:cs="Times New Roman"/>
          <w:b/>
          <w:sz w:val="24"/>
          <w:szCs w:val="24"/>
        </w:rPr>
      </w:pPr>
      <w:r>
        <w:rPr>
          <w:rFonts w:ascii="宋体" w:hAnsi="宋体" w:eastAsia="宋体" w:cs="Times New Roman"/>
          <w:sz w:val="24"/>
          <w:szCs w:val="24"/>
        </w:rPr>
        <w:t>2.学生道德教育是家长和教师的共同责任。思考作为一名教师，在课堂中如何开展道德教育。</w:t>
      </w:r>
    </w:p>
    <w:p>
      <w:pPr>
        <w:spacing w:beforeLines="50" w:afterLines="50"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2 </w:t>
      </w:r>
      <w:r>
        <w:rPr>
          <w:rFonts w:hint="eastAsia" w:ascii="Times New Roman" w:hAnsi="Times New Roman" w:eastAsia="宋体" w:cs="Times New Roman"/>
          <w:b/>
          <w:bCs/>
          <w:sz w:val="28"/>
          <w:szCs w:val="28"/>
        </w:rPr>
        <w:t xml:space="preserve"> </w:t>
      </w:r>
      <w:r>
        <w:rPr>
          <w:rFonts w:ascii="Times New Roman" w:hAnsi="Times New Roman" w:eastAsia="宋体" w:cs="Times New Roman"/>
          <w:b/>
          <w:bCs/>
          <w:sz w:val="28"/>
          <w:szCs w:val="28"/>
        </w:rPr>
        <w:t>Job and Dedication</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1.认知类目标：通过本单元主题 Job and Dedication的学习，掌握并能熟练应用本单元中探讨职业、奉献、敬业、坚持等概念的标准的重点词汇、短语和句型。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学生在阅读过程中，需要快速准确找到文章主旨，识别作者观点，并且能够从篇章层面上把握文章的结构，以及作者使用的连贯和衔接手段。在学习听力过程中，学会识别新闻、对话和篇章中的细节方面的信息，并能以此做出推理和判断说话人的意图。学生要会使用语料库等先进学习技术研究词汇、语法等语言规律，培养学生使用先进技术研究语言的能力。</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3.情感、态度、价值观类目标：学生对 “滴水穿石的启示”进行思考，理解水能穿石“喻之于人，是一种前仆后继、勇于牺牲的人格的体现。喻之于事，则是以柔克刚、以弱治强的辩证法原理”，尊重和推崇一种甘于为总体成功牺牲的完美人格，推崇一种胸有宏图，扎扎实实、持之以恒、至死不渝的精神。</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1.背景知识：关于主题Job and Dedication，学生线上学习完成。</w:t>
      </w:r>
    </w:p>
    <w:p>
      <w:pPr>
        <w:spacing w:line="360" w:lineRule="auto"/>
        <w:ind w:left="239" w:leftChars="114" w:firstLine="240" w:firstLineChars="100"/>
        <w:rPr>
          <w:rFonts w:ascii="宋体" w:hAnsi="宋体" w:eastAsia="宋体" w:cs="Times New Roman"/>
          <w:sz w:val="24"/>
          <w:szCs w:val="24"/>
        </w:rPr>
      </w:pPr>
      <w:r>
        <w:rPr>
          <w:rFonts w:ascii="宋体" w:hAnsi="宋体" w:eastAsia="宋体" w:cs="Times New Roman"/>
          <w:sz w:val="24"/>
          <w:szCs w:val="24"/>
        </w:rPr>
        <w:t>2.</w:t>
      </w:r>
      <w:r>
        <w:rPr>
          <w:rFonts w:ascii="宋体" w:hAnsi="宋体" w:eastAsia="宋体" w:cs="Times New Roman"/>
          <w:bCs/>
          <w:sz w:val="24"/>
          <w:szCs w:val="24"/>
        </w:rPr>
        <w:t xml:space="preserve">重点单词和短语：Text A </w:t>
      </w:r>
      <w:r>
        <w:rPr>
          <w:rFonts w:ascii="宋体" w:hAnsi="宋体" w:eastAsia="宋体" w:cs="Times New Roman"/>
          <w:iCs/>
          <w:sz w:val="24"/>
          <w:szCs w:val="24"/>
        </w:rPr>
        <w:t>Water Droplets Drilling through Rock</w:t>
      </w:r>
      <w:r>
        <w:rPr>
          <w:rFonts w:ascii="宋体" w:hAnsi="宋体" w:eastAsia="宋体" w:cs="Times New Roman"/>
          <w:sz w:val="24"/>
          <w:szCs w:val="24"/>
        </w:rPr>
        <w:t xml:space="preserve">和Text B </w:t>
      </w:r>
      <w:r>
        <w:rPr>
          <w:rFonts w:ascii="宋体" w:hAnsi="宋体" w:eastAsia="宋体" w:cs="Times New Roman"/>
          <w:iCs/>
          <w:sz w:val="24"/>
          <w:szCs w:val="24"/>
        </w:rPr>
        <w:t>Tom and His Work</w:t>
      </w:r>
      <w:r>
        <w:rPr>
          <w:rFonts w:ascii="宋体" w:hAnsi="宋体" w:eastAsia="宋体" w:cs="Times New Roman"/>
          <w:bCs/>
          <w:sz w:val="24"/>
          <w:szCs w:val="24"/>
        </w:rPr>
        <w:t>中出现的重点单词和短语及其用法，学生</w:t>
      </w:r>
      <w:r>
        <w:rPr>
          <w:rFonts w:ascii="宋体" w:hAnsi="宋体" w:eastAsia="宋体" w:cs="Times New Roman"/>
          <w:sz w:val="24"/>
          <w:szCs w:val="24"/>
        </w:rPr>
        <w:t>线上学习完成</w:t>
      </w:r>
      <w:r>
        <w:rPr>
          <w:rFonts w:ascii="宋体" w:hAnsi="宋体" w:eastAsia="宋体" w:cs="Times New Roman"/>
          <w:bCs/>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3.课文内容：两篇课文的结构分析、语言点讲解，线下授课完成。</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4.练习题：课后练习题解析，学生线上完成。</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5.阅读技巧：结合课文内容的阅读策略解析，即how to identify organizational patterns，线下授课完成。</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6.听力内容：视听说教材中Part A和Part D部分，学生泛听过程中理解大意，精听过程中掌握细节内容，线上完成。</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7.翻译技巧：翻译技巧讲解2：基础篇，学生线上完成。</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8.主题写作：应用类写作Writing a summary。</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9.思政元素：社会主义核心价值观“敬业”的含义，勇于牺牲、甘于奉献的精神。</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1.课文重点单词、短语和句型。</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2.文章整体的段落结构。</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3.课文及练习中出现的长难句的翻译。</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4.Summary的写作方法及步骤。</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1.重点单词、短语如zero in on; by fits and starts等在文中的具体含义及用法，一些长难句的解释和翻译。</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2.听力部分的篇章理解。</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3.应用类写作的方法及步骤。</w:t>
      </w:r>
    </w:p>
    <w:p>
      <w:pPr>
        <w:spacing w:line="360" w:lineRule="auto"/>
        <w:rPr>
          <w:rFonts w:ascii="宋体" w:hAnsi="宋体" w:eastAsia="宋体" w:cs="Times New Roman"/>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小组讨论法：利用线上线下结合的混合式教学模式，组织学生进行线上背景学习，通过小组讨论，探讨“水滴石穿”带给我们的启示，同时认识到个人的奉献与集体成就的关系，培养勇于牺牲、甘于奉献的精神。</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任务型教学法、讲授法：教师引导并通过讲解完成对课文的分析与学习，使学生掌握本课中所出现的重点词汇和短语并学会灵活使用，促进学生的思考能力和口语表达能力，有助于培养学生教师基本能力和素养。</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3.自主学习法：通过布置任务点的方式，监督学生在线上进行自主学习，完成预习、复习、听力练习等任务，培养学生自主学习能力。</w:t>
      </w:r>
    </w:p>
    <w:p>
      <w:pPr>
        <w:spacing w:line="360" w:lineRule="auto"/>
        <w:rPr>
          <w:rFonts w:ascii="宋体" w:hAnsi="宋体" w:eastAsia="宋体" w:cs="Times New Roman"/>
          <w:b/>
          <w:bCs/>
          <w:sz w:val="24"/>
          <w:szCs w:val="24"/>
        </w:rPr>
      </w:pPr>
      <w:r>
        <w:rPr>
          <w:rFonts w:ascii="宋体" w:hAnsi="宋体" w:eastAsia="宋体" w:cs="Times New Roman"/>
          <w:b/>
          <w:bCs/>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1.完成线上单元测验，复习重点词汇、短语的用法。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2.思考工作中如何处理个人和团队的关系，学生结合自己的经历和感悟，进行小组讨论。</w:t>
      </w:r>
    </w:p>
    <w:p>
      <w:pPr>
        <w:autoSpaceDE w:val="0"/>
        <w:autoSpaceDN w:val="0"/>
        <w:adjustRightInd w:val="0"/>
        <w:spacing w:line="360" w:lineRule="auto"/>
        <w:jc w:val="center"/>
        <w:rPr>
          <w:rFonts w:ascii="Times New Roman" w:hAnsi="Times New Roman" w:eastAsia="宋体" w:cs="Times New Roman"/>
          <w:b/>
          <w:bCs/>
          <w:kern w:val="0"/>
          <w:sz w:val="28"/>
          <w:szCs w:val="28"/>
        </w:rPr>
      </w:pPr>
      <w:r>
        <w:rPr>
          <w:rFonts w:ascii="Times New Roman" w:hAnsi="Times New Roman" w:eastAsia="宋体" w:cs="Times New Roman"/>
          <w:b/>
          <w:bCs/>
          <w:kern w:val="0"/>
          <w:sz w:val="28"/>
          <w:szCs w:val="28"/>
        </w:rPr>
        <w:t>Unit 3</w:t>
      </w:r>
      <w:r>
        <w:rPr>
          <w:rFonts w:hint="eastAsia" w:ascii="Times New Roman" w:hAnsi="Times New Roman" w:eastAsia="宋体" w:cs="Times New Roman"/>
          <w:b/>
          <w:bCs/>
          <w:kern w:val="0"/>
          <w:sz w:val="28"/>
          <w:szCs w:val="28"/>
        </w:rPr>
        <w:t xml:space="preserve"> </w:t>
      </w:r>
      <w:r>
        <w:rPr>
          <w:rFonts w:ascii="Times New Roman" w:hAnsi="Times New Roman" w:eastAsia="宋体" w:cs="Times New Roman"/>
          <w:b/>
          <w:bCs/>
          <w:kern w:val="0"/>
          <w:sz w:val="28"/>
          <w:szCs w:val="28"/>
        </w:rPr>
        <w:t xml:space="preserve"> Stress and Happiness</w:t>
      </w:r>
    </w:p>
    <w:p>
      <w:pPr>
        <w:autoSpaceDE w:val="0"/>
        <w:autoSpaceDN w:val="0"/>
        <w:adjustRightInd w:val="0"/>
        <w:spacing w:line="360" w:lineRule="auto"/>
        <w:rPr>
          <w:rFonts w:ascii="宋体" w:hAnsi="宋体" w:eastAsia="宋体" w:cs="Times New Roman"/>
          <w:b/>
          <w:bCs/>
          <w:kern w:val="0"/>
          <w:sz w:val="24"/>
          <w:szCs w:val="24"/>
        </w:rPr>
      </w:pPr>
      <w:r>
        <w:rPr>
          <w:rFonts w:ascii="宋体" w:hAnsi="宋体" w:eastAsia="宋体" w:cs="Times New Roman"/>
          <w:b/>
          <w:bCs/>
          <w:kern w:val="0"/>
          <w:sz w:val="24"/>
          <w:szCs w:val="24"/>
          <w:lang w:val="zh-CN"/>
        </w:rPr>
        <w:t>【学习目标】</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w:t>
      </w:r>
      <w:r>
        <w:rPr>
          <w:rFonts w:ascii="宋体" w:hAnsi="宋体" w:eastAsia="宋体" w:cs="Times New Roman"/>
          <w:kern w:val="0"/>
          <w:sz w:val="24"/>
          <w:szCs w:val="24"/>
          <w:lang w:val="zh-CN"/>
        </w:rPr>
        <w:t>认知类目标</w:t>
      </w:r>
      <w:r>
        <w:rPr>
          <w:rFonts w:ascii="宋体" w:hAnsi="宋体" w:eastAsia="宋体" w:cs="Times New Roman"/>
          <w:kern w:val="0"/>
          <w:sz w:val="24"/>
          <w:szCs w:val="24"/>
        </w:rPr>
        <w:t>：</w:t>
      </w:r>
      <w:r>
        <w:rPr>
          <w:rFonts w:ascii="宋体" w:hAnsi="宋体" w:eastAsia="宋体" w:cs="Times New Roman"/>
          <w:kern w:val="0"/>
          <w:sz w:val="24"/>
          <w:szCs w:val="24"/>
          <w:lang w:val="zh-CN"/>
        </w:rPr>
        <w:t>掌握本单元中出现的重点词汇、短语和句型</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w:t>
      </w:r>
      <w:r>
        <w:rPr>
          <w:rFonts w:ascii="宋体" w:hAnsi="宋体" w:eastAsia="宋体" w:cs="Times New Roman"/>
          <w:kern w:val="0"/>
          <w:sz w:val="24"/>
          <w:szCs w:val="24"/>
          <w:lang w:val="zh-CN"/>
        </w:rPr>
        <w:t>过程与方法类目标：学生</w:t>
      </w:r>
      <w:r>
        <w:rPr>
          <w:rFonts w:ascii="宋体" w:hAnsi="宋体" w:eastAsia="宋体" w:cs="Times New Roman"/>
          <w:kern w:val="0"/>
          <w:sz w:val="24"/>
          <w:szCs w:val="24"/>
        </w:rPr>
        <w:t>要理解幸福的含义和实质，积极应对生活中的压力与挫折</w:t>
      </w:r>
      <w:r>
        <w:rPr>
          <w:rFonts w:ascii="宋体" w:hAnsi="宋体" w:eastAsia="宋体" w:cs="Times New Roman"/>
          <w:kern w:val="0"/>
          <w:sz w:val="24"/>
          <w:szCs w:val="24"/>
          <w:lang w:val="zh-CN"/>
        </w:rPr>
        <w:t>。在阅读过程中，学会分析课文的组织结构，抓住段落间的内在逻辑，辨别事实与观点的区别，培养批判性思考的能力；在学习听力过程中，学会通过分析题干和选项中的关键词预测对话及短文内容，增加听力选择的准确度</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3.</w:t>
      </w:r>
      <w:r>
        <w:rPr>
          <w:rFonts w:ascii="宋体" w:hAnsi="宋体" w:eastAsia="宋体" w:cs="Times New Roman"/>
          <w:kern w:val="0"/>
          <w:sz w:val="24"/>
          <w:szCs w:val="24"/>
          <w:lang w:val="zh-CN"/>
        </w:rPr>
        <w:t>情感、态度、价值观类目标：在Text</w:t>
      </w:r>
      <w:r>
        <w:rPr>
          <w:rFonts w:ascii="宋体" w:hAnsi="宋体" w:eastAsia="宋体" w:cs="Times New Roman"/>
          <w:kern w:val="0"/>
          <w:sz w:val="24"/>
          <w:szCs w:val="24"/>
        </w:rPr>
        <w:t xml:space="preserve"> </w:t>
      </w:r>
      <w:r>
        <w:rPr>
          <w:rFonts w:ascii="宋体" w:hAnsi="宋体" w:eastAsia="宋体" w:cs="Times New Roman"/>
          <w:kern w:val="0"/>
          <w:sz w:val="24"/>
          <w:szCs w:val="24"/>
          <w:lang w:val="zh-CN"/>
        </w:rPr>
        <w:t>A课文中，学生</w:t>
      </w:r>
      <w:r>
        <w:rPr>
          <w:rFonts w:ascii="宋体" w:hAnsi="宋体" w:eastAsia="宋体" w:cs="Times New Roman"/>
          <w:kern w:val="0"/>
          <w:sz w:val="24"/>
          <w:szCs w:val="24"/>
        </w:rPr>
        <w:t>要</w:t>
      </w:r>
      <w:r>
        <w:rPr>
          <w:rFonts w:ascii="宋体" w:hAnsi="宋体" w:eastAsia="宋体" w:cs="Times New Roman"/>
          <w:kern w:val="0"/>
          <w:sz w:val="24"/>
          <w:szCs w:val="24"/>
          <w:lang w:val="zh-CN"/>
        </w:rPr>
        <w:t>了解什么是</w:t>
      </w:r>
      <w:r>
        <w:rPr>
          <w:rFonts w:ascii="宋体" w:hAnsi="宋体" w:eastAsia="宋体" w:cs="Times New Roman"/>
          <w:kern w:val="0"/>
          <w:sz w:val="24"/>
          <w:szCs w:val="24"/>
        </w:rPr>
        <w:t>幸福。从海伦</w:t>
      </w:r>
      <w:r>
        <w:rPr>
          <w:rFonts w:hint="eastAsia" w:ascii="微软雅黑" w:hAnsi="微软雅黑" w:eastAsia="微软雅黑" w:cs="微软雅黑"/>
          <w:kern w:val="0"/>
          <w:sz w:val="24"/>
          <w:szCs w:val="24"/>
        </w:rPr>
        <w:t>∙</w:t>
      </w:r>
      <w:r>
        <w:rPr>
          <w:rFonts w:ascii="宋体" w:hAnsi="宋体" w:eastAsia="宋体" w:cs="Times New Roman"/>
          <w:kern w:val="0"/>
          <w:sz w:val="24"/>
          <w:szCs w:val="24"/>
        </w:rPr>
        <w:t>凯勒的故事入手</w:t>
      </w:r>
      <w:r>
        <w:rPr>
          <w:rFonts w:ascii="宋体" w:hAnsi="宋体" w:eastAsia="宋体" w:cs="Times New Roman"/>
          <w:kern w:val="0"/>
          <w:sz w:val="24"/>
          <w:szCs w:val="24"/>
          <w:lang w:val="zh-CN"/>
        </w:rPr>
        <w:t>，</w:t>
      </w:r>
      <w:r>
        <w:rPr>
          <w:rFonts w:ascii="宋体" w:hAnsi="宋体" w:eastAsia="宋体" w:cs="Times New Roman"/>
          <w:kern w:val="0"/>
          <w:sz w:val="24"/>
          <w:szCs w:val="24"/>
        </w:rPr>
        <w:t>客观探讨幸福的定义及影响因素</w:t>
      </w:r>
      <w:r>
        <w:rPr>
          <w:rFonts w:ascii="宋体" w:hAnsi="宋体" w:eastAsia="宋体" w:cs="Times New Roman"/>
          <w:kern w:val="0"/>
          <w:sz w:val="24"/>
          <w:szCs w:val="24"/>
          <w:lang w:val="zh-CN"/>
        </w:rPr>
        <w:t>，认识</w:t>
      </w:r>
      <w:r>
        <w:rPr>
          <w:rFonts w:ascii="宋体" w:hAnsi="宋体" w:eastAsia="宋体" w:cs="Times New Roman"/>
          <w:kern w:val="0"/>
          <w:sz w:val="24"/>
          <w:szCs w:val="24"/>
        </w:rPr>
        <w:t>到在身陷困境时，人的主观能动性对于客观世界的积极作用。</w:t>
      </w:r>
      <w:r>
        <w:rPr>
          <w:rFonts w:ascii="宋体" w:hAnsi="宋体" w:eastAsia="宋体" w:cs="Times New Roman"/>
          <w:sz w:val="24"/>
          <w:szCs w:val="24"/>
        </w:rPr>
        <w:t>培养学生积极向上、热爱生活的意识，增强对挫折的抗压能力。</w:t>
      </w:r>
      <w:r>
        <w:rPr>
          <w:rFonts w:ascii="宋体" w:hAnsi="宋体" w:eastAsia="宋体" w:cs="Times New Roman"/>
          <w:kern w:val="0"/>
          <w:sz w:val="24"/>
          <w:szCs w:val="24"/>
          <w:lang w:val="zh-CN"/>
        </w:rPr>
        <w:t>在Text</w:t>
      </w:r>
      <w:r>
        <w:rPr>
          <w:rFonts w:ascii="宋体" w:hAnsi="宋体" w:eastAsia="宋体" w:cs="Times New Roman"/>
          <w:kern w:val="0"/>
          <w:sz w:val="24"/>
          <w:szCs w:val="24"/>
        </w:rPr>
        <w:t xml:space="preserve"> </w:t>
      </w:r>
      <w:r>
        <w:rPr>
          <w:rFonts w:ascii="宋体" w:hAnsi="宋体" w:eastAsia="宋体" w:cs="Times New Roman"/>
          <w:kern w:val="0"/>
          <w:sz w:val="24"/>
          <w:szCs w:val="24"/>
          <w:lang w:val="zh-CN"/>
        </w:rPr>
        <w:t>B课文中，学生</w:t>
      </w:r>
      <w:r>
        <w:rPr>
          <w:rFonts w:ascii="宋体" w:hAnsi="宋体" w:eastAsia="宋体" w:cs="Times New Roman"/>
          <w:kern w:val="0"/>
          <w:sz w:val="24"/>
          <w:szCs w:val="24"/>
        </w:rPr>
        <w:t>需要</w:t>
      </w:r>
      <w:r>
        <w:rPr>
          <w:rFonts w:ascii="宋体" w:hAnsi="宋体" w:eastAsia="宋体" w:cs="Times New Roman"/>
          <w:kern w:val="0"/>
          <w:sz w:val="24"/>
          <w:szCs w:val="24"/>
          <w:lang w:val="zh-CN"/>
        </w:rPr>
        <w:t>了解</w:t>
      </w:r>
      <w:r>
        <w:rPr>
          <w:rFonts w:ascii="宋体" w:hAnsi="宋体" w:eastAsia="宋体" w:cs="Times New Roman"/>
          <w:kern w:val="0"/>
          <w:sz w:val="24"/>
          <w:szCs w:val="24"/>
        </w:rPr>
        <w:t>拖延症的存在及其成因和影响</w:t>
      </w:r>
      <w:r>
        <w:rPr>
          <w:rFonts w:ascii="宋体" w:hAnsi="宋体" w:eastAsia="宋体" w:cs="Times New Roman"/>
          <w:kern w:val="0"/>
          <w:sz w:val="24"/>
          <w:szCs w:val="24"/>
          <w:lang w:val="zh-CN"/>
        </w:rPr>
        <w:t>，学会</w:t>
      </w:r>
      <w:r>
        <w:rPr>
          <w:rFonts w:ascii="宋体" w:hAnsi="宋体" w:eastAsia="宋体" w:cs="Times New Roman"/>
          <w:kern w:val="0"/>
          <w:sz w:val="24"/>
          <w:szCs w:val="24"/>
        </w:rPr>
        <w:t>合理安排自己的学习与生活</w:t>
      </w:r>
      <w:r>
        <w:rPr>
          <w:rFonts w:ascii="宋体" w:hAnsi="宋体" w:eastAsia="宋体" w:cs="Times New Roman"/>
          <w:kern w:val="0"/>
          <w:sz w:val="24"/>
          <w:szCs w:val="24"/>
          <w:lang w:val="zh-CN"/>
        </w:rPr>
        <w:t>，</w:t>
      </w:r>
      <w:r>
        <w:rPr>
          <w:rFonts w:ascii="宋体" w:hAnsi="宋体" w:eastAsia="宋体" w:cs="Times New Roman"/>
          <w:kern w:val="0"/>
          <w:sz w:val="24"/>
          <w:szCs w:val="24"/>
        </w:rPr>
        <w:t>塑造敢于奋斗、肯于吃苦的精神。</w:t>
      </w:r>
    </w:p>
    <w:p>
      <w:pPr>
        <w:autoSpaceDE w:val="0"/>
        <w:autoSpaceDN w:val="0"/>
        <w:adjustRightInd w:val="0"/>
        <w:spacing w:line="360" w:lineRule="auto"/>
        <w:rPr>
          <w:rFonts w:ascii="宋体" w:hAnsi="宋体" w:eastAsia="宋体" w:cs="Times New Roman"/>
          <w:b/>
          <w:bCs/>
          <w:kern w:val="0"/>
          <w:sz w:val="24"/>
          <w:szCs w:val="24"/>
        </w:rPr>
      </w:pPr>
      <w:r>
        <w:rPr>
          <w:rFonts w:ascii="宋体" w:hAnsi="宋体" w:eastAsia="宋体" w:cs="Times New Roman"/>
          <w:b/>
          <w:bCs/>
          <w:kern w:val="0"/>
          <w:sz w:val="24"/>
          <w:szCs w:val="24"/>
          <w:lang w:val="zh-CN"/>
        </w:rPr>
        <w:t>【学习内容】</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w:t>
      </w:r>
      <w:r>
        <w:rPr>
          <w:rFonts w:ascii="宋体" w:hAnsi="宋体" w:eastAsia="宋体" w:cs="Times New Roman"/>
          <w:kern w:val="0"/>
          <w:sz w:val="24"/>
          <w:szCs w:val="24"/>
          <w:lang w:val="zh-CN"/>
        </w:rPr>
        <w:t>讨论并讲解与本单元主题</w:t>
      </w:r>
      <w:r>
        <w:rPr>
          <w:rFonts w:ascii="宋体" w:hAnsi="宋体" w:eastAsia="宋体" w:cs="Times New Roman"/>
          <w:kern w:val="0"/>
          <w:sz w:val="24"/>
          <w:szCs w:val="24"/>
        </w:rPr>
        <w:t>“</w:t>
      </w:r>
      <w:r>
        <w:rPr>
          <w:rFonts w:ascii="宋体" w:hAnsi="宋体" w:eastAsia="宋体" w:cs="Times New Roman"/>
          <w:iCs/>
          <w:kern w:val="0"/>
          <w:sz w:val="24"/>
          <w:szCs w:val="24"/>
        </w:rPr>
        <w:t>Stress and Happiness</w:t>
      </w:r>
      <w:r>
        <w:rPr>
          <w:rFonts w:ascii="宋体" w:hAnsi="宋体" w:eastAsia="宋体" w:cs="Times New Roman"/>
          <w:kern w:val="0"/>
          <w:sz w:val="24"/>
          <w:szCs w:val="24"/>
        </w:rPr>
        <w:t>”</w:t>
      </w:r>
      <w:r>
        <w:rPr>
          <w:rFonts w:ascii="宋体" w:hAnsi="宋体" w:eastAsia="宋体" w:cs="Times New Roman"/>
          <w:kern w:val="0"/>
          <w:sz w:val="24"/>
          <w:szCs w:val="24"/>
          <w:lang w:val="zh-CN"/>
        </w:rPr>
        <w:t>相关的背景知识</w:t>
      </w:r>
      <w:r>
        <w:rPr>
          <w:rFonts w:ascii="宋体" w:hAnsi="宋体" w:eastAsia="宋体" w:cs="Times New Roman"/>
          <w:kern w:val="0"/>
          <w:sz w:val="24"/>
          <w:szCs w:val="24"/>
        </w:rPr>
        <w:t>，</w:t>
      </w:r>
      <w:r>
        <w:rPr>
          <w:rFonts w:ascii="宋体" w:hAnsi="宋体" w:eastAsia="宋体" w:cs="Times New Roman"/>
          <w:kern w:val="0"/>
          <w:sz w:val="24"/>
          <w:szCs w:val="24"/>
          <w:lang w:val="zh-CN"/>
        </w:rPr>
        <w:t>例如</w:t>
      </w:r>
      <w:r>
        <w:rPr>
          <w:rFonts w:ascii="宋体" w:hAnsi="宋体" w:eastAsia="宋体" w:cs="Times New Roman"/>
          <w:kern w:val="0"/>
          <w:sz w:val="24"/>
          <w:szCs w:val="24"/>
        </w:rPr>
        <w:t>：了解并讨论海伦</w:t>
      </w:r>
      <w:r>
        <w:rPr>
          <w:rFonts w:hint="eastAsia" w:ascii="微软雅黑" w:hAnsi="微软雅黑" w:eastAsia="微软雅黑" w:cs="微软雅黑"/>
          <w:kern w:val="0"/>
          <w:sz w:val="24"/>
          <w:szCs w:val="24"/>
        </w:rPr>
        <w:t>∙</w:t>
      </w:r>
      <w:r>
        <w:rPr>
          <w:rFonts w:ascii="宋体" w:hAnsi="宋体" w:eastAsia="宋体" w:cs="Times New Roman"/>
          <w:kern w:val="0"/>
          <w:sz w:val="24"/>
          <w:szCs w:val="24"/>
        </w:rPr>
        <w:t>凯勒的人生经历。</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w:t>
      </w:r>
      <w:r>
        <w:rPr>
          <w:rFonts w:ascii="宋体" w:hAnsi="宋体" w:eastAsia="宋体" w:cs="Times New Roman"/>
          <w:kern w:val="0"/>
          <w:sz w:val="24"/>
          <w:szCs w:val="24"/>
          <w:lang w:val="zh-CN"/>
        </w:rPr>
        <w:t>详细讲解</w:t>
      </w:r>
      <w:r>
        <w:rPr>
          <w:rFonts w:ascii="宋体" w:hAnsi="宋体" w:eastAsia="宋体" w:cs="Times New Roman"/>
          <w:kern w:val="0"/>
          <w:sz w:val="24"/>
          <w:szCs w:val="24"/>
        </w:rPr>
        <w:t>Text A Defining Happiness</w:t>
      </w:r>
      <w:r>
        <w:rPr>
          <w:rFonts w:ascii="宋体" w:hAnsi="宋体" w:eastAsia="宋体" w:cs="Times New Roman"/>
          <w:i/>
          <w:iCs/>
          <w:kern w:val="0"/>
          <w:sz w:val="24"/>
          <w:szCs w:val="24"/>
        </w:rPr>
        <w:t xml:space="preserve"> </w:t>
      </w:r>
      <w:r>
        <w:rPr>
          <w:rFonts w:ascii="宋体" w:hAnsi="宋体" w:eastAsia="宋体" w:cs="Times New Roman"/>
          <w:kern w:val="0"/>
          <w:sz w:val="24"/>
          <w:szCs w:val="24"/>
          <w:lang w:val="zh-CN"/>
        </w:rPr>
        <w:t>单词和词组的用法</w:t>
      </w:r>
      <w:r>
        <w:rPr>
          <w:rFonts w:ascii="宋体" w:hAnsi="宋体" w:eastAsia="宋体" w:cs="Times New Roman"/>
          <w:kern w:val="0"/>
          <w:sz w:val="24"/>
          <w:szCs w:val="24"/>
        </w:rPr>
        <w:t>，Text A</w:t>
      </w:r>
      <w:r>
        <w:rPr>
          <w:rFonts w:ascii="宋体" w:hAnsi="宋体" w:eastAsia="宋体" w:cs="Times New Roman"/>
          <w:kern w:val="0"/>
          <w:sz w:val="24"/>
          <w:szCs w:val="24"/>
          <w:lang w:val="zh-CN"/>
        </w:rPr>
        <w:t>有关的语言背景知识</w:t>
      </w:r>
      <w:r>
        <w:rPr>
          <w:rFonts w:ascii="宋体" w:hAnsi="宋体" w:eastAsia="宋体" w:cs="Times New Roman"/>
          <w:kern w:val="0"/>
          <w:sz w:val="24"/>
          <w:szCs w:val="24"/>
        </w:rPr>
        <w:t>，</w:t>
      </w:r>
      <w:r>
        <w:rPr>
          <w:rFonts w:ascii="宋体" w:hAnsi="宋体" w:eastAsia="宋体" w:cs="Times New Roman"/>
          <w:kern w:val="0"/>
          <w:sz w:val="24"/>
          <w:szCs w:val="24"/>
          <w:lang w:val="zh-CN"/>
        </w:rPr>
        <w:t>及课文分析</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3.</w:t>
      </w:r>
      <w:r>
        <w:rPr>
          <w:rFonts w:ascii="宋体" w:hAnsi="宋体" w:eastAsia="宋体" w:cs="Times New Roman"/>
          <w:kern w:val="0"/>
          <w:sz w:val="24"/>
          <w:szCs w:val="24"/>
          <w:lang w:val="zh-CN"/>
        </w:rPr>
        <w:t>通过快速阅读的方式学习</w:t>
      </w:r>
      <w:r>
        <w:rPr>
          <w:rFonts w:ascii="宋体" w:hAnsi="宋体" w:eastAsia="宋体" w:cs="Times New Roman"/>
          <w:kern w:val="0"/>
          <w:sz w:val="24"/>
          <w:szCs w:val="24"/>
        </w:rPr>
        <w:t>Text B My Life as a Procrastinator</w:t>
      </w:r>
      <w:r>
        <w:rPr>
          <w:rFonts w:ascii="宋体" w:hAnsi="宋体" w:eastAsia="宋体" w:cs="Times New Roman"/>
          <w:kern w:val="0"/>
          <w:sz w:val="24"/>
          <w:szCs w:val="24"/>
          <w:lang w:val="zh-CN"/>
        </w:rPr>
        <w:t>了解文章结构</w:t>
      </w:r>
      <w:r>
        <w:rPr>
          <w:rFonts w:ascii="宋体" w:hAnsi="宋体" w:eastAsia="宋体" w:cs="Times New Roman"/>
          <w:kern w:val="0"/>
          <w:sz w:val="24"/>
          <w:szCs w:val="24"/>
        </w:rPr>
        <w:t>，</w:t>
      </w:r>
      <w:r>
        <w:rPr>
          <w:rFonts w:ascii="宋体" w:hAnsi="宋体" w:eastAsia="宋体" w:cs="Times New Roman"/>
          <w:kern w:val="0"/>
          <w:sz w:val="24"/>
          <w:szCs w:val="24"/>
          <w:lang w:val="zh-CN"/>
        </w:rPr>
        <w:t>把握文章主题</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4.在线</w:t>
      </w:r>
      <w:r>
        <w:rPr>
          <w:rFonts w:ascii="宋体" w:hAnsi="宋体" w:eastAsia="宋体" w:cs="Times New Roman"/>
          <w:kern w:val="0"/>
          <w:sz w:val="24"/>
          <w:szCs w:val="24"/>
          <w:lang w:val="zh-CN"/>
        </w:rPr>
        <w:t>完成配套教材视听说中的内容</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lang w:val="zh-CN"/>
        </w:rPr>
        <w:t>5.练习过程中讲解重点词汇和重点短语的搭配以及阅读技巧</w:t>
      </w:r>
      <w:r>
        <w:rPr>
          <w:rFonts w:ascii="宋体" w:hAnsi="宋体" w:eastAsia="宋体" w:cs="Times New Roman"/>
          <w:kern w:val="0"/>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6.思政元素：引导学生树立正确的人生观、价值观，客观定义什么是幸福，学会正确认识自己，成熟看待生活中遇到的困难。培养学生积极乐观、热爱生活和勇于奋斗的精神。</w:t>
      </w:r>
    </w:p>
    <w:p>
      <w:pPr>
        <w:autoSpaceDE w:val="0"/>
        <w:autoSpaceDN w:val="0"/>
        <w:adjustRightInd w:val="0"/>
        <w:spacing w:line="360" w:lineRule="auto"/>
        <w:rPr>
          <w:rFonts w:ascii="宋体" w:hAnsi="宋体" w:eastAsia="宋体" w:cs="Times New Roman"/>
          <w:b/>
          <w:bCs/>
          <w:kern w:val="0"/>
          <w:sz w:val="24"/>
          <w:szCs w:val="24"/>
        </w:rPr>
      </w:pPr>
      <w:r>
        <w:rPr>
          <w:rFonts w:ascii="宋体" w:hAnsi="宋体" w:eastAsia="宋体" w:cs="Times New Roman"/>
          <w:b/>
          <w:bCs/>
          <w:kern w:val="0"/>
          <w:sz w:val="24"/>
          <w:szCs w:val="24"/>
          <w:lang w:val="zh-CN"/>
        </w:rPr>
        <w:t>【重点】</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1.“that”引导的同位语从句等句型及</w:t>
      </w:r>
      <w:r>
        <w:rPr>
          <w:rFonts w:ascii="宋体" w:hAnsi="宋体" w:eastAsia="宋体" w:cs="Times New Roman"/>
          <w:kern w:val="0"/>
          <w:sz w:val="24"/>
          <w:szCs w:val="24"/>
          <w:lang w:val="zh-CN"/>
        </w:rPr>
        <w:t>重点单词、短语</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w:t>
      </w:r>
      <w:r>
        <w:rPr>
          <w:rFonts w:ascii="宋体" w:hAnsi="宋体" w:eastAsia="宋体" w:cs="Times New Roman"/>
          <w:kern w:val="0"/>
          <w:sz w:val="24"/>
          <w:szCs w:val="24"/>
          <w:lang w:val="zh-CN"/>
        </w:rPr>
        <w:t>文章整体的组织结构</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3.</w:t>
      </w:r>
      <w:r>
        <w:rPr>
          <w:rFonts w:ascii="宋体" w:hAnsi="宋体" w:eastAsia="宋体" w:cs="Times New Roman"/>
          <w:kern w:val="0"/>
          <w:sz w:val="24"/>
          <w:szCs w:val="24"/>
          <w:lang w:val="zh-CN"/>
        </w:rPr>
        <w:t>听力中分析题干和选项中的关键词预测对话及短文内容</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lang w:val="zh-CN"/>
        </w:rPr>
        <w:t>4.阅读技巧的学习。</w:t>
      </w:r>
    </w:p>
    <w:p>
      <w:pPr>
        <w:autoSpaceDE w:val="0"/>
        <w:autoSpaceDN w:val="0"/>
        <w:adjustRightInd w:val="0"/>
        <w:spacing w:line="360" w:lineRule="auto"/>
        <w:rPr>
          <w:rFonts w:ascii="宋体" w:hAnsi="宋体" w:eastAsia="宋体" w:cs="Times New Roman"/>
          <w:b/>
          <w:bCs/>
          <w:kern w:val="0"/>
          <w:sz w:val="24"/>
          <w:szCs w:val="24"/>
        </w:rPr>
      </w:pPr>
      <w:r>
        <w:rPr>
          <w:rFonts w:ascii="宋体" w:hAnsi="宋体" w:eastAsia="宋体" w:cs="Times New Roman"/>
          <w:b/>
          <w:bCs/>
          <w:kern w:val="0"/>
          <w:sz w:val="24"/>
          <w:szCs w:val="24"/>
          <w:lang w:val="zh-CN"/>
        </w:rPr>
        <w:t>【难点】</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w:t>
      </w:r>
      <w:r>
        <w:rPr>
          <w:rFonts w:ascii="宋体" w:hAnsi="宋体" w:eastAsia="宋体" w:cs="Times New Roman"/>
          <w:kern w:val="0"/>
          <w:sz w:val="24"/>
          <w:szCs w:val="24"/>
          <w:lang w:val="zh-CN"/>
        </w:rPr>
        <w:t>课文重点单词、短语和句型</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w:t>
      </w:r>
      <w:r>
        <w:rPr>
          <w:rFonts w:ascii="宋体" w:hAnsi="宋体" w:eastAsia="宋体" w:cs="Times New Roman"/>
          <w:kern w:val="0"/>
          <w:sz w:val="24"/>
          <w:szCs w:val="24"/>
          <w:lang w:val="zh-CN"/>
        </w:rPr>
        <w:t>听力中分析题干和选项中的关键词预测对话及短文内容</w:t>
      </w:r>
      <w:r>
        <w:rPr>
          <w:rFonts w:ascii="宋体" w:hAnsi="宋体" w:eastAsia="宋体" w:cs="Times New Roman"/>
          <w:kern w:val="0"/>
          <w:sz w:val="24"/>
          <w:szCs w:val="24"/>
        </w:rPr>
        <w:t>。</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lang w:val="zh-CN"/>
        </w:rPr>
        <w:t>3.阅读技巧：</w:t>
      </w:r>
      <w:r>
        <w:rPr>
          <w:rFonts w:ascii="宋体" w:hAnsi="宋体" w:eastAsia="宋体" w:cs="Times New Roman"/>
          <w:kern w:val="0"/>
          <w:sz w:val="24"/>
          <w:szCs w:val="24"/>
        </w:rPr>
        <w:t>区分事实和观点</w:t>
      </w:r>
      <w:r>
        <w:rPr>
          <w:rFonts w:ascii="宋体" w:hAnsi="宋体" w:eastAsia="宋体" w:cs="Times New Roman"/>
          <w:kern w:val="0"/>
          <w:sz w:val="24"/>
          <w:szCs w:val="24"/>
          <w:lang w:val="zh-CN"/>
        </w:rPr>
        <w:t>。</w:t>
      </w:r>
    </w:p>
    <w:p>
      <w:pPr>
        <w:autoSpaceDE w:val="0"/>
        <w:autoSpaceDN w:val="0"/>
        <w:adjustRightInd w:val="0"/>
        <w:spacing w:line="360" w:lineRule="auto"/>
        <w:rPr>
          <w:rFonts w:ascii="宋体" w:hAnsi="宋体" w:eastAsia="宋体" w:cs="Times New Roman"/>
          <w:kern w:val="0"/>
          <w:sz w:val="24"/>
          <w:szCs w:val="24"/>
        </w:rPr>
      </w:pPr>
      <w:r>
        <w:rPr>
          <w:rFonts w:ascii="宋体" w:hAnsi="宋体" w:eastAsia="宋体" w:cs="Times New Roman"/>
          <w:b/>
          <w:bCs/>
          <w:kern w:val="0"/>
          <w:sz w:val="24"/>
          <w:szCs w:val="24"/>
          <w:lang w:val="zh-CN"/>
        </w:rPr>
        <w:t>【教学方法】</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w:t>
      </w:r>
      <w:r>
        <w:rPr>
          <w:rFonts w:ascii="宋体" w:hAnsi="宋体" w:eastAsia="宋体" w:cs="Times New Roman"/>
          <w:kern w:val="0"/>
          <w:sz w:val="24"/>
          <w:szCs w:val="24"/>
          <w:lang w:val="zh-CN"/>
        </w:rPr>
        <w:t>讲授法：通过课堂讲解，使学生了解</w:t>
      </w:r>
      <w:r>
        <w:rPr>
          <w:rFonts w:ascii="宋体" w:hAnsi="宋体" w:eastAsia="宋体" w:cs="Times New Roman"/>
          <w:kern w:val="0"/>
          <w:sz w:val="24"/>
          <w:szCs w:val="24"/>
        </w:rPr>
        <w:t>人们看待幸福的不同观点，</w:t>
      </w:r>
      <w:r>
        <w:rPr>
          <w:rFonts w:ascii="宋体" w:hAnsi="宋体" w:eastAsia="宋体" w:cs="Times New Roman"/>
          <w:kern w:val="0"/>
          <w:sz w:val="24"/>
          <w:szCs w:val="24"/>
          <w:lang w:val="zh-CN"/>
        </w:rPr>
        <w:t>以及两篇课文中的重点词汇和句型，</w:t>
      </w:r>
      <w:r>
        <w:rPr>
          <w:rFonts w:ascii="宋体" w:hAnsi="宋体" w:eastAsia="宋体" w:cs="Times New Roman"/>
          <w:sz w:val="24"/>
          <w:szCs w:val="24"/>
        </w:rPr>
        <w:t>帮助学生增长专业知识；</w:t>
      </w:r>
      <w:r>
        <w:rPr>
          <w:rFonts w:ascii="宋体" w:hAnsi="宋体" w:eastAsia="宋体" w:cs="Times New Roman"/>
          <w:kern w:val="0"/>
          <w:sz w:val="24"/>
          <w:szCs w:val="24"/>
          <w:lang w:val="zh-CN"/>
        </w:rPr>
        <w:t>讲解</w:t>
      </w:r>
      <w:r>
        <w:rPr>
          <w:rFonts w:ascii="宋体" w:hAnsi="宋体" w:eastAsia="宋体" w:cs="Times New Roman"/>
          <w:kern w:val="0"/>
          <w:sz w:val="24"/>
          <w:szCs w:val="24"/>
        </w:rPr>
        <w:t>压力的诱因，及其积极和消极两方面的不同影响</w:t>
      </w:r>
      <w:r>
        <w:rPr>
          <w:rFonts w:ascii="宋体" w:hAnsi="宋体" w:eastAsia="宋体" w:cs="Times New Roman"/>
          <w:kern w:val="0"/>
          <w:sz w:val="24"/>
          <w:szCs w:val="24"/>
          <w:lang w:val="zh-CN"/>
        </w:rPr>
        <w:t>，引导学生讨论如何</w:t>
      </w:r>
      <w:r>
        <w:rPr>
          <w:rFonts w:ascii="宋体" w:hAnsi="宋体" w:eastAsia="宋体" w:cs="Times New Roman"/>
          <w:kern w:val="0"/>
          <w:sz w:val="24"/>
          <w:szCs w:val="24"/>
        </w:rPr>
        <w:t>应对压力</w:t>
      </w:r>
      <w:r>
        <w:rPr>
          <w:rFonts w:ascii="宋体" w:hAnsi="宋体" w:eastAsia="宋体" w:cs="Times New Roman"/>
          <w:kern w:val="0"/>
          <w:sz w:val="24"/>
          <w:szCs w:val="24"/>
          <w:lang w:val="zh-CN"/>
        </w:rPr>
        <w:t>，如何</w:t>
      </w:r>
      <w:r>
        <w:rPr>
          <w:rFonts w:ascii="宋体" w:hAnsi="宋体" w:eastAsia="宋体" w:cs="Times New Roman"/>
          <w:kern w:val="0"/>
          <w:sz w:val="24"/>
          <w:szCs w:val="24"/>
        </w:rPr>
        <w:t xml:space="preserve">通过改变认知获得幸福感。 </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w:t>
      </w:r>
      <w:r>
        <w:rPr>
          <w:rFonts w:ascii="宋体" w:hAnsi="宋体" w:eastAsia="宋体" w:cs="Times New Roman"/>
          <w:sz w:val="24"/>
          <w:szCs w:val="24"/>
        </w:rPr>
        <w:t>小组讨论法：分小组划分文章的段落结构，概括段落大意，并由学生讲解，这有利于培养学生的合作能力和口语表达能力，发挥学生学习的自觉性与主动性；通过海伦</w:t>
      </w:r>
      <w:r>
        <w:rPr>
          <w:rFonts w:hint="eastAsia" w:ascii="微软雅黑" w:hAnsi="微软雅黑" w:eastAsia="微软雅黑" w:cs="微软雅黑"/>
          <w:sz w:val="24"/>
          <w:szCs w:val="24"/>
        </w:rPr>
        <w:t>∙</w:t>
      </w:r>
      <w:r>
        <w:rPr>
          <w:rFonts w:ascii="宋体" w:hAnsi="宋体" w:eastAsia="宋体" w:cs="Times New Roman"/>
          <w:sz w:val="24"/>
          <w:szCs w:val="24"/>
        </w:rPr>
        <w:t>凯勒故事讨论当厄运降临己身，生活会发生怎样的变化以及可能的处理方式。结合课文内容分析影响幸福的多种因素和个人在追求幸福时可以做出的努力，培养学生热爱生活、不惧挑战的意识，增强学生处理消极情绪的能力。</w:t>
      </w:r>
    </w:p>
    <w:p>
      <w:pPr>
        <w:autoSpaceDE w:val="0"/>
        <w:autoSpaceDN w:val="0"/>
        <w:adjustRightInd w:val="0"/>
        <w:spacing w:line="360" w:lineRule="auto"/>
        <w:ind w:firstLine="480"/>
        <w:rPr>
          <w:rFonts w:ascii="宋体" w:hAnsi="宋体" w:eastAsia="宋体" w:cs="Times New Roman"/>
          <w:kern w:val="0"/>
          <w:sz w:val="24"/>
          <w:szCs w:val="24"/>
          <w:lang w:val="zh-CN"/>
        </w:rPr>
      </w:pPr>
      <w:r>
        <w:rPr>
          <w:rFonts w:ascii="宋体" w:hAnsi="宋体" w:eastAsia="宋体" w:cs="Times New Roman"/>
          <w:kern w:val="0"/>
          <w:sz w:val="24"/>
          <w:szCs w:val="24"/>
        </w:rPr>
        <w:t>3.</w:t>
      </w:r>
      <w:r>
        <w:rPr>
          <w:rFonts w:ascii="宋体" w:hAnsi="宋体" w:eastAsia="宋体" w:cs="Times New Roman"/>
          <w:kern w:val="0"/>
          <w:sz w:val="24"/>
          <w:szCs w:val="24"/>
          <w:lang w:val="zh-CN"/>
        </w:rPr>
        <w:t>自主学习法：讲解通过</w:t>
      </w:r>
      <w:r>
        <w:rPr>
          <w:rFonts w:ascii="宋体" w:hAnsi="宋体" w:eastAsia="宋体" w:cs="Times New Roman"/>
          <w:kern w:val="0"/>
          <w:sz w:val="24"/>
          <w:szCs w:val="24"/>
        </w:rPr>
        <w:t>意群快速理解和记忆</w:t>
      </w:r>
      <w:r>
        <w:rPr>
          <w:rFonts w:ascii="宋体" w:hAnsi="宋体" w:eastAsia="宋体" w:cs="Times New Roman"/>
          <w:kern w:val="0"/>
          <w:sz w:val="24"/>
          <w:szCs w:val="24"/>
          <w:lang w:val="zh-CN"/>
        </w:rPr>
        <w:t>对话及短文内容，</w:t>
      </w:r>
      <w:r>
        <w:rPr>
          <w:rFonts w:ascii="宋体" w:hAnsi="宋体" w:eastAsia="宋体" w:cs="Times New Roman"/>
          <w:kern w:val="0"/>
          <w:sz w:val="24"/>
          <w:szCs w:val="24"/>
        </w:rPr>
        <w:t>增强学生对听力材料的熟悉度</w:t>
      </w:r>
      <w:r>
        <w:rPr>
          <w:rFonts w:ascii="宋体" w:hAnsi="宋体" w:eastAsia="宋体" w:cs="Times New Roman"/>
          <w:kern w:val="0"/>
          <w:sz w:val="24"/>
          <w:szCs w:val="24"/>
          <w:lang w:val="zh-CN"/>
        </w:rPr>
        <w:t>，让学生自主完成听力部分的练习。</w:t>
      </w:r>
    </w:p>
    <w:p>
      <w:pPr>
        <w:spacing w:line="360" w:lineRule="auto"/>
        <w:ind w:firstLine="480" w:firstLineChars="200"/>
        <w:rPr>
          <w:rFonts w:ascii="宋体" w:hAnsi="宋体" w:eastAsia="宋体" w:cs="Times New Roman"/>
          <w:sz w:val="24"/>
          <w:szCs w:val="24"/>
        </w:rPr>
      </w:pPr>
      <w:r>
        <w:rPr>
          <w:rFonts w:ascii="宋体" w:hAnsi="宋体" w:eastAsia="宋体" w:cs="Times New Roman"/>
          <w:kern w:val="0"/>
          <w:sz w:val="24"/>
          <w:szCs w:val="24"/>
        </w:rPr>
        <w:t>4.</w:t>
      </w:r>
      <w:r>
        <w:rPr>
          <w:rFonts w:ascii="宋体" w:hAnsi="宋体" w:eastAsia="宋体" w:cs="Times New Roman"/>
          <w:bCs/>
          <w:sz w:val="24"/>
          <w:szCs w:val="24"/>
        </w:rPr>
        <w:t>混合式教学法</w:t>
      </w:r>
      <w:r>
        <w:rPr>
          <w:rFonts w:ascii="宋体" w:hAnsi="宋体" w:eastAsia="宋体" w:cs="Times New Roman"/>
          <w:kern w:val="0"/>
          <w:sz w:val="24"/>
          <w:szCs w:val="24"/>
          <w:lang w:val="zh-CN"/>
        </w:rPr>
        <w:t>：让学生在学习通平台上观看录课视频，</w:t>
      </w:r>
      <w:r>
        <w:rPr>
          <w:rFonts w:ascii="宋体" w:hAnsi="宋体" w:eastAsia="宋体" w:cs="Times New Roman"/>
          <w:kern w:val="0"/>
          <w:sz w:val="24"/>
          <w:szCs w:val="24"/>
        </w:rPr>
        <w:t>结合生活实际</w:t>
      </w:r>
      <w:r>
        <w:rPr>
          <w:rFonts w:ascii="宋体" w:hAnsi="宋体" w:eastAsia="宋体" w:cs="Times New Roman"/>
          <w:kern w:val="0"/>
          <w:sz w:val="24"/>
          <w:szCs w:val="24"/>
          <w:lang w:val="zh-CN"/>
        </w:rPr>
        <w:t>分小组研究</w:t>
      </w:r>
      <w:r>
        <w:rPr>
          <w:rFonts w:ascii="宋体" w:hAnsi="宋体" w:eastAsia="宋体" w:cs="Times New Roman"/>
          <w:kern w:val="0"/>
          <w:sz w:val="24"/>
          <w:szCs w:val="24"/>
        </w:rPr>
        <w:t>课文中所给观点的合理性和存在的分歧点，讨论并整理出生活中常见的压力</w:t>
      </w:r>
      <w:r>
        <w:rPr>
          <w:rFonts w:ascii="宋体" w:hAnsi="宋体" w:eastAsia="宋体" w:cs="Times New Roman"/>
          <w:kern w:val="0"/>
          <w:sz w:val="24"/>
          <w:szCs w:val="24"/>
          <w:lang w:val="zh-CN"/>
        </w:rPr>
        <w:t>，</w:t>
      </w:r>
      <w:r>
        <w:rPr>
          <w:rFonts w:ascii="宋体" w:hAnsi="宋体" w:eastAsia="宋体" w:cs="Times New Roman"/>
          <w:kern w:val="0"/>
          <w:sz w:val="24"/>
          <w:szCs w:val="24"/>
        </w:rPr>
        <w:t>拖延者的特征和拖延症的利弊</w:t>
      </w:r>
      <w:r>
        <w:rPr>
          <w:rFonts w:ascii="宋体" w:hAnsi="宋体" w:eastAsia="宋体" w:cs="Times New Roman"/>
          <w:kern w:val="0"/>
          <w:sz w:val="24"/>
          <w:szCs w:val="24"/>
          <w:lang w:val="zh-CN"/>
        </w:rPr>
        <w:t>，</w:t>
      </w:r>
      <w:r>
        <w:rPr>
          <w:rFonts w:ascii="宋体" w:hAnsi="宋体" w:eastAsia="宋体" w:cs="Times New Roman"/>
          <w:kern w:val="0"/>
          <w:sz w:val="24"/>
          <w:szCs w:val="24"/>
        </w:rPr>
        <w:t>以及获得幸福的途径</w:t>
      </w:r>
      <w:r>
        <w:rPr>
          <w:rFonts w:ascii="宋体" w:hAnsi="宋体" w:eastAsia="宋体" w:cs="Times New Roman"/>
          <w:kern w:val="0"/>
          <w:sz w:val="24"/>
          <w:szCs w:val="24"/>
          <w:lang w:val="zh-CN"/>
        </w:rPr>
        <w:t>，并派代表进行成果展示，</w:t>
      </w:r>
      <w:r>
        <w:rPr>
          <w:rFonts w:ascii="宋体" w:hAnsi="宋体" w:eastAsia="宋体" w:cs="Times New Roman"/>
          <w:sz w:val="24"/>
          <w:szCs w:val="24"/>
        </w:rPr>
        <w:t>培养学生的沟通能力以及思辨能力。</w:t>
      </w:r>
    </w:p>
    <w:p>
      <w:pPr>
        <w:autoSpaceDE w:val="0"/>
        <w:autoSpaceDN w:val="0"/>
        <w:adjustRightInd w:val="0"/>
        <w:spacing w:line="360" w:lineRule="auto"/>
        <w:rPr>
          <w:rFonts w:ascii="宋体" w:hAnsi="宋体" w:eastAsia="宋体" w:cs="Times New Roman"/>
          <w:kern w:val="0"/>
          <w:sz w:val="24"/>
          <w:szCs w:val="24"/>
        </w:rPr>
      </w:pPr>
      <w:r>
        <w:rPr>
          <w:rFonts w:ascii="宋体" w:hAnsi="宋体" w:eastAsia="宋体" w:cs="Times New Roman"/>
          <w:b/>
          <w:bCs/>
          <w:kern w:val="0"/>
          <w:sz w:val="24"/>
          <w:szCs w:val="24"/>
          <w:lang w:val="zh-CN"/>
        </w:rPr>
        <w:t>【复习思考】</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1.</w:t>
      </w:r>
      <w:r>
        <w:rPr>
          <w:rFonts w:ascii="宋体" w:hAnsi="宋体" w:eastAsia="宋体" w:cs="Times New Roman"/>
          <w:kern w:val="0"/>
          <w:sz w:val="24"/>
          <w:szCs w:val="24"/>
          <w:lang w:val="zh-CN"/>
        </w:rPr>
        <w:t>思考</w:t>
      </w:r>
      <w:r>
        <w:rPr>
          <w:rFonts w:ascii="宋体" w:hAnsi="宋体" w:eastAsia="宋体" w:cs="Times New Roman"/>
          <w:kern w:val="0"/>
          <w:sz w:val="24"/>
          <w:szCs w:val="24"/>
        </w:rPr>
        <w:t>生活中遇到的困难与挑战</w:t>
      </w:r>
      <w:r>
        <w:rPr>
          <w:rFonts w:ascii="宋体" w:hAnsi="宋体" w:eastAsia="宋体" w:cs="Times New Roman"/>
          <w:kern w:val="0"/>
          <w:sz w:val="24"/>
          <w:szCs w:val="24"/>
          <w:lang w:val="zh-CN"/>
        </w:rPr>
        <w:t>，使学生明白</w:t>
      </w:r>
      <w:r>
        <w:rPr>
          <w:rFonts w:ascii="宋体" w:hAnsi="宋体" w:eastAsia="宋体" w:cs="Times New Roman"/>
          <w:kern w:val="0"/>
          <w:sz w:val="24"/>
          <w:szCs w:val="24"/>
        </w:rPr>
        <w:t>人生并非一帆风顺</w:t>
      </w:r>
      <w:r>
        <w:rPr>
          <w:rFonts w:ascii="宋体" w:hAnsi="宋体" w:eastAsia="宋体" w:cs="Times New Roman"/>
          <w:kern w:val="0"/>
          <w:sz w:val="24"/>
          <w:szCs w:val="24"/>
          <w:lang w:val="zh-CN"/>
        </w:rPr>
        <w:t>，</w:t>
      </w:r>
      <w:r>
        <w:rPr>
          <w:rFonts w:ascii="宋体" w:hAnsi="宋体" w:eastAsia="宋体" w:cs="Times New Roman"/>
          <w:kern w:val="0"/>
          <w:sz w:val="24"/>
          <w:szCs w:val="24"/>
        </w:rPr>
        <w:t>应以积极乐观的心态和恰当的方式追求幸福。</w:t>
      </w:r>
    </w:p>
    <w:p>
      <w:pPr>
        <w:autoSpaceDE w:val="0"/>
        <w:autoSpaceDN w:val="0"/>
        <w:adjustRightInd w:val="0"/>
        <w:spacing w:line="360" w:lineRule="auto"/>
        <w:ind w:firstLine="480"/>
        <w:rPr>
          <w:rFonts w:ascii="宋体" w:hAnsi="宋体" w:eastAsia="宋体" w:cs="Times New Roman"/>
          <w:kern w:val="0"/>
          <w:sz w:val="24"/>
          <w:szCs w:val="24"/>
        </w:rPr>
      </w:pPr>
      <w:r>
        <w:rPr>
          <w:rFonts w:ascii="宋体" w:hAnsi="宋体" w:eastAsia="宋体" w:cs="Times New Roman"/>
          <w:kern w:val="0"/>
          <w:sz w:val="24"/>
          <w:szCs w:val="24"/>
        </w:rPr>
        <w:t>2.思考压力的类型、成因和解决办法，增强学生抗压能力。</w:t>
      </w:r>
    </w:p>
    <w:p>
      <w:pPr>
        <w:spacing w:line="360" w:lineRule="auto"/>
        <w:ind w:firstLine="1405" w:firstLineChars="500"/>
        <w:rPr>
          <w:rFonts w:ascii="Times New Roman" w:hAnsi="Times New Roman" w:eastAsia="宋体" w:cs="Times New Roman"/>
          <w:b/>
          <w:sz w:val="28"/>
          <w:szCs w:val="28"/>
          <w:highlight w:val="yellow"/>
        </w:rPr>
      </w:pPr>
      <w:r>
        <w:rPr>
          <w:rFonts w:ascii="Times New Roman" w:hAnsi="Times New Roman" w:eastAsia="宋体" w:cs="Times New Roman"/>
          <w:b/>
          <w:sz w:val="28"/>
          <w:szCs w:val="28"/>
        </w:rPr>
        <w:t xml:space="preserve">Unit 6 </w:t>
      </w:r>
      <w:r>
        <w:rPr>
          <w:rFonts w:hint="eastAsia" w:ascii="Times New Roman" w:hAnsi="Times New Roman" w:eastAsia="宋体" w:cs="Times New Roman"/>
          <w:b/>
          <w:sz w:val="28"/>
          <w:szCs w:val="28"/>
        </w:rPr>
        <w:t xml:space="preserve"> </w:t>
      </w:r>
      <w:r>
        <w:rPr>
          <w:rFonts w:ascii="Times New Roman" w:hAnsi="Times New Roman" w:eastAsia="宋体" w:cs="Times New Roman"/>
          <w:b/>
          <w:sz w:val="28"/>
          <w:szCs w:val="28"/>
        </w:rPr>
        <w:t>Harmony between Humanity and Nature</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1.认知类目标：掌握本单元中关于人与自然关系描述的重点词汇、短语和句型；能够阅读人与自然相关主题的文章，准确把握文章细节，听懂人与自然关系的新闻和演讲，正确掌握信息的内容。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学生在阅读过程中，能够快速准确找到文章主旨，识别作者的主要观点，并且能够从篇章层面上把握文章的结构和文体，以及作者使用的连贯和衔接手段，同时会分析文章的细节内容；在学习听力过程中，学会识别新闻、对话和篇章中的细节方面的信息，并能以此做出推理和判断说话人的意图，正确定位所听内容的关键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学生需要了解保护生态环境与产业发展之间的关系，强调人与自然息息相关、和谐共生，从生态的角度看待经济发展。同时，学生要知道保护自然环境，从小事做起，贡献自己的一份力量。</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1.讨论并讲解与本单元主题“</w:t>
      </w:r>
      <w:bookmarkStart w:id="175" w:name="OLE_LINK10"/>
      <w:r>
        <w:rPr>
          <w:rFonts w:ascii="宋体" w:hAnsi="宋体" w:eastAsia="宋体" w:cs="Times New Roman"/>
          <w:sz w:val="24"/>
          <w:szCs w:val="24"/>
        </w:rPr>
        <w:t>Harmony between Humanity and Nature</w:t>
      </w:r>
      <w:bookmarkEnd w:id="175"/>
      <w:r>
        <w:rPr>
          <w:rFonts w:ascii="宋体" w:hAnsi="宋体" w:eastAsia="宋体" w:cs="Times New Roman"/>
          <w:sz w:val="24"/>
          <w:szCs w:val="24"/>
        </w:rPr>
        <w:t>”相关的背景知识，例如：经济发展中如何保持自然环境与产业发展的和谐关系等</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2.详细讲解Text A There’s No Reason to Eat Animals单词和词组的用法，Text A有关的语言背景知识，及课文分析</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3.通过快速阅读的方式学习Text B Save the Environment with “Two Mountains”了解文章结构，把握文章主题,掌握阅读技巧</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kern w:val="0"/>
          <w:sz w:val="24"/>
          <w:szCs w:val="24"/>
          <w:lang w:val="zh-CN"/>
        </w:rPr>
      </w:pPr>
      <w:r>
        <w:rPr>
          <w:rFonts w:ascii="宋体" w:hAnsi="宋体" w:eastAsia="宋体" w:cs="Times New Roman"/>
          <w:sz w:val="24"/>
          <w:szCs w:val="24"/>
        </w:rPr>
        <w:t>4.</w:t>
      </w:r>
      <w:r>
        <w:rPr>
          <w:rFonts w:ascii="宋体" w:hAnsi="宋体" w:eastAsia="宋体" w:cs="Times New Roman"/>
          <w:kern w:val="0"/>
          <w:sz w:val="24"/>
          <w:szCs w:val="24"/>
        </w:rPr>
        <w:t>线上完成</w:t>
      </w:r>
      <w:r>
        <w:rPr>
          <w:rFonts w:ascii="宋体" w:hAnsi="宋体" w:eastAsia="宋体" w:cs="Times New Roman"/>
          <w:kern w:val="0"/>
          <w:sz w:val="24"/>
          <w:szCs w:val="24"/>
          <w:lang w:val="zh-CN"/>
        </w:rPr>
        <w:t>练习讲解</w:t>
      </w:r>
      <w:r>
        <w:rPr>
          <w:rFonts w:ascii="宋体" w:hAnsi="宋体" w:eastAsia="宋体" w:cs="Times New Roman"/>
          <w:kern w:val="0"/>
          <w:sz w:val="24"/>
          <w:szCs w:val="24"/>
        </w:rPr>
        <w:t>的学习，掌握</w:t>
      </w:r>
      <w:r>
        <w:rPr>
          <w:rFonts w:ascii="宋体" w:hAnsi="宋体" w:eastAsia="宋体" w:cs="Times New Roman"/>
          <w:kern w:val="0"/>
          <w:sz w:val="24"/>
          <w:szCs w:val="24"/>
          <w:lang w:val="zh-CN"/>
        </w:rPr>
        <w:t>重点词汇和短语的用法，</w:t>
      </w:r>
      <w:r>
        <w:rPr>
          <w:rFonts w:ascii="宋体" w:hAnsi="宋体" w:eastAsia="宋体" w:cs="Times New Roman"/>
          <w:kern w:val="0"/>
          <w:sz w:val="24"/>
          <w:szCs w:val="24"/>
        </w:rPr>
        <w:t>具备</w:t>
      </w:r>
      <w:r>
        <w:rPr>
          <w:rFonts w:ascii="宋体" w:hAnsi="宋体" w:eastAsia="宋体" w:cs="Times New Roman"/>
          <w:kern w:val="0"/>
          <w:sz w:val="24"/>
          <w:szCs w:val="24"/>
          <w:lang w:val="zh-CN"/>
        </w:rPr>
        <w:t>阅读persuasive passage</w:t>
      </w:r>
      <w:r>
        <w:rPr>
          <w:rFonts w:ascii="宋体" w:hAnsi="宋体" w:eastAsia="宋体" w:cs="Times New Roman"/>
          <w:kern w:val="0"/>
          <w:sz w:val="24"/>
          <w:szCs w:val="24"/>
        </w:rPr>
        <w:t>的</w:t>
      </w:r>
      <w:r>
        <w:rPr>
          <w:rFonts w:ascii="宋体" w:hAnsi="宋体" w:eastAsia="宋体" w:cs="Times New Roman"/>
          <w:kern w:val="0"/>
          <w:sz w:val="24"/>
          <w:szCs w:val="24"/>
          <w:lang w:val="zh-CN"/>
        </w:rPr>
        <w:t>技巧</w:t>
      </w:r>
      <w:r>
        <w:rPr>
          <w:rFonts w:hint="eastAsia" w:ascii="宋体" w:hAnsi="宋体" w:eastAsia="宋体" w:cs="Times New Roman"/>
          <w:kern w:val="0"/>
          <w:sz w:val="24"/>
          <w:szCs w:val="24"/>
          <w:lang w:val="zh-CN"/>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kern w:val="0"/>
          <w:sz w:val="24"/>
          <w:szCs w:val="24"/>
          <w:lang w:val="zh-CN"/>
        </w:rPr>
        <w:t>5.</w:t>
      </w:r>
      <w:r>
        <w:rPr>
          <w:rFonts w:ascii="宋体" w:hAnsi="宋体" w:eastAsia="宋体" w:cs="Times New Roman"/>
          <w:sz w:val="24"/>
          <w:szCs w:val="24"/>
        </w:rPr>
        <w:t>线上完成视听说PartA和PartD，掌握新闻、对话和篇章听力的技巧</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思政元素：让学生意识到随着经济的快速发展，保护生态环境与我们每个人息息相关，从饮食相关的畜牧业到“绿水青山”的保护，关注为保护自然环境而应树立经济方式转变的思路，找寻产业发展与环境保护之间的和谐关系，热爱保护我们的大自然是我们每一代人的使命，也是关系民生的重大社会问题。培养学生热爱自然的理念，将保护自然的意识深刻印记在心中。</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1.通过学习课文，学生要掌握总结归纳和预测的阅读技巧。</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2.熟练掌握和应用课文Text A，Text B中的重点单词、短语和句型以及语法点。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3.篇章听力技巧，如：听前选项预读与预测，极速猜想预测。</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1.总结归纳和预测的阅读技巧。</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2.课文重点单词、短语和句型。</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3.篇章的听力技巧。</w:t>
      </w:r>
    </w:p>
    <w:p>
      <w:pPr>
        <w:spacing w:line="360" w:lineRule="auto"/>
        <w:rPr>
          <w:rFonts w:ascii="宋体" w:hAnsi="宋体" w:eastAsia="宋体" w:cs="Times New Roman"/>
          <w:b/>
          <w:sz w:val="24"/>
          <w:szCs w:val="24"/>
        </w:rPr>
      </w:pPr>
      <w:r>
        <w:rPr>
          <w:rFonts w:ascii="宋体" w:hAnsi="宋体" w:eastAsia="宋体" w:cs="Times New Roman"/>
          <w:b/>
          <w:sz w:val="24"/>
          <w:szCs w:val="24"/>
        </w:rPr>
        <w:t>【教学方法】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讨论法：学生分小组讨论饮食习惯以及素食饮食的利与弊，人类饮食对生态环境的影响，了解生物多样性，引导学生理解人与自然息息相关，意识到生态环境关系到我们每个人的生存与发展这个主题，进而要树立正确的环境保护观念，为保护自然环境贡献自己的一份力量，同时培养学生独立思考的能力和掌握课程设计思路有效性的教学能力。</w:t>
      </w:r>
    </w:p>
    <w:p>
      <w:pPr>
        <w:spacing w:line="360" w:lineRule="auto"/>
        <w:ind w:firstLine="240" w:firstLineChars="100"/>
        <w:rPr>
          <w:rFonts w:ascii="宋体" w:hAnsi="宋体" w:eastAsia="宋体" w:cs="Times New Roman"/>
          <w:sz w:val="24"/>
          <w:szCs w:val="24"/>
        </w:rPr>
      </w:pPr>
      <w:r>
        <w:rPr>
          <w:rFonts w:ascii="宋体" w:hAnsi="宋体" w:eastAsia="宋体" w:cs="Times New Roman"/>
          <w:sz w:val="24"/>
          <w:szCs w:val="24"/>
        </w:rPr>
        <w:t xml:space="preserve"> 2.讲授法：讲解课文《没有理由吃动物》及B篇课文中的重点词汇和句型, 帮助师范生增长专业知识，同时掌握该文体的阅读技巧和分析方法，引导学生在阅读过程中，快速准确找到文章主旨，正确理解作者的写作目的，从篇章层面上把握文章的结构从而提高学生整体阅读的能力，并且能够对文章的细节内容加以判断，真正掌握文章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ascii="宋体" w:hAnsi="宋体" w:eastAsia="宋体" w:cs="Times New Roman"/>
          <w:bCs/>
          <w:sz w:val="24"/>
          <w:szCs w:val="24"/>
        </w:rPr>
        <w:t>任务型教学法：根据教学进度给学生布置学习任务，包括线上学习任务和听力任务，学生任务与课堂教学内容相关，并做好完成任务后的效果检验。听力学习任务使学生</w:t>
      </w:r>
      <w:r>
        <w:rPr>
          <w:rFonts w:ascii="宋体" w:hAnsi="宋体" w:eastAsia="宋体" w:cs="Times New Roman"/>
          <w:sz w:val="24"/>
          <w:szCs w:val="24"/>
        </w:rPr>
        <w:t>学会识别新闻、对话和篇章中的细节方面的信息，掌握听力技巧与方法，并能以此做出推理和判断说话人的意图。</w:t>
      </w:r>
    </w:p>
    <w:p>
      <w:pPr>
        <w:spacing w:line="360" w:lineRule="auto"/>
        <w:ind w:firstLine="480" w:firstLineChars="200"/>
        <w:rPr>
          <w:rFonts w:ascii="宋体" w:hAnsi="宋体" w:eastAsia="宋体" w:cs="Times New Roman"/>
          <w:sz w:val="24"/>
          <w:szCs w:val="24"/>
          <w:highlight w:val="yellow"/>
        </w:rPr>
      </w:pPr>
      <w:r>
        <w:rPr>
          <w:rFonts w:ascii="宋体" w:hAnsi="宋体" w:eastAsia="宋体" w:cs="Times New Roman"/>
          <w:sz w:val="24"/>
          <w:szCs w:val="24"/>
        </w:rPr>
        <w:t>4.</w:t>
      </w:r>
      <w:bookmarkStart w:id="176" w:name="OLE_LINK6"/>
      <w:r>
        <w:rPr>
          <w:rFonts w:ascii="宋体" w:hAnsi="宋体" w:eastAsia="宋体" w:cs="Times New Roman"/>
          <w:bCs/>
          <w:sz w:val="24"/>
          <w:szCs w:val="24"/>
        </w:rPr>
        <w:t>混合式教学法</w:t>
      </w:r>
      <w:bookmarkEnd w:id="176"/>
      <w:r>
        <w:rPr>
          <w:rFonts w:ascii="宋体" w:hAnsi="宋体" w:eastAsia="宋体" w:cs="Times New Roman"/>
          <w:bCs/>
          <w:sz w:val="24"/>
          <w:szCs w:val="24"/>
        </w:rPr>
        <w:t>：线上学习做好</w:t>
      </w:r>
      <w:r>
        <w:rPr>
          <w:rFonts w:ascii="宋体" w:hAnsi="宋体" w:eastAsia="宋体" w:cs="Times New Roman"/>
          <w:sz w:val="24"/>
          <w:szCs w:val="24"/>
        </w:rPr>
        <w:t>关于“Harmony between Humanity and Nature”相关话题的铺垫，线下开展相关话题的讨论，并由学生进行成果展示，从而</w:t>
      </w:r>
      <w:r>
        <w:rPr>
          <w:rFonts w:ascii="宋体" w:hAnsi="宋体" w:eastAsia="宋体" w:cs="Times New Roman"/>
          <w:bCs/>
          <w:sz w:val="24"/>
          <w:szCs w:val="24"/>
        </w:rPr>
        <w:t>促进学生的思考能力和口语表达能力，同时结合线上课文单词的学习，线下课堂授课中引导学生深入理解课文主要观点，培养学生的教学能力和综合运用能力。</w:t>
      </w:r>
    </w:p>
    <w:p>
      <w:pPr>
        <w:spacing w:line="360" w:lineRule="auto"/>
        <w:rPr>
          <w:rFonts w:ascii="宋体" w:hAnsi="宋体" w:eastAsia="宋体" w:cs="Times New Roman"/>
          <w:bCs/>
          <w:sz w:val="24"/>
          <w:szCs w:val="24"/>
        </w:rPr>
      </w:pPr>
      <w:r>
        <w:rPr>
          <w:rFonts w:ascii="宋体" w:hAnsi="宋体" w:eastAsia="宋体" w:cs="Times New Roman"/>
          <w:b/>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1.思考如何在平时生活中保护生态环境以及在生态视角下寻求经济方式转变的途径</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2.思考如何识别听力材料中的有效信息，从而推断说话人的意图。</w:t>
      </w:r>
    </w:p>
    <w:p>
      <w:pPr>
        <w:spacing w:line="360" w:lineRule="auto"/>
        <w:rPr>
          <w:rFonts w:ascii="宋体" w:hAnsi="宋体" w:eastAsia="宋体" w:cs="Times New Roman"/>
          <w:b/>
          <w:bCs/>
          <w:sz w:val="28"/>
          <w:szCs w:val="28"/>
        </w:rPr>
      </w:pPr>
      <w:r>
        <w:rPr>
          <w:rFonts w:ascii="宋体" w:hAnsi="宋体" w:eastAsia="宋体" w:cs="Times New Roman"/>
          <w:b/>
          <w:bCs/>
          <w:sz w:val="28"/>
          <w:szCs w:val="28"/>
        </w:rPr>
        <w:t>（二）课程学习内容与课程学习目标的对应关系</w:t>
      </w:r>
    </w:p>
    <w:tbl>
      <w:tblPr>
        <w:tblStyle w:val="15"/>
        <w:tblW w:w="93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88"/>
        <w:gridCol w:w="3210"/>
        <w:gridCol w:w="1986"/>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88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bCs/>
                <w:sz w:val="24"/>
                <w:szCs w:val="24"/>
              </w:rPr>
            </w:pPr>
            <w:r>
              <w:rPr>
                <w:rFonts w:ascii="宋体" w:hAnsi="宋体" w:eastAsia="宋体" w:cs="Times New Roman"/>
                <w:b/>
                <w:bCs/>
                <w:sz w:val="24"/>
                <w:szCs w:val="24"/>
              </w:rPr>
              <w:t>课程学习内容</w:t>
            </w:r>
          </w:p>
        </w:tc>
        <w:tc>
          <w:tcPr>
            <w:tcW w:w="321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bCs/>
                <w:sz w:val="24"/>
                <w:szCs w:val="24"/>
              </w:rPr>
            </w:pPr>
            <w:r>
              <w:rPr>
                <w:rFonts w:ascii="宋体" w:hAnsi="宋体" w:eastAsia="宋体" w:cs="Times New Roman"/>
                <w:b/>
                <w:bCs/>
                <w:sz w:val="24"/>
                <w:szCs w:val="24"/>
              </w:rPr>
              <w:t>教学方法</w:t>
            </w:r>
          </w:p>
        </w:tc>
        <w:tc>
          <w:tcPr>
            <w:tcW w:w="198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bCs/>
                <w:sz w:val="24"/>
                <w:szCs w:val="24"/>
              </w:rPr>
            </w:pPr>
            <w:r>
              <w:rPr>
                <w:rFonts w:ascii="宋体" w:hAnsi="宋体" w:eastAsia="宋体" w:cs="Times New Roman"/>
                <w:b/>
                <w:bCs/>
                <w:sz w:val="24"/>
                <w:szCs w:val="24"/>
              </w:rPr>
              <w:t>支撑的课程目标</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bCs/>
                <w:sz w:val="24"/>
                <w:szCs w:val="24"/>
              </w:rPr>
            </w:pPr>
            <w:r>
              <w:rPr>
                <w:rFonts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88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宋体" w:hAnsi="宋体" w:eastAsia="宋体" w:cs="Times New Roman"/>
                <w:sz w:val="24"/>
                <w:szCs w:val="24"/>
              </w:rPr>
            </w:pPr>
            <w:r>
              <w:rPr>
                <w:rFonts w:ascii="宋体" w:hAnsi="宋体" w:eastAsia="宋体" w:cs="Times New Roman"/>
                <w:sz w:val="24"/>
                <w:szCs w:val="24"/>
              </w:rPr>
              <w:t>Unit1 Teaching and Moral Education</w:t>
            </w:r>
          </w:p>
        </w:tc>
        <w:tc>
          <w:tcPr>
            <w:tcW w:w="321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kern w:val="0"/>
                <w:sz w:val="24"/>
                <w:szCs w:val="24"/>
              </w:rPr>
            </w:pPr>
            <w:r>
              <w:rPr>
                <w:rFonts w:ascii="宋体" w:hAnsi="宋体" w:eastAsia="宋体" w:cs="Times New Roman"/>
                <w:kern w:val="0"/>
                <w:sz w:val="24"/>
                <w:szCs w:val="24"/>
              </w:rPr>
              <w:t>讲授法、讨论法、</w:t>
            </w:r>
          </w:p>
          <w:p>
            <w:pPr>
              <w:spacing w:line="360" w:lineRule="auto"/>
              <w:jc w:val="center"/>
              <w:rPr>
                <w:rFonts w:ascii="宋体" w:hAnsi="宋体" w:eastAsia="宋体" w:cs="Times New Roman"/>
                <w:kern w:val="0"/>
                <w:sz w:val="24"/>
                <w:szCs w:val="24"/>
              </w:rPr>
            </w:pPr>
            <w:r>
              <w:rPr>
                <w:rFonts w:ascii="宋体" w:hAnsi="宋体" w:eastAsia="宋体" w:cs="Times New Roman"/>
                <w:kern w:val="0"/>
                <w:sz w:val="24"/>
                <w:szCs w:val="24"/>
              </w:rPr>
              <w:t>读书指导法、任务型教学法</w:t>
            </w:r>
          </w:p>
        </w:tc>
        <w:tc>
          <w:tcPr>
            <w:tcW w:w="198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理论8</w:t>
            </w:r>
          </w:p>
          <w:p>
            <w:pPr>
              <w:spacing w:line="360" w:lineRule="auto"/>
              <w:jc w:val="center"/>
              <w:rPr>
                <w:rFonts w:ascii="宋体" w:hAnsi="宋体" w:eastAsia="宋体" w:cs="Times New Roman"/>
                <w:sz w:val="24"/>
                <w:szCs w:val="24"/>
              </w:rPr>
            </w:pPr>
            <w:r>
              <w:rPr>
                <w:rFonts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88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4"/>
              </w:rPr>
            </w:pPr>
            <w:r>
              <w:rPr>
                <w:rFonts w:ascii="宋体" w:hAnsi="宋体" w:eastAsia="宋体" w:cs="Times New Roman"/>
                <w:sz w:val="24"/>
                <w:szCs w:val="24"/>
              </w:rPr>
              <w:t>Unit 2 Job and Dedication</w:t>
            </w:r>
          </w:p>
        </w:tc>
        <w:tc>
          <w:tcPr>
            <w:tcW w:w="3210"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4"/>
              </w:rPr>
            </w:pPr>
            <w:r>
              <w:rPr>
                <w:rFonts w:ascii="宋体" w:hAnsi="宋体" w:eastAsia="宋体" w:cs="Times New Roman"/>
                <w:sz w:val="24"/>
                <w:szCs w:val="24"/>
              </w:rPr>
              <w:t>小组讨论法、任务型教学法、讲授法、自主学习法</w:t>
            </w:r>
          </w:p>
        </w:tc>
        <w:tc>
          <w:tcPr>
            <w:tcW w:w="198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理论8</w:t>
            </w:r>
          </w:p>
          <w:p>
            <w:pPr>
              <w:spacing w:line="360" w:lineRule="auto"/>
              <w:jc w:val="center"/>
              <w:rPr>
                <w:rFonts w:ascii="宋体" w:hAnsi="宋体" w:eastAsia="宋体" w:cs="Times New Roman"/>
                <w:sz w:val="24"/>
                <w:szCs w:val="24"/>
              </w:rPr>
            </w:pPr>
            <w:r>
              <w:rPr>
                <w:rFonts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4"/>
                <w:highlight w:val="yellow"/>
              </w:rPr>
            </w:pPr>
            <w:r>
              <w:rPr>
                <w:rFonts w:ascii="宋体" w:hAnsi="宋体" w:eastAsia="宋体" w:cs="Times New Roman"/>
                <w:sz w:val="24"/>
                <w:szCs w:val="24"/>
              </w:rPr>
              <w:t>Unit3 Stress and Happiness</w:t>
            </w:r>
          </w:p>
        </w:tc>
        <w:tc>
          <w:tcPr>
            <w:tcW w:w="3210"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4"/>
                <w:highlight w:val="yellow"/>
              </w:rPr>
            </w:pPr>
            <w:r>
              <w:rPr>
                <w:rFonts w:ascii="宋体" w:hAnsi="宋体" w:eastAsia="宋体" w:cs="Times New Roman"/>
                <w:sz w:val="24"/>
                <w:szCs w:val="24"/>
              </w:rPr>
              <w:t>讲授法、小组讨论法、自主学习法、</w:t>
            </w:r>
            <w:r>
              <w:rPr>
                <w:rFonts w:ascii="宋体" w:hAnsi="宋体" w:eastAsia="宋体" w:cs="Times New Roman"/>
                <w:bCs/>
                <w:sz w:val="24"/>
                <w:szCs w:val="24"/>
              </w:rPr>
              <w:t>混合式教学法</w:t>
            </w:r>
          </w:p>
        </w:tc>
        <w:tc>
          <w:tcPr>
            <w:tcW w:w="198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highlight w:val="yellow"/>
              </w:rPr>
            </w:pPr>
            <w:r>
              <w:rPr>
                <w:rFonts w:ascii="宋体" w:hAnsi="宋体" w:eastAsia="宋体" w:cs="Times New Roman"/>
                <w:sz w:val="24"/>
                <w:szCs w:val="24"/>
              </w:rPr>
              <w:t>课程目标1、2、3</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理论8</w:t>
            </w:r>
          </w:p>
          <w:p>
            <w:pPr>
              <w:spacing w:line="360" w:lineRule="auto"/>
              <w:jc w:val="center"/>
              <w:rPr>
                <w:rFonts w:ascii="宋体" w:hAnsi="宋体" w:eastAsia="宋体" w:cs="Times New Roman"/>
                <w:sz w:val="24"/>
                <w:szCs w:val="24"/>
              </w:rPr>
            </w:pPr>
            <w:r>
              <w:rPr>
                <w:rFonts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宋体" w:hAnsi="宋体" w:eastAsia="宋体" w:cs="Times New Roman"/>
                <w:sz w:val="24"/>
                <w:szCs w:val="24"/>
              </w:rPr>
            </w:pPr>
            <w:r>
              <w:rPr>
                <w:rFonts w:ascii="宋体" w:hAnsi="宋体" w:eastAsia="宋体" w:cs="Times New Roman"/>
                <w:sz w:val="24"/>
                <w:szCs w:val="24"/>
              </w:rPr>
              <w:t>Unit 6 Harmony between Humanity and Nature</w:t>
            </w:r>
          </w:p>
        </w:tc>
        <w:tc>
          <w:tcPr>
            <w:tcW w:w="3210"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4"/>
              </w:rPr>
            </w:pPr>
            <w:r>
              <w:rPr>
                <w:rFonts w:ascii="宋体" w:hAnsi="宋体" w:eastAsia="宋体" w:cs="Times New Roman"/>
                <w:sz w:val="24"/>
                <w:szCs w:val="24"/>
              </w:rPr>
              <w:t>讨论法、讲授法、任务型教学法、</w:t>
            </w:r>
            <w:bookmarkStart w:id="177" w:name="OLE_LINK16"/>
            <w:r>
              <w:rPr>
                <w:rFonts w:ascii="宋体" w:hAnsi="宋体" w:eastAsia="宋体" w:cs="Times New Roman"/>
                <w:bCs/>
                <w:sz w:val="24"/>
                <w:szCs w:val="24"/>
              </w:rPr>
              <w:t>混合式教学法</w:t>
            </w:r>
            <w:bookmarkEnd w:id="177"/>
          </w:p>
        </w:tc>
        <w:tc>
          <w:tcPr>
            <w:tcW w:w="198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课程目标1、2、3</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理论8</w:t>
            </w:r>
          </w:p>
          <w:p>
            <w:pPr>
              <w:spacing w:line="360" w:lineRule="auto"/>
              <w:jc w:val="center"/>
              <w:rPr>
                <w:rFonts w:ascii="宋体" w:hAnsi="宋体" w:eastAsia="宋体" w:cs="Times New Roman"/>
                <w:sz w:val="24"/>
                <w:szCs w:val="24"/>
              </w:rPr>
            </w:pPr>
            <w:r>
              <w:rPr>
                <w:rFonts w:ascii="宋体" w:hAnsi="宋体" w:eastAsia="宋体" w:cs="Times New Roman"/>
                <w:sz w:val="24"/>
                <w:szCs w:val="24"/>
              </w:rPr>
              <w:t>线上4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4" w:type="dxa"/>
            <w:gridSpan w:val="3"/>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sz w:val="24"/>
                <w:szCs w:val="24"/>
              </w:rPr>
            </w:pPr>
            <w:r>
              <w:rPr>
                <w:rFonts w:ascii="宋体" w:hAnsi="宋体" w:eastAsia="宋体" w:cs="Times New Roman"/>
                <w:b/>
                <w:sz w:val="24"/>
                <w:szCs w:val="24"/>
              </w:rPr>
              <w:t>合计</w:t>
            </w:r>
          </w:p>
        </w:tc>
        <w:tc>
          <w:tcPr>
            <w:tcW w:w="127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48</w:t>
            </w:r>
          </w:p>
        </w:tc>
      </w:tr>
    </w:tbl>
    <w:p>
      <w:pPr>
        <w:numPr>
          <w:ilvl w:val="0"/>
          <w:numId w:val="152"/>
        </w:numPr>
        <w:spacing w:beforeLines="50" w:afterLines="50" w:line="360" w:lineRule="auto"/>
        <w:rPr>
          <w:rFonts w:ascii="宋体" w:hAnsi="宋体" w:eastAsia="宋体" w:cs="宋体"/>
          <w:b/>
          <w:bCs/>
          <w:sz w:val="28"/>
          <w:szCs w:val="28"/>
        </w:rPr>
      </w:pPr>
      <w:r>
        <w:rPr>
          <w:rFonts w:hint="eastAsia" w:ascii="宋体" w:hAnsi="宋体" w:eastAsia="宋体" w:cs="宋体"/>
          <w:b/>
          <w:bCs/>
          <w:sz w:val="28"/>
          <w:szCs w:val="28"/>
        </w:rPr>
        <w:t>课程考核及与课程学习目标的对应关系</w:t>
      </w:r>
    </w:p>
    <w:p>
      <w:pPr>
        <w:numPr>
          <w:ilvl w:val="0"/>
          <w:numId w:val="153"/>
        </w:numPr>
        <w:spacing w:beforeLines="50" w:afterLines="50" w:line="360" w:lineRule="auto"/>
        <w:rPr>
          <w:rFonts w:ascii="宋体" w:hAnsi="宋体" w:eastAsia="宋体" w:cs="宋体"/>
          <w:b/>
          <w:bCs/>
          <w:sz w:val="28"/>
          <w:szCs w:val="28"/>
        </w:rPr>
      </w:pPr>
      <w:r>
        <w:rPr>
          <w:rFonts w:hint="eastAsia" w:ascii="宋体" w:hAnsi="宋体" w:eastAsia="宋体" w:cs="宋体"/>
          <w:b/>
          <w:bCs/>
          <w:sz w:val="28"/>
          <w:szCs w:val="28"/>
        </w:rPr>
        <w:t>课程考核内容与课程学习目标的对应关系</w:t>
      </w:r>
    </w:p>
    <w:tbl>
      <w:tblPr>
        <w:tblStyle w:val="15"/>
        <w:tblW w:w="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Borders>
              <w:top w:val="single" w:color="auto" w:sz="4" w:space="0"/>
              <w:left w:val="single" w:color="auto" w:sz="4" w:space="0"/>
              <w:bottom w:val="single" w:color="auto" w:sz="4" w:space="0"/>
              <w:right w:val="single" w:color="auto" w:sz="4" w:space="0"/>
            </w:tcBorders>
          </w:tcPr>
          <w:p>
            <w:pPr>
              <w:spacing w:line="360" w:lineRule="auto"/>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sz w:val="24"/>
                <w:szCs w:val="24"/>
              </w:rPr>
            </w:pPr>
            <w:r>
              <w:rPr>
                <w:rFonts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课程目标1</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8"/>
              </w:rPr>
            </w:pPr>
            <w:r>
              <w:rPr>
                <w:rFonts w:ascii="宋体" w:hAnsi="宋体" w:eastAsia="宋体" w:cs="Times New Roman"/>
                <w:sz w:val="24"/>
                <w:szCs w:val="28"/>
              </w:rPr>
              <w:t>1.1英语听、说、读、写、译的基本技能，</w:t>
            </w:r>
            <w:bookmarkStart w:id="178" w:name="OLE_LINK8"/>
            <w:r>
              <w:rPr>
                <w:rFonts w:ascii="宋体" w:hAnsi="宋体" w:eastAsia="宋体" w:cs="Times New Roman"/>
                <w:sz w:val="24"/>
                <w:szCs w:val="28"/>
              </w:rPr>
              <w:t>英语阅读和听力的基本学习方法</w:t>
            </w:r>
            <w:bookmarkEnd w:id="178"/>
            <w:r>
              <w:rPr>
                <w:rFonts w:ascii="宋体" w:hAnsi="宋体" w:eastAsia="宋体" w:cs="Times New Roman"/>
                <w:sz w:val="24"/>
                <w:szCs w:val="28"/>
              </w:rPr>
              <w:t>，英语综合运用能力。</w:t>
            </w:r>
          </w:p>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1.2</w:t>
            </w:r>
            <w:r>
              <w:rPr>
                <w:rFonts w:ascii="宋体" w:hAnsi="宋体" w:eastAsia="宋体" w:cs="Times New Roman"/>
                <w:color w:val="000000"/>
                <w:sz w:val="24"/>
                <w:szCs w:val="24"/>
              </w:rPr>
              <w:t>独立思考和探究的能力，自觉学习习惯</w:t>
            </w:r>
            <w:r>
              <w:rPr>
                <w:rFonts w:hint="eastAsia" w:ascii="宋体" w:hAnsi="宋体" w:eastAsia="宋体" w:cs="Times New Roman"/>
                <w:color w:val="00000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课程目标2</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2.</w:t>
            </w:r>
            <w:r>
              <w:rPr>
                <w:rFonts w:hint="eastAsia" w:ascii="宋体" w:hAnsi="宋体" w:eastAsia="宋体" w:cs="Times New Roman"/>
                <w:bCs/>
                <w:color w:val="000000"/>
                <w:sz w:val="24"/>
                <w:szCs w:val="24"/>
              </w:rPr>
              <w:t>1基本的</w:t>
            </w:r>
            <w:r>
              <w:rPr>
                <w:rFonts w:ascii="宋体" w:hAnsi="宋体" w:eastAsia="宋体" w:cs="Times New Roman"/>
                <w:color w:val="000000"/>
                <w:sz w:val="24"/>
                <w:szCs w:val="24"/>
              </w:rPr>
              <w:t>人文社会素养和强烈的社会责任感，践行课程学习中的德育内容和思政理念。</w:t>
            </w:r>
          </w:p>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2.2</w:t>
            </w:r>
            <w:r>
              <w:rPr>
                <w:rFonts w:hint="eastAsia" w:ascii="宋体" w:hAnsi="宋体" w:eastAsia="宋体" w:cs="Times New Roman"/>
                <w:bCs/>
                <w:color w:val="000000"/>
                <w:sz w:val="24"/>
                <w:szCs w:val="24"/>
              </w:rPr>
              <w:t>基本</w:t>
            </w:r>
            <w:r>
              <w:rPr>
                <w:rFonts w:ascii="宋体" w:hAnsi="宋体" w:eastAsia="宋体" w:cs="Times New Roman"/>
                <w:color w:val="000000"/>
                <w:sz w:val="24"/>
                <w:szCs w:val="24"/>
              </w:rPr>
              <w:t>育人规律，</w:t>
            </w:r>
            <w:r>
              <w:rPr>
                <w:rFonts w:hint="eastAsia" w:ascii="宋体" w:hAnsi="宋体" w:eastAsia="宋体" w:cs="Times New Roman"/>
                <w:color w:val="000000"/>
                <w:sz w:val="24"/>
                <w:szCs w:val="24"/>
              </w:rPr>
              <w:t>良好</w:t>
            </w:r>
            <w:r>
              <w:rPr>
                <w:rFonts w:ascii="宋体" w:hAnsi="宋体" w:eastAsia="宋体" w:cs="Times New Roman"/>
                <w:color w:val="000000"/>
                <w:sz w:val="24"/>
                <w:szCs w:val="24"/>
              </w:rPr>
              <w:t>的教学</w:t>
            </w:r>
            <w:r>
              <w:rPr>
                <w:rFonts w:hint="eastAsia" w:ascii="宋体" w:hAnsi="宋体" w:eastAsia="宋体" w:cs="Times New Roman"/>
                <w:color w:val="000000"/>
                <w:sz w:val="24"/>
                <w:szCs w:val="24"/>
              </w:rPr>
              <w:t>的</w:t>
            </w:r>
            <w:r>
              <w:rPr>
                <w:rFonts w:ascii="宋体" w:hAnsi="宋体" w:eastAsia="宋体" w:cs="Times New Roman"/>
                <w:color w:val="000000"/>
                <w:sz w:val="24"/>
                <w:szCs w:val="24"/>
              </w:rPr>
              <w:t>综合素养，教育教学先进理念，正确的价值观。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课程目标3</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3.1</w:t>
            </w:r>
            <w:r>
              <w:rPr>
                <w:rFonts w:hint="eastAsia" w:ascii="宋体" w:hAnsi="宋体" w:eastAsia="宋体" w:cs="Times New Roman"/>
                <w:bCs/>
                <w:color w:val="000000"/>
                <w:sz w:val="24"/>
                <w:szCs w:val="24"/>
              </w:rPr>
              <w:t>一定的</w:t>
            </w:r>
            <w:r>
              <w:rPr>
                <w:rFonts w:ascii="宋体" w:hAnsi="宋体" w:eastAsia="宋体" w:cs="Times New Roman"/>
                <w:color w:val="000000"/>
                <w:sz w:val="24"/>
                <w:szCs w:val="24"/>
              </w:rPr>
              <w:t>小组合作意识，认识个人与集体关系。</w:t>
            </w:r>
          </w:p>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3.2</w:t>
            </w:r>
            <w:r>
              <w:rPr>
                <w:rFonts w:ascii="宋体" w:hAnsi="宋体" w:eastAsia="宋体" w:cs="Times New Roman"/>
                <w:color w:val="000000"/>
                <w:sz w:val="24"/>
                <w:szCs w:val="24"/>
              </w:rPr>
              <w:t>以沟通技巧和语言基础为基础的主观沟通能力，利用英语表达观点和进行主题交流，包括一些基本的日常实用文写作等。</w:t>
            </w:r>
          </w:p>
        </w:tc>
      </w:tr>
    </w:tbl>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（二）课程考核方式</w:t>
      </w:r>
    </w:p>
    <w:p>
      <w:pPr>
        <w:spacing w:line="360" w:lineRule="auto"/>
        <w:ind w:firstLine="480"/>
        <w:rPr>
          <w:rFonts w:ascii="宋体" w:hAnsi="宋体" w:eastAsia="宋体" w:cs="Times New Roman"/>
          <w:color w:val="000000"/>
          <w:sz w:val="24"/>
          <w:szCs w:val="24"/>
        </w:rPr>
      </w:pPr>
      <w:r>
        <w:rPr>
          <w:rFonts w:ascii="宋体" w:hAnsi="宋体" w:eastAsia="宋体" w:cs="Times New Roman"/>
          <w:color w:val="000000"/>
          <w:sz w:val="24"/>
          <w:szCs w:val="24"/>
        </w:rPr>
        <w:t>课程考核方式分为平时考核和期末考核。</w:t>
      </w:r>
    </w:p>
    <w:p>
      <w:pPr>
        <w:spacing w:line="360" w:lineRule="auto"/>
        <w:ind w:firstLine="480"/>
        <w:rPr>
          <w:rFonts w:ascii="宋体" w:hAnsi="宋体" w:eastAsia="宋体" w:cs="Times New Roman"/>
          <w:color w:val="000000"/>
          <w:sz w:val="24"/>
          <w:szCs w:val="24"/>
        </w:rPr>
      </w:pPr>
      <w:r>
        <w:rPr>
          <w:rFonts w:ascii="宋体" w:hAnsi="宋体" w:eastAsia="宋体" w:cs="Times New Roman"/>
          <w:color w:val="000000"/>
          <w:sz w:val="24"/>
          <w:szCs w:val="24"/>
        </w:rPr>
        <w:t>平时考核方式包括课堂考勤，线上、线下参与课堂互动(音视频完成、随堂测试、讨论、问卷、小组合作等)情况，平时作业的完成情况等；期末考核采用闭卷考试</w:t>
      </w:r>
      <w:r>
        <w:rPr>
          <w:rFonts w:hint="eastAsia" w:ascii="宋体" w:hAnsi="宋体" w:eastAsia="宋体" w:cs="Times New Roman"/>
          <w:color w:val="000000"/>
          <w:sz w:val="24"/>
          <w:szCs w:val="24"/>
        </w:rPr>
        <w:t>。</w:t>
      </w:r>
    </w:p>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（三）课程目标达成评价方式及考核比例</w:t>
      </w:r>
    </w:p>
    <w:p>
      <w:pPr>
        <w:spacing w:line="360" w:lineRule="auto"/>
        <w:ind w:firstLine="480" w:firstLineChars="200"/>
        <w:rPr>
          <w:rFonts w:ascii="宋体" w:hAnsi="宋体" w:eastAsia="宋体" w:cs="Times New Roman"/>
          <w:color w:val="000000"/>
          <w:sz w:val="24"/>
          <w:szCs w:val="22"/>
        </w:rPr>
      </w:pPr>
      <w:r>
        <w:rPr>
          <w:rFonts w:ascii="宋体" w:hAnsi="宋体" w:eastAsia="宋体" w:cs="Times New Roman"/>
          <w:color w:val="000000"/>
          <w:sz w:val="24"/>
          <w:szCs w:val="22"/>
        </w:rPr>
        <w:t>本课程考核方式及成绩比例为：平时成绩50%+期末考试50%</w:t>
      </w:r>
      <w:r>
        <w:rPr>
          <w:rFonts w:hint="eastAsia" w:ascii="宋体" w:hAnsi="宋体" w:eastAsia="宋体" w:cs="Times New Roman"/>
          <w:color w:val="000000"/>
          <w:sz w:val="24"/>
          <w:szCs w:val="22"/>
        </w:rPr>
        <w:t>。</w:t>
      </w:r>
    </w:p>
    <w:p>
      <w:pPr>
        <w:spacing w:line="360" w:lineRule="auto"/>
        <w:ind w:firstLine="480" w:firstLineChars="200"/>
        <w:rPr>
          <w:rFonts w:ascii="宋体" w:hAnsi="宋体" w:eastAsia="宋体" w:cs="Times New Roman"/>
          <w:color w:val="000000"/>
          <w:sz w:val="24"/>
          <w:szCs w:val="22"/>
        </w:rPr>
      </w:pPr>
      <w:r>
        <w:rPr>
          <w:rFonts w:ascii="宋体" w:hAnsi="宋体" w:eastAsia="宋体" w:cs="Times New Roman"/>
          <w:color w:val="000000"/>
          <w:sz w:val="24"/>
          <w:szCs w:val="22"/>
        </w:rPr>
        <w:t>本课程共有三个课程目标，考核方式及成绩比例分别为：</w:t>
      </w:r>
    </w:p>
    <w:p>
      <w:pPr>
        <w:spacing w:line="360" w:lineRule="auto"/>
        <w:ind w:firstLine="480" w:firstLineChars="200"/>
        <w:rPr>
          <w:rFonts w:ascii="宋体" w:hAnsi="宋体" w:eastAsia="宋体" w:cs="Times New Roman"/>
          <w:color w:val="000000"/>
          <w:sz w:val="24"/>
          <w:szCs w:val="22"/>
        </w:rPr>
      </w:pPr>
      <w:r>
        <w:rPr>
          <w:rFonts w:ascii="宋体" w:hAnsi="宋体" w:eastAsia="宋体" w:cs="Times New Roman"/>
          <w:color w:val="000000"/>
          <w:sz w:val="24"/>
          <w:szCs w:val="22"/>
        </w:rPr>
        <w:t>课程目标1：课堂表现10%+课堂考勤5%+平时作业10%+期末考试25%</w:t>
      </w:r>
    </w:p>
    <w:p>
      <w:pPr>
        <w:spacing w:line="360" w:lineRule="auto"/>
        <w:ind w:firstLine="480" w:firstLineChars="200"/>
        <w:rPr>
          <w:rFonts w:ascii="宋体" w:hAnsi="宋体" w:eastAsia="宋体" w:cs="Times New Roman"/>
          <w:color w:val="000000"/>
          <w:sz w:val="24"/>
          <w:szCs w:val="22"/>
        </w:rPr>
      </w:pPr>
      <w:r>
        <w:rPr>
          <w:rFonts w:ascii="宋体" w:hAnsi="宋体" w:eastAsia="宋体" w:cs="Times New Roman"/>
          <w:color w:val="000000"/>
          <w:sz w:val="24"/>
          <w:szCs w:val="22"/>
        </w:rPr>
        <w:t>课程目标2：课堂表现5%+课堂考勤5%+平时作业5%</w:t>
      </w:r>
    </w:p>
    <w:p>
      <w:pPr>
        <w:spacing w:line="360" w:lineRule="auto"/>
        <w:ind w:firstLine="480" w:firstLineChars="200"/>
        <w:rPr>
          <w:rFonts w:ascii="宋体" w:hAnsi="宋体" w:eastAsia="宋体" w:cs="Times New Roman"/>
          <w:color w:val="000000"/>
          <w:sz w:val="24"/>
          <w:szCs w:val="22"/>
        </w:rPr>
      </w:pPr>
      <w:r>
        <w:rPr>
          <w:rFonts w:ascii="宋体" w:hAnsi="宋体" w:eastAsia="宋体" w:cs="Times New Roman"/>
          <w:color w:val="000000"/>
          <w:sz w:val="24"/>
          <w:szCs w:val="22"/>
        </w:rPr>
        <w:t>课程目标3：课堂表现5%+平时作业5%+期末考试25%</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课程目标</w:t>
            </w:r>
          </w:p>
        </w:tc>
        <w:tc>
          <w:tcPr>
            <w:tcW w:w="6271" w:type="dxa"/>
            <w:gridSpan w:val="4"/>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考核方式及成绩比例（%）</w:t>
            </w:r>
          </w:p>
        </w:tc>
        <w:tc>
          <w:tcPr>
            <w:tcW w:w="1559" w:type="dxa"/>
            <w:vMerge w:val="restart"/>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360" w:lineRule="auto"/>
              <w:jc w:val="center"/>
              <w:rPr>
                <w:rFonts w:ascii="宋体" w:hAnsi="宋体" w:eastAsia="宋体" w:cs="Times New Roman"/>
                <w:b/>
                <w:color w:val="000000"/>
                <w:sz w:val="24"/>
                <w:szCs w:val="24"/>
              </w:rPr>
            </w:pPr>
          </w:p>
        </w:tc>
        <w:tc>
          <w:tcPr>
            <w:tcW w:w="1452"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课堂表现</w:t>
            </w:r>
          </w:p>
        </w:tc>
        <w:tc>
          <w:tcPr>
            <w:tcW w:w="1559"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课堂考勤</w:t>
            </w:r>
          </w:p>
        </w:tc>
        <w:tc>
          <w:tcPr>
            <w:tcW w:w="1701"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平时作业</w:t>
            </w:r>
          </w:p>
        </w:tc>
        <w:tc>
          <w:tcPr>
            <w:tcW w:w="1559"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期末考试</w:t>
            </w:r>
          </w:p>
        </w:tc>
        <w:tc>
          <w:tcPr>
            <w:tcW w:w="1559" w:type="dxa"/>
            <w:vMerge w:val="continue"/>
          </w:tcPr>
          <w:p>
            <w:pPr>
              <w:spacing w:line="360" w:lineRule="auto"/>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课程目标1</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559" w:type="dxa"/>
            <w:vAlign w:val="center"/>
          </w:tcPr>
          <w:p>
            <w:pPr>
              <w:spacing w:line="360" w:lineRule="auto"/>
              <w:ind w:firstLine="480" w:firstLineChars="200"/>
              <w:rPr>
                <w:rFonts w:ascii="宋体" w:hAnsi="宋体" w:eastAsia="宋体" w:cs="Times New Roman"/>
                <w:bCs/>
                <w:color w:val="000000"/>
                <w:sz w:val="24"/>
                <w:szCs w:val="24"/>
              </w:rPr>
            </w:pPr>
            <w:r>
              <w:rPr>
                <w:rFonts w:ascii="宋体" w:hAnsi="宋体" w:eastAsia="宋体" w:cs="Times New Roman"/>
                <w:bCs/>
                <w:color w:val="000000"/>
                <w:sz w:val="24"/>
                <w:szCs w:val="24"/>
              </w:rPr>
              <w:t>25</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课程目标2</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课程目标3</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25</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合计</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50</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100</w:t>
            </w:r>
          </w:p>
        </w:tc>
      </w:tr>
    </w:tbl>
    <w:p>
      <w:pPr>
        <w:spacing w:beforeLines="50" w:afterLines="50"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五、成绩评定</w:t>
      </w:r>
    </w:p>
    <w:p>
      <w:pPr>
        <w:spacing w:beforeLines="50" w:afterLines="50"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（一）总成绩评定</w:t>
      </w:r>
    </w:p>
    <w:p>
      <w:pPr>
        <w:spacing w:line="360" w:lineRule="auto"/>
        <w:rPr>
          <w:rFonts w:ascii="宋体" w:hAnsi="宋体" w:eastAsia="宋体" w:cs="Times New Roman"/>
          <w:color w:val="000000"/>
          <w:sz w:val="24"/>
          <w:szCs w:val="24"/>
        </w:rPr>
      </w:pPr>
      <w:r>
        <w:rPr>
          <w:rFonts w:ascii="宋体" w:hAnsi="宋体" w:eastAsia="宋体" w:cs="Times New Roman"/>
          <w:color w:val="000000"/>
          <w:sz w:val="24"/>
          <w:szCs w:val="24"/>
        </w:rPr>
        <w:t>总成绩=平时成绩×50%+期末成绩×50%</w:t>
      </w:r>
    </w:p>
    <w:p>
      <w:pPr>
        <w:spacing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（二）平时成绩评定</w:t>
      </w:r>
    </w:p>
    <w:p>
      <w:pPr>
        <w:spacing w:line="360" w:lineRule="auto"/>
        <w:ind w:firstLine="480" w:firstLineChars="200"/>
        <w:rPr>
          <w:rFonts w:ascii="宋体" w:hAnsi="宋体" w:eastAsia="宋体" w:cs="Times New Roman"/>
          <w:b/>
          <w:bCs/>
          <w:color w:val="000000"/>
          <w:sz w:val="24"/>
          <w:szCs w:val="24"/>
        </w:rPr>
      </w:pPr>
      <w:r>
        <w:rPr>
          <w:rFonts w:ascii="宋体" w:hAnsi="宋体" w:eastAsia="宋体" w:cs="Times New Roman"/>
          <w:color w:val="000000"/>
          <w:sz w:val="24"/>
          <w:szCs w:val="24"/>
        </w:rPr>
        <w:t>平时成绩（100%）=课堂表现（40%）+课堂考勤（20%）+作业完成情况（40%）</w:t>
      </w:r>
    </w:p>
    <w:p>
      <w:pPr>
        <w:spacing w:line="360" w:lineRule="auto"/>
        <w:rPr>
          <w:rFonts w:ascii="宋体" w:hAnsi="宋体" w:eastAsia="宋体" w:cs="Times New Roman"/>
          <w:b/>
          <w:bCs/>
          <w:color w:val="000000"/>
          <w:sz w:val="24"/>
          <w:szCs w:val="24"/>
        </w:rPr>
      </w:pPr>
      <w:r>
        <w:rPr>
          <w:rFonts w:ascii="宋体" w:hAnsi="宋体" w:eastAsia="宋体" w:cs="Times New Roman"/>
          <w:b/>
          <w:bCs/>
          <w:color w:val="000000"/>
          <w:sz w:val="24"/>
          <w:szCs w:val="24"/>
        </w:rPr>
        <w:t>考核方式：</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1.课堂表现</w:t>
      </w:r>
      <w:r>
        <w:rPr>
          <w:rFonts w:hint="eastAsia" w:ascii="宋体" w:hAnsi="宋体" w:eastAsia="宋体" w:cs="Times New Roman"/>
          <w:color w:val="000000"/>
          <w:sz w:val="24"/>
          <w:szCs w:val="24"/>
        </w:rPr>
        <w:t>：</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ascii="宋体" w:hAnsi="宋体" w:eastAsia="宋体" w:cs="Times New Roman"/>
          <w:color w:val="000000"/>
          <w:kern w:val="2"/>
          <w:sz w:val="24"/>
          <w:szCs w:val="24"/>
          <w:lang w:val="en-US" w:eastAsia="zh-CN" w:bidi="ar-SA"/>
        </w:rPr>
        <w:t>通过线上线下，学生参与智慧课堂发起的投票、问卷、抢答、选人、讨论、随堂练习或测试、小组合作等课程活动，音视频任务点的完成情况等</w:t>
      </w:r>
      <w:r>
        <w:rPr>
          <w:rFonts w:hint="eastAsia" w:ascii="宋体" w:hAnsi="宋体" w:eastAsia="宋体" w:cs="Times New Roman"/>
          <w:color w:val="000000"/>
          <w:kern w:val="2"/>
          <w:sz w:val="24"/>
          <w:szCs w:val="24"/>
          <w:lang w:val="en-US" w:eastAsia="zh-CN" w:bidi="ar-SA"/>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课堂考勤：</w:t>
      </w:r>
    </w:p>
    <w:p>
      <w:pPr>
        <w:spacing w:line="360" w:lineRule="auto"/>
        <w:ind w:left="480"/>
        <w:rPr>
          <w:rFonts w:ascii="宋体" w:hAnsi="宋体" w:eastAsia="宋体" w:cs="Times New Roman"/>
          <w:color w:val="000000"/>
          <w:sz w:val="24"/>
          <w:szCs w:val="24"/>
        </w:rPr>
      </w:pPr>
      <w:r>
        <w:rPr>
          <w:rFonts w:ascii="宋体" w:hAnsi="宋体" w:eastAsia="宋体" w:cs="Times New Roman"/>
          <w:color w:val="000000"/>
          <w:sz w:val="24"/>
          <w:szCs w:val="24"/>
        </w:rPr>
        <w:t>通过线上线下考勤来评定学生考勤成绩</w:t>
      </w:r>
      <w:r>
        <w:rPr>
          <w:rFonts w:hint="eastAsia" w:ascii="宋体" w:hAnsi="宋体" w:eastAsia="宋体" w:cs="Times New Roman"/>
          <w:color w:val="000000"/>
          <w:sz w:val="24"/>
          <w:szCs w:val="24"/>
        </w:rPr>
        <w:t>。</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3.</w:t>
      </w:r>
      <w:r>
        <w:rPr>
          <w:rFonts w:ascii="宋体" w:hAnsi="宋体" w:eastAsia="宋体" w:cs="Times New Roman"/>
          <w:color w:val="000000"/>
          <w:kern w:val="2"/>
          <w:sz w:val="24"/>
          <w:szCs w:val="24"/>
          <w:lang w:val="en-US" w:eastAsia="zh-CN" w:bidi="ar-SA"/>
        </w:rPr>
        <w:t>平时作业：</w:t>
      </w:r>
    </w:p>
    <w:p>
      <w:pPr>
        <w:widowControl w:val="0"/>
        <w:spacing w:line="360" w:lineRule="auto"/>
        <w:ind w:firstLine="480" w:firstLineChars="200"/>
        <w:jc w:val="both"/>
        <w:rPr>
          <w:rFonts w:ascii="宋体" w:hAnsi="宋体" w:eastAsia="宋体" w:cs="Times New Roman"/>
          <w:color w:val="000000"/>
          <w:kern w:val="2"/>
          <w:sz w:val="28"/>
          <w:szCs w:val="28"/>
          <w:lang w:val="en-US" w:eastAsia="zh-CN" w:bidi="ar-SA"/>
        </w:rPr>
      </w:pPr>
      <w:r>
        <w:rPr>
          <w:rFonts w:ascii="宋体" w:hAnsi="宋体" w:eastAsia="宋体" w:cs="Times New Roman"/>
          <w:color w:val="000000"/>
          <w:kern w:val="2"/>
          <w:sz w:val="24"/>
          <w:szCs w:val="24"/>
          <w:lang w:val="en-US" w:eastAsia="zh-CN" w:bidi="ar-SA"/>
        </w:rPr>
        <w:t>学习过程中利用超星学习通发布的作业考核，包括综合教程及视听说作业。取所有作业总分/总共发布作业次数的得分。</w:t>
      </w:r>
    </w:p>
    <w:p>
      <w:pPr>
        <w:spacing w:beforeLines="50" w:afterLines="50"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（三）期末成绩评定</w:t>
      </w:r>
    </w:p>
    <w:p>
      <w:pPr>
        <w:spacing w:line="360" w:lineRule="auto"/>
        <w:ind w:firstLine="480" w:firstLineChars="200"/>
        <w:rPr>
          <w:rFonts w:ascii="宋体" w:hAnsi="宋体" w:eastAsia="宋体" w:cs="Times New Roman"/>
          <w:color w:val="000000"/>
          <w:sz w:val="28"/>
          <w:szCs w:val="28"/>
        </w:rPr>
      </w:pPr>
      <w:r>
        <w:rPr>
          <w:rFonts w:ascii="宋体" w:hAnsi="宋体" w:eastAsia="宋体" w:cs="Times New Roman"/>
          <w:color w:val="000000"/>
          <w:sz w:val="24"/>
          <w:szCs w:val="24"/>
        </w:rPr>
        <w:t>期末考试主要考察学生对平时所学内容掌握情况、以及运用所学进行综合应用的能力。本学期为考查课，考核方式为闭卷考试。要求学生掌握各个单元的重点词汇、短语，根据所学内容进行理解、分析并判断，并且能够在语篇里正确运用所学相关知识，为实际的语言应用等打下坚实基础，期末成绩为百分制试卷测试。</w:t>
      </w:r>
    </w:p>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六、使用教材、相关推荐书目及课程资源</w:t>
      </w:r>
    </w:p>
    <w:p>
      <w:pPr>
        <w:spacing w:line="360" w:lineRule="auto"/>
        <w:rPr>
          <w:rFonts w:ascii="宋体" w:hAnsi="宋体" w:eastAsia="宋体" w:cs="Times New Roman"/>
          <w:b/>
          <w:bCs/>
          <w:sz w:val="28"/>
          <w:szCs w:val="28"/>
        </w:rPr>
      </w:pPr>
      <w:r>
        <w:rPr>
          <w:rFonts w:ascii="宋体" w:hAnsi="宋体" w:eastAsia="宋体" w:cs="Times New Roman"/>
          <w:b/>
          <w:bCs/>
          <w:sz w:val="28"/>
          <w:szCs w:val="28"/>
        </w:rPr>
        <w:t>（一）使用教材</w:t>
      </w:r>
    </w:p>
    <w:p>
      <w:pPr>
        <w:tabs>
          <w:tab w:val="left" w:pos="840"/>
        </w:tabs>
        <w:spacing w:line="360" w:lineRule="auto"/>
        <w:ind w:firstLine="240" w:firstLineChars="100"/>
        <w:rPr>
          <w:rFonts w:ascii="宋体" w:hAnsi="宋体" w:eastAsia="宋体" w:cs="Times New Roman"/>
          <w:color w:val="000000"/>
          <w:sz w:val="24"/>
          <w:szCs w:val="24"/>
        </w:rPr>
      </w:pPr>
      <w:r>
        <w:rPr>
          <w:rFonts w:ascii="宋体" w:hAnsi="宋体" w:eastAsia="宋体" w:cs="Times New Roman"/>
          <w:color w:val="000000"/>
          <w:sz w:val="24"/>
          <w:szCs w:val="24"/>
        </w:rPr>
        <w:t>1.石坚、邹申、金雯主编，《新时代大学进阶英语综合教程3》（第三版），南京大学出版社，2022.3</w:t>
      </w:r>
      <w:r>
        <w:rPr>
          <w:rFonts w:hint="eastAsia" w:ascii="宋体" w:hAnsi="宋体" w:eastAsia="宋体" w:cs="Times New Roman"/>
          <w:color w:val="000000"/>
          <w:sz w:val="24"/>
          <w:szCs w:val="24"/>
        </w:rPr>
        <w:t>.</w:t>
      </w:r>
    </w:p>
    <w:p>
      <w:pPr>
        <w:tabs>
          <w:tab w:val="left" w:pos="840"/>
        </w:tabs>
        <w:spacing w:line="360" w:lineRule="auto"/>
        <w:ind w:firstLine="240" w:firstLineChars="100"/>
        <w:rPr>
          <w:rFonts w:ascii="宋体" w:hAnsi="宋体" w:eastAsia="宋体" w:cs="Times New Roman"/>
          <w:color w:val="000000"/>
          <w:sz w:val="24"/>
          <w:szCs w:val="24"/>
        </w:rPr>
      </w:pPr>
      <w:r>
        <w:rPr>
          <w:rFonts w:ascii="宋体" w:hAnsi="宋体" w:eastAsia="宋体" w:cs="Times New Roman"/>
          <w:color w:val="000000"/>
          <w:sz w:val="24"/>
          <w:szCs w:val="24"/>
        </w:rPr>
        <w:t>2.石坚、邹申、金雯主编，《新时代大学进阶英语视听说教程3》（第三版），南京大学出版社，2022.3</w:t>
      </w:r>
      <w:r>
        <w:rPr>
          <w:rFonts w:hint="eastAsia" w:ascii="宋体" w:hAnsi="宋体" w:eastAsia="宋体" w:cs="Times New Roman"/>
          <w:color w:val="000000"/>
          <w:sz w:val="24"/>
          <w:szCs w:val="24"/>
        </w:rPr>
        <w:t>.</w:t>
      </w:r>
    </w:p>
    <w:p>
      <w:pPr>
        <w:spacing w:line="360" w:lineRule="auto"/>
        <w:rPr>
          <w:rFonts w:ascii="宋体" w:hAnsi="宋体" w:eastAsia="宋体" w:cs="Times New Roman"/>
          <w:b/>
          <w:bCs/>
          <w:sz w:val="28"/>
          <w:szCs w:val="28"/>
        </w:rPr>
      </w:pPr>
      <w:r>
        <w:rPr>
          <w:rFonts w:ascii="宋体" w:hAnsi="宋体" w:eastAsia="宋体" w:cs="Times New Roman"/>
          <w:b/>
          <w:bCs/>
          <w:sz w:val="28"/>
          <w:szCs w:val="28"/>
        </w:rPr>
        <w:t>（二）相关推荐书目及网址</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1.唐雄英《教育评价范式转变中的英语教学评价实践》，上海外语教育出版社，2015.</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2.郭坤《全球化背景下大学英语跨文化教学研究》，电子科技大学出版社，2016.</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3.程晓堂著：《改什么？如何教？怎样考？---义务教育英语课程标准（2022年版）解析》，外语教学与研究出版社，2022年版。</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4.汪霞等《世界一流大学通识教育课程研究》，南京大学出版社.2017.</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5.薄冰主编：《高级英语语法》，商务印书馆，2018</w:t>
      </w:r>
      <w:r>
        <w:rPr>
          <w:rFonts w:hint="eastAsia" w:ascii="宋体" w:hAnsi="宋体" w:eastAsia="宋体" w:cs="Times New Roman"/>
          <w:sz w:val="24"/>
          <w:szCs w:val="24"/>
        </w:rPr>
        <w:t>。</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6.戚一岚《计算机网络辅助英语教学的理论和实践》，浙江工商大学出版社，2020.</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7.张强华《人工智能专业英语教程》，清华大学出版社，2021.</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8.Michael Swan主编：《牛津英语用法指南》第四版，外语教学与研究出版社，2019年版。</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9.新东方研究中心，《新东方四级阅读强化训练600题》，浙江教育出版社，2015</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10.中国大学MOOC网：https://www.icourse163.org/.</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11.沪江英语学习网站：https://www.hjenglish.com/ .</w:t>
      </w:r>
    </w:p>
    <w:p>
      <w:pPr>
        <w:spacing w:beforeLines="50" w:afterLines="50" w:line="360" w:lineRule="auto"/>
        <w:ind w:firstLine="240" w:firstLineChars="100"/>
        <w:rPr>
          <w:rFonts w:ascii="宋体" w:hAnsi="宋体" w:eastAsia="宋体" w:cs="Times New Roman"/>
          <w:sz w:val="24"/>
          <w:szCs w:val="24"/>
        </w:rPr>
      </w:pPr>
      <w:r>
        <w:rPr>
          <w:rFonts w:ascii="宋体" w:hAnsi="宋体" w:eastAsia="宋体" w:cs="Times New Roman"/>
          <w:sz w:val="24"/>
          <w:szCs w:val="24"/>
        </w:rPr>
        <w:t>12.可可英语学习网站：http://www.kekenet.com/.</w:t>
      </w:r>
    </w:p>
    <w:p>
      <w:pPr>
        <w:spacing w:beforeLines="50" w:afterLines="50" w:line="360" w:lineRule="auto"/>
        <w:ind w:firstLine="240" w:firstLineChars="100"/>
        <w:rPr>
          <w:rFonts w:ascii="宋体" w:hAnsi="宋体" w:eastAsia="宋体" w:cs="Times New Roman"/>
          <w:color w:val="000000"/>
          <w:sz w:val="24"/>
          <w:szCs w:val="24"/>
        </w:rPr>
      </w:pPr>
      <w:r>
        <w:rPr>
          <w:rFonts w:ascii="宋体" w:hAnsi="宋体" w:eastAsia="宋体" w:cs="Times New Roman"/>
          <w:sz w:val="24"/>
          <w:szCs w:val="24"/>
        </w:rPr>
        <w:t>13.中国日报英文版官网：</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"http://www.chinadaily.com.cn/." </w:instrText>
      </w:r>
      <w:r>
        <w:rPr>
          <w:rFonts w:ascii="Times New Roman" w:hAnsi="Times New Roman" w:eastAsia="宋体" w:cs="Times New Roman"/>
          <w:szCs w:val="24"/>
        </w:rPr>
        <w:fldChar w:fldCharType="separate"/>
      </w:r>
      <w:r>
        <w:rPr>
          <w:rFonts w:ascii="宋体" w:hAnsi="宋体" w:eastAsia="宋体" w:cs="Times New Roman"/>
          <w:color w:val="000000"/>
          <w:sz w:val="24"/>
          <w:szCs w:val="24"/>
          <w:u w:val="single"/>
        </w:rPr>
        <w:t>http://www.chinadaily.com.cn/.</w:t>
      </w:r>
      <w:r>
        <w:rPr>
          <w:rFonts w:ascii="宋体" w:hAnsi="宋体" w:eastAsia="宋体" w:cs="Times New Roman"/>
          <w:color w:val="000000"/>
          <w:sz w:val="24"/>
          <w:szCs w:val="24"/>
          <w:u w:val="single"/>
        </w:rPr>
        <w:fldChar w:fldCharType="end"/>
      </w:r>
    </w:p>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（三）课程资源</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学习途径和方法：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pPr>
        <w:spacing w:line="360" w:lineRule="auto"/>
        <w:rPr>
          <w:rFonts w:ascii="宋体" w:hAnsi="宋体" w:eastAsia="宋体" w:cs="Times New Roman"/>
          <w:sz w:val="24"/>
          <w:szCs w:val="24"/>
        </w:rPr>
      </w:pPr>
      <w:r>
        <w:rPr>
          <w:rFonts w:ascii="宋体" w:hAnsi="宋体" w:eastAsia="宋体" w:cs="Times New Roman"/>
          <w:sz w:val="24"/>
          <w:szCs w:val="24"/>
        </w:rPr>
        <w:t xml:space="preserve">  </w:t>
      </w:r>
      <w:r>
        <w:rPr>
          <w:rFonts w:hint="eastAsia" w:ascii="宋体" w:hAnsi="宋体" w:eastAsia="宋体" w:cs="Times New Roman"/>
          <w:sz w:val="24"/>
          <w:szCs w:val="24"/>
        </w:rPr>
        <w:t xml:space="preserve">  2.在</w:t>
      </w:r>
      <w:r>
        <w:rPr>
          <w:rFonts w:ascii="宋体" w:hAnsi="宋体" w:eastAsia="宋体" w:cs="Times New Roman"/>
          <w:sz w:val="24"/>
          <w:szCs w:val="24"/>
        </w:rPr>
        <w:t>线开放课程</w:t>
      </w:r>
      <w:r>
        <w:rPr>
          <w:rFonts w:hint="eastAsia" w:ascii="宋体" w:hAnsi="宋体" w:eastAsia="宋体" w:cs="Times New Roman"/>
          <w:sz w:val="24"/>
          <w:szCs w:val="24"/>
        </w:rPr>
        <w:t>：</w:t>
      </w:r>
      <w:r>
        <w:rPr>
          <w:rFonts w:ascii="宋体" w:hAnsi="宋体" w:eastAsia="宋体" w:cs="Times New Roman"/>
          <w:sz w:val="24"/>
          <w:szCs w:val="24"/>
        </w:rPr>
        <w:t xml:space="preserve">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网址：</w:t>
      </w:r>
    </w:p>
    <w:p>
      <w:pPr>
        <w:spacing w:beforeLines="50" w:afterLines="50" w:line="360" w:lineRule="auto"/>
        <w:rPr>
          <w:rFonts w:ascii="宋体" w:hAnsi="宋体" w:eastAsia="宋体" w:cs="Times New Roman"/>
          <w:b/>
          <w:bCs/>
          <w:sz w:val="28"/>
          <w:szCs w:val="28"/>
        </w:rPr>
      </w:pPr>
      <w:r>
        <w:rPr>
          <w:rFonts w:ascii="宋体" w:hAnsi="宋体" w:eastAsia="宋体" w:cs="Times New Roman"/>
          <w:b/>
          <w:bCs/>
          <w:sz w:val="28"/>
          <w:szCs w:val="28"/>
        </w:rPr>
        <w:t>七、课程大纲制定依据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本课程大纲依据2023年师范类专业人才培养方案制定。</w:t>
      </w:r>
    </w:p>
    <w:bookmarkEnd w:id="173"/>
    <w:p>
      <w:pPr>
        <w:rPr>
          <w:lang w:val="en-US" w:eastAsia="zh-CN"/>
        </w:rPr>
      </w:pPr>
      <w:r>
        <w:rPr>
          <w:lang w:val="en-US" w:eastAsia="zh-CN"/>
        </w:rPr>
        <w:br w:type="page"/>
      </w:r>
    </w:p>
    <w:p>
      <w:pPr>
        <w:pStyle w:val="2"/>
        <w:bidi w:val="0"/>
        <w:rPr>
          <w:lang w:val="en-US" w:eastAsia="zh-CN"/>
        </w:rPr>
      </w:pPr>
      <w:bookmarkStart w:id="179" w:name="_Toc29993"/>
      <w:bookmarkStart w:id="180" w:name="_Toc28334"/>
      <w:r>
        <w:rPr>
          <w:lang w:val="en-US" w:eastAsia="zh-CN"/>
        </w:rPr>
        <w:t>《大学英语4》课程大纲</w:t>
      </w:r>
      <w:bookmarkEnd w:id="179"/>
      <w:bookmarkEnd w:id="180"/>
    </w:p>
    <w:p>
      <w:pPr>
        <w:spacing w:beforeLines="50" w:afterLines="50" w:line="360" w:lineRule="auto"/>
        <w:ind w:firstLine="562" w:firstLineChars="200"/>
        <w:rPr>
          <w:rFonts w:ascii="宋体" w:hAnsi="宋体" w:eastAsia="宋体" w:cs="Times New Roman"/>
          <w:b/>
          <w:sz w:val="28"/>
          <w:szCs w:val="28"/>
        </w:rPr>
      </w:pPr>
      <w:r>
        <w:rPr>
          <w:rFonts w:ascii="宋体" w:hAnsi="宋体" w:eastAsia="宋体" w:cs="Times New Roman"/>
          <w:b/>
          <w:sz w:val="28"/>
          <w:szCs w:val="28"/>
        </w:rPr>
        <w:t>一、课程基本信息</w:t>
      </w:r>
    </w:p>
    <w:tbl>
      <w:tblPr>
        <w:tblStyle w:val="15"/>
        <w:tblW w:w="8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7"/>
        <w:gridCol w:w="3462"/>
        <w:gridCol w:w="1224"/>
        <w:gridCol w:w="2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课程名称</w:t>
            </w:r>
          </w:p>
        </w:tc>
        <w:tc>
          <w:tcPr>
            <w:tcW w:w="3462"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大学英语4</w:t>
            </w:r>
          </w:p>
        </w:tc>
        <w:tc>
          <w:tcPr>
            <w:tcW w:w="122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课程代码</w:t>
            </w:r>
          </w:p>
        </w:tc>
        <w:tc>
          <w:tcPr>
            <w:tcW w:w="273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0301061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课程类别</w:t>
            </w:r>
          </w:p>
        </w:tc>
        <w:tc>
          <w:tcPr>
            <w:tcW w:w="3462" w:type="dxa"/>
            <w:vAlign w:val="center"/>
          </w:tcPr>
          <w:p>
            <w:pPr>
              <w:spacing w:line="360" w:lineRule="auto"/>
              <w:ind w:firstLine="720" w:firstLineChars="300"/>
              <w:rPr>
                <w:rFonts w:ascii="宋体" w:hAnsi="宋体" w:eastAsia="宋体" w:cs="Times New Roman"/>
                <w:sz w:val="24"/>
                <w:szCs w:val="24"/>
              </w:rPr>
            </w:pPr>
            <w:r>
              <w:rPr>
                <w:rFonts w:ascii="宋体" w:hAnsi="宋体" w:eastAsia="宋体" w:cs="Times New Roman"/>
                <w:color w:val="000000"/>
                <w:sz w:val="24"/>
                <w:szCs w:val="24"/>
              </w:rPr>
              <w:t>通识教育必修课</w:t>
            </w:r>
          </w:p>
        </w:tc>
        <w:tc>
          <w:tcPr>
            <w:tcW w:w="122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学时</w:t>
            </w:r>
          </w:p>
          <w:p>
            <w:pPr>
              <w:spacing w:line="360" w:lineRule="auto"/>
              <w:jc w:val="center"/>
              <w:rPr>
                <w:rFonts w:ascii="宋体" w:hAnsi="宋体" w:eastAsia="宋体" w:cs="Times New Roman"/>
                <w:sz w:val="24"/>
                <w:szCs w:val="24"/>
              </w:rPr>
            </w:pPr>
            <w:r>
              <w:rPr>
                <w:rFonts w:ascii="宋体" w:hAnsi="宋体" w:eastAsia="宋体" w:cs="Times New Roman"/>
                <w:sz w:val="24"/>
                <w:szCs w:val="24"/>
              </w:rPr>
              <w:t>/学分</w:t>
            </w:r>
          </w:p>
        </w:tc>
        <w:tc>
          <w:tcPr>
            <w:tcW w:w="273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48/2.5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开课单位</w:t>
            </w:r>
          </w:p>
        </w:tc>
        <w:tc>
          <w:tcPr>
            <w:tcW w:w="3462"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外国语学院</w:t>
            </w:r>
          </w:p>
        </w:tc>
        <w:tc>
          <w:tcPr>
            <w:tcW w:w="122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适用专业</w:t>
            </w:r>
          </w:p>
        </w:tc>
        <w:tc>
          <w:tcPr>
            <w:tcW w:w="2734" w:type="dxa"/>
            <w:vAlign w:val="center"/>
          </w:tcPr>
          <w:p>
            <w:pPr>
              <w:spacing w:line="360" w:lineRule="auto"/>
              <w:jc w:val="center"/>
              <w:rPr>
                <w:rFonts w:ascii="宋体" w:hAnsi="宋体" w:eastAsia="宋体" w:cs="Times New Roman"/>
                <w:sz w:val="24"/>
                <w:szCs w:val="24"/>
              </w:rPr>
            </w:pPr>
            <w:r>
              <w:rPr>
                <w:rFonts w:ascii="宋体" w:hAnsi="宋体" w:eastAsia="宋体" w:cs="Times New Roman"/>
                <w:kern w:val="0"/>
                <w:sz w:val="24"/>
                <w:szCs w:val="24"/>
              </w:rPr>
              <w:t>非英语专业本科</w:t>
            </w:r>
            <w:r>
              <w:rPr>
                <w:rFonts w:ascii="宋体" w:hAnsi="宋体" w:eastAsia="宋体" w:cs="Times New Roman"/>
                <w:sz w:val="24"/>
                <w:szCs w:val="24"/>
              </w:rPr>
              <w:t>（师范类）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课程负责人</w:t>
            </w:r>
          </w:p>
        </w:tc>
        <w:tc>
          <w:tcPr>
            <w:tcW w:w="7420" w:type="dxa"/>
            <w:gridSpan w:val="3"/>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张枫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大纲撰写人</w:t>
            </w:r>
          </w:p>
        </w:tc>
        <w:tc>
          <w:tcPr>
            <w:tcW w:w="3462"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吴超群、贾宁、付珂、李焱伟、于杰、张柳</w:t>
            </w:r>
          </w:p>
        </w:tc>
        <w:tc>
          <w:tcPr>
            <w:tcW w:w="122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大纲审核人</w:t>
            </w:r>
          </w:p>
        </w:tc>
        <w:tc>
          <w:tcPr>
            <w:tcW w:w="2734"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贺宇涛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先修课程</w:t>
            </w:r>
          </w:p>
        </w:tc>
        <w:tc>
          <w:tcPr>
            <w:tcW w:w="7420" w:type="dxa"/>
            <w:gridSpan w:val="3"/>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大学英语1、大学英语2、大学英语3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477" w:type="dxa"/>
            <w:vAlign w:val="center"/>
          </w:tcPr>
          <w:p>
            <w:pPr>
              <w:spacing w:line="360" w:lineRule="auto"/>
              <w:jc w:val="center"/>
              <w:rPr>
                <w:rFonts w:ascii="宋体" w:hAnsi="宋体" w:eastAsia="宋体" w:cs="Times New Roman"/>
                <w:sz w:val="24"/>
                <w:szCs w:val="24"/>
              </w:rPr>
            </w:pPr>
            <w:r>
              <w:rPr>
                <w:rFonts w:ascii="宋体" w:hAnsi="宋体" w:eastAsia="宋体" w:cs="Times New Roman"/>
                <w:sz w:val="24"/>
                <w:szCs w:val="24"/>
              </w:rPr>
              <w:t>课程网址</w:t>
            </w:r>
          </w:p>
        </w:tc>
        <w:tc>
          <w:tcPr>
            <w:tcW w:w="7420" w:type="dxa"/>
            <w:gridSpan w:val="3"/>
            <w:vAlign w:val="center"/>
          </w:tcPr>
          <w:p>
            <w:pPr>
              <w:spacing w:line="360" w:lineRule="auto"/>
              <w:rPr>
                <w:rFonts w:ascii="宋体" w:hAnsi="宋体" w:eastAsia="宋体" w:cs="Times New Roman"/>
                <w:sz w:val="24"/>
                <w:szCs w:val="24"/>
              </w:rPr>
            </w:pPr>
          </w:p>
        </w:tc>
      </w:tr>
    </w:tbl>
    <w:p>
      <w:pPr>
        <w:spacing w:beforeLines="50" w:afterLines="50" w:line="360" w:lineRule="auto"/>
        <w:ind w:firstLine="562" w:firstLineChars="200"/>
        <w:rPr>
          <w:rFonts w:ascii="宋体" w:hAnsi="宋体" w:eastAsia="宋体" w:cs="宋体"/>
          <w:b/>
          <w:bCs/>
          <w:sz w:val="28"/>
          <w:szCs w:val="28"/>
        </w:rPr>
      </w:pPr>
      <w:r>
        <w:rPr>
          <w:rFonts w:hint="eastAsia" w:ascii="宋体" w:hAnsi="宋体" w:eastAsia="宋体" w:cs="宋体"/>
          <w:b/>
          <w:bCs/>
          <w:sz w:val="28"/>
          <w:szCs w:val="28"/>
        </w:rPr>
        <w:t>二、课程学习目标及与毕业要求的对应关系</w:t>
      </w:r>
    </w:p>
    <w:p>
      <w:pPr>
        <w:spacing w:beforeLines="50" w:afterLines="50" w:line="360" w:lineRule="auto"/>
        <w:ind w:firstLine="281" w:firstLineChars="100"/>
        <w:rPr>
          <w:rFonts w:ascii="宋体" w:hAnsi="宋体" w:eastAsia="宋体" w:cs="宋体"/>
          <w:b/>
          <w:bCs/>
          <w:sz w:val="28"/>
          <w:szCs w:val="28"/>
        </w:rPr>
      </w:pPr>
      <w:r>
        <w:rPr>
          <w:rFonts w:hint="eastAsia" w:ascii="宋体" w:hAnsi="宋体" w:eastAsia="宋体" w:cs="宋体"/>
          <w:b/>
          <w:bCs/>
          <w:sz w:val="28"/>
          <w:szCs w:val="28"/>
        </w:rPr>
        <w:t>（一）课程学习目标</w:t>
      </w:r>
    </w:p>
    <w:p>
      <w:pPr>
        <w:spacing w:line="360" w:lineRule="auto"/>
        <w:rPr>
          <w:rFonts w:ascii="宋体" w:hAnsi="宋体" w:eastAsia="宋体" w:cs="Times New Roman"/>
          <w:sz w:val="24"/>
          <w:szCs w:val="24"/>
        </w:rPr>
      </w:pPr>
      <w:r>
        <w:rPr>
          <w:rFonts w:ascii="宋体" w:hAnsi="宋体" w:eastAsia="宋体" w:cs="Times New Roman"/>
          <w:sz w:val="24"/>
          <w:szCs w:val="24"/>
        </w:rPr>
        <w:t xml:space="preserve">通过本课程的学习，使学生达到以下目标： </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1.进一步提升英语的综合水平，</w:t>
      </w:r>
      <w:r>
        <w:rPr>
          <w:rFonts w:hint="eastAsia" w:ascii="宋体" w:hAnsi="宋体" w:eastAsia="宋体" w:cs="Times New Roman"/>
          <w:sz w:val="24"/>
          <w:szCs w:val="24"/>
        </w:rPr>
        <w:t>继续</w:t>
      </w:r>
      <w:r>
        <w:rPr>
          <w:rFonts w:ascii="宋体" w:hAnsi="宋体" w:eastAsia="宋体" w:cs="Times New Roman"/>
          <w:sz w:val="24"/>
          <w:szCs w:val="24"/>
        </w:rPr>
        <w:t>深入了解英语学习的特点，具备英语听、说、读、写、译的综合技能，</w:t>
      </w:r>
      <w:r>
        <w:rPr>
          <w:rFonts w:hint="eastAsia" w:ascii="宋体" w:hAnsi="宋体" w:eastAsia="宋体" w:cs="Times New Roman"/>
          <w:sz w:val="24"/>
          <w:szCs w:val="24"/>
        </w:rPr>
        <w:t>掌握</w:t>
      </w:r>
      <w:r>
        <w:rPr>
          <w:rFonts w:ascii="宋体" w:hAnsi="宋体" w:eastAsia="宋体" w:cs="Times New Roman"/>
          <w:sz w:val="24"/>
          <w:szCs w:val="24"/>
        </w:rPr>
        <w:t>英语阅读和听力的学习方法，并侧重培养翻译和写作能力，进一步加强英语综合能力的训练，利用英语辅助专业教学。具备独立思考和探究的能力，养成自觉学习习惯。【毕业要求3学科素养】</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2.具有</w:t>
      </w:r>
      <w:r>
        <w:rPr>
          <w:rFonts w:hint="eastAsia" w:ascii="宋体" w:hAnsi="宋体" w:eastAsia="宋体" w:cs="Times New Roman"/>
          <w:sz w:val="24"/>
          <w:szCs w:val="24"/>
        </w:rPr>
        <w:t>较</w:t>
      </w:r>
      <w:r>
        <w:rPr>
          <w:rFonts w:ascii="宋体" w:hAnsi="宋体" w:eastAsia="宋体" w:cs="Times New Roman"/>
          <w:sz w:val="24"/>
          <w:szCs w:val="24"/>
        </w:rPr>
        <w:t>高水平的人文社会素养和强烈的社会责任感，了解并践行课程学习中的德育内容和思政理念，可以掌握</w:t>
      </w:r>
      <w:r>
        <w:rPr>
          <w:rFonts w:hint="eastAsia" w:ascii="宋体" w:hAnsi="宋体" w:eastAsia="宋体" w:cs="Times New Roman"/>
          <w:sz w:val="24"/>
          <w:szCs w:val="24"/>
        </w:rPr>
        <w:t>较</w:t>
      </w:r>
      <w:r>
        <w:rPr>
          <w:rFonts w:ascii="宋体" w:hAnsi="宋体" w:eastAsia="宋体" w:cs="Times New Roman"/>
          <w:sz w:val="24"/>
          <w:szCs w:val="24"/>
        </w:rPr>
        <w:t>深层次的育人规律，具备</w:t>
      </w:r>
      <w:r>
        <w:rPr>
          <w:rFonts w:hint="eastAsia" w:ascii="宋体" w:hAnsi="宋体" w:eastAsia="宋体" w:cs="Times New Roman"/>
          <w:sz w:val="24"/>
          <w:szCs w:val="24"/>
        </w:rPr>
        <w:t>较</w:t>
      </w:r>
      <w:r>
        <w:rPr>
          <w:rFonts w:ascii="宋体" w:hAnsi="宋体" w:eastAsia="宋体" w:cs="Times New Roman"/>
          <w:sz w:val="24"/>
          <w:szCs w:val="24"/>
        </w:rPr>
        <w:t>高水平的教学的综合素养。注重学习教育教学先进理念，传播正确的价值观，能把课程思政元素有机地融入所学专业的教学活动中。【毕业要求6 综合育人】</w:t>
      </w:r>
    </w:p>
    <w:p>
      <w:pPr>
        <w:spacing w:line="440" w:lineRule="exact"/>
        <w:ind w:firstLine="480" w:firstLineChars="200"/>
        <w:rPr>
          <w:rFonts w:ascii="宋体" w:hAnsi="宋体" w:eastAsia="宋体" w:cs="宋体"/>
          <w:sz w:val="24"/>
          <w:szCs w:val="24"/>
        </w:rPr>
      </w:pPr>
      <w:r>
        <w:rPr>
          <w:rFonts w:ascii="宋体" w:hAnsi="宋体" w:eastAsia="宋体" w:cs="Times New Roman"/>
          <w:sz w:val="24"/>
          <w:szCs w:val="24"/>
        </w:rPr>
        <w:t>3.具备</w:t>
      </w:r>
      <w:r>
        <w:rPr>
          <w:rFonts w:hint="eastAsia" w:ascii="宋体" w:hAnsi="宋体" w:eastAsia="宋体" w:cs="Times New Roman"/>
          <w:sz w:val="24"/>
          <w:szCs w:val="24"/>
        </w:rPr>
        <w:t>良好的</w:t>
      </w:r>
      <w:r>
        <w:rPr>
          <w:rFonts w:ascii="宋体" w:hAnsi="宋体" w:eastAsia="宋体" w:cs="Times New Roman"/>
          <w:sz w:val="24"/>
          <w:szCs w:val="24"/>
        </w:rPr>
        <w:t>小组合作意识，正确认识个人与集体关系，通过日常学习进一步掌握一定的合作和沟通技巧并完成小组合作任务。进一步加强语言基础和主观沟通能力，能够用英语对相关主题表达观点，进行交流，包括用英语写作、学术研究、撰写报告和设计文稿、陈述发言、清晰表达回应指令等</w:t>
      </w:r>
      <w:r>
        <w:rPr>
          <w:rFonts w:hint="eastAsia" w:ascii="宋体" w:hAnsi="宋体" w:eastAsia="宋体" w:cs="宋体"/>
          <w:sz w:val="24"/>
          <w:szCs w:val="24"/>
        </w:rPr>
        <w:t>。</w:t>
      </w:r>
      <w:r>
        <w:rPr>
          <w:rFonts w:ascii="宋体" w:hAnsi="宋体" w:eastAsia="宋体" w:cs="Times New Roman"/>
          <w:sz w:val="24"/>
          <w:szCs w:val="24"/>
        </w:rPr>
        <w:t>【毕业要求8 沟通合作】</w:t>
      </w:r>
    </w:p>
    <w:p>
      <w:pPr>
        <w:spacing w:beforeLines="50" w:afterLines="50" w:line="440" w:lineRule="exact"/>
        <w:ind w:firstLine="562" w:firstLineChars="200"/>
        <w:rPr>
          <w:rFonts w:ascii="宋体" w:hAnsi="宋体" w:eastAsia="宋体" w:cs="Times New Roman"/>
          <w:b/>
          <w:sz w:val="28"/>
          <w:szCs w:val="28"/>
        </w:rPr>
      </w:pPr>
      <w:r>
        <w:rPr>
          <w:rFonts w:ascii="宋体" w:hAnsi="宋体" w:eastAsia="宋体" w:cs="Times New Roman"/>
          <w:b/>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.教育情怀</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2.2【自身修养】具有健康的体魄、健全的人格、良好的心理素质和积极向上的精神，掌握一定的自然和人文社会科学知识，传承中华优秀传统文化，具有人文底蕴、科学精神和审美能力。(</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lang w:val="en-US" w:eastAsia="zh-CN"/>
              </w:rPr>
              <w:t>4</w:t>
            </w:r>
            <w:r>
              <w:rPr>
                <w:rFonts w:hint="eastAsia" w:ascii="宋体" w:hAnsi="宋体" w:eastAsia="宋体" w:cs="Times New Roman"/>
                <w:sz w:val="24"/>
                <w:szCs w:val="24"/>
              </w:rPr>
              <w:t>.教学能力</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4.4【教学研究】了解国内外中学教学改革发展动态，初步掌握学科研究与教育科学研究的基本方法，能用以分析、研究教育教学实践问题，并尝试提出解决问题的思路与方法，形成一定的教学研究能力。(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sz w:val="24"/>
                <w:szCs w:val="24"/>
                <w:lang w:val="en-US" w:eastAsia="zh-CN"/>
              </w:rPr>
              <w:t>L</w:t>
            </w:r>
            <w:r>
              <w:rPr>
                <w:rFonts w:hint="eastAsia" w:ascii="宋体" w:hAnsi="宋体" w:eastAsia="宋体" w:cs="Times New Roman"/>
                <w:sz w:val="24"/>
                <w:szCs w:val="24"/>
              </w:rPr>
              <w:t>)</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8.沟通合作</w:t>
            </w:r>
          </w:p>
        </w:tc>
        <w:tc>
          <w:tcPr>
            <w:tcW w:w="5534" w:type="dxa"/>
            <w:vAlign w:val="center"/>
          </w:tcPr>
          <w:p>
            <w:pPr>
              <w:spacing w:line="440" w:lineRule="exact"/>
              <w:jc w:val="both"/>
              <w:rPr>
                <w:rFonts w:ascii="宋体" w:hAnsi="宋体" w:eastAsia="宋体" w:cs="Times New Roman"/>
                <w:sz w:val="24"/>
                <w:szCs w:val="24"/>
              </w:rPr>
            </w:pPr>
            <w:r>
              <w:rPr>
                <w:rFonts w:hint="eastAsia" w:ascii="宋体" w:hAnsi="宋体" w:eastAsia="宋体" w:cs="Times New Roman"/>
                <w:sz w:val="24"/>
                <w:szCs w:val="24"/>
              </w:rPr>
              <w:t>8.2【沟通交流】掌握沟通交流的一般知识、方法与技能，具有阅读理解能力、语言与文字表达能力、交流沟通能力、信息获取和处理能力，能够在教育实践、社会实践中与学校领导、同事、学生、家长及社区有效沟通交流。(M)</w:t>
            </w:r>
          </w:p>
        </w:tc>
        <w:tc>
          <w:tcPr>
            <w:tcW w:w="19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课程目标3</w:t>
            </w:r>
          </w:p>
        </w:tc>
      </w:tr>
    </w:tbl>
    <w:p>
      <w:pPr>
        <w:spacing w:beforeLines="50" w:afterLines="50" w:line="440" w:lineRule="exact"/>
        <w:rPr>
          <w:rFonts w:ascii="宋体" w:hAnsi="宋体" w:eastAsia="宋体" w:cs="Times New Roman"/>
          <w:sz w:val="28"/>
          <w:szCs w:val="28"/>
        </w:rPr>
      </w:pP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三、课程学习内容及与课程学习目标的对应关系</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（一）课程学习内容</w:t>
      </w:r>
    </w:p>
    <w:p>
      <w:pPr>
        <w:spacing w:beforeLines="50" w:afterLines="50" w:line="360" w:lineRule="auto"/>
        <w:ind w:firstLine="562" w:firstLineChars="200"/>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Unit 1</w:t>
      </w:r>
      <w:r>
        <w:rPr>
          <w:rFonts w:hint="eastAsia" w:ascii="Times New Roman" w:hAnsi="Times New Roman" w:eastAsia="宋体" w:cs="Times New Roman"/>
          <w:b/>
          <w:bCs/>
          <w:sz w:val="28"/>
          <w:szCs w:val="28"/>
        </w:rPr>
        <w:t xml:space="preserve"> </w:t>
      </w:r>
      <w:r>
        <w:rPr>
          <w:rFonts w:ascii="Times New Roman" w:hAnsi="Times New Roman" w:eastAsia="宋体" w:cs="Times New Roman"/>
          <w:b/>
          <w:bCs/>
          <w:sz w:val="28"/>
          <w:szCs w:val="28"/>
        </w:rPr>
        <w:t xml:space="preserve"> Love and Sacrifice</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1.认知类目标：通过本单元主题 Love and Sacrifice的学习，掌握并能熟练应用本单元中描述人的内心感受的重点词汇、短语和句型；了解常用的翻译技巧。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学生在阅读过程中，快速准确找到文章主旨，识别作者观点，并且能够从篇章层面上把握文章的结构以及作者使用的连贯和衔接手段；在学习听力过程中，学会识别新闻、对话和篇章中的细节方面的信息，并能以此做出推理和判断说话人的意图；鼓励学生使用语料库等先进学习技术研究词汇、语法等语言规律，培养使用先进技术研究语言的能力。</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通过课文的讲解学生可以感受到课文主人公在面临至亲生病或死亡时的内心情感活动，探讨爱与牺牲的主题，珍惜和热爱自己的家庭，铭记尊老爱幼、母慈子孝、家和万事兴等中华民族传统家庭美德；使学生认识到“先大家后小家、为大家舍小家”，为教育事业献身的精神，从而培养学生向上的家庭和职业追求及高尚的家国情怀。</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通过线上本单元主题“Love and Sacrifice”相关的背景知识，引导讨论What Love is and what Sacrifice is。 </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线上学习并熟悉</w:t>
      </w:r>
      <w:r>
        <w:rPr>
          <w:rFonts w:ascii="宋体" w:hAnsi="宋体" w:eastAsia="宋体" w:cs="Times New Roman"/>
          <w:bCs/>
          <w:sz w:val="24"/>
          <w:szCs w:val="24"/>
        </w:rPr>
        <w:t xml:space="preserve">Text A </w:t>
      </w:r>
      <w:r>
        <w:rPr>
          <w:rFonts w:ascii="宋体" w:hAnsi="宋体" w:eastAsia="宋体" w:cs="Times New Roman"/>
          <w:iCs/>
          <w:sz w:val="24"/>
          <w:szCs w:val="24"/>
        </w:rPr>
        <w:t>Johanna</w:t>
      </w:r>
      <w:r>
        <w:rPr>
          <w:rFonts w:ascii="宋体" w:hAnsi="宋体" w:eastAsia="宋体" w:cs="Times New Roman"/>
          <w:bCs/>
          <w:sz w:val="24"/>
          <w:szCs w:val="24"/>
        </w:rPr>
        <w:t>重点单词和短语的用法。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3.线下进行Text A课文结构分析，重点难点讲解。</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4.线上完成Text A部分练习。</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5.线下学习Text B </w:t>
      </w:r>
      <w:r>
        <w:rPr>
          <w:rFonts w:ascii="宋体" w:hAnsi="宋体" w:eastAsia="宋体" w:cs="Times New Roman"/>
          <w:iCs/>
          <w:sz w:val="24"/>
          <w:szCs w:val="24"/>
        </w:rPr>
        <w:t>You Go Your Way, I’ll Go Mine,</w:t>
      </w:r>
      <w:r>
        <w:rPr>
          <w:rFonts w:ascii="宋体" w:hAnsi="宋体" w:eastAsia="宋体" w:cs="Times New Roman"/>
          <w:sz w:val="24"/>
          <w:szCs w:val="24"/>
        </w:rPr>
        <w:t>了解文章结构，把握文章主题。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6.线上完成配套教材视听说中的听力部分内容。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7.翻译技巧讲解：翻译技巧综述及作品欣赏。</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8.思政元素：通过学习与讨论，认识到家庭成员之间爱的真谛，体会人对至亲深刻的感情和爱。家庭是社会的基础，充满爱的家庭是社会和谐的关键。通过课文的学习，引导学生珍惜自己的亲人，维护自己的家庭和睦，铭记尊老爱幼、家和万事兴等中华民族传统家庭美德，使学生认识到“先大家后小家、为大家舍小家”，为教育事业献身的精神，从而培养学生向上的家庭和职业追求及高尚的家国情怀。</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bCs/>
          <w:color w:val="FF0000"/>
          <w:sz w:val="24"/>
          <w:szCs w:val="24"/>
        </w:rPr>
      </w:pPr>
      <w:r>
        <w:rPr>
          <w:rFonts w:ascii="宋体" w:hAnsi="宋体" w:eastAsia="宋体" w:cs="Times New Roman"/>
          <w:sz w:val="24"/>
          <w:szCs w:val="24"/>
        </w:rPr>
        <w:t>1.课文重点单词、短语和句型：made up her mind、alert、get to one’s feet 、cautiously、halt、edge、pace、dread、shiver</w:t>
      </w:r>
      <w:r>
        <w:rPr>
          <w:rFonts w:hint="eastAsia" w:ascii="宋体" w:hAnsi="宋体" w:eastAsia="宋体" w:cs="Times New Roman"/>
          <w:sz w:val="24"/>
          <w:szCs w:val="24"/>
        </w:rPr>
        <w:t>等</w:t>
      </w:r>
      <w:r>
        <w:rPr>
          <w:rFonts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2.文章整体的段落结构。</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3.课文及练习中出现的长难句的翻译。</w:t>
      </w:r>
    </w:p>
    <w:p>
      <w:pPr>
        <w:spacing w:line="360" w:lineRule="auto"/>
        <w:rPr>
          <w:rFonts w:ascii="宋体" w:hAnsi="宋体" w:eastAsia="宋体" w:cs="Times New Roman"/>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课文所涉及重点单词、短语和句型如：get to one’s feet、take the place of 等在文中的具体含义。</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语法：独立主格结构。</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翻译的标准。</w:t>
      </w:r>
    </w:p>
    <w:p>
      <w:pPr>
        <w:spacing w:line="360" w:lineRule="auto"/>
        <w:rPr>
          <w:rFonts w:ascii="宋体" w:hAnsi="宋体" w:eastAsia="宋体" w:cs="Times New Roman"/>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bookmarkStart w:id="181" w:name="OLE_LINK15"/>
      <w:r>
        <w:rPr>
          <w:rFonts w:hint="eastAsia" w:ascii="宋体" w:hAnsi="宋体" w:eastAsia="宋体" w:cs="Times New Roman"/>
          <w:sz w:val="24"/>
          <w:szCs w:val="24"/>
        </w:rPr>
        <w:t>1.</w:t>
      </w:r>
      <w:r>
        <w:rPr>
          <w:rFonts w:ascii="宋体" w:hAnsi="宋体" w:eastAsia="宋体" w:cs="Times New Roman"/>
          <w:sz w:val="24"/>
          <w:szCs w:val="24"/>
        </w:rPr>
        <w:t>讨论法：导入环节引导学生进行关于爱和牺牲的讨论，让学生表达自己对家庭和亲人的爱，思考教师对学生的爱。通过课文主题讨论等，了解爱对自己和他人的重要性，同时培养学生的团队协作及沟通能力。</w:t>
      </w:r>
    </w:p>
    <w:p>
      <w:pPr>
        <w:spacing w:line="360" w:lineRule="auto"/>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ascii="宋体" w:hAnsi="宋体" w:eastAsia="宋体" w:cs="Times New Roman"/>
          <w:bCs/>
          <w:sz w:val="24"/>
          <w:szCs w:val="24"/>
        </w:rPr>
        <w:t>讲授法：通过课堂教师讲授等完成对课文的分析与学习，掌握本课中所出现的重点词汇和短语并学会灵活使用，促进学生的思考能力和口语表达能力。</w:t>
      </w:r>
    </w:p>
    <w:p>
      <w:pPr>
        <w:spacing w:line="360" w:lineRule="auto"/>
        <w:ind w:firstLine="480" w:firstLineChars="200"/>
        <w:rPr>
          <w:rFonts w:ascii="宋体" w:hAnsi="宋体" w:eastAsia="宋体" w:cs="Times New Roman"/>
          <w:bCs/>
          <w:sz w:val="24"/>
          <w:szCs w:val="24"/>
        </w:rPr>
      </w:pPr>
      <w:r>
        <w:rPr>
          <w:rFonts w:hint="eastAsia" w:ascii="宋体" w:hAnsi="宋体" w:eastAsia="宋体" w:cs="Times New Roman"/>
          <w:sz w:val="24"/>
          <w:szCs w:val="24"/>
        </w:rPr>
        <w:t>3.</w:t>
      </w:r>
      <w:r>
        <w:rPr>
          <w:rFonts w:ascii="宋体" w:hAnsi="宋体" w:eastAsia="宋体" w:cs="Times New Roman"/>
          <w:sz w:val="24"/>
          <w:szCs w:val="24"/>
        </w:rPr>
        <w:t>任务型教学法：</w:t>
      </w:r>
      <w:r>
        <w:rPr>
          <w:rFonts w:ascii="宋体" w:hAnsi="宋体" w:eastAsia="宋体" w:cs="Times New Roman"/>
          <w:bCs/>
          <w:sz w:val="24"/>
          <w:szCs w:val="24"/>
        </w:rPr>
        <w:t>根据教学进度给学生布置线上作业和听力任务</w:t>
      </w:r>
      <w:r>
        <w:rPr>
          <w:rFonts w:ascii="宋体" w:hAnsi="宋体" w:eastAsia="宋体" w:cs="Times New Roman"/>
          <w:sz w:val="24"/>
          <w:szCs w:val="24"/>
        </w:rPr>
        <w:t>，并在线监控学生线上进行</w:t>
      </w:r>
      <w:r>
        <w:rPr>
          <w:rFonts w:ascii="宋体" w:hAnsi="宋体" w:eastAsia="宋体" w:cs="Times New Roman"/>
          <w:bCs/>
          <w:sz w:val="24"/>
          <w:szCs w:val="24"/>
        </w:rPr>
        <w:t>预习、复习和听力练习等情况，培养学生的自主学习能力。</w:t>
      </w:r>
      <w:bookmarkEnd w:id="181"/>
    </w:p>
    <w:p>
      <w:pPr>
        <w:spacing w:line="360" w:lineRule="auto"/>
        <w:rPr>
          <w:rFonts w:ascii="宋体" w:hAnsi="宋体" w:eastAsia="宋体" w:cs="Times New Roman"/>
          <w:bCs/>
          <w:sz w:val="24"/>
          <w:szCs w:val="24"/>
        </w:rPr>
      </w:pPr>
      <w:r>
        <w:rPr>
          <w:rFonts w:ascii="宋体" w:hAnsi="宋体" w:eastAsia="宋体" w:cs="Times New Roman"/>
          <w:b/>
          <w:sz w:val="24"/>
          <w:szCs w:val="24"/>
        </w:rPr>
        <w:t>【复习思考】</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完成线上单元测验</w:t>
      </w:r>
      <w:bookmarkStart w:id="182" w:name="OLE_LINK12"/>
      <w:bookmarkStart w:id="183" w:name="OLE_LINK11"/>
      <w:r>
        <w:rPr>
          <w:rFonts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通过课文的学习，针对爱与牺牲的关系展开讨论，引导学生重新审视个人与家庭的关系，家庭与国家的关系，了解维护家庭稳定性的作用，感受家庭爱的主题。</w:t>
      </w:r>
      <w:bookmarkEnd w:id="182"/>
      <w:bookmarkEnd w:id="183"/>
    </w:p>
    <w:p>
      <w:pPr>
        <w:spacing w:beforeLines="50" w:afterLines="50" w:line="360" w:lineRule="auto"/>
        <w:jc w:val="center"/>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4 </w:t>
      </w:r>
      <w:r>
        <w:rPr>
          <w:rFonts w:hint="eastAsia" w:ascii="Times New Roman" w:hAnsi="Times New Roman" w:eastAsia="宋体" w:cs="Times New Roman"/>
          <w:b/>
          <w:bCs/>
          <w:sz w:val="28"/>
          <w:szCs w:val="28"/>
        </w:rPr>
        <w:t xml:space="preserve"> </w:t>
      </w:r>
      <w:r>
        <w:rPr>
          <w:rFonts w:ascii="Times New Roman" w:hAnsi="Times New Roman" w:eastAsia="宋体" w:cs="Times New Roman"/>
          <w:b/>
          <w:bCs/>
          <w:sz w:val="28"/>
          <w:szCs w:val="28"/>
        </w:rPr>
        <w:t>Fashion and Standard of Beauty</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1.认知类目标：通过本单元主题 Fashion and Standard of Beauty的学习，掌握并能熟练应用本单元中探讨美的标准的重点词汇、短语和句型。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学生在阅读过程中，能够快速准确找到文章主旨，识别作者观点，并且能够从篇章层面上把握文章的结构，以及作者使用的连贯和衔接手段；在学习听力过程中，学会识别新闻、对话和篇章中的细节方面的信息，并能以此做出推理和判断说话人的意图；学生能够使用语料库等先进学习技术研究词汇、语法等语言规律，培养学生使用先进技术研究语言的能力。</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学生应对美的多样性进行思考，同时了解不同时期人类对美的追求的侧重点，进而树立正确的审美观念，注重内在美和不同美的形象的判别标准，尊重不同国家不同背景文化下的美的思想，具有开放性思维和对不同文化的接纳能力。</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1.通过对本单元主题Fashion and Standard of Beauty相关的背景知识的讲解，引导学生讨论“What is your standard of beauty?”。</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2.详细讲解Text A Chicken-Hips课文以及文章里重点单词和短语的用法；Text A有关的课文结构分析，重点难点讲解。</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3.通过快速阅读的方式学习Text B The Search for Beauty ,了解文章结构，把握文章主题，掌握主题相关词汇。</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4.线上完成练习题讲解的录课视频的学习，完成配套教材视听说中的内容。</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5.翻译技巧讲解2：基础篇。</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6.主题写作：应用类写作。</w:t>
      </w:r>
    </w:p>
    <w:p>
      <w:pPr>
        <w:spacing w:line="360" w:lineRule="auto"/>
        <w:ind w:firstLine="480" w:firstLineChars="200"/>
        <w:rPr>
          <w:rFonts w:ascii="宋体" w:hAnsi="宋体" w:eastAsia="宋体" w:cs="Times New Roman"/>
          <w:bCs/>
          <w:color w:val="FF0000"/>
          <w:sz w:val="24"/>
          <w:szCs w:val="24"/>
        </w:rPr>
      </w:pPr>
      <w:r>
        <w:rPr>
          <w:rFonts w:ascii="宋体" w:hAnsi="宋体" w:eastAsia="宋体" w:cs="Times New Roman"/>
          <w:bCs/>
          <w:sz w:val="24"/>
          <w:szCs w:val="24"/>
        </w:rPr>
        <w:t>7.思政元素：引导学生树立正确的审美观，意识到内在美在审美标准中的重要性；通过Text A的学习，让学生学会尊重不同国家、不同背景文化下的美的思想，具有开放性思维和对不同文化的接纳能力。</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b/>
          <w:sz w:val="24"/>
          <w:szCs w:val="24"/>
        </w:rPr>
      </w:pPr>
      <w:r>
        <w:rPr>
          <w:rFonts w:ascii="宋体" w:hAnsi="宋体" w:eastAsia="宋体" w:cs="Times New Roman"/>
          <w:sz w:val="24"/>
          <w:szCs w:val="24"/>
        </w:rPr>
        <w:t>1.课文重点单词、短语和句型：disapprovingly、marvel、long for、fall short of、heartily、in pursuit of 、run out、devoid、weigh in、let oneself go</w:t>
      </w:r>
      <w:r>
        <w:rPr>
          <w:rFonts w:hint="eastAsia" w:ascii="宋体" w:hAnsi="宋体" w:eastAsia="宋体" w:cs="Times New Roman"/>
          <w:sz w:val="24"/>
          <w:szCs w:val="24"/>
        </w:rPr>
        <w:t>等。</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2.文章整体的段落结构。</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3.课文及练习中出现的长难句的翻译。</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4.应用类写作的结构（Creating an Outline）。</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1.引导学生合理安排线上学习。</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2.引导学生参与线上讨论。</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3.帮助理解课文所涉及重点单词、短语和句型如：let oneself go、cosmetic surgery等在文中的具体含义。</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4.应用类写作的结构。</w:t>
      </w:r>
    </w:p>
    <w:p>
      <w:pPr>
        <w:spacing w:line="360" w:lineRule="auto"/>
        <w:rPr>
          <w:rFonts w:ascii="宋体" w:hAnsi="宋体" w:eastAsia="宋体" w:cs="Times New Roman"/>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讲授法：通过课堂讲解，使学生了解冈比亚女性的身材和穿着，探讨多元文化下的美的标准，了解美的历程和人类对美的追求目标。使学生掌握两篇课文中的重点词汇和句型；通过对课后练习的讲解，使学生进一步巩固所学知识，发现自己学习中存在的问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2.讨论法：通过课堂讨论话题“判断美的标准是是什么”，引导学生灵活使用本课中所出现的重点词汇和短语，促进学生的思考能力和口语表达能力，有助于培养学生教师基本能力和素养。</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3.读书指导法：通过网络教学平台上传的与主题相关的补充资料，指导学生在线阅读相关知识、快速准确找到文章主旨、识别作者观点、并且能够从篇章层面上把握文章的结构、掌握阅读方法和技巧。</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4.任务型教学法：通过布置线上任务的方式，通过教学平台监督、帮助学生进行向上预习、复习、听力练习等，培养学生自主学习能力。</w:t>
      </w:r>
    </w:p>
    <w:p>
      <w:pPr>
        <w:spacing w:line="360" w:lineRule="auto"/>
        <w:rPr>
          <w:rFonts w:ascii="宋体" w:hAnsi="宋体" w:eastAsia="宋体" w:cs="Times New Roman"/>
          <w:b/>
          <w:bCs/>
          <w:sz w:val="24"/>
          <w:szCs w:val="24"/>
        </w:rPr>
      </w:pPr>
      <w:r>
        <w:rPr>
          <w:rFonts w:ascii="宋体" w:hAnsi="宋体" w:eastAsia="宋体" w:cs="Times New Roman"/>
          <w:b/>
          <w:bCs/>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1.完成线上单元测验。</w:t>
      </w:r>
    </w:p>
    <w:p>
      <w:pPr>
        <w:spacing w:line="360" w:lineRule="auto"/>
        <w:ind w:firstLine="480" w:firstLineChars="200"/>
        <w:rPr>
          <w:rFonts w:ascii="宋体" w:hAnsi="宋体" w:eastAsia="宋体" w:cs="Times New Roman"/>
          <w:b/>
          <w:bCs/>
          <w:sz w:val="24"/>
          <w:szCs w:val="24"/>
          <w:highlight w:val="yellow"/>
        </w:rPr>
      </w:pPr>
      <w:r>
        <w:rPr>
          <w:rFonts w:ascii="宋体" w:hAnsi="宋体" w:eastAsia="宋体" w:cs="Times New Roman"/>
          <w:sz w:val="24"/>
          <w:szCs w:val="24"/>
        </w:rPr>
        <w:t>2.思考为什么不同文化背景下对待美的标准不同？影响人类美的因素是什么？学生结合自己的经历和感受，进行小组讨论。</w:t>
      </w:r>
    </w:p>
    <w:p>
      <w:pPr>
        <w:spacing w:beforeLines="50" w:afterLines="50" w:line="360" w:lineRule="auto"/>
        <w:ind w:firstLine="562" w:firstLineChars="200"/>
        <w:jc w:val="center"/>
        <w:rPr>
          <w:rFonts w:ascii="Times New Roman" w:hAnsi="Times New Roman" w:eastAsia="宋体" w:cs="Times New Roman"/>
          <w:b/>
          <w:bCs/>
          <w:sz w:val="28"/>
          <w:szCs w:val="28"/>
        </w:rPr>
      </w:pPr>
      <w:bookmarkStart w:id="184" w:name="OLE_LINK2"/>
      <w:r>
        <w:rPr>
          <w:rFonts w:ascii="Times New Roman" w:hAnsi="Times New Roman" w:eastAsia="宋体" w:cs="Times New Roman"/>
          <w:b/>
          <w:bCs/>
          <w:sz w:val="28"/>
          <w:szCs w:val="28"/>
        </w:rPr>
        <w:t>Unit 5</w:t>
      </w:r>
      <w:r>
        <w:rPr>
          <w:rFonts w:hint="eastAsia" w:ascii="Times New Roman" w:hAnsi="Times New Roman" w:eastAsia="宋体" w:cs="Times New Roman"/>
          <w:b/>
          <w:bCs/>
          <w:sz w:val="28"/>
          <w:szCs w:val="28"/>
        </w:rPr>
        <w:t xml:space="preserve"> </w:t>
      </w:r>
      <w:r>
        <w:rPr>
          <w:rFonts w:ascii="Times New Roman" w:hAnsi="Times New Roman" w:eastAsia="宋体" w:cs="Times New Roman"/>
          <w:b/>
          <w:bCs/>
          <w:sz w:val="28"/>
          <w:szCs w:val="28"/>
        </w:rPr>
        <w:t xml:space="preserve"> Commerce and Integrity</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1.认知类目标：掌握本单元中出现的重点词汇、短语和句型。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过程与方法类目标：在阅读过程中，把握课文结构、概括文章主旨，提高批判性思考和创造性地解决问题的能力，辩证地看待图书推广以及自助服务问题。在写作练习中，尝试就研究性文章进行完整客观的总结性写作。</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3.情感、态度、价值观类目标：</w:t>
      </w:r>
      <w:r>
        <w:rPr>
          <w:rFonts w:ascii="宋体" w:hAnsi="宋体" w:eastAsia="宋体" w:cs="Times New Roman"/>
          <w:kern w:val="0"/>
          <w:sz w:val="24"/>
          <w:szCs w:val="24"/>
        </w:rPr>
        <w:t>学习</w:t>
      </w:r>
      <w:r>
        <w:rPr>
          <w:rFonts w:ascii="宋体" w:hAnsi="宋体" w:eastAsia="宋体" w:cs="Times New Roman"/>
          <w:kern w:val="0"/>
          <w:sz w:val="24"/>
          <w:szCs w:val="24"/>
          <w:lang w:val="zh-CN"/>
        </w:rPr>
        <w:t>Text</w:t>
      </w:r>
      <w:r>
        <w:rPr>
          <w:rFonts w:ascii="宋体" w:hAnsi="宋体" w:eastAsia="宋体" w:cs="Times New Roman"/>
          <w:kern w:val="0"/>
          <w:sz w:val="24"/>
          <w:szCs w:val="24"/>
        </w:rPr>
        <w:t xml:space="preserve"> </w:t>
      </w:r>
      <w:r>
        <w:rPr>
          <w:rFonts w:ascii="宋体" w:hAnsi="宋体" w:eastAsia="宋体" w:cs="Times New Roman"/>
          <w:kern w:val="0"/>
          <w:sz w:val="24"/>
          <w:szCs w:val="24"/>
          <w:lang w:val="zh-CN"/>
        </w:rPr>
        <w:t>A课文</w:t>
      </w:r>
      <w:r>
        <w:rPr>
          <w:rFonts w:ascii="宋体" w:hAnsi="宋体" w:eastAsia="宋体" w:cs="Times New Roman"/>
          <w:kern w:val="0"/>
          <w:sz w:val="24"/>
          <w:szCs w:val="24"/>
        </w:rPr>
        <w:t>时</w:t>
      </w:r>
      <w:r>
        <w:rPr>
          <w:rFonts w:ascii="宋体" w:hAnsi="宋体" w:eastAsia="宋体" w:cs="Times New Roman"/>
          <w:kern w:val="0"/>
          <w:sz w:val="24"/>
          <w:szCs w:val="24"/>
          <w:lang w:val="zh-CN"/>
        </w:rPr>
        <w:t>，</w:t>
      </w:r>
      <w:r>
        <w:rPr>
          <w:rFonts w:ascii="宋体" w:hAnsi="宋体" w:eastAsia="宋体" w:cs="Times New Roman"/>
          <w:kern w:val="0"/>
          <w:sz w:val="24"/>
          <w:szCs w:val="24"/>
        </w:rPr>
        <w:t>总结</w:t>
      </w:r>
      <w:r>
        <w:rPr>
          <w:rFonts w:ascii="宋体" w:hAnsi="宋体" w:eastAsia="宋体" w:cs="Times New Roman"/>
          <w:kern w:val="0"/>
          <w:sz w:val="24"/>
          <w:szCs w:val="24"/>
          <w:lang w:val="zh-CN"/>
        </w:rPr>
        <w:t>图书推广</w:t>
      </w:r>
      <w:r>
        <w:rPr>
          <w:rFonts w:ascii="宋体" w:hAnsi="宋体" w:eastAsia="宋体" w:cs="Times New Roman"/>
          <w:kern w:val="0"/>
          <w:sz w:val="24"/>
          <w:szCs w:val="24"/>
        </w:rPr>
        <w:t>成功的原因和</w:t>
      </w:r>
      <w:r>
        <w:rPr>
          <w:rFonts w:ascii="宋体" w:hAnsi="宋体" w:eastAsia="宋体" w:cs="Times New Roman"/>
          <w:kern w:val="0"/>
          <w:sz w:val="24"/>
          <w:szCs w:val="24"/>
          <w:lang w:val="zh-CN"/>
        </w:rPr>
        <w:t>益处</w:t>
      </w:r>
      <w:r>
        <w:rPr>
          <w:rFonts w:ascii="宋体" w:hAnsi="宋体" w:eastAsia="宋体" w:cs="Times New Roman"/>
          <w:sz w:val="24"/>
          <w:szCs w:val="24"/>
        </w:rPr>
        <w:t>。对作者给出的作家案例进行分析，提出质疑或提供进一步的解释。小组讨论推广一本新书的方法，并阐述其可行性。简单了解经商之道，树立创新意识、法治意识、契约精神和守约观念, 做正直诚信的时代青年。</w:t>
      </w:r>
      <w:r>
        <w:rPr>
          <w:rFonts w:ascii="宋体" w:hAnsi="宋体" w:eastAsia="宋体" w:cs="Times New Roman"/>
          <w:kern w:val="0"/>
          <w:sz w:val="24"/>
          <w:szCs w:val="24"/>
          <w:lang w:val="zh-CN"/>
        </w:rPr>
        <w:t>Text</w:t>
      </w:r>
      <w:r>
        <w:rPr>
          <w:rFonts w:ascii="宋体" w:hAnsi="宋体" w:eastAsia="宋体" w:cs="Times New Roman"/>
          <w:kern w:val="0"/>
          <w:sz w:val="24"/>
          <w:szCs w:val="24"/>
        </w:rPr>
        <w:t xml:space="preserve"> </w:t>
      </w:r>
      <w:r>
        <w:rPr>
          <w:rFonts w:ascii="宋体" w:hAnsi="宋体" w:eastAsia="宋体" w:cs="Times New Roman"/>
          <w:kern w:val="0"/>
          <w:sz w:val="24"/>
          <w:szCs w:val="24"/>
          <w:lang w:val="zh-CN"/>
        </w:rPr>
        <w:t>B课文中，</w:t>
      </w:r>
      <w:r>
        <w:rPr>
          <w:rFonts w:ascii="宋体" w:hAnsi="宋体" w:eastAsia="宋体" w:cs="Times New Roman"/>
          <w:kern w:val="0"/>
          <w:sz w:val="24"/>
          <w:szCs w:val="24"/>
        </w:rPr>
        <w:t>了解自助服务变迁和发展，讨论自助服务的优点与弊端，并进行辩论，学习以全面客观的角度看待问题。</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1.线上学习并讨论与本单元主题“Commerce and Integrity”相关的背景知识，例如：如何设计成立一个品牌，其中包含品牌文化、品牌价值、品牌的定位和目标客户以及品牌的合作伙伴等内容。熟悉词汇的发音、意义及基本用法。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2.线下分析Text A </w:t>
      </w:r>
      <w:r>
        <w:rPr>
          <w:rFonts w:hint="eastAsia" w:ascii="宋体" w:hAnsi="宋体" w:eastAsia="宋体" w:cs="Times New Roman"/>
          <w:sz w:val="24"/>
          <w:szCs w:val="24"/>
        </w:rPr>
        <w:t xml:space="preserve">How Writers Build the Brand </w:t>
      </w:r>
      <w:r>
        <w:rPr>
          <w:rFonts w:ascii="宋体" w:hAnsi="宋体" w:eastAsia="宋体" w:cs="Times New Roman"/>
          <w:sz w:val="24"/>
          <w:szCs w:val="24"/>
        </w:rPr>
        <w:t>处理文中长难句</w:t>
      </w:r>
      <w:r>
        <w:rPr>
          <w:rFonts w:hint="eastAsia" w:ascii="宋体" w:hAnsi="宋体" w:eastAsia="宋体" w:cs="Times New Roman"/>
          <w:sz w:val="24"/>
          <w:szCs w:val="24"/>
        </w:rPr>
        <w:t>，并讨论</w:t>
      </w:r>
      <w:r>
        <w:rPr>
          <w:rFonts w:ascii="宋体" w:hAnsi="宋体" w:eastAsia="宋体" w:cs="Times New Roman"/>
          <w:sz w:val="24"/>
          <w:szCs w:val="24"/>
        </w:rPr>
        <w:t>Why writers should not feel ashamed of engaging in self-promotion</w:t>
      </w:r>
      <w:r>
        <w:rPr>
          <w:rFonts w:hint="eastAsia"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3.线上完成Text A 部分练习。</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4.线下学习Text B Self-serving Propaganda，整理文章结构，把握文章主题。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5.线上完成视听说教材第5单元内容。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6.翻译技巧讲解3: 提高篇。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7.主题写作：总结类。</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8.思政元素：从课文中提及的多位作家自我推销的经历和实际中，认识到干成一件事情、成就有作为的人生，务必从基础做起，在起点上就扎实推进；磨练持之以恒的意志，秉持推陈出新的态度才能达至目标愿望、实现人生理想。思考自助服务对人带来便捷的同时还带来了哪些负面的影响，选择自助服务的注意事项。</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省略“should”的虚拟语气等句法和课文重点单词、短语</w:t>
      </w:r>
      <w:r>
        <w:rPr>
          <w:rFonts w:hint="eastAsia" w:ascii="宋体" w:hAnsi="宋体" w:eastAsia="宋体" w:cs="Times New Roman"/>
          <w:sz w:val="24"/>
          <w:szCs w:val="24"/>
        </w:rPr>
        <w:t>和句型：polish up、at odds、burnish、abandon、have an eye for、notoriously等</w:t>
      </w:r>
      <w:r>
        <w:rPr>
          <w:rFonts w:ascii="宋体" w:hAnsi="宋体" w:eastAsia="宋体" w:cs="Times New Roman"/>
          <w:sz w:val="24"/>
          <w:szCs w:val="24"/>
        </w:rPr>
        <w:t>。</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翻译方法的选择。</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总结类习作结构。</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kern w:val="0"/>
          <w:sz w:val="24"/>
          <w:szCs w:val="24"/>
        </w:rPr>
      </w:pPr>
      <w:r>
        <w:rPr>
          <w:rFonts w:ascii="宋体" w:hAnsi="宋体" w:eastAsia="宋体" w:cs="Times New Roman"/>
          <w:bCs/>
          <w:sz w:val="24"/>
          <w:szCs w:val="24"/>
        </w:rPr>
        <w:t>1.课</w:t>
      </w:r>
      <w:r>
        <w:rPr>
          <w:rFonts w:ascii="宋体" w:hAnsi="宋体" w:eastAsia="宋体" w:cs="Times New Roman"/>
          <w:sz w:val="24"/>
          <w:szCs w:val="24"/>
        </w:rPr>
        <w:t>文重点单词、短语和句法</w:t>
      </w:r>
      <w:r>
        <w:rPr>
          <w:rFonts w:ascii="宋体" w:hAnsi="宋体" w:eastAsia="宋体" w:cs="Times New Roman"/>
          <w:kern w:val="0"/>
          <w:sz w:val="24"/>
          <w:szCs w:val="24"/>
        </w:rPr>
        <w:t>等。</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2.课文中出现的作家名人及涉及到的人文地理知识等。</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3.阅读技巧：识别“抗辩”。</w:t>
      </w:r>
    </w:p>
    <w:p>
      <w:pPr>
        <w:spacing w:line="360" w:lineRule="auto"/>
        <w:rPr>
          <w:rFonts w:ascii="宋体" w:hAnsi="宋体" w:eastAsia="宋体" w:cs="Times New Roman"/>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讲授法：通过课堂讲解，使学生了解作家推销作品时使用的方法及历史趣闻，以及课文中的重点词汇和句型，帮助学生增长专业知识；讲解自助服务发展历程，及其积极和消极两方面的不同影响，引导学生辩证性看待问题。</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小组讨论法：分小组划分文章的段落结构，概括段落大意，并由学生讲解，这有利于提高学生的合作能力和口语表达能力，发挥学生学习的自觉性与主动性，锻炼其信息搜集能力；通过讨论如何成立一个品牌，活跃学生思维，培养逻辑性，激发其创新意识。结合课文内容分析达成目标的途径和必需特质，给学生树立“不忘初心，方得始终”的事业观、人生观。</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自主学习法和讲授法，通过讲解“影子跟读”的练习方法提升学生听力练习效率，增强学生对不同主题听力材料的熟悉度，让学生自主完成听力部分的练习。</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混合式教学法（线上+线下）：让学生在学习通平台上观看录课视频和推荐视频，了解课文中提及的作家及相应文学常识。结合实际分小组研究影响作家推销作品的主客观因素，并派代表进行成果展示，增强语言概括能力和逻辑思维能力。</w:t>
      </w:r>
    </w:p>
    <w:p>
      <w:pPr>
        <w:spacing w:line="360" w:lineRule="auto"/>
        <w:rPr>
          <w:rFonts w:ascii="宋体" w:hAnsi="宋体" w:eastAsia="宋体" w:cs="Times New Roman"/>
          <w:b/>
          <w:bCs/>
          <w:sz w:val="24"/>
          <w:szCs w:val="24"/>
        </w:rPr>
      </w:pPr>
      <w:r>
        <w:rPr>
          <w:rFonts w:ascii="宋体" w:hAnsi="宋体" w:eastAsia="宋体" w:cs="Times New Roman"/>
          <w:b/>
          <w:bCs/>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1.思考在作家推销图书时容易遇到的问题，及其解决办法。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2.线上完成单元测试。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3.小组进行自助服务的调查，感受自助服务便利的同时发现自助服务的问题。</w:t>
      </w:r>
    </w:p>
    <w:p>
      <w:pPr>
        <w:spacing w:line="360" w:lineRule="auto"/>
        <w:ind w:firstLine="480" w:firstLineChars="200"/>
        <w:rPr>
          <w:rFonts w:ascii="宋体" w:hAnsi="宋体" w:eastAsia="宋体" w:cs="Times New Roman"/>
          <w:sz w:val="24"/>
          <w:szCs w:val="24"/>
        </w:rPr>
      </w:pPr>
    </w:p>
    <w:p>
      <w:pPr>
        <w:spacing w:line="360" w:lineRule="auto"/>
        <w:ind w:firstLine="482" w:firstLineChars="200"/>
        <w:rPr>
          <w:rFonts w:ascii="宋体" w:hAnsi="宋体" w:eastAsia="宋体" w:cs="Times New Roman"/>
          <w:b/>
          <w:bCs/>
          <w:sz w:val="24"/>
          <w:szCs w:val="24"/>
          <w:highlight w:val="yellow"/>
        </w:rPr>
      </w:pPr>
    </w:p>
    <w:bookmarkEnd w:id="184"/>
    <w:p>
      <w:pPr>
        <w:spacing w:beforeLines="50" w:afterLines="50" w:line="360" w:lineRule="auto"/>
        <w:ind w:firstLine="2249" w:firstLineChars="800"/>
        <w:rPr>
          <w:rFonts w:ascii="Times New Roman" w:hAnsi="Times New Roman" w:eastAsia="宋体" w:cs="Times New Roman"/>
          <w:b/>
          <w:bCs/>
          <w:sz w:val="28"/>
          <w:szCs w:val="28"/>
        </w:rPr>
      </w:pPr>
      <w:r>
        <w:rPr>
          <w:rFonts w:ascii="Times New Roman" w:hAnsi="Times New Roman" w:eastAsia="宋体" w:cs="Times New Roman"/>
          <w:b/>
          <w:bCs/>
          <w:sz w:val="28"/>
          <w:szCs w:val="28"/>
        </w:rPr>
        <w:t xml:space="preserve">Unit 6 </w:t>
      </w:r>
      <w:r>
        <w:rPr>
          <w:rFonts w:hint="eastAsia" w:ascii="Times New Roman" w:hAnsi="Times New Roman" w:eastAsia="宋体" w:cs="Times New Roman"/>
          <w:b/>
          <w:bCs/>
          <w:sz w:val="28"/>
          <w:szCs w:val="28"/>
        </w:rPr>
        <w:t xml:space="preserve"> </w:t>
      </w:r>
      <w:r>
        <w:rPr>
          <w:rFonts w:ascii="Times New Roman" w:hAnsi="Times New Roman" w:eastAsia="宋体" w:cs="Times New Roman"/>
          <w:b/>
          <w:bCs/>
          <w:sz w:val="28"/>
          <w:szCs w:val="28"/>
        </w:rPr>
        <w:t xml:space="preserve">Urbanization and Migration </w:t>
      </w:r>
    </w:p>
    <w:p>
      <w:pPr>
        <w:spacing w:line="360" w:lineRule="auto"/>
        <w:rPr>
          <w:rFonts w:ascii="宋体" w:hAnsi="宋体" w:eastAsia="宋体" w:cs="Times New Roman"/>
          <w:b/>
          <w:sz w:val="24"/>
          <w:szCs w:val="24"/>
        </w:rPr>
      </w:pPr>
      <w:r>
        <w:rPr>
          <w:rFonts w:ascii="宋体" w:hAnsi="宋体" w:eastAsia="宋体" w:cs="Times New Roman"/>
          <w:b/>
          <w:sz w:val="24"/>
          <w:szCs w:val="24"/>
        </w:rPr>
        <w:t>【学习目标】</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认知类目标：通过单元主题Urbanization and Migration的学习，掌握本单元中与描述城市古建筑保护、人口数量相关的重点词汇、短语和句型，掌握篇章阅读技巧。</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过程与方法类目标：学生会分析文章结构，在阅读过程中能够正确掌握作者的主要观点，针对对比类文章，能够找到比较的异同点；学生通过分析文章中的细节信息深入理解文章内容；学会识别听力中细节方面的信息，并且掌握通过细节信息推理说话人意图的能力，练习速记。</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w:t>
      </w:r>
      <w:r>
        <w:rPr>
          <w:rFonts w:ascii="宋体" w:hAnsi="宋体" w:eastAsia="宋体" w:cs="Times New Roman"/>
          <w:sz w:val="24"/>
          <w:szCs w:val="24"/>
        </w:rPr>
        <w:t>情感、态度、价值观类目标：学生能够正确看待中国城市化发展中古建筑保护的益处，以及城市化发展与古建筑保护的相关性，同时理解城市创新与人口密度的关系，城市化发展过程中所面临的交通问题和新的解决角度，可以结合实际问题建立对我国城市化发展政策的正确理解，提升学生对我国城市化发展的自豪感和自信心。</w:t>
      </w:r>
    </w:p>
    <w:p>
      <w:pPr>
        <w:spacing w:line="360" w:lineRule="auto"/>
        <w:rPr>
          <w:rFonts w:ascii="宋体" w:hAnsi="宋体" w:eastAsia="宋体" w:cs="Times New Roman"/>
          <w:b/>
          <w:sz w:val="24"/>
          <w:szCs w:val="24"/>
        </w:rPr>
      </w:pPr>
      <w:r>
        <w:rPr>
          <w:rFonts w:ascii="宋体" w:hAnsi="宋体" w:eastAsia="宋体" w:cs="Times New Roman"/>
          <w:b/>
          <w:sz w:val="24"/>
          <w:szCs w:val="24"/>
        </w:rPr>
        <w:t>【学习内容】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1.通过线上学习和讨论本单元主题“Urbanization and Migration”相关的话题What is urbanization?，理解城市化的定义、城市化发展的利与弊以及目前出现的问题，并引导学生讨论中国城市化进程的发展现状以及预测可能出现的问题。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2.线上学习并熟悉Text A </w:t>
      </w:r>
      <w:r>
        <w:rPr>
          <w:rFonts w:ascii="宋体" w:hAnsi="宋体" w:eastAsia="宋体" w:cs="Times New Roman"/>
          <w:iCs/>
          <w:sz w:val="24"/>
          <w:szCs w:val="24"/>
        </w:rPr>
        <w:t>Conserving Buildings of Historic Value: Shanghai and Hong Kong</w:t>
      </w:r>
      <w:r>
        <w:rPr>
          <w:rFonts w:ascii="宋体" w:hAnsi="宋体" w:eastAsia="宋体" w:cs="Times New Roman"/>
          <w:sz w:val="24"/>
          <w:szCs w:val="24"/>
        </w:rPr>
        <w:t>里的单词和词组的用法。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3.线下进行Text A课文结构分析，重点难点讲解，课文内容深入理解。</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4.线上完成Text A的相关习题。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5.线下学习Text B</w:t>
      </w:r>
      <w:r>
        <w:rPr>
          <w:rFonts w:ascii="宋体" w:hAnsi="宋体" w:eastAsia="宋体" w:cs="Times New Roman"/>
          <w:i/>
          <w:iCs/>
          <w:sz w:val="24"/>
          <w:szCs w:val="24"/>
        </w:rPr>
        <w:t xml:space="preserve"> </w:t>
      </w:r>
      <w:r>
        <w:rPr>
          <w:rFonts w:ascii="宋体" w:hAnsi="宋体" w:eastAsia="宋体" w:cs="Times New Roman"/>
          <w:sz w:val="24"/>
          <w:szCs w:val="24"/>
        </w:rPr>
        <w:t>The City Triumphs, Again文章结构和重难点的讲解，把握文章主题。</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6.线上学习配套教材视听说中的听力板块的内容。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7.学习翻译技巧讲解:总结篇。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8.思政元素：当前我国综合实力不断提升，随着经济的发展，城市化发展会越来越普遍。当代大学生应以祖国城市化发展的成果为荣，深入理解国家城市化发展战略，对城市化发展树立自信，但是同时也要学会思考城市化发展中出现的问题以及原因，结合自己未来的职业规划以及专业特点，在城市化发展的机遇中正确定位，为国家城市更加繁荣发展做出贡献。</w:t>
      </w:r>
    </w:p>
    <w:p>
      <w:pPr>
        <w:spacing w:line="360" w:lineRule="auto"/>
        <w:rPr>
          <w:rFonts w:ascii="宋体" w:hAnsi="宋体" w:eastAsia="宋体" w:cs="Times New Roman"/>
          <w:b/>
          <w:sz w:val="24"/>
          <w:szCs w:val="24"/>
        </w:rPr>
      </w:pPr>
      <w:r>
        <w:rPr>
          <w:rFonts w:ascii="宋体" w:hAnsi="宋体" w:eastAsia="宋体" w:cs="Times New Roman"/>
          <w:b/>
          <w:sz w:val="24"/>
          <w:szCs w:val="24"/>
        </w:rPr>
        <w:t>【重点】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1.课文重点单词、短语和句型：landmark, distinctive, highlight, vibrant, be studded (with), under the umbrella of, retain, squish, spawn, spur, rank 等。 </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2.文章整体的段落结构。</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3.课文及练习中出现的长难句的翻译和语法点。</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4.议论类写作的结构。</w:t>
      </w:r>
    </w:p>
    <w:p>
      <w:pPr>
        <w:spacing w:line="360" w:lineRule="auto"/>
        <w:rPr>
          <w:rFonts w:ascii="宋体" w:hAnsi="宋体" w:eastAsia="宋体" w:cs="Times New Roman"/>
          <w:b/>
          <w:sz w:val="24"/>
          <w:szCs w:val="24"/>
        </w:rPr>
      </w:pPr>
      <w:r>
        <w:rPr>
          <w:rFonts w:ascii="宋体" w:hAnsi="宋体" w:eastAsia="宋体" w:cs="Times New Roman"/>
          <w:b/>
          <w:sz w:val="24"/>
          <w:szCs w:val="24"/>
        </w:rPr>
        <w:t>【难点】</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课文重点单词、短语和句型如go down the drain、by virtue of 等在文中的具体含义。</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2.两篇文章的篇章结构。</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3.议论类写作的方法。</w:t>
      </w:r>
    </w:p>
    <w:p>
      <w:pPr>
        <w:spacing w:line="360" w:lineRule="auto"/>
        <w:rPr>
          <w:rFonts w:ascii="宋体" w:hAnsi="宋体" w:eastAsia="宋体" w:cs="Times New Roman"/>
          <w:b/>
          <w:bCs/>
          <w:sz w:val="24"/>
          <w:szCs w:val="24"/>
        </w:rPr>
      </w:pPr>
      <w:r>
        <w:rPr>
          <w:rFonts w:ascii="宋体" w:hAnsi="宋体" w:eastAsia="宋体" w:cs="Times New Roman"/>
          <w:b/>
          <w:bCs/>
          <w:sz w:val="24"/>
          <w:szCs w:val="24"/>
        </w:rPr>
        <w:t>【教学方法】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讨论法：分小组开展讨论，关于城市化概念和对城市化的看法，引导学生理解城市化的必然性和制定城市化政策的依据，同时通过课文主题讨论，使学生了解在城市化进程中与个人职业发展的关联，同时培养学生的团队协作及沟通能力。</w:t>
      </w:r>
    </w:p>
    <w:p>
      <w:pPr>
        <w:spacing w:line="360" w:lineRule="auto"/>
        <w:ind w:firstLine="480" w:firstLineChars="200"/>
        <w:rPr>
          <w:rFonts w:ascii="宋体" w:hAnsi="宋体" w:eastAsia="宋体" w:cs="Times New Roman"/>
          <w:bCs/>
          <w:sz w:val="24"/>
          <w:szCs w:val="24"/>
        </w:rPr>
      </w:pPr>
      <w:r>
        <w:rPr>
          <w:rFonts w:ascii="宋体" w:hAnsi="宋体" w:eastAsia="宋体" w:cs="Times New Roman"/>
          <w:bCs/>
          <w:sz w:val="24"/>
          <w:szCs w:val="24"/>
        </w:rPr>
        <w:t>2.讲授法：课堂上通过教师讲授完成对课文的分析与学习，掌握课文中所出现的重点词汇和短语，并能够分析长难句，提高学生的综合阅读能力，同时通过课文的讲授训练学生的写作和翻译技能。</w:t>
      </w:r>
    </w:p>
    <w:p>
      <w:pPr>
        <w:spacing w:line="360" w:lineRule="auto"/>
        <w:ind w:firstLine="480" w:firstLineChars="200"/>
        <w:rPr>
          <w:rFonts w:ascii="宋体" w:hAnsi="宋体" w:eastAsia="宋体" w:cs="Times New Roman"/>
          <w:color w:val="FF0000"/>
          <w:sz w:val="24"/>
          <w:szCs w:val="24"/>
        </w:rPr>
      </w:pPr>
      <w:r>
        <w:rPr>
          <w:rFonts w:ascii="宋体" w:hAnsi="宋体" w:eastAsia="宋体" w:cs="Times New Roman"/>
          <w:sz w:val="24"/>
          <w:szCs w:val="24"/>
        </w:rPr>
        <w:t>3.任务型教学法：布置课堂学习任务，从单词查询、背景知识了解等方向进行任务安排，同时</w:t>
      </w:r>
      <w:r>
        <w:rPr>
          <w:rFonts w:ascii="宋体" w:hAnsi="宋体" w:eastAsia="宋体" w:cs="Times New Roman"/>
          <w:bCs/>
          <w:sz w:val="24"/>
          <w:szCs w:val="24"/>
        </w:rPr>
        <w:t>根据教学进度给学生布置线上作业和听力任务</w:t>
      </w:r>
      <w:r>
        <w:rPr>
          <w:rFonts w:ascii="宋体" w:hAnsi="宋体" w:eastAsia="宋体" w:cs="Times New Roman"/>
          <w:sz w:val="24"/>
          <w:szCs w:val="24"/>
        </w:rPr>
        <w:t>，</w:t>
      </w:r>
      <w:r>
        <w:rPr>
          <w:rFonts w:ascii="宋体" w:hAnsi="宋体" w:eastAsia="宋体" w:cs="Times New Roman"/>
          <w:bCs/>
          <w:sz w:val="24"/>
          <w:szCs w:val="24"/>
        </w:rPr>
        <w:t>培养学生的自主学习能力。课堂检验学生任务学习成果，同时</w:t>
      </w:r>
      <w:r>
        <w:rPr>
          <w:rFonts w:ascii="宋体" w:hAnsi="宋体" w:eastAsia="宋体" w:cs="Times New Roman"/>
          <w:sz w:val="24"/>
          <w:szCs w:val="24"/>
        </w:rPr>
        <w:t>探讨中国城市化迅速发展的原因并学会分析城市化发展中出现的问题，鼓励学生根据自己专业特点分析问题，培养学生的思辨能力。</w:t>
      </w:r>
    </w:p>
    <w:p>
      <w:pPr>
        <w:spacing w:line="360" w:lineRule="auto"/>
        <w:rPr>
          <w:rFonts w:ascii="宋体" w:hAnsi="宋体" w:eastAsia="宋体" w:cs="Times New Roman"/>
          <w:bCs/>
          <w:sz w:val="24"/>
          <w:szCs w:val="24"/>
        </w:rPr>
      </w:pPr>
      <w:r>
        <w:rPr>
          <w:rFonts w:ascii="宋体" w:hAnsi="宋体" w:eastAsia="宋体" w:cs="Times New Roman"/>
          <w:b/>
          <w:sz w:val="24"/>
          <w:szCs w:val="24"/>
        </w:rPr>
        <w:t>【复习思考】</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1.当代青年面临着城市化的发展是机遇也是挑战，结合这个背景，思考城市化会对个人产生的影响以及如何利用自己的专业定位实现个人的价值，为国家的繁荣发展贡献力量。</w:t>
      </w:r>
    </w:p>
    <w:p>
      <w:pPr>
        <w:spacing w:line="360" w:lineRule="auto"/>
        <w:ind w:firstLine="480" w:firstLineChars="200"/>
        <w:rPr>
          <w:rFonts w:ascii="宋体" w:hAnsi="宋体" w:eastAsia="宋体" w:cs="Times New Roman"/>
          <w:b/>
          <w:sz w:val="24"/>
          <w:szCs w:val="24"/>
        </w:rPr>
      </w:pPr>
      <w:r>
        <w:rPr>
          <w:rFonts w:ascii="宋体" w:hAnsi="宋体" w:eastAsia="宋体" w:cs="Times New Roman"/>
          <w:sz w:val="24"/>
          <w:szCs w:val="24"/>
        </w:rPr>
        <w:t>2.城市化发展势必带来对传统文化的冲击，在这个过程中，对如何做到传统与发展的和谐进行思考，同时思考新的生活方式会对哪些行业带来冲击。</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(二）课程学习内容与课程学习目标的对应关系</w:t>
      </w:r>
    </w:p>
    <w:tbl>
      <w:tblPr>
        <w:tblStyle w:val="15"/>
        <w:tblW w:w="95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87"/>
        <w:gridCol w:w="2955"/>
        <w:gridCol w:w="1995"/>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887" w:type="dxa"/>
            <w:vAlign w:val="center"/>
          </w:tcPr>
          <w:p>
            <w:pPr>
              <w:spacing w:line="360" w:lineRule="auto"/>
              <w:jc w:val="center"/>
              <w:rPr>
                <w:rFonts w:ascii="宋体" w:hAnsi="宋体" w:eastAsia="宋体" w:cs="Times New Roman"/>
                <w:b/>
                <w:bCs/>
                <w:color w:val="000000"/>
                <w:sz w:val="24"/>
                <w:szCs w:val="24"/>
              </w:rPr>
            </w:pPr>
            <w:r>
              <w:rPr>
                <w:rFonts w:ascii="宋体" w:hAnsi="宋体" w:eastAsia="宋体" w:cs="Times New Roman"/>
                <w:b/>
                <w:bCs/>
                <w:color w:val="000000"/>
                <w:sz w:val="24"/>
                <w:szCs w:val="24"/>
              </w:rPr>
              <w:t>课程学习内容</w:t>
            </w:r>
          </w:p>
        </w:tc>
        <w:tc>
          <w:tcPr>
            <w:tcW w:w="2955" w:type="dxa"/>
            <w:vAlign w:val="center"/>
          </w:tcPr>
          <w:p>
            <w:pPr>
              <w:spacing w:line="360" w:lineRule="auto"/>
              <w:jc w:val="center"/>
              <w:rPr>
                <w:rFonts w:ascii="宋体" w:hAnsi="宋体" w:eastAsia="宋体" w:cs="Times New Roman"/>
                <w:b/>
                <w:bCs/>
                <w:color w:val="000000"/>
                <w:sz w:val="24"/>
                <w:szCs w:val="24"/>
              </w:rPr>
            </w:pPr>
            <w:r>
              <w:rPr>
                <w:rFonts w:ascii="宋体" w:hAnsi="宋体" w:eastAsia="宋体" w:cs="Times New Roman"/>
                <w:b/>
                <w:bCs/>
                <w:color w:val="000000"/>
                <w:sz w:val="24"/>
                <w:szCs w:val="24"/>
              </w:rPr>
              <w:t>教学方法</w:t>
            </w:r>
          </w:p>
        </w:tc>
        <w:tc>
          <w:tcPr>
            <w:tcW w:w="1995" w:type="dxa"/>
            <w:vAlign w:val="center"/>
          </w:tcPr>
          <w:p>
            <w:pPr>
              <w:spacing w:line="360" w:lineRule="auto"/>
              <w:jc w:val="center"/>
              <w:rPr>
                <w:rFonts w:ascii="宋体" w:hAnsi="宋体" w:eastAsia="宋体" w:cs="Times New Roman"/>
                <w:b/>
                <w:bCs/>
                <w:color w:val="000000"/>
                <w:sz w:val="24"/>
                <w:szCs w:val="24"/>
              </w:rPr>
            </w:pPr>
            <w:r>
              <w:rPr>
                <w:rFonts w:ascii="宋体" w:hAnsi="宋体" w:eastAsia="宋体" w:cs="Times New Roman"/>
                <w:b/>
                <w:bCs/>
                <w:color w:val="000000"/>
                <w:sz w:val="24"/>
                <w:szCs w:val="24"/>
              </w:rPr>
              <w:t>支撑的课程目标</w:t>
            </w:r>
          </w:p>
        </w:tc>
        <w:tc>
          <w:tcPr>
            <w:tcW w:w="1701" w:type="dxa"/>
            <w:vAlign w:val="center"/>
          </w:tcPr>
          <w:p>
            <w:pPr>
              <w:spacing w:line="360" w:lineRule="auto"/>
              <w:jc w:val="center"/>
              <w:rPr>
                <w:rFonts w:ascii="宋体" w:hAnsi="宋体" w:eastAsia="宋体" w:cs="Times New Roman"/>
                <w:b/>
                <w:bCs/>
                <w:color w:val="000000"/>
                <w:sz w:val="24"/>
                <w:szCs w:val="24"/>
              </w:rPr>
            </w:pPr>
            <w:r>
              <w:rPr>
                <w:rFonts w:ascii="宋体" w:hAnsi="宋体"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887" w:type="dxa"/>
            <w:vAlign w:val="center"/>
          </w:tcPr>
          <w:p>
            <w:pPr>
              <w:spacing w:line="360" w:lineRule="auto"/>
              <w:jc w:val="left"/>
              <w:rPr>
                <w:rFonts w:ascii="宋体" w:hAnsi="宋体" w:eastAsia="宋体" w:cs="Times New Roman"/>
                <w:color w:val="000000"/>
                <w:sz w:val="24"/>
                <w:szCs w:val="24"/>
              </w:rPr>
            </w:pPr>
            <w:r>
              <w:rPr>
                <w:rFonts w:ascii="宋体" w:hAnsi="宋体" w:eastAsia="宋体" w:cs="Times New Roman"/>
                <w:color w:val="000000"/>
                <w:sz w:val="24"/>
                <w:szCs w:val="24"/>
              </w:rPr>
              <w:t xml:space="preserve">Unit 1 </w:t>
            </w:r>
            <w:r>
              <w:rPr>
                <w:rFonts w:ascii="宋体" w:hAnsi="宋体" w:eastAsia="宋体" w:cs="Times New Roman"/>
                <w:sz w:val="24"/>
                <w:szCs w:val="24"/>
              </w:rPr>
              <w:t>Love and Sacrifice</w:t>
            </w:r>
          </w:p>
        </w:tc>
        <w:tc>
          <w:tcPr>
            <w:tcW w:w="2955" w:type="dxa"/>
            <w:vAlign w:val="center"/>
          </w:tcPr>
          <w:p>
            <w:pPr>
              <w:spacing w:line="360" w:lineRule="auto"/>
              <w:rPr>
                <w:rFonts w:ascii="宋体" w:hAnsi="宋体" w:eastAsia="宋体" w:cs="Times New Roman"/>
                <w:color w:val="000000"/>
                <w:sz w:val="24"/>
                <w:szCs w:val="24"/>
              </w:rPr>
            </w:pPr>
            <w:bookmarkStart w:id="185" w:name="OLE_LINK14"/>
            <w:bookmarkStart w:id="186" w:name="OLE_LINK13"/>
            <w:r>
              <w:rPr>
                <w:rFonts w:ascii="宋体" w:hAnsi="宋体" w:eastAsia="宋体" w:cs="Times New Roman"/>
                <w:color w:val="000000"/>
                <w:sz w:val="24"/>
                <w:szCs w:val="24"/>
              </w:rPr>
              <w:t>讨论法、讲授法、</w:t>
            </w:r>
            <w:bookmarkEnd w:id="185"/>
            <w:bookmarkEnd w:id="186"/>
            <w:r>
              <w:rPr>
                <w:rFonts w:ascii="宋体" w:hAnsi="宋体" w:eastAsia="宋体" w:cs="Times New Roman"/>
                <w:color w:val="000000"/>
                <w:sz w:val="24"/>
                <w:szCs w:val="24"/>
              </w:rPr>
              <w:t>任务型教学法</w:t>
            </w:r>
          </w:p>
        </w:tc>
        <w:tc>
          <w:tcPr>
            <w:tcW w:w="1995"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课程目标</w:t>
            </w:r>
            <w:bookmarkStart w:id="187" w:name="OLE_LINK22"/>
            <w:bookmarkStart w:id="188" w:name="OLE_LINK21"/>
            <w:r>
              <w:rPr>
                <w:rFonts w:ascii="宋体" w:hAnsi="宋体" w:eastAsia="宋体" w:cs="Times New Roman"/>
                <w:color w:val="000000"/>
                <w:sz w:val="24"/>
                <w:szCs w:val="24"/>
              </w:rPr>
              <w:t>1、2、3</w:t>
            </w:r>
            <w:bookmarkEnd w:id="187"/>
            <w:bookmarkEnd w:id="188"/>
          </w:p>
        </w:tc>
        <w:tc>
          <w:tcPr>
            <w:tcW w:w="1701"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理论8学时+线上4学时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887" w:type="dxa"/>
            <w:vAlign w:val="center"/>
          </w:tcPr>
          <w:p>
            <w:pPr>
              <w:spacing w:line="360" w:lineRule="auto"/>
              <w:jc w:val="left"/>
              <w:rPr>
                <w:rFonts w:ascii="宋体" w:hAnsi="宋体" w:eastAsia="宋体" w:cs="Times New Roman"/>
                <w:color w:val="000000"/>
                <w:sz w:val="24"/>
                <w:szCs w:val="24"/>
                <w:highlight w:val="yellow"/>
              </w:rPr>
            </w:pPr>
            <w:r>
              <w:rPr>
                <w:rFonts w:ascii="宋体" w:hAnsi="宋体" w:eastAsia="宋体" w:cs="Times New Roman"/>
                <w:color w:val="000000"/>
                <w:sz w:val="24"/>
                <w:szCs w:val="24"/>
              </w:rPr>
              <w:t xml:space="preserve">Unit 4 </w:t>
            </w:r>
            <w:r>
              <w:rPr>
                <w:rFonts w:ascii="宋体" w:hAnsi="宋体" w:eastAsia="宋体" w:cs="Times New Roman"/>
                <w:bCs/>
                <w:sz w:val="24"/>
                <w:szCs w:val="24"/>
              </w:rPr>
              <w:t>Fashion and Standard of Beauty</w:t>
            </w:r>
          </w:p>
        </w:tc>
        <w:tc>
          <w:tcPr>
            <w:tcW w:w="2955" w:type="dxa"/>
            <w:vAlign w:val="center"/>
          </w:tcPr>
          <w:p>
            <w:pPr>
              <w:spacing w:line="360" w:lineRule="auto"/>
              <w:rPr>
                <w:rFonts w:ascii="宋体" w:hAnsi="宋体" w:eastAsia="宋体" w:cs="Times New Roman"/>
                <w:color w:val="000000"/>
                <w:sz w:val="24"/>
                <w:szCs w:val="24"/>
                <w:highlight w:val="yellow"/>
              </w:rPr>
            </w:pPr>
            <w:r>
              <w:rPr>
                <w:rFonts w:ascii="宋体" w:hAnsi="宋体" w:eastAsia="宋体" w:cs="Times New Roman"/>
                <w:color w:val="000000"/>
                <w:sz w:val="24"/>
                <w:szCs w:val="24"/>
              </w:rPr>
              <w:t>讲授法、讨论法、读书指导法、任务型教学法</w:t>
            </w:r>
          </w:p>
        </w:tc>
        <w:tc>
          <w:tcPr>
            <w:tcW w:w="1995" w:type="dxa"/>
            <w:vAlign w:val="center"/>
          </w:tcPr>
          <w:p>
            <w:pPr>
              <w:spacing w:line="360" w:lineRule="auto"/>
              <w:jc w:val="center"/>
              <w:rPr>
                <w:rFonts w:ascii="宋体" w:hAnsi="宋体" w:eastAsia="宋体" w:cs="Times New Roman"/>
                <w:color w:val="000000"/>
                <w:sz w:val="24"/>
                <w:szCs w:val="24"/>
                <w:highlight w:val="yellow"/>
              </w:rPr>
            </w:pPr>
            <w:r>
              <w:rPr>
                <w:rFonts w:ascii="宋体" w:hAnsi="宋体" w:eastAsia="宋体" w:cs="Times New Roman"/>
                <w:color w:val="000000"/>
                <w:sz w:val="24"/>
                <w:szCs w:val="24"/>
              </w:rPr>
              <w:t>课程目标1、2、3</w:t>
            </w:r>
          </w:p>
        </w:tc>
        <w:tc>
          <w:tcPr>
            <w:tcW w:w="1701"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理论8学时+线上4学时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887" w:type="dxa"/>
            <w:vAlign w:val="center"/>
          </w:tcPr>
          <w:p>
            <w:pPr>
              <w:spacing w:beforeLines="50" w:afterLines="50" w:line="360" w:lineRule="auto"/>
              <w:jc w:val="left"/>
              <w:rPr>
                <w:rFonts w:ascii="宋体" w:hAnsi="宋体" w:eastAsia="宋体" w:cs="Times New Roman"/>
                <w:color w:val="000000"/>
                <w:sz w:val="24"/>
                <w:szCs w:val="24"/>
                <w:highlight w:val="yellow"/>
              </w:rPr>
            </w:pPr>
            <w:r>
              <w:rPr>
                <w:rFonts w:ascii="宋体" w:hAnsi="宋体" w:eastAsia="宋体" w:cs="Times New Roman"/>
                <w:color w:val="000000"/>
                <w:sz w:val="24"/>
                <w:szCs w:val="24"/>
              </w:rPr>
              <w:t>Unit 5 Commerce and Integrity</w:t>
            </w:r>
          </w:p>
        </w:tc>
        <w:tc>
          <w:tcPr>
            <w:tcW w:w="2955" w:type="dxa"/>
            <w:vAlign w:val="center"/>
          </w:tcPr>
          <w:p>
            <w:pPr>
              <w:spacing w:line="360" w:lineRule="auto"/>
              <w:jc w:val="center"/>
              <w:rPr>
                <w:rFonts w:ascii="宋体" w:hAnsi="宋体" w:eastAsia="宋体" w:cs="Times New Roman"/>
                <w:color w:val="000000"/>
                <w:sz w:val="24"/>
                <w:szCs w:val="24"/>
                <w:highlight w:val="yellow"/>
              </w:rPr>
            </w:pPr>
            <w:bookmarkStart w:id="189" w:name="OLE_LINK18"/>
            <w:bookmarkStart w:id="190" w:name="OLE_LINK17"/>
            <w:r>
              <w:rPr>
                <w:rFonts w:ascii="宋体" w:hAnsi="宋体" w:eastAsia="宋体" w:cs="Times New Roman"/>
                <w:color w:val="000000"/>
                <w:sz w:val="24"/>
                <w:szCs w:val="24"/>
              </w:rPr>
              <w:t>讲授法、小组讨论法、自主学习法</w:t>
            </w:r>
            <w:bookmarkEnd w:id="189"/>
            <w:bookmarkEnd w:id="190"/>
            <w:r>
              <w:rPr>
                <w:rFonts w:ascii="宋体" w:hAnsi="宋体" w:eastAsia="宋体" w:cs="Times New Roman"/>
                <w:color w:val="000000"/>
                <w:sz w:val="24"/>
                <w:szCs w:val="24"/>
              </w:rPr>
              <w:t>、混合式教学法</w:t>
            </w:r>
          </w:p>
        </w:tc>
        <w:tc>
          <w:tcPr>
            <w:tcW w:w="1995" w:type="dxa"/>
            <w:vAlign w:val="center"/>
          </w:tcPr>
          <w:p>
            <w:pPr>
              <w:spacing w:line="360" w:lineRule="auto"/>
              <w:jc w:val="center"/>
              <w:rPr>
                <w:rFonts w:ascii="宋体" w:hAnsi="宋体" w:eastAsia="宋体" w:cs="Times New Roman"/>
                <w:color w:val="000000"/>
                <w:sz w:val="24"/>
                <w:szCs w:val="24"/>
                <w:highlight w:val="yellow"/>
              </w:rPr>
            </w:pPr>
            <w:r>
              <w:rPr>
                <w:rFonts w:ascii="宋体" w:hAnsi="宋体" w:eastAsia="宋体" w:cs="Times New Roman"/>
                <w:color w:val="000000"/>
                <w:sz w:val="24"/>
                <w:szCs w:val="24"/>
              </w:rPr>
              <w:t>课程目标1、2、3</w:t>
            </w:r>
          </w:p>
        </w:tc>
        <w:tc>
          <w:tcPr>
            <w:tcW w:w="1701"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理论8学时+线上4学时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7" w:type="dxa"/>
            <w:vAlign w:val="center"/>
          </w:tcPr>
          <w:p>
            <w:pPr>
              <w:spacing w:line="360" w:lineRule="auto"/>
              <w:jc w:val="left"/>
              <w:rPr>
                <w:rFonts w:ascii="宋体" w:hAnsi="宋体" w:eastAsia="宋体" w:cs="Times New Roman"/>
                <w:color w:val="000000"/>
                <w:sz w:val="24"/>
                <w:szCs w:val="24"/>
              </w:rPr>
            </w:pPr>
            <w:r>
              <w:rPr>
                <w:rFonts w:ascii="宋体" w:hAnsi="宋体" w:eastAsia="宋体" w:cs="Times New Roman"/>
                <w:color w:val="000000"/>
                <w:sz w:val="24"/>
                <w:szCs w:val="24"/>
              </w:rPr>
              <w:t>Unit 6 Urbanization and Migration</w:t>
            </w:r>
          </w:p>
        </w:tc>
        <w:tc>
          <w:tcPr>
            <w:tcW w:w="2955"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讨论法、讲授法、</w:t>
            </w:r>
            <w:r>
              <w:rPr>
                <w:rFonts w:ascii="宋体" w:hAnsi="宋体" w:eastAsia="宋体" w:cs="Times New Roman"/>
                <w:sz w:val="24"/>
                <w:szCs w:val="24"/>
              </w:rPr>
              <w:t>任务型教学法</w:t>
            </w:r>
          </w:p>
        </w:tc>
        <w:tc>
          <w:tcPr>
            <w:tcW w:w="1995"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课程目标1、2、3</w:t>
            </w:r>
          </w:p>
        </w:tc>
        <w:tc>
          <w:tcPr>
            <w:tcW w:w="1701"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理论8学时+线上4学时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37" w:type="dxa"/>
            <w:gridSpan w:val="3"/>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合计</w:t>
            </w:r>
          </w:p>
        </w:tc>
        <w:tc>
          <w:tcPr>
            <w:tcW w:w="1701" w:type="dxa"/>
            <w:vAlign w:val="center"/>
          </w:tcPr>
          <w:p>
            <w:pPr>
              <w:spacing w:line="360" w:lineRule="auto"/>
              <w:jc w:val="center"/>
              <w:rPr>
                <w:rFonts w:ascii="宋体" w:hAnsi="宋体" w:eastAsia="宋体" w:cs="Times New Roman"/>
                <w:color w:val="000000"/>
                <w:sz w:val="24"/>
                <w:szCs w:val="24"/>
              </w:rPr>
            </w:pPr>
            <w:r>
              <w:rPr>
                <w:rFonts w:ascii="宋体" w:hAnsi="宋体" w:eastAsia="宋体" w:cs="Times New Roman"/>
                <w:color w:val="000000"/>
                <w:sz w:val="24"/>
                <w:szCs w:val="24"/>
              </w:rPr>
              <w:t>48学时</w:t>
            </w:r>
          </w:p>
        </w:tc>
      </w:tr>
    </w:tbl>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 xml:space="preserve">四、课程考核及与课程学习目标的对应关系 </w:t>
      </w:r>
    </w:p>
    <w:p>
      <w:pPr>
        <w:spacing w:beforeLines="50" w:afterLines="50" w:line="360" w:lineRule="auto"/>
        <w:rPr>
          <w:rFonts w:ascii="宋体" w:hAnsi="宋体" w:eastAsia="宋体" w:cs="Times New Roman"/>
          <w:b/>
          <w:color w:val="000000"/>
          <w:sz w:val="28"/>
          <w:szCs w:val="28"/>
        </w:rPr>
      </w:pPr>
      <w:r>
        <w:rPr>
          <w:rFonts w:ascii="宋体" w:hAnsi="宋体" w:eastAsia="宋体" w:cs="Times New Roman"/>
          <w:b/>
          <w:color w:val="000000"/>
          <w:sz w:val="28"/>
          <w:szCs w:val="28"/>
        </w:rPr>
        <w:t>（一）课程考核内容与课程学习目标的对应关系</w:t>
      </w:r>
    </w:p>
    <w:tbl>
      <w:tblPr>
        <w:tblStyle w:val="15"/>
        <w:tblW w:w="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422" w:type="dxa"/>
            <w:tcBorders>
              <w:top w:val="single" w:color="auto" w:sz="4" w:space="0"/>
              <w:left w:val="single" w:color="auto" w:sz="4" w:space="0"/>
              <w:bottom w:val="single" w:color="auto" w:sz="4" w:space="0"/>
              <w:right w:val="single" w:color="auto" w:sz="4" w:space="0"/>
            </w:tcBorders>
          </w:tcPr>
          <w:p>
            <w:pPr>
              <w:spacing w:line="360" w:lineRule="auto"/>
              <w:jc w:val="center"/>
              <w:rPr>
                <w:rFonts w:ascii="宋体" w:hAnsi="宋体" w:eastAsia="宋体" w:cs="Times New Roman"/>
                <w:b/>
                <w:sz w:val="24"/>
                <w:szCs w:val="24"/>
              </w:rPr>
            </w:pPr>
            <w:r>
              <w:rPr>
                <w:rFonts w:ascii="宋体" w:hAnsi="宋体" w:eastAsia="宋体" w:cs="Times New Roman"/>
                <w:b/>
                <w:sz w:val="24"/>
                <w:szCs w:val="24"/>
              </w:rPr>
              <w:t>课程目标</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
                <w:sz w:val="24"/>
                <w:szCs w:val="24"/>
              </w:rPr>
            </w:pPr>
            <w:r>
              <w:rPr>
                <w:rFonts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课程目标1</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sz w:val="24"/>
                <w:szCs w:val="28"/>
              </w:rPr>
            </w:pPr>
            <w:r>
              <w:rPr>
                <w:rFonts w:ascii="宋体" w:hAnsi="宋体" w:eastAsia="宋体" w:cs="Times New Roman"/>
                <w:sz w:val="24"/>
                <w:szCs w:val="28"/>
              </w:rPr>
              <w:t>1.1英语听、说、读、写、译的基本技能，英语阅读和听力的学习方法</w:t>
            </w:r>
            <w:r>
              <w:rPr>
                <w:rFonts w:hint="eastAsia" w:ascii="宋体" w:hAnsi="宋体" w:eastAsia="宋体" w:cs="Times New Roman"/>
                <w:sz w:val="24"/>
                <w:szCs w:val="28"/>
              </w:rPr>
              <w:t>，</w:t>
            </w:r>
            <w:r>
              <w:rPr>
                <w:rFonts w:ascii="宋体" w:hAnsi="宋体" w:eastAsia="宋体" w:cs="Times New Roman"/>
                <w:sz w:val="24"/>
                <w:szCs w:val="28"/>
              </w:rPr>
              <w:t>英语翻译和写作的</w:t>
            </w:r>
            <w:r>
              <w:rPr>
                <w:rFonts w:hint="eastAsia" w:ascii="宋体" w:hAnsi="宋体" w:eastAsia="宋体" w:cs="Times New Roman"/>
                <w:sz w:val="24"/>
                <w:szCs w:val="28"/>
              </w:rPr>
              <w:t>基本</w:t>
            </w:r>
            <w:r>
              <w:rPr>
                <w:rFonts w:ascii="宋体" w:hAnsi="宋体" w:eastAsia="宋体" w:cs="Times New Roman"/>
                <w:sz w:val="24"/>
                <w:szCs w:val="28"/>
              </w:rPr>
              <w:t>方法，英语综合运用能力。</w:t>
            </w:r>
          </w:p>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1.2</w:t>
            </w:r>
            <w:r>
              <w:rPr>
                <w:rFonts w:ascii="宋体" w:hAnsi="宋体" w:eastAsia="宋体" w:cs="Times New Roman"/>
                <w:color w:val="000000"/>
                <w:sz w:val="24"/>
                <w:szCs w:val="24"/>
              </w:rPr>
              <w:t>独立思考和探究的能力，自觉学习习惯。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sz w:val="24"/>
                <w:szCs w:val="24"/>
              </w:rPr>
            </w:pPr>
            <w:r>
              <w:rPr>
                <w:rFonts w:ascii="宋体" w:hAnsi="宋体" w:eastAsia="宋体" w:cs="Times New Roman"/>
                <w:bCs/>
                <w:sz w:val="24"/>
                <w:szCs w:val="24"/>
              </w:rPr>
              <w:t>课程目标2</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bCs/>
                <w:color w:val="000000"/>
                <w:sz w:val="24"/>
                <w:szCs w:val="24"/>
              </w:rPr>
            </w:pPr>
            <w:r>
              <w:rPr>
                <w:rFonts w:ascii="宋体" w:hAnsi="宋体" w:eastAsia="宋体" w:cs="Times New Roman"/>
                <w:bCs/>
                <w:sz w:val="24"/>
                <w:szCs w:val="24"/>
              </w:rPr>
              <w:t>2.1</w:t>
            </w:r>
            <w:r>
              <w:rPr>
                <w:rFonts w:hint="eastAsia" w:ascii="宋体" w:hAnsi="宋体" w:eastAsia="宋体" w:cs="Times New Roman"/>
                <w:bCs/>
                <w:sz w:val="24"/>
                <w:szCs w:val="24"/>
              </w:rPr>
              <w:t>较</w:t>
            </w:r>
            <w:r>
              <w:rPr>
                <w:rFonts w:ascii="宋体" w:hAnsi="宋体" w:eastAsia="宋体" w:cs="Times New Roman"/>
                <w:color w:val="000000"/>
                <w:sz w:val="24"/>
                <w:szCs w:val="24"/>
              </w:rPr>
              <w:t>高水平的人文社会素养和强烈的社会责任感，践行课程学习中的德育内容和思政理念。</w:t>
            </w:r>
          </w:p>
          <w:p>
            <w:pPr>
              <w:spacing w:line="360" w:lineRule="auto"/>
              <w:rPr>
                <w:rFonts w:ascii="宋体" w:hAnsi="宋体" w:eastAsia="宋体" w:cs="Times New Roman"/>
                <w:bCs/>
                <w:sz w:val="24"/>
                <w:szCs w:val="24"/>
              </w:rPr>
            </w:pPr>
            <w:r>
              <w:rPr>
                <w:rFonts w:ascii="宋体" w:hAnsi="宋体" w:eastAsia="宋体" w:cs="Times New Roman"/>
                <w:bCs/>
                <w:color w:val="000000"/>
                <w:sz w:val="24"/>
                <w:szCs w:val="24"/>
              </w:rPr>
              <w:t>2.2</w:t>
            </w:r>
            <w:r>
              <w:rPr>
                <w:rFonts w:hint="eastAsia" w:ascii="宋体" w:hAnsi="宋体" w:eastAsia="宋体" w:cs="Times New Roman"/>
                <w:color w:val="000000"/>
                <w:sz w:val="24"/>
                <w:szCs w:val="24"/>
              </w:rPr>
              <w:t>较</w:t>
            </w:r>
            <w:r>
              <w:rPr>
                <w:rFonts w:ascii="宋体" w:hAnsi="宋体" w:eastAsia="宋体" w:cs="Times New Roman"/>
                <w:color w:val="000000"/>
                <w:sz w:val="24"/>
                <w:szCs w:val="24"/>
              </w:rPr>
              <w:t>深层次的育人规律，</w:t>
            </w:r>
            <w:r>
              <w:rPr>
                <w:rFonts w:hint="eastAsia" w:ascii="宋体" w:hAnsi="宋体" w:eastAsia="宋体" w:cs="Times New Roman"/>
                <w:color w:val="000000"/>
                <w:sz w:val="24"/>
                <w:szCs w:val="24"/>
              </w:rPr>
              <w:t>较</w:t>
            </w:r>
            <w:r>
              <w:rPr>
                <w:rFonts w:ascii="宋体" w:hAnsi="宋体" w:eastAsia="宋体" w:cs="Times New Roman"/>
                <w:color w:val="000000"/>
                <w:sz w:val="24"/>
                <w:szCs w:val="24"/>
              </w:rPr>
              <w:t>高水平的教学的综合素养，教育教学先进理念，正确的价值观。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宋体" w:hAnsi="宋体" w:eastAsia="宋体" w:cs="Times New Roman"/>
                <w:bCs/>
                <w:sz w:val="24"/>
                <w:szCs w:val="24"/>
              </w:rPr>
            </w:pPr>
            <w:r>
              <w:rPr>
                <w:rFonts w:ascii="宋体" w:hAnsi="宋体" w:eastAsia="宋体" w:cs="Times New Roman"/>
                <w:bCs/>
                <w:sz w:val="24"/>
                <w:szCs w:val="24"/>
              </w:rPr>
              <w:t>课程目标3</w:t>
            </w:r>
          </w:p>
        </w:tc>
        <w:tc>
          <w:tcPr>
            <w:tcW w:w="7918"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eastAsia="宋体" w:cs="Times New Roman"/>
                <w:bCs/>
                <w:color w:val="000000"/>
                <w:sz w:val="24"/>
                <w:szCs w:val="24"/>
              </w:rPr>
            </w:pPr>
            <w:r>
              <w:rPr>
                <w:rFonts w:ascii="宋体" w:hAnsi="宋体" w:eastAsia="宋体" w:cs="Times New Roman"/>
                <w:bCs/>
                <w:color w:val="000000"/>
                <w:sz w:val="24"/>
                <w:szCs w:val="24"/>
              </w:rPr>
              <w:t>3.1</w:t>
            </w:r>
            <w:r>
              <w:rPr>
                <w:rFonts w:hint="eastAsia" w:ascii="宋体" w:hAnsi="宋体" w:eastAsia="宋体" w:cs="Times New Roman"/>
                <w:bCs/>
                <w:color w:val="000000"/>
                <w:sz w:val="24"/>
                <w:szCs w:val="24"/>
              </w:rPr>
              <w:t>良好的</w:t>
            </w:r>
            <w:r>
              <w:rPr>
                <w:rFonts w:ascii="宋体" w:hAnsi="宋体" w:eastAsia="宋体" w:cs="Times New Roman"/>
                <w:color w:val="000000"/>
                <w:sz w:val="24"/>
                <w:szCs w:val="24"/>
              </w:rPr>
              <w:t>小组合作意识，认识个人与集体关系。</w:t>
            </w:r>
          </w:p>
          <w:p>
            <w:pPr>
              <w:spacing w:line="360" w:lineRule="auto"/>
              <w:rPr>
                <w:rFonts w:ascii="宋体" w:hAnsi="宋体" w:eastAsia="宋体" w:cs="Times New Roman"/>
                <w:bCs/>
                <w:sz w:val="24"/>
                <w:szCs w:val="24"/>
              </w:rPr>
            </w:pPr>
            <w:r>
              <w:rPr>
                <w:rFonts w:ascii="宋体" w:hAnsi="宋体" w:eastAsia="宋体" w:cs="Times New Roman"/>
                <w:bCs/>
                <w:color w:val="000000"/>
                <w:sz w:val="24"/>
                <w:szCs w:val="24"/>
              </w:rPr>
              <w:t>3.2</w:t>
            </w:r>
            <w:r>
              <w:rPr>
                <w:rFonts w:ascii="宋体" w:hAnsi="宋体" w:eastAsia="宋体" w:cs="Times New Roman"/>
                <w:color w:val="000000"/>
                <w:sz w:val="24"/>
                <w:szCs w:val="24"/>
              </w:rPr>
              <w:t>以沟通技巧和语言基础为基础的主观沟通能力，利用英语表达观点和进行主题交流，包括一些日常的实用文写作和简单的学术论文摘要等。</w:t>
            </w:r>
          </w:p>
        </w:tc>
      </w:tr>
    </w:tbl>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（二）课程考核方式</w:t>
      </w:r>
    </w:p>
    <w:p>
      <w:pPr>
        <w:spacing w:line="360" w:lineRule="auto"/>
        <w:ind w:firstLine="480"/>
        <w:rPr>
          <w:rFonts w:ascii="宋体" w:hAnsi="宋体" w:eastAsia="宋体" w:cs="Times New Roman"/>
          <w:color w:val="000000"/>
          <w:sz w:val="24"/>
          <w:szCs w:val="24"/>
        </w:rPr>
      </w:pPr>
      <w:r>
        <w:rPr>
          <w:rFonts w:ascii="宋体" w:hAnsi="宋体" w:eastAsia="宋体" w:cs="Times New Roman"/>
          <w:color w:val="000000"/>
          <w:sz w:val="24"/>
          <w:szCs w:val="24"/>
        </w:rPr>
        <w:t>课程考核方式分为平时考核和期末考核。</w:t>
      </w:r>
    </w:p>
    <w:p>
      <w:pPr>
        <w:spacing w:line="360" w:lineRule="auto"/>
        <w:ind w:firstLine="480"/>
        <w:rPr>
          <w:rFonts w:ascii="宋体" w:hAnsi="宋体" w:eastAsia="宋体" w:cs="Times New Roman"/>
          <w:color w:val="000000"/>
          <w:sz w:val="24"/>
          <w:szCs w:val="24"/>
        </w:rPr>
      </w:pPr>
      <w:r>
        <w:rPr>
          <w:rFonts w:ascii="宋体" w:hAnsi="宋体" w:eastAsia="宋体" w:cs="Times New Roman"/>
          <w:color w:val="000000"/>
          <w:sz w:val="24"/>
          <w:szCs w:val="24"/>
        </w:rPr>
        <w:t>平时考核方式包括课堂考勤，线上、线下参与课堂互动(音视频完成、随堂测试、讨论、问卷、小组合作等)情况，平时作业的完成情况等；期末考核采用闭卷考试</w:t>
      </w:r>
      <w:r>
        <w:rPr>
          <w:rFonts w:hint="eastAsia" w:ascii="宋体" w:hAnsi="宋体" w:eastAsia="宋体" w:cs="Times New Roman"/>
          <w:color w:val="000000"/>
          <w:sz w:val="24"/>
          <w:szCs w:val="24"/>
        </w:rPr>
        <w:t>。</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（三）课程目标达成评价方式及考核比例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本课程考核方式及成绩比例为：平时成绩50%+期末考试50%</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本课程共有三个课程目标，考核方式及成绩比例分别为：</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课程目标1：课堂表现10%+课堂考勤5%+平时作业10%+期末考试25%</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课程目标2：课堂表现5%+课堂考勤5%+平时作业5%</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课程目标3：课堂表现5%+平时作业5%+期末考试25%</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课程目标</w:t>
            </w:r>
          </w:p>
        </w:tc>
        <w:tc>
          <w:tcPr>
            <w:tcW w:w="6271" w:type="dxa"/>
            <w:gridSpan w:val="4"/>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考核方式及成绩比例（%）</w:t>
            </w:r>
          </w:p>
        </w:tc>
        <w:tc>
          <w:tcPr>
            <w:tcW w:w="1559" w:type="dxa"/>
            <w:vMerge w:val="restart"/>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360" w:lineRule="auto"/>
              <w:jc w:val="center"/>
              <w:rPr>
                <w:rFonts w:ascii="宋体" w:hAnsi="宋体" w:eastAsia="宋体" w:cs="Times New Roman"/>
                <w:b/>
                <w:color w:val="000000"/>
                <w:sz w:val="24"/>
                <w:szCs w:val="24"/>
              </w:rPr>
            </w:pPr>
          </w:p>
        </w:tc>
        <w:tc>
          <w:tcPr>
            <w:tcW w:w="1452"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课堂表现</w:t>
            </w:r>
          </w:p>
        </w:tc>
        <w:tc>
          <w:tcPr>
            <w:tcW w:w="1559"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课堂考勤</w:t>
            </w:r>
          </w:p>
        </w:tc>
        <w:tc>
          <w:tcPr>
            <w:tcW w:w="1701"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平时作业</w:t>
            </w:r>
          </w:p>
        </w:tc>
        <w:tc>
          <w:tcPr>
            <w:tcW w:w="1559" w:type="dxa"/>
            <w:vAlign w:val="center"/>
          </w:tcPr>
          <w:p>
            <w:pPr>
              <w:spacing w:line="360" w:lineRule="auto"/>
              <w:jc w:val="center"/>
              <w:rPr>
                <w:rFonts w:ascii="宋体" w:hAnsi="宋体" w:eastAsia="宋体" w:cs="Times New Roman"/>
                <w:b/>
                <w:color w:val="000000"/>
                <w:sz w:val="24"/>
                <w:szCs w:val="24"/>
              </w:rPr>
            </w:pPr>
            <w:r>
              <w:rPr>
                <w:rFonts w:ascii="宋体" w:hAnsi="宋体" w:eastAsia="宋体" w:cs="Times New Roman"/>
                <w:b/>
                <w:color w:val="000000"/>
                <w:sz w:val="24"/>
                <w:szCs w:val="24"/>
              </w:rPr>
              <w:t>期末考试</w:t>
            </w:r>
          </w:p>
        </w:tc>
        <w:tc>
          <w:tcPr>
            <w:tcW w:w="1559" w:type="dxa"/>
            <w:vMerge w:val="continue"/>
          </w:tcPr>
          <w:p>
            <w:pPr>
              <w:spacing w:line="360" w:lineRule="auto"/>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课程目标1</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559" w:type="dxa"/>
            <w:vAlign w:val="center"/>
          </w:tcPr>
          <w:p>
            <w:pPr>
              <w:spacing w:line="360" w:lineRule="auto"/>
              <w:ind w:firstLine="480" w:firstLineChars="200"/>
              <w:rPr>
                <w:rFonts w:ascii="宋体" w:hAnsi="宋体" w:eastAsia="宋体" w:cs="Times New Roman"/>
                <w:bCs/>
                <w:color w:val="000000"/>
                <w:sz w:val="24"/>
                <w:szCs w:val="24"/>
              </w:rPr>
            </w:pPr>
            <w:r>
              <w:rPr>
                <w:rFonts w:ascii="宋体" w:hAnsi="宋体" w:eastAsia="宋体" w:cs="Times New Roman"/>
                <w:bCs/>
                <w:color w:val="000000"/>
                <w:sz w:val="24"/>
                <w:szCs w:val="24"/>
              </w:rPr>
              <w:t>25</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课程目标2</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课程目标3</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25</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合计</w:t>
            </w:r>
          </w:p>
        </w:tc>
        <w:tc>
          <w:tcPr>
            <w:tcW w:w="1452"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w:t>
            </w:r>
          </w:p>
        </w:tc>
        <w:tc>
          <w:tcPr>
            <w:tcW w:w="1701"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20</w:t>
            </w:r>
          </w:p>
        </w:tc>
        <w:tc>
          <w:tcPr>
            <w:tcW w:w="1559" w:type="dxa"/>
            <w:vAlign w:val="center"/>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50</w:t>
            </w:r>
          </w:p>
        </w:tc>
        <w:tc>
          <w:tcPr>
            <w:tcW w:w="1559" w:type="dxa"/>
          </w:tcPr>
          <w:p>
            <w:pPr>
              <w:spacing w:line="360" w:lineRule="auto"/>
              <w:jc w:val="center"/>
              <w:rPr>
                <w:rFonts w:ascii="宋体" w:hAnsi="宋体" w:eastAsia="宋体" w:cs="Times New Roman"/>
                <w:bCs/>
                <w:color w:val="000000"/>
                <w:sz w:val="24"/>
                <w:szCs w:val="24"/>
              </w:rPr>
            </w:pPr>
            <w:r>
              <w:rPr>
                <w:rFonts w:ascii="宋体" w:hAnsi="宋体" w:eastAsia="宋体" w:cs="Times New Roman"/>
                <w:bCs/>
                <w:color w:val="000000"/>
                <w:sz w:val="24"/>
                <w:szCs w:val="24"/>
              </w:rPr>
              <w:t>100</w:t>
            </w:r>
          </w:p>
        </w:tc>
      </w:tr>
    </w:tbl>
    <w:p>
      <w:pPr>
        <w:spacing w:beforeLines="50" w:afterLines="50" w:line="360" w:lineRule="auto"/>
        <w:rPr>
          <w:rFonts w:ascii="宋体" w:hAnsi="宋体" w:eastAsia="宋体" w:cs="Times New Roman"/>
          <w:b/>
          <w:color w:val="000000"/>
          <w:sz w:val="28"/>
          <w:szCs w:val="28"/>
        </w:rPr>
      </w:pPr>
      <w:r>
        <w:rPr>
          <w:rFonts w:ascii="宋体" w:hAnsi="宋体" w:eastAsia="宋体" w:cs="Times New Roman"/>
          <w:b/>
          <w:color w:val="000000"/>
          <w:sz w:val="28"/>
          <w:szCs w:val="28"/>
        </w:rPr>
        <w:t>五、成绩评定</w:t>
      </w:r>
    </w:p>
    <w:p>
      <w:pPr>
        <w:spacing w:beforeLines="50" w:afterLines="50" w:line="360" w:lineRule="auto"/>
        <w:rPr>
          <w:rFonts w:ascii="宋体" w:hAnsi="宋体" w:eastAsia="宋体" w:cs="Times New Roman"/>
          <w:b/>
          <w:bCs/>
          <w:color w:val="000000"/>
          <w:sz w:val="28"/>
          <w:szCs w:val="28"/>
        </w:rPr>
      </w:pPr>
      <w:bookmarkStart w:id="191" w:name="OLE_LINK7"/>
      <w:r>
        <w:rPr>
          <w:rFonts w:ascii="宋体" w:hAnsi="宋体" w:eastAsia="宋体" w:cs="Times New Roman"/>
          <w:b/>
          <w:bCs/>
          <w:color w:val="000000"/>
          <w:sz w:val="28"/>
          <w:szCs w:val="28"/>
        </w:rPr>
        <w:t>（一）</w:t>
      </w:r>
      <w:bookmarkEnd w:id="191"/>
      <w:r>
        <w:rPr>
          <w:rFonts w:ascii="宋体" w:hAnsi="宋体" w:eastAsia="宋体" w:cs="Times New Roman"/>
          <w:b/>
          <w:bCs/>
          <w:color w:val="000000"/>
          <w:sz w:val="28"/>
          <w:szCs w:val="28"/>
        </w:rPr>
        <w:t>总成绩评定</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总成绩=平时成绩×50%+期末成绩×50%</w:t>
      </w:r>
    </w:p>
    <w:p>
      <w:pPr>
        <w:spacing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（二）平时成绩评定</w:t>
      </w:r>
    </w:p>
    <w:p>
      <w:pPr>
        <w:spacing w:line="360" w:lineRule="auto"/>
        <w:ind w:firstLine="480" w:firstLineChars="200"/>
        <w:rPr>
          <w:rFonts w:ascii="宋体" w:hAnsi="宋体" w:eastAsia="宋体" w:cs="Times New Roman"/>
          <w:b/>
          <w:bCs/>
          <w:color w:val="000000"/>
          <w:sz w:val="24"/>
          <w:szCs w:val="24"/>
        </w:rPr>
      </w:pPr>
      <w:r>
        <w:rPr>
          <w:rFonts w:ascii="宋体" w:hAnsi="宋体" w:eastAsia="宋体" w:cs="Times New Roman"/>
          <w:color w:val="000000"/>
          <w:sz w:val="24"/>
          <w:szCs w:val="24"/>
        </w:rPr>
        <w:t>平时成绩（100%）=课堂表现（40%）+课堂考勤（20%）+作业完成情况（40%）</w:t>
      </w:r>
    </w:p>
    <w:p>
      <w:pPr>
        <w:spacing w:line="360" w:lineRule="auto"/>
        <w:rPr>
          <w:rFonts w:ascii="宋体" w:hAnsi="宋体" w:eastAsia="宋体" w:cs="Times New Roman"/>
          <w:b/>
          <w:bCs/>
          <w:color w:val="000000"/>
          <w:sz w:val="24"/>
          <w:szCs w:val="24"/>
        </w:rPr>
      </w:pPr>
      <w:r>
        <w:rPr>
          <w:rFonts w:ascii="宋体" w:hAnsi="宋体" w:eastAsia="宋体" w:cs="Times New Roman"/>
          <w:b/>
          <w:bCs/>
          <w:color w:val="000000"/>
          <w:sz w:val="24"/>
          <w:szCs w:val="24"/>
        </w:rPr>
        <w:t>考核方式：</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1.课堂表现</w:t>
      </w:r>
      <w:r>
        <w:rPr>
          <w:rFonts w:hint="eastAsia" w:ascii="宋体" w:hAnsi="宋体" w:eastAsia="宋体" w:cs="Times New Roman"/>
          <w:color w:val="000000"/>
          <w:sz w:val="24"/>
          <w:szCs w:val="24"/>
        </w:rPr>
        <w:t>：</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ascii="宋体" w:hAnsi="宋体" w:eastAsia="宋体" w:cs="Times New Roman"/>
          <w:color w:val="000000"/>
          <w:kern w:val="2"/>
          <w:sz w:val="24"/>
          <w:szCs w:val="24"/>
          <w:lang w:val="en-US" w:eastAsia="zh-CN" w:bidi="ar-SA"/>
        </w:rPr>
        <w:t>通过线上线下，学生参与智慧课堂发起的投票、问卷、抢答、选人、讨论、随堂练习或测试、小组合作等课程活动，音视频任务点的完成情况等</w:t>
      </w:r>
      <w:r>
        <w:rPr>
          <w:rFonts w:hint="eastAsia" w:ascii="宋体" w:hAnsi="宋体" w:eastAsia="宋体" w:cs="Times New Roman"/>
          <w:color w:val="000000"/>
          <w:kern w:val="2"/>
          <w:sz w:val="24"/>
          <w:szCs w:val="24"/>
          <w:lang w:val="en-US" w:eastAsia="zh-CN" w:bidi="ar-SA"/>
        </w:rPr>
        <w:t>。</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2.</w:t>
      </w:r>
      <w:r>
        <w:rPr>
          <w:rFonts w:ascii="宋体" w:hAnsi="宋体" w:eastAsia="宋体" w:cs="Times New Roman"/>
          <w:color w:val="000000"/>
          <w:kern w:val="2"/>
          <w:sz w:val="24"/>
          <w:szCs w:val="24"/>
          <w:lang w:val="en-US" w:eastAsia="zh-CN" w:bidi="ar-SA"/>
        </w:rPr>
        <w:t>课堂考勤：</w:t>
      </w:r>
    </w:p>
    <w:p>
      <w:pPr>
        <w:spacing w:line="360" w:lineRule="auto"/>
        <w:ind w:left="480"/>
        <w:rPr>
          <w:rFonts w:ascii="宋体" w:hAnsi="宋体" w:eastAsia="宋体" w:cs="Times New Roman"/>
          <w:color w:val="000000"/>
          <w:sz w:val="24"/>
          <w:szCs w:val="24"/>
        </w:rPr>
      </w:pPr>
      <w:r>
        <w:rPr>
          <w:rFonts w:ascii="宋体" w:hAnsi="宋体" w:eastAsia="宋体" w:cs="Times New Roman"/>
          <w:color w:val="000000"/>
          <w:sz w:val="24"/>
          <w:szCs w:val="24"/>
        </w:rPr>
        <w:t>通过线上线下考勤来评定学生考勤成绩</w:t>
      </w:r>
      <w:r>
        <w:rPr>
          <w:rFonts w:hint="eastAsia" w:ascii="宋体" w:hAnsi="宋体" w:eastAsia="宋体" w:cs="Times New Roman"/>
          <w:color w:val="000000"/>
          <w:sz w:val="24"/>
          <w:szCs w:val="24"/>
        </w:rPr>
        <w:t>。</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3.</w:t>
      </w:r>
      <w:r>
        <w:rPr>
          <w:rFonts w:ascii="宋体" w:hAnsi="宋体" w:eastAsia="宋体" w:cs="Times New Roman"/>
          <w:color w:val="000000"/>
          <w:kern w:val="2"/>
          <w:sz w:val="24"/>
          <w:szCs w:val="24"/>
          <w:lang w:val="en-US" w:eastAsia="zh-CN" w:bidi="ar-SA"/>
        </w:rPr>
        <w:t>平时作业：</w:t>
      </w:r>
    </w:p>
    <w:p>
      <w:pPr>
        <w:widowControl w:val="0"/>
        <w:spacing w:line="360" w:lineRule="auto"/>
        <w:ind w:firstLine="480" w:firstLineChars="200"/>
        <w:jc w:val="both"/>
        <w:rPr>
          <w:rFonts w:ascii="宋体" w:hAnsi="宋体" w:eastAsia="宋体" w:cs="Times New Roman"/>
          <w:color w:val="000000"/>
          <w:kern w:val="2"/>
          <w:sz w:val="24"/>
          <w:szCs w:val="24"/>
          <w:lang w:val="en-US" w:eastAsia="zh-CN" w:bidi="ar-SA"/>
        </w:rPr>
      </w:pPr>
      <w:r>
        <w:rPr>
          <w:rFonts w:ascii="宋体" w:hAnsi="宋体" w:eastAsia="宋体" w:cs="Times New Roman"/>
          <w:color w:val="000000"/>
          <w:kern w:val="2"/>
          <w:sz w:val="24"/>
          <w:szCs w:val="24"/>
          <w:lang w:val="en-US" w:eastAsia="zh-CN" w:bidi="ar-SA"/>
        </w:rPr>
        <w:t>学习过程中利用超星学习通发布的作业考核，包括综合教程及视听说作业。取所有作业总分/总共发布作业次数的得分。</w:t>
      </w:r>
    </w:p>
    <w:p>
      <w:pPr>
        <w:spacing w:beforeLines="50" w:afterLines="50" w:line="360" w:lineRule="auto"/>
        <w:rPr>
          <w:rFonts w:ascii="宋体" w:hAnsi="宋体" w:eastAsia="宋体" w:cs="Times New Roman"/>
          <w:b/>
          <w:bCs/>
          <w:color w:val="000000"/>
          <w:sz w:val="28"/>
          <w:szCs w:val="28"/>
        </w:rPr>
      </w:pPr>
      <w:r>
        <w:rPr>
          <w:rFonts w:ascii="宋体" w:hAnsi="宋体" w:eastAsia="宋体" w:cs="Times New Roman"/>
          <w:b/>
          <w:bCs/>
          <w:color w:val="000000"/>
          <w:sz w:val="28"/>
          <w:szCs w:val="28"/>
        </w:rPr>
        <w:t>（三）期末成绩评定</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期末考试主要考察学生对平时所学内容掌握情况、以及运用所学进行综合应用的能力。本学期为考查课，考核方式为闭卷考试。要求学生掌握各个单元的重点词汇、短语，根据所学内容进行理解、分析并判断，并且能够在语篇里正确运用所学相关知识，为实际的语言应用等打下坚实基础，期末成绩为百分制试卷测试。</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六、使用教材、相关推荐书目及课程资源</w:t>
      </w:r>
    </w:p>
    <w:p>
      <w:pPr>
        <w:spacing w:line="360" w:lineRule="auto"/>
        <w:rPr>
          <w:rFonts w:ascii="宋体" w:hAnsi="宋体" w:eastAsia="宋体" w:cs="Times New Roman"/>
          <w:b/>
          <w:sz w:val="28"/>
          <w:szCs w:val="28"/>
        </w:rPr>
      </w:pPr>
      <w:r>
        <w:rPr>
          <w:rFonts w:ascii="宋体" w:hAnsi="宋体" w:eastAsia="宋体" w:cs="Times New Roman"/>
          <w:b/>
          <w:sz w:val="28"/>
          <w:szCs w:val="28"/>
        </w:rPr>
        <w:t>（一）使用教材</w:t>
      </w:r>
    </w:p>
    <w:p>
      <w:pPr>
        <w:tabs>
          <w:tab w:val="left" w:pos="840"/>
        </w:tabs>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 石坚、邹申、金雯主编，《新时代大学进阶英语综合教程4》（第三版），南京大学出版社，2022.3</w:t>
      </w:r>
      <w:r>
        <w:rPr>
          <w:rFonts w:hint="eastAsia" w:ascii="宋体" w:hAnsi="宋体" w:eastAsia="宋体" w:cs="Times New Roman"/>
          <w:color w:val="000000"/>
          <w:sz w:val="24"/>
          <w:szCs w:val="24"/>
        </w:rPr>
        <w:t>.</w:t>
      </w:r>
    </w:p>
    <w:p>
      <w:pPr>
        <w:tabs>
          <w:tab w:val="left" w:pos="840"/>
        </w:tabs>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 石坚、邹申、金雯主编，《新时代大学进阶英语视听说教程4》（第三版），南京大学出版社，2022.3</w:t>
      </w:r>
      <w:r>
        <w:rPr>
          <w:rFonts w:hint="eastAsia" w:ascii="宋体" w:hAnsi="宋体" w:eastAsia="宋体" w:cs="Times New Roman"/>
          <w:color w:val="000000"/>
          <w:sz w:val="24"/>
          <w:szCs w:val="24"/>
        </w:rPr>
        <w:t>.</w:t>
      </w:r>
    </w:p>
    <w:p>
      <w:pPr>
        <w:spacing w:line="360" w:lineRule="auto"/>
        <w:rPr>
          <w:rFonts w:ascii="宋体" w:hAnsi="宋体" w:eastAsia="宋体" w:cs="Times New Roman"/>
          <w:b/>
          <w:sz w:val="28"/>
          <w:szCs w:val="28"/>
        </w:rPr>
      </w:pPr>
      <w:r>
        <w:rPr>
          <w:rFonts w:ascii="宋体" w:hAnsi="宋体" w:eastAsia="宋体" w:cs="Times New Roman"/>
          <w:b/>
          <w:sz w:val="28"/>
          <w:szCs w:val="28"/>
        </w:rPr>
        <w:t>（二）相关推荐书目及网址</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1.龚亚夫《英语教育新论: 多元目标英语课程》，高等教育出版社，2015.</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2.李莉文《大学英语教学与跨文化能力培养研究》，外语教学与研究出版社，2017.</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3.薄冰主编：《高级英语语法》，商务印书馆，2018.</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4.陈雪等《学术英语写作》，清华大学出版社，2020.</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5.《牛津学术英语词典》（英汉双语版），商务印书馆，2021.</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6.徐锦芬等《英语教学新方法研究》，清华大学出版社，2021.</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7.谢邦秀《英语教学方法论》，光明日报出版社，2021.</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8.Maggie Charles等《学术英语导论》，外语教学与研究出版社，2022.</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9.程晓堂著：《改什么？如何教？怎样考？---义务教育英语课程标准（2022年版）解析》，外语教学与研究出版社，2022年版</w:t>
      </w:r>
      <w:r>
        <w:rPr>
          <w:rFonts w:hint="eastAsia" w:ascii="宋体" w:hAnsi="宋体" w:eastAsia="宋体" w:cs="Times New Roman"/>
          <w:sz w:val="24"/>
          <w:szCs w:val="24"/>
        </w:rPr>
        <w:t>.</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10.George Yule编著：《牛津高级英语语法》，外语教学与研究出版社，2022年版</w:t>
      </w:r>
      <w:r>
        <w:rPr>
          <w:rFonts w:hint="eastAsia" w:ascii="宋体" w:hAnsi="宋体" w:eastAsia="宋体" w:cs="Times New Roman"/>
          <w:sz w:val="24"/>
          <w:szCs w:val="24"/>
        </w:rPr>
        <w:t>.</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 xml:space="preserve">11. Maggie Charles等《学术英语导论》，外语教学与研究出版社，2022. </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12.中国大学MOOC网：https://www.icourse163.org/.</w:t>
      </w:r>
    </w:p>
    <w:p>
      <w:pPr>
        <w:spacing w:beforeLines="50" w:afterLines="50" w:line="360" w:lineRule="auto"/>
        <w:ind w:firstLine="480" w:firstLineChars="200"/>
        <w:rPr>
          <w:rFonts w:ascii="宋体" w:hAnsi="宋体" w:eastAsia="宋体" w:cs="Times New Roman"/>
          <w:sz w:val="24"/>
          <w:szCs w:val="24"/>
        </w:rPr>
      </w:pPr>
      <w:r>
        <w:rPr>
          <w:rFonts w:ascii="宋体" w:hAnsi="宋体" w:eastAsia="宋体" w:cs="Times New Roman"/>
          <w:sz w:val="24"/>
          <w:szCs w:val="24"/>
        </w:rPr>
        <w:t>13.可可英语学习网站：http://www.kekenet.com/.</w:t>
      </w:r>
    </w:p>
    <w:p>
      <w:pPr>
        <w:spacing w:beforeLines="50" w:afterLines="50" w:line="360" w:lineRule="auto"/>
        <w:ind w:firstLine="480" w:firstLineChars="200"/>
        <w:rPr>
          <w:rFonts w:ascii="宋体" w:hAnsi="宋体" w:eastAsia="宋体" w:cs="Times New Roman"/>
          <w:color w:val="000000"/>
          <w:sz w:val="24"/>
          <w:szCs w:val="24"/>
        </w:rPr>
      </w:pPr>
      <w:r>
        <w:rPr>
          <w:rFonts w:ascii="宋体" w:hAnsi="宋体" w:eastAsia="宋体" w:cs="Times New Roman"/>
          <w:sz w:val="24"/>
          <w:szCs w:val="24"/>
        </w:rPr>
        <w:t>14.中国日报英文版官网：</w:t>
      </w:r>
      <w:r>
        <w:rPr>
          <w:rFonts w:ascii="Times New Roman" w:hAnsi="Times New Roman" w:eastAsia="宋体" w:cs="Times New Roman"/>
          <w:szCs w:val="24"/>
        </w:rPr>
        <w:fldChar w:fldCharType="begin"/>
      </w:r>
      <w:r>
        <w:rPr>
          <w:rFonts w:ascii="Times New Roman" w:hAnsi="Times New Roman" w:eastAsia="宋体" w:cs="Times New Roman"/>
          <w:szCs w:val="24"/>
        </w:rPr>
        <w:instrText xml:space="preserve"> HYPERLINK "http://www.chinadaily.com.cn/." </w:instrText>
      </w:r>
      <w:r>
        <w:rPr>
          <w:rFonts w:ascii="Times New Roman" w:hAnsi="Times New Roman" w:eastAsia="宋体" w:cs="Times New Roman"/>
          <w:szCs w:val="24"/>
        </w:rPr>
        <w:fldChar w:fldCharType="separate"/>
      </w:r>
      <w:r>
        <w:rPr>
          <w:rFonts w:ascii="宋体" w:hAnsi="宋体" w:eastAsia="宋体" w:cs="Times New Roman"/>
          <w:color w:val="000000"/>
          <w:sz w:val="24"/>
          <w:szCs w:val="24"/>
          <w:u w:val="single"/>
        </w:rPr>
        <w:t>http://www.chinadaily.com.cn/.</w:t>
      </w:r>
      <w:r>
        <w:rPr>
          <w:rFonts w:ascii="宋体" w:hAnsi="宋体" w:eastAsia="宋体" w:cs="Times New Roman"/>
          <w:color w:val="000000"/>
          <w:sz w:val="24"/>
          <w:szCs w:val="24"/>
          <w:u w:val="single"/>
        </w:rPr>
        <w:fldChar w:fldCharType="end"/>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（三）课程资源</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学习途径和方法：</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pPr>
        <w:spacing w:line="360" w:lineRule="auto"/>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在线开放课程</w:t>
      </w:r>
    </w:p>
    <w:p>
      <w:pPr>
        <w:spacing w:line="360" w:lineRule="auto"/>
        <w:ind w:firstLine="480" w:firstLineChars="200"/>
        <w:rPr>
          <w:rFonts w:ascii="宋体" w:hAnsi="宋体" w:eastAsia="宋体" w:cs="Times New Roman"/>
          <w:color w:val="000000"/>
          <w:sz w:val="24"/>
          <w:szCs w:val="24"/>
          <w:shd w:val="clear" w:color="auto" w:fill="FFFFFF"/>
        </w:rPr>
      </w:pPr>
      <w:r>
        <w:rPr>
          <w:rFonts w:ascii="宋体" w:hAnsi="宋体" w:eastAsia="宋体" w:cs="Times New Roman"/>
          <w:sz w:val="24"/>
          <w:szCs w:val="24"/>
        </w:rPr>
        <w:t>网址：</w:t>
      </w:r>
    </w:p>
    <w:p>
      <w:pPr>
        <w:spacing w:beforeLines="50" w:afterLines="50" w:line="360" w:lineRule="auto"/>
        <w:rPr>
          <w:rFonts w:ascii="宋体" w:hAnsi="宋体" w:eastAsia="宋体" w:cs="Times New Roman"/>
          <w:b/>
          <w:sz w:val="28"/>
          <w:szCs w:val="28"/>
        </w:rPr>
      </w:pPr>
      <w:r>
        <w:rPr>
          <w:rFonts w:ascii="宋体" w:hAnsi="宋体" w:eastAsia="宋体" w:cs="Times New Roman"/>
          <w:b/>
          <w:sz w:val="28"/>
          <w:szCs w:val="28"/>
        </w:rPr>
        <w:t>七、课程大纲制定依据</w:t>
      </w:r>
    </w:p>
    <w:p>
      <w:pPr>
        <w:spacing w:line="360" w:lineRule="auto"/>
        <w:ind w:firstLine="480" w:firstLineChars="200"/>
        <w:rPr>
          <w:rFonts w:ascii="黑体" w:hAnsi="黑体" w:eastAsia="黑体"/>
          <w:bCs/>
          <w:sz w:val="36"/>
          <w:szCs w:val="36"/>
        </w:rPr>
        <w:sectPr>
          <w:footerReference r:id="rId3" w:type="default"/>
          <w:pgSz w:w="11907" w:h="16840"/>
          <w:pgMar w:top="1418" w:right="1418" w:bottom="1418" w:left="1418" w:header="851" w:footer="992" w:gutter="284"/>
          <w:pgNumType w:start="1"/>
          <w:cols w:space="720" w:num="1"/>
          <w:docGrid w:type="lines" w:linePitch="312" w:charSpace="0"/>
        </w:sectPr>
      </w:pPr>
      <w:r>
        <w:rPr>
          <w:rFonts w:ascii="宋体" w:hAnsi="宋体" w:eastAsia="宋体" w:cs="Times New Roman"/>
          <w:color w:val="000000"/>
          <w:sz w:val="24"/>
          <w:szCs w:val="24"/>
        </w:rPr>
        <w:t>本课程大纲依据2023年师范类专业人才培养方案制定。</w:t>
      </w:r>
    </w:p>
    <w:bookmarkEnd w:id="78"/>
    <w:bookmarkEnd w:id="79"/>
    <w:p>
      <w:pPr>
        <w:pStyle w:val="2"/>
        <w:bidi w:val="0"/>
        <w:rPr>
          <w:rFonts w:hint="eastAsia"/>
        </w:rPr>
      </w:pPr>
      <w:bookmarkStart w:id="192" w:name="_Toc30962"/>
      <w:bookmarkStart w:id="193" w:name="_Toc31912"/>
      <w:bookmarkStart w:id="194" w:name="_Toc12654"/>
      <w:r>
        <w:rPr>
          <w:rFonts w:hint="eastAsia"/>
        </w:rPr>
        <w:t>《足球》课程大纲</w:t>
      </w:r>
      <w:bookmarkEnd w:id="192"/>
      <w:bookmarkEnd w:id="193"/>
      <w:bookmarkEnd w:id="194"/>
    </w:p>
    <w:p>
      <w:pPr>
        <w:spacing w:before="156" w:beforeLines="50" w:after="156" w:afterLines="50" w:line="440" w:lineRule="exact"/>
        <w:ind w:firstLine="560" w:firstLineChars="200"/>
        <w:outlineLvl w:val="9"/>
        <w:rPr>
          <w:rFonts w:ascii="黑体" w:hAnsi="黑体" w:eastAsia="黑体" w:cs="Times New Roman"/>
          <w:sz w:val="28"/>
          <w:szCs w:val="28"/>
        </w:rPr>
      </w:pPr>
      <w:bookmarkStart w:id="195" w:name="_Toc7042"/>
      <w:bookmarkStart w:id="196" w:name="_Toc28502"/>
      <w:r>
        <w:rPr>
          <w:rFonts w:hint="eastAsia" w:ascii="黑体" w:hAnsi="黑体" w:eastAsia="黑体" w:cs="Times New Roman"/>
          <w:sz w:val="28"/>
          <w:szCs w:val="28"/>
        </w:rPr>
        <w:t>一、课程基本信息</w:t>
      </w:r>
      <w:bookmarkEnd w:id="195"/>
      <w:bookmarkEnd w:id="196"/>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潘乐、冯国群、温路广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潘乐</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197" w:name="_Toc20030"/>
      <w:bookmarkStart w:id="198" w:name="_Toc2396"/>
      <w:r>
        <w:rPr>
          <w:rFonts w:hint="eastAsia" w:ascii="黑体" w:hAnsi="黑体" w:eastAsia="黑体" w:cs="Times New Roman"/>
          <w:sz w:val="28"/>
          <w:szCs w:val="28"/>
        </w:rPr>
        <w:t>二、课程学习目标及与毕业要求的对应关系</w:t>
      </w:r>
      <w:bookmarkEnd w:id="197"/>
      <w:bookmarkEnd w:id="198"/>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199" w:name="_Toc27100"/>
      <w:r>
        <w:rPr>
          <w:rFonts w:hint="eastAsia" w:ascii="黑体" w:hAnsi="黑体" w:eastAsia="黑体" w:cs="Times New Roman"/>
          <w:sz w:val="28"/>
          <w:szCs w:val="28"/>
        </w:rPr>
        <w:t>（一）课程学习目标</w:t>
      </w:r>
      <w:bookmarkEnd w:id="19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00" w:name="_Toc2590"/>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200"/>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rPr>
                <w:rFonts w:hint="eastAsia" w:ascii="宋体" w:hAnsi="宋体" w:eastAsia="宋体" w:cs="Times New Roman"/>
                <w:sz w:val="24"/>
                <w:szCs w:val="24"/>
              </w:rPr>
            </w:pPr>
            <w:r>
              <w:rPr>
                <w:rFonts w:ascii="宋体" w:hAnsi="宋体" w:eastAsia="宋体" w:cs="Times New Roman"/>
                <w:sz w:val="24"/>
                <w:szCs w:val="24"/>
              </w:rPr>
              <w:t>沟通合作 (M)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01" w:name="_Toc25665"/>
      <w:bookmarkStart w:id="202" w:name="_Toc16992"/>
      <w:r>
        <w:rPr>
          <w:rFonts w:hint="eastAsia" w:ascii="黑体" w:hAnsi="黑体" w:eastAsia="黑体" w:cs="Times New Roman"/>
          <w:sz w:val="28"/>
          <w:szCs w:val="28"/>
        </w:rPr>
        <w:t>三、课程学习内容及与课程学习目标的对应关系</w:t>
      </w:r>
      <w:bookmarkEnd w:id="201"/>
      <w:bookmarkEnd w:id="202"/>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203" w:name="_Toc25741"/>
      <w:r>
        <w:rPr>
          <w:rFonts w:hint="eastAsia" w:ascii="黑体" w:hAnsi="黑体" w:eastAsia="黑体" w:cs="Times New Roman"/>
          <w:b/>
          <w:sz w:val="28"/>
          <w:szCs w:val="28"/>
        </w:rPr>
        <w:t>（一）课程学习内容</w:t>
      </w:r>
      <w:bookmarkEnd w:id="203"/>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04" w:name="_Toc14652"/>
      <w:r>
        <w:rPr>
          <w:rFonts w:hint="eastAsia" w:ascii="黑体" w:hAnsi="黑体" w:eastAsia="黑体" w:cs="Times New Roman"/>
          <w:sz w:val="28"/>
          <w:szCs w:val="28"/>
        </w:rPr>
        <w:t>第一学期  足球1</w:t>
      </w:r>
      <w:bookmarkEnd w:id="20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使学生能够掌握足球运动的一般规律和特点，使学生获得足球运动的基本技术、基本技能和基础理论知识，并了解现代足球的发展趋势。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numPr>
          <w:ilvl w:val="0"/>
          <w:numId w:val="154"/>
        </w:numPr>
        <w:spacing w:before="156" w:beforeLines="50" w:after="156" w:afterLines="50" w:line="360" w:lineRule="auto"/>
        <w:jc w:val="center"/>
        <w:rPr>
          <w:rFonts w:hint="eastAsia" w:ascii="Arial" w:hAnsi="Times New Roman" w:eastAsia="宋体" w:cs="Arial"/>
          <w:b/>
          <w:sz w:val="28"/>
          <w:szCs w:val="28"/>
        </w:rPr>
      </w:pP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utoSpaceDE w:val="0"/>
        <w:autoSpaceDN w:val="0"/>
        <w:adjustRightInd w:val="0"/>
        <w:snapToGrid w:val="0"/>
        <w:spacing w:line="500" w:lineRule="exact"/>
        <w:ind w:firstLine="502" w:firstLineChars="200"/>
        <w:jc w:val="left"/>
        <w:rPr>
          <w:rFonts w:hint="eastAsia" w:ascii="宋体" w:hAnsi="Times New Roman" w:eastAsia="宋体" w:cs="宋体"/>
          <w:b/>
          <w:spacing w:val="5"/>
          <w:kern w:val="0"/>
          <w:sz w:val="24"/>
          <w:szCs w:val="24"/>
        </w:rPr>
      </w:pPr>
      <w:r>
        <w:rPr>
          <w:rFonts w:hint="eastAsia" w:ascii="宋体" w:hAnsi="Times New Roman" w:eastAsia="宋体" w:cs="宋体"/>
          <w:b/>
          <w:spacing w:val="5"/>
          <w:kern w:val="0"/>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numPr>
          <w:ilvl w:val="0"/>
          <w:numId w:val="154"/>
        </w:num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足球运动概述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足球运动竞赛规则及裁判法</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足球运动专项身体素质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足球概述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足球运动特点与功能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中国古代足球概况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现代足球概况</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足球规则与裁判法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球场区划及作用</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越位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犯规与不正当行为</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裁判信号 </w:t>
            </w: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颠球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脚背正面颠球</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踢球技术</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脚内侧踢球</w:t>
            </w: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脚内侧接球</w:t>
            </w: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spacing w:line="440" w:lineRule="exact"/>
        <w:rPr>
          <w:rFonts w:ascii="宋体" w:hAnsi="宋体" w:eastAsia="宋体" w:cs="Times New Roman"/>
          <w:b/>
          <w:sz w:val="24"/>
          <w:szCs w:val="24"/>
        </w:rPr>
      </w:pPr>
      <w:r>
        <w:rPr>
          <w:rFonts w:hint="eastAsia" w:ascii="宋体" w:hAnsi="宋体" w:eastAsia="宋体" w:cs="Times New Roman"/>
          <w:b/>
          <w:sz w:val="28"/>
          <w:szCs w:val="28"/>
        </w:rPr>
        <w:t xml:space="preserve">   </w:t>
      </w: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足球运动的基本理论、基本知识和基本技能。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足球欣赏，列举顶级足球赛事。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05" w:name="_Toc30059"/>
      <w:r>
        <w:rPr>
          <w:rFonts w:hint="eastAsia" w:ascii="黑体" w:hAnsi="黑体" w:eastAsia="黑体" w:cs="Times New Roman"/>
          <w:sz w:val="28"/>
          <w:szCs w:val="28"/>
        </w:rPr>
        <w:t>第二学期  足球2</w:t>
      </w:r>
      <w:bookmarkEnd w:id="205"/>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使学生能够掌握足球运动的一般规律和特点，使学生获得足球运动的基本技术、基本技能和基础理论知识，并了解现代足球的发展趋势。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了解足球</w:t>
      </w:r>
      <w:r>
        <w:rPr>
          <w:rFonts w:hint="eastAsia" w:ascii="宋体" w:hAnsi="宋体" w:eastAsia="宋体" w:cs="仿宋_GB2312"/>
          <w:sz w:val="24"/>
          <w:szCs w:val="24"/>
        </w:rPr>
        <w:t>运动的基本技术、基本技能和基础理论知识，并了解现代足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基本技术(18学时)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1.1足球运动中的踢、停、运、顶、射等技术。</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1.2脚内侧踢球；</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1.3脚背内侧踢球；</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1.4脚背正面踢球；</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1.5各种停球:脚掌停球、脚背内侧停球、脚背正面停球、大腿停球、胸部停球。</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1.6各种运球：脚背正面、脚背内侧、脚背外侧等。</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1.7行进间传接球技术；</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1.8运球过杆射门技术；</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 xml:space="preserve">：使学生掌握足球基本技术要领，并能够熟练应用踢、停、运、顶、射等技术动作。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 xml:space="preserve">：掌握足球基本技术要领、动作发力时机、灵活运用。 </w:t>
      </w:r>
    </w:p>
    <w:p>
      <w:pPr>
        <w:widowControl/>
        <w:spacing w:line="360" w:lineRule="auto"/>
        <w:jc w:val="left"/>
        <w:rPr>
          <w:rFonts w:hint="eastAsia" w:ascii="宋体" w:hAnsi="宋体" w:eastAsia="宋体" w:cs="Times New Roman"/>
          <w:sz w:val="24"/>
          <w:szCs w:val="24"/>
        </w:rPr>
      </w:pP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基本战术（8学时）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2.1比赛阵型及站位；</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2.2个人进攻及防守战术；</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教学目的及要求</w:t>
      </w:r>
      <w:r>
        <w:rPr>
          <w:rFonts w:hint="eastAsia" w:ascii="宋体" w:hAnsi="宋体" w:eastAsia="宋体" w:cs="宋体"/>
          <w:sz w:val="24"/>
          <w:szCs w:val="24"/>
        </w:rPr>
        <w:t xml:space="preserve">：使学生掌握足球基本战术要领，并能够熟练应用。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教学重点及难点</w:t>
      </w:r>
      <w:r>
        <w:rPr>
          <w:rFonts w:hint="eastAsia" w:ascii="宋体" w:hAnsi="宋体" w:eastAsia="宋体" w:cs="宋体"/>
          <w:sz w:val="24"/>
          <w:szCs w:val="24"/>
        </w:rPr>
        <w:t>：战术应用的灵活性、准确性、合理性。</w:t>
      </w:r>
    </w:p>
    <w:p>
      <w:pPr>
        <w:spacing w:line="360" w:lineRule="auto"/>
        <w:rPr>
          <w:rFonts w:hint="eastAsia" w:ascii="宋体" w:hAnsi="宋体" w:eastAsia="宋体" w:cs="Times New Roman"/>
          <w:sz w:val="24"/>
          <w:szCs w:val="24"/>
        </w:rPr>
      </w:pP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3.2教学目的及要求：使学生掌握足球运动需要的基本身体素质。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足球运动的基本理论、基本知识和基本技能。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足球欣赏，列举顶级足球赛事。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06" w:name="_Toc8543"/>
      <w:r>
        <w:rPr>
          <w:rFonts w:hint="eastAsia" w:ascii="黑体" w:hAnsi="黑体" w:eastAsia="黑体" w:cs="Times New Roman"/>
          <w:sz w:val="28"/>
          <w:szCs w:val="28"/>
        </w:rPr>
        <w:t>第三学期  足球3</w:t>
      </w:r>
      <w:bookmarkEnd w:id="20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使学生能够掌握足球运动的一般规律和特点，使学生获得足球运动的基本技术、基本技能和基础理论知识，并了解现代足球的发展趋势。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了解足球</w:t>
      </w:r>
      <w:r>
        <w:rPr>
          <w:rFonts w:hint="eastAsia" w:ascii="宋体" w:hAnsi="宋体" w:eastAsia="宋体" w:cs="仿宋_GB2312"/>
          <w:sz w:val="24"/>
          <w:szCs w:val="24"/>
        </w:rPr>
        <w:t>运动的基本技术、基本技能和基础理论知识，并了解现代足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0" w:firstLineChars="200"/>
        <w:rPr>
          <w:rFonts w:ascii="宋体" w:hAnsi="宋体" w:eastAsia="宋体" w:cs="仿宋_GB2312"/>
          <w:sz w:val="24"/>
          <w:szCs w:val="24"/>
        </w:rPr>
      </w:pPr>
      <w:r>
        <w:rPr>
          <w:rFonts w:hint="eastAsia" w:ascii="宋体" w:hAnsi="宋体" w:eastAsia="宋体" w:cs="仿宋_GB2312"/>
          <w:sz w:val="24"/>
          <w:szCs w:val="24"/>
        </w:rPr>
        <w:t>3.掌</w:t>
      </w:r>
      <w:r>
        <w:rPr>
          <w:rFonts w:hint="eastAsia" w:ascii="宋体" w:hAnsi="宋体" w:eastAsia="宋体" w:cs="Times New Roman"/>
          <w:sz w:val="24"/>
          <w:szCs w:val="24"/>
        </w:rPr>
        <w:t>握《大学生体质健康标准测试》 项目内容，评分标准和平时练习和如何提高成绩的科学锻炼方式方法。理解申请缓测免测的申请流程以及掌握测验时间。</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足球运动的基本理论、基本知识和基本技能。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足球欣赏，列举顶级足球赛事。</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07" w:name="_Toc3692"/>
      <w:r>
        <w:rPr>
          <w:rFonts w:hint="eastAsia" w:ascii="黑体" w:hAnsi="黑体" w:eastAsia="黑体" w:cs="Times New Roman"/>
          <w:sz w:val="28"/>
          <w:szCs w:val="28"/>
        </w:rPr>
        <w:t>第四学期  足球4</w:t>
      </w:r>
      <w:bookmarkEnd w:id="207"/>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使学生能够掌握足球运动的一般规律和特点，使学生获得足球运动的基本技术、基本技能和基础理论知识，并了解现代足球的发展趋势。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了解足球</w:t>
      </w:r>
      <w:r>
        <w:rPr>
          <w:rFonts w:hint="eastAsia" w:ascii="宋体" w:hAnsi="宋体" w:eastAsia="宋体" w:cs="仿宋_GB2312"/>
          <w:sz w:val="24"/>
          <w:szCs w:val="24"/>
        </w:rPr>
        <w:t>运动的基本技术、基本技能和基础理论知识，并了解现代足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足球运动的基本理论、基本知识和基本技能。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足球欣赏，列举顶级足球赛事。</w:t>
      </w:r>
      <w:r>
        <w:rPr>
          <w:rFonts w:ascii="宋体" w:hAnsi="宋体" w:eastAsia="宋体" w:cs="Times New Roman"/>
          <w:sz w:val="24"/>
          <w:szCs w:val="24"/>
        </w:rPr>
        <w:t xml:space="preserve"> </w:t>
      </w:r>
    </w:p>
    <w:p>
      <w:pPr>
        <w:spacing w:before="156" w:beforeLines="50" w:after="156" w:afterLines="50" w:line="440" w:lineRule="exact"/>
        <w:ind w:left="561"/>
        <w:outlineLvl w:val="9"/>
        <w:rPr>
          <w:rFonts w:hint="eastAsia" w:ascii="仿宋" w:hAnsi="仿宋" w:eastAsia="仿宋" w:cs="Times New Roman"/>
          <w:sz w:val="24"/>
          <w:szCs w:val="24"/>
        </w:rPr>
      </w:pPr>
      <w:bookmarkStart w:id="208" w:name="_Toc32054"/>
      <w:r>
        <w:rPr>
          <w:rFonts w:hint="eastAsia" w:ascii="黑体" w:hAnsi="黑体" w:eastAsia="黑体" w:cs="Times New Roman"/>
          <w:sz w:val="28"/>
          <w:szCs w:val="28"/>
        </w:rPr>
        <w:t>（二）课程学习内容与课程学习目标的对应关系</w:t>
      </w:r>
      <w:bookmarkEnd w:id="208"/>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ascii="宋体" w:hAnsi="宋体" w:eastAsia="宋体" w:cs="Times New Roman"/>
          <w:sz w:val="24"/>
          <w:szCs w:val="24"/>
        </w:rPr>
      </w:pPr>
      <w:bookmarkStart w:id="209" w:name="_Toc13558"/>
      <w:r>
        <w:rPr>
          <w:rFonts w:hint="eastAsia" w:ascii="黑体" w:hAnsi="黑体" w:eastAsia="黑体" w:cs="Times New Roman"/>
          <w:sz w:val="28"/>
          <w:szCs w:val="28"/>
        </w:rPr>
        <w:t>四、课程考核及与课程学习目标的对应关系</w:t>
      </w:r>
      <w:bookmarkEnd w:id="209"/>
    </w:p>
    <w:p>
      <w:pPr>
        <w:spacing w:before="156" w:beforeLines="50" w:after="156" w:afterLines="50" w:line="440" w:lineRule="exact"/>
        <w:ind w:firstLine="560" w:firstLineChars="200"/>
        <w:outlineLvl w:val="9"/>
        <w:rPr>
          <w:rFonts w:ascii="黑体" w:hAnsi="黑体" w:eastAsia="黑体" w:cs="Times New Roman"/>
          <w:sz w:val="28"/>
          <w:szCs w:val="28"/>
        </w:rPr>
      </w:pPr>
      <w:bookmarkStart w:id="210" w:name="_Toc20365"/>
      <w:r>
        <w:rPr>
          <w:rFonts w:hint="eastAsia" w:ascii="黑体" w:hAnsi="黑体" w:eastAsia="黑体" w:cs="Times New Roman"/>
          <w:sz w:val="28"/>
          <w:szCs w:val="28"/>
        </w:rPr>
        <w:t>（一）课程考核内容与课程学习目标的对应关系</w:t>
      </w:r>
      <w:bookmarkEnd w:id="210"/>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3"/>
        <w:gridCol w:w="71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233"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107"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07"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07"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07"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足球定点射门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w:t>
            </w:r>
            <w:r>
              <w:rPr>
                <w:rFonts w:hint="eastAsia" w:ascii="宋体" w:hAnsi="宋体" w:eastAsia="宋体" w:cs="Times New Roman"/>
                <w:bCs/>
                <w:sz w:val="24"/>
                <w:szCs w:val="24"/>
                <w:lang w:val="en-US" w:eastAsia="zh-CN"/>
              </w:rPr>
              <w:t>2、3</w:t>
            </w:r>
          </w:p>
        </w:tc>
        <w:tc>
          <w:tcPr>
            <w:tcW w:w="7107"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足球运球过杆射门</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11" w:name="_Toc4020"/>
      <w:r>
        <w:rPr>
          <w:rFonts w:hint="eastAsia" w:ascii="黑体" w:hAnsi="黑体" w:eastAsia="黑体" w:cs="Times New Roman"/>
          <w:sz w:val="28"/>
          <w:szCs w:val="28"/>
        </w:rPr>
        <w:t>（二）课程考核方式</w:t>
      </w:r>
      <w:bookmarkEnd w:id="211"/>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足球技术教学效果和学生掌握情况，让学生了解选项课内容和科学体育锻炼方式方法。数量及技术评定分值各为100分，各占总分值的20%，总分值为100分。进6球为及格，10球为满分100分；分值100分。足球场地结合球门进行两轮次测试，取最好成绩；期末考核为技术考核起点与四根杆之间，均间隔2、5米，运球至罚球区线外射门。每人三次机会，取最好一次成绩。绕杆过程中不得错杆、漏杆。秒数及技术评定分值各为100分，各占总分值的50%，总分值为100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212" w:name="_Toc24361"/>
      <w:r>
        <w:rPr>
          <w:rFonts w:hint="eastAsia" w:ascii="黑体" w:hAnsi="黑体" w:eastAsia="黑体" w:cs="Times New Roman"/>
          <w:sz w:val="28"/>
          <w:szCs w:val="28"/>
        </w:rPr>
        <w:t>（三）课程目标达成评价方式及考核比例</w:t>
      </w:r>
      <w:bookmarkEnd w:id="212"/>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足球课程1、2、3、4每学期考核方式及成绩比例为：课堂表现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13" w:name="_Toc16517"/>
      <w:bookmarkStart w:id="214" w:name="_Toc16889"/>
      <w:r>
        <w:rPr>
          <w:rFonts w:hint="eastAsia" w:ascii="黑体" w:hAnsi="黑体" w:eastAsia="黑体" w:cs="Times New Roman"/>
          <w:sz w:val="28"/>
          <w:szCs w:val="28"/>
        </w:rPr>
        <w:t>五、成绩评定</w:t>
      </w:r>
      <w:bookmarkEnd w:id="213"/>
      <w:bookmarkEnd w:id="214"/>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tbl>
      <w:tblPr>
        <w:tblStyle w:val="15"/>
        <w:tblpPr w:leftFromText="180" w:rightFromText="180" w:vertAnchor="text" w:horzAnchor="page" w:tblpX="3930" w:tblpY="239"/>
        <w:tblOverlap w:val="never"/>
        <w:tblW w:w="0" w:type="auto"/>
        <w:tblInd w:w="0" w:type="dxa"/>
        <w:tblLayout w:type="fixed"/>
        <w:tblCellMar>
          <w:top w:w="15" w:type="dxa"/>
          <w:left w:w="15" w:type="dxa"/>
          <w:bottom w:w="15" w:type="dxa"/>
          <w:right w:w="15" w:type="dxa"/>
        </w:tblCellMar>
      </w:tblPr>
      <w:tblGrid>
        <w:gridCol w:w="1080"/>
        <w:gridCol w:w="1080"/>
        <w:gridCol w:w="1080"/>
        <w:gridCol w:w="1618"/>
      </w:tblGrid>
      <w:tr>
        <w:tblPrEx>
          <w:tblCellMar>
            <w:top w:w="15" w:type="dxa"/>
            <w:left w:w="15" w:type="dxa"/>
            <w:bottom w:w="15" w:type="dxa"/>
            <w:right w:w="15" w:type="dxa"/>
          </w:tblCellMar>
        </w:tblPrEx>
        <w:trPr>
          <w:trHeight w:val="360"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618"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61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618"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618"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618"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trPr>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61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bl>
    <w:p>
      <w:pPr>
        <w:numPr>
          <w:ilvl w:val="0"/>
          <w:numId w:val="155"/>
        </w:num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评分记分原则：</w:t>
      </w:r>
    </w:p>
    <w:p>
      <w:pPr>
        <w:adjustRightInd w:val="0"/>
        <w:snapToGrid w:val="0"/>
        <w:spacing w:line="500" w:lineRule="exact"/>
        <w:rPr>
          <w:rFonts w:hint="eastAsia" w:ascii="宋体" w:hAnsi="Times New Roman" w:eastAsia="宋体" w:cs="Times New Roman"/>
          <w:b/>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足球定点射门</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足球场地结合球门进行两轮次测试，取最好成绩。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总分值为100分。进6球为及格，10球为满分100分；分值100分。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足球定点射门</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足球场地结合球门进行两轮次测试，取最好成绩。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足球运球过杆射门</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起点与四根杆之间，均间隔2、5米，运球至罚球区线外射门。每人三次机会，取最好一次成绩。绕杆过程中不得错杆、漏杆。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秒数及技术评定分值各为100分，各占总分值的50%，总分值为100分.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rect id="矩形 20" o:spid="_x0000_s1234" o:spt="1" style="position:absolute;left:0pt;margin-left:81pt;margin-top:7.8pt;height:39pt;width:180pt;mso-wrap-distance-bottom:0pt;mso-wrap-distance-left:9pt;mso-wrap-distance-right:9pt;mso-wrap-distance-top:0pt;z-index:251670528;mso-width-relative:page;mso-height-relative:page;" fillcolor="#FFFFFF" filled="t" stroked="t" coordsize="21600,21600" o:gfxdata="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A2/V61wAAAAkBAAAPAAAAAAAAAAEAIAAAACIAAABk&#10;cnMvZG93bnJldi54bWxQSwECFAAUAAAACACHTuJAXh2mqwcCAAA5BAAADgAAAAAAAAABACAAAAAm&#10;AQAAZHJzL2Uyb0RvYy54bWxQSwUGAAAAAAYABgBZAQAAnwUAAAAA&#10;">
            <v:path/>
            <v:fill on="t" focussize="0,0"/>
            <v:stroke color="#000000" joinstyle="miter"/>
            <v:imagedata o:title=""/>
            <o:lock v:ext="edit" aspectratio="f"/>
            <v:textbox>
              <w:txbxContent>
                <w:p>
                  <w:pPr>
                    <w:rPr>
                      <w:rFonts w:ascii="Times New Roman" w:hAnsi="Times New Roman" w:eastAsia="宋体" w:cs="Times New Roman"/>
                      <w:szCs w:val="24"/>
                    </w:rPr>
                  </w:pPr>
                </w:p>
              </w:txbxContent>
            </v:textbox>
            <w10:wrap type="square"/>
          </v:rect>
        </w:pic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line id="直接连接符 21" o:spid="_x0000_s1211" o:spt="20" style="position:absolute;left:0pt;flip:x y;margin-left:162pt;margin-top:7.8pt;height:46.8pt;width:18pt;mso-wrap-distance-bottom:0pt;mso-wrap-distance-left:9pt;mso-wrap-distance-right:9pt;mso-wrap-distance-top:0pt;z-index:251672576;mso-width-relative:page;mso-height-relative:page;" filled="f" stroked="t" coordsize="21600,21600" o:gfxdata="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HSnUIjYAAAACgEAAA8AAAAA&#10;AAAAAQAgAAAAIgAAAGRycy9kb3ducmV2LnhtbFBLAQIUABQAAAAIAIdO4kCxAw0sFAIAABAEAAAO&#10;AAAAAAAAAAEAIAAAACcBAABkcnMvZTJvRG9jLnhtbFBLBQYAAAAABgAGAFkBAACtBQAAAAA=&#10;">
            <v:path arrowok="t"/>
            <v:fill on="f" focussize="0,0"/>
            <v:stroke color="#000000" joinstyle="round" endarrow="block"/>
            <v:imagedata o:title=""/>
            <o:lock v:ext="edit" aspectratio="f"/>
            <w10:wrap type="square"/>
          </v:line>
        </w:pic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shape id="任意多边形 22" o:spid="_x0000_s1212" style="position:absolute;left:0pt;margin-left:142.1pt;margin-top:18.2pt;height:117pt;width:46.5pt;z-index:-251654144;mso-width-relative:page;mso-height-relative:page;" filled="f" stroked="t" coordsize="810,2340" o:gfxdata="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DwfQLA2AAAAAoB&#10;AAAPAAAAAAAAAAEAIAAAACIAAABkcnMvZG93bnJldi54bWxQSwECFAAUAAAACACHTuJAgND5YMYC&#10;AABqBgAADgAAAAAAAAABACAAAAAnAQAAZHJzL2Uyb0RvYy54bWxQSwUGAAAAAAYABgBZAQAAXwYA&#10;AAAA&#10;" path="m570,2340c285,2184,0,2028,30,1872c60,1716,720,1534,750,1404c780,1274,210,1222,210,1092c210,962,690,806,750,624c810,442,600,104,570,0e">
            <v:fill on="f" focussize="0,0"/>
            <v:stroke color="#000000" joinstyle="round"/>
            <v:imagedata o:title=""/>
            <o:lock v:ext="edit" aspectratio="f"/>
          </v:shape>
        </w:pict>
      </w:r>
      <w:r>
        <w:rPr>
          <w:rFonts w:hint="eastAsia" w:ascii="宋体" w:hAnsi="Times New Roman" w:eastAsia="宋体" w:cs="Times New Roman"/>
          <w:bCs/>
          <w:kern w:val="0"/>
          <w:sz w:val="24"/>
          <w:szCs w:val="24"/>
        </w:rPr>
        <w:pict>
          <v:shape id="椭圆 18" o:spid="_x0000_s1236" o:spt="3" type="#_x0000_t3" style="position:absolute;left:0pt;margin-left:153pt;margin-top:7.2pt;height:31.2pt;width:54pt;mso-wrap-distance-bottom:0pt;mso-wrap-distance-left:9pt;mso-wrap-distance-right:9pt;mso-wrap-distance-top:0pt;z-index:251669504;mso-width-relative:page;mso-height-relative:page;" fillcolor="#FFFFFF" filled="t" stroked="t" coordsize="21600,21600" o:gfxdata="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&#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hvpKfYAAAACQEAAA8AAAAAAAAAAQAgAAAAIgAAAGRy&#10;cy9kb3ducmV2LnhtbFBLAQIUABQAAAAIAIdO4kCNx4EUBQIAADEEAAAOAAAAAAAAAAEAIAAAACcB&#10;AABkcnMvZTJvRG9jLnhtbFBLBQYAAAAABgAGAFkBAACeBQAAAAA=&#10;">
            <v:path/>
            <v:fill on="t" focussize="0,0"/>
            <v:stroke color="#000000" joinstyle="round"/>
            <v:imagedata o:title=""/>
            <o:lock v:ext="edit" aspectratio="f"/>
            <v:textbox>
              <w:txbxContent>
                <w:p>
                  <w:pPr>
                    <w:rPr>
                      <w:rFonts w:ascii="Times New Roman" w:hAnsi="Times New Roman" w:eastAsia="宋体" w:cs="Times New Roman"/>
                      <w:szCs w:val="24"/>
                    </w:rPr>
                  </w:pPr>
                </w:p>
              </w:txbxContent>
            </v:textbox>
            <w10:wrap type="square"/>
          </v:shape>
        </w:pict>
      </w: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Cs/>
          <w:kern w:val="0"/>
          <w:sz w:val="24"/>
          <w:szCs w:val="24"/>
        </w:rPr>
        <w:pict>
          <v:line id="直接连接符 23" o:spid="_x0000_s1213" o:spt="20" style="position:absolute;left:0pt;flip:y;margin-left:171pt;margin-top:7.8pt;height:15.6pt;width:0pt;mso-wrap-distance-bottom:0pt;mso-wrap-distance-left:9pt;mso-wrap-distance-right:9pt;mso-wrap-distance-top:0pt;z-index:251671552;mso-width-relative:page;mso-height-relative:page;" filled="f" stroked="t" coordsize="21600,21600" o:gfxdata="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A0e2AAAAAkBAAAPAAAAAAAAAAEAIAAAACIA&#10;AABkcnMvZG93bnJldi54bWxQSwECFAAUAAAACACHTuJA+1qlWgkCAAABBAAADgAAAAAAAAABACAA&#10;AAAnAQAAZHJzL2Uyb0RvYy54bWxQSwUGAAAAAAYABgBZAQAAogUAAAAA&#10;">
            <v:path arrowok="t"/>
            <v:fill on="f" focussize="0,0"/>
            <v:stroke color="#000000" joinstyle="round" endarrow="block"/>
            <v:imagedata o:title=""/>
            <o:lock v:ext="edit" aspectratio="f"/>
            <w10:wrap type="square"/>
          </v:line>
        </w:pict>
      </w:r>
    </w:p>
    <w:p>
      <w:pPr>
        <w:rPr>
          <w:rFonts w:hint="eastAsia" w:ascii="Times New Roman" w:hAnsi="Times New Roman" w:eastAsia="宋体" w:cs="Times New Roman"/>
          <w:szCs w:val="24"/>
        </w:rPr>
      </w:pPr>
    </w:p>
    <w:p>
      <w:pPr>
        <w:tabs>
          <w:tab w:val="left" w:pos="5322"/>
        </w:tabs>
        <w:jc w:val="left"/>
        <w:rPr>
          <w:rFonts w:hint="eastAsia" w:ascii="Times New Roman" w:hAnsi="Times New Roman" w:eastAsia="宋体" w:cs="Times New Roman"/>
          <w:szCs w:val="24"/>
        </w:rPr>
      </w:pPr>
      <w:r>
        <w:rPr>
          <w:rFonts w:hint="eastAsia" w:ascii="Times New Roman" w:hAnsi="Times New Roman" w:eastAsia="宋体" w:cs="Times New Roman"/>
          <w:szCs w:val="24"/>
        </w:rPr>
        <w:tab/>
      </w:r>
    </w:p>
    <w:tbl>
      <w:tblPr>
        <w:tblStyle w:val="15"/>
        <w:tblpPr w:leftFromText="180" w:rightFromText="180" w:vertAnchor="text" w:horzAnchor="page" w:tblpX="1702" w:tblpY="91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17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男生时间</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女生时间</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15秒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11秒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16秒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12秒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17秒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13秒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18秒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15秒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20秒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足球脚背正面颠球。</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足球场地，每人三次机会取最好成绩。</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w:t>
      </w:r>
    </w:p>
    <w:p>
      <w:pPr>
        <w:autoSpaceDE w:val="0"/>
        <w:autoSpaceDN w:val="0"/>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pPr w:leftFromText="180" w:rightFromText="180" w:vertAnchor="text" w:horzAnchor="page" w:tblpXSpec="center" w:tblpY="2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1"/>
        <w:gridCol w:w="955"/>
        <w:gridCol w:w="1201"/>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男女生颠球</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50个以上</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40-49个</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30-39个</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20-29个</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20个以下</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足球脚背内侧技术。</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在20米（男生）10米（女生）处有半径为5米的圆圈，运用脚背内侧踢球技术向圆圈里踢球，每人连续踢5个球，取总成绩。</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w:t>
      </w:r>
    </w:p>
    <w:p>
      <w:pPr>
        <w:autoSpaceDE w:val="0"/>
        <w:autoSpaceDN w:val="0"/>
        <w:adjustRightInd w:val="0"/>
        <w:snapToGrid w:val="0"/>
        <w:spacing w:line="500" w:lineRule="exact"/>
        <w:ind w:firstLine="480" w:firstLineChars="200"/>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line id="直接连接符 19" o:spid="_x0000_s1220" o:spt="20" style="position:absolute;left:0pt;margin-left:324pt;margin-top:15.6pt;height:117pt;width:0pt;mso-wrap-distance-bottom:0pt;mso-wrap-distance-left:9pt;mso-wrap-distance-right:9pt;mso-wrap-distance-top:0pt;z-index:251665408;mso-width-relative:page;mso-height-relative:page;" filled="f" stroked="t" coordsize="21600,21600" o:gfxdata="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hFgQ1wAAAAoBAAAPAAAAAAAAAAEAIAAAACIAAABkcnMvZG93bnJldi54&#10;bWxQSwECFAAUAAAACACHTuJA8zHgE/sBAAD0AwAADgAAAAAAAAABACAAAAAmAQAAZHJzL2Uyb0Rv&#10;Yy54bWxQSwUGAAAAAAYABgBZAQAAkwUAAAAA&#10;">
            <v:path arrowok="t"/>
            <v:fill on="f" focussize="0,0"/>
            <v:stroke color="#000000" joinstyle="round"/>
            <v:imagedata o:title=""/>
            <o:lock v:ext="edit" aspectratio="f"/>
            <w10:wrap type="square"/>
          </v:line>
        </w:pict>
      </w:r>
      <w:r>
        <w:rPr>
          <w:rFonts w:hint="eastAsia" w:ascii="宋体" w:hAnsi="Times New Roman" w:eastAsia="宋体" w:cs="Times New Roman"/>
          <w:bCs/>
          <w:kern w:val="0"/>
          <w:sz w:val="24"/>
          <w:szCs w:val="24"/>
        </w:rPr>
        <w:pict>
          <v:shape id="椭圆 28" o:spid="_x0000_s1231" o:spt="3" type="#_x0000_t3" style="position:absolute;left:0pt;margin-left:117pt;margin-top:23.4pt;height:109.2pt;width:117pt;mso-wrap-distance-bottom:0pt;mso-wrap-distance-left:9pt;mso-wrap-distance-right:9pt;mso-wrap-distance-top:0pt;z-index:251664384;mso-width-relative:page;mso-height-relative:page;" fillcolor="#FFFFFF" filled="t" stroked="t" coordsize="21600,21600" o:gfxdata="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VxD931wAAAAoBAAAPAAAAAAAAAAEAIAAAACIAAABk&#10;cnMvZG93bnJldi54bWxQSwECFAAUAAAACACHTuJA+AqJTQcCAAAzBAAADgAAAAAAAAABACAAAAAm&#10;AQAAZHJzL2Uyb0RvYy54bWxQSwUGAAAAAAYABgBZAQAAnwUAAAAA&#10;">
            <v:path/>
            <v:fill on="t" focussize="0,0"/>
            <v:stroke color="#000000" joinstyle="round"/>
            <v:imagedata o:title=""/>
            <o:lock v:ext="edit" aspectratio="f"/>
            <v:textbox>
              <w:txbxContent>
                <w:p>
                  <w:pPr>
                    <w:rPr>
                      <w:rFonts w:ascii="Times New Roman" w:hAnsi="Times New Roman" w:eastAsia="宋体" w:cs="Times New Roman"/>
                      <w:szCs w:val="24"/>
                    </w:rPr>
                  </w:pPr>
                </w:p>
              </w:txbxContent>
            </v:textbox>
            <w10:wrap type="square"/>
          </v:shape>
        </w:pict>
      </w: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shape id="文本框 24" o:spid="_x0000_s1218" o:spt="202" type="#_x0000_t202" style="position:absolute;left:0pt;margin-left:242.25pt;margin-top:4.7pt;height:42.1pt;width:63.75pt;mso-wrap-distance-bottom:0pt;mso-wrap-distance-left:9pt;mso-wrap-distance-right:9pt;mso-wrap-distance-top:0pt;z-index:251668480;mso-width-relative:page;mso-height-relative:page;" fillcolor="#FFFFFF" filled="t" stroked="f" coordsize="21600,21600" o:gfxdata="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VyoaA1gAAAAgBAAAPAAAAAAAAAAEAIAAAACIA&#10;AABkcnMvZG93bnJldi54bWxQSwECFAAUAAAACACHTuJAG/0HktIBAACPAwAADgAAAAAAAAABACAA&#10;AAAlAQAAZHJzL2Uyb0RvYy54bWxQSwUGAAAAAAYABgBZAQAAaQUAAAAA&#10;">
            <v:path/>
            <v:fill on="t" focussize="0,0"/>
            <v:stroke on="f"/>
            <v:imagedata o:title=""/>
            <o:lock v:ext="edit" aspectratio="f"/>
            <v:textbox>
              <w:txbxContent>
                <w:p>
                  <w:pPr>
                    <w:rPr>
                      <w:rFonts w:ascii="Times New Roman" w:hAnsi="Times New Roman" w:eastAsia="宋体" w:cs="Times New Roman"/>
                      <w:szCs w:val="24"/>
                    </w:rPr>
                  </w:pPr>
                  <w:r>
                    <w:rPr>
                      <w:rFonts w:hint="eastAsia" w:ascii="Times New Roman" w:hAnsi="Times New Roman" w:eastAsia="宋体" w:cs="Times New Roman"/>
                      <w:szCs w:val="24"/>
                    </w:rPr>
                    <w:t>10—20米</w:t>
                  </w:r>
                </w:p>
              </w:txbxContent>
            </v:textbox>
            <w10:wrap type="square"/>
          </v:shape>
        </w:pic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Cs/>
          <w:kern w:val="0"/>
          <w:sz w:val="24"/>
          <w:szCs w:val="24"/>
        </w:rPr>
        <w:pict>
          <v:line id="直接连接符 30" o:spid="_x0000_s1235" o:spt="20" style="position:absolute;left:0pt;flip:x;margin-left:180pt;margin-top:0pt;height:0pt;width:27pt;mso-wrap-distance-bottom:0pt;mso-wrap-distance-left:9pt;mso-wrap-distance-right:9pt;mso-wrap-distance-top:0pt;z-index:251667456;mso-width-relative:page;mso-height-relative:page;" filled="f" stroked="t" coordsize="21600,21600" o:gfxdata="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&#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XdLQ21QAAAAUBAAAPAAAAAAAAAAEAIAAAACIAAABk&#10;cnMvZG93bnJldi54bWxQSwECFAAUAAAACACHTuJAosoU3gkCAAABBAAADgAAAAAAAAABACAAAAAk&#10;AQAAZHJzL2Uyb0RvYy54bWxQSwUGAAAAAAYABgBZAQAAnwUAAAAA&#10;">
            <v:path arrowok="t"/>
            <v:fill on="f" focussize="0,0"/>
            <v:stroke color="#000000" joinstyle="round" endarrow="block"/>
            <v:imagedata o:title=""/>
            <o:lock v:ext="edit" aspectratio="f"/>
            <w10:wrap type="square"/>
          </v:line>
        </w:pict>
      </w:r>
      <w:r>
        <w:rPr>
          <w:rFonts w:hint="eastAsia" w:ascii="宋体" w:hAnsi="Times New Roman" w:eastAsia="宋体" w:cs="Times New Roman"/>
          <w:bCs/>
          <w:kern w:val="0"/>
          <w:sz w:val="24"/>
          <w:szCs w:val="24"/>
        </w:rPr>
        <w:pict>
          <v:line id="直接连接符 29" o:spid="_x0000_s1237" o:spt="20" style="position:absolute;left:0pt;margin-left:180pt;margin-top:0pt;height:0pt;width:144pt;mso-wrap-distance-bottom:0pt;mso-wrap-distance-left:9pt;mso-wrap-distance-right:9pt;mso-wrap-distance-top:0pt;z-index:251666432;mso-width-relative:page;mso-height-relative:page;" filled="f" stroked="t" coordsize="21600,21600" o:gfxdata="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wWZl21AAAAAUBAAAPAAAAAAAAAAEAIAAAACIAAABkcnMvZG93bnJldi54bWxQ&#10;SwECFAAUAAAACACHTuJAGr7ZLfsBAAD0AwAADgAAAAAAAAABACAAAAAjAQAAZHJzL2Uyb0RvYy54&#10;bWxQSwUGAAAAAAYABgBZAQAAkAUAAAAA&#10;">
            <v:path arrowok="t"/>
            <v:fill on="f" focussize="0,0"/>
            <v:stroke color="#000000" joinstyle="round"/>
            <v:imagedata o:title=""/>
            <o:lock v:ext="edit" aspectratio="f"/>
            <w10:wrap type="square"/>
          </v:line>
        </w:pic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pPr w:leftFromText="180" w:rightFromText="180" w:vertAnchor="text" w:horzAnchor="page" w:tblpXSpec="center" w:tblpY="2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119"/>
        <w:gridCol w:w="1007"/>
        <w:gridCol w:w="1188"/>
        <w:gridCol w:w="3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男女生</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踢准</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范围</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5</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4</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3</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2</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足球定点射门</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足球场地结合球门进行两轮次测试，取最好成绩。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通过考核检验足球技术教学效果和学生掌握情况，让学生了解选项课内容和科学体育锻炼方式方法。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足球运球过杆射门</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起点与四根杆之间，均间隔2、5米，运球至罚球区线外射门。每人三次机会，取最好一次成绩。绕杆过程中不得错杆、漏杆。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秒数及技术评定分值各为100分，各占总分值的50%，总分值为100分.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line id="直接连接符 31" o:spid="_x0000_s1238" o:spt="20" style="position:absolute;left:0pt;flip:x y;margin-left:159.5pt;margin-top:23.45pt;height:46.8pt;width:18pt;mso-wrap-distance-bottom:0pt;mso-wrap-distance-left:9pt;mso-wrap-distance-right:9pt;mso-wrap-distance-top:0pt;z-index:251676672;mso-width-relative:page;mso-height-relative:page;" filled="f" stroked="t" coordsize="21600,21600" o:gfxdata="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PIL4+toAAAAKAQAADwAA&#10;AAAAAAABACAAAAAiAAAAZHJzL2Rvd25yZXYueG1sUEsBAhQAFAAAAAgAh07iQHD3l2AUAgAAEAQA&#10;AA4AAAAAAAAAAQAgAAAAKQEAAGRycy9lMm9Eb2MueG1sUEsFBgAAAAAGAAYAWQEAAK8FAAAAAA==&#10;">
            <v:path arrowok="t"/>
            <v:fill on="f" focussize="0,0"/>
            <v:stroke color="#000000" joinstyle="round" endarrow="block"/>
            <v:imagedata o:title=""/>
            <o:lock v:ext="edit" aspectratio="f"/>
            <w10:wrap type="square"/>
          </v:line>
        </w:pict>
      </w:r>
      <w:r>
        <w:rPr>
          <w:rFonts w:hint="eastAsia" w:ascii="宋体" w:hAnsi="Times New Roman" w:eastAsia="宋体" w:cs="Times New Roman"/>
          <w:bCs/>
          <w:kern w:val="0"/>
          <w:sz w:val="24"/>
          <w:szCs w:val="24"/>
        </w:rPr>
        <w:pict>
          <v:rect id="矩形 33" o:spid="_x0000_s1216" o:spt="1" style="position:absolute;left:0pt;margin-left:81pt;margin-top:7.8pt;height:39pt;width:180pt;mso-wrap-distance-bottom:0pt;mso-wrap-distance-left:9pt;mso-wrap-distance-right:9pt;mso-wrap-distance-top:0pt;z-index:251674624;mso-width-relative:page;mso-height-relative:page;" fillcolor="#FFFFFF" filled="t" stroked="t" coordsize="21600,21600" o:gfxdata="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ADb9XrXAAAACQEAAA8AAAAAAAAAAQAgAAAAIgAA&#10;AGRycy9kb3ducmV2LnhtbFBLAQIUABQAAAAIAIdO4kBy07BtCQIAADkEAAAOAAAAAAAAAAEAIAAA&#10;ACYBAABkcnMvZTJvRG9jLnhtbFBLBQYAAAAABgAGAFkBAAChBQAAAAA=&#10;">
            <v:path/>
            <v:fill on="t" focussize="0,0"/>
            <v:stroke color="#000000" joinstyle="miter"/>
            <v:imagedata o:title=""/>
            <o:lock v:ext="edit" aspectratio="f"/>
            <v:textbox>
              <w:txbxContent>
                <w:p>
                  <w:pPr>
                    <w:rPr>
                      <w:rFonts w:ascii="Times New Roman" w:hAnsi="Times New Roman" w:eastAsia="宋体" w:cs="Times New Roman"/>
                      <w:szCs w:val="24"/>
                    </w:rPr>
                  </w:pPr>
                </w:p>
              </w:txbxContent>
            </v:textbox>
            <w10:wrap type="square"/>
          </v:rect>
        </w:pic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shape id="任意多边形 26" o:spid="_x0000_s1232" style="position:absolute;left:0pt;margin-left:135.25pt;margin-top:23.85pt;height:117pt;width:46.5pt;z-index:-251653120;mso-width-relative:page;mso-height-relative:page;" filled="f" stroked="t" coordsize="810,2340" o:gfxdata="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CcF2UA1wAAAAoBAAAP&#10;AAAAAAAAAAEAIAAAACIAAABkcnMvZG93bnJldi54bWxQSwECFAAUAAAACACHTuJAz3DDncQCAABq&#10;BgAADgAAAAAAAAABACAAAAAmAQAAZHJzL2Uyb0RvYy54bWxQSwUGAAAAAAYABgBZAQAAXAYAAAAA&#10;" path="m570,2340c285,2184,0,2028,30,1872c60,1716,720,1534,750,1404c780,1274,210,1222,210,1092c210,962,690,806,750,624c810,442,600,104,570,0e">
            <v:fill on="f" focussize="0,0"/>
            <v:stroke color="#000000" joinstyle="round"/>
            <v:imagedata o:title=""/>
            <o:lock v:ext="edit" aspectratio="f"/>
          </v:shape>
        </w:pict>
      </w:r>
      <w:r>
        <w:rPr>
          <w:rFonts w:hint="eastAsia" w:ascii="宋体" w:hAnsi="Times New Roman" w:eastAsia="宋体" w:cs="Times New Roman"/>
          <w:bCs/>
          <w:kern w:val="0"/>
          <w:sz w:val="24"/>
          <w:szCs w:val="24"/>
        </w:rPr>
        <w:pict>
          <v:shape id="椭圆 32" o:spid="_x0000_s1233" o:spt="3" type="#_x0000_t3" style="position:absolute;left:0pt;margin-left:144.9pt;margin-top:9.7pt;height:31.2pt;width:54pt;mso-wrap-distance-bottom:0pt;mso-wrap-distance-left:9pt;mso-wrap-distance-right:9pt;mso-wrap-distance-top:0pt;z-index:251673600;mso-width-relative:page;mso-height-relative:page;" fillcolor="#FFFFFF" filled="t" stroked="t" coordsize="21600,21600" o:gfxdata="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s41TiNcAAAAJAQAADwAAAAAAAAABACAAAAAiAAAAZHJz&#10;L2Rvd25yZXYueG1sUEsBAhQAFAAAAAgAh07iQNnQjH4FAgAAMQQAAA4AAAAAAAAAAQAgAAAAJgEA&#10;AGRycy9lMm9Eb2MueG1sUEsFBgAAAAAGAAYAWQEAAJ0FAAAAAA==&#10;">
            <v:path/>
            <v:fill on="t" focussize="0,0"/>
            <v:stroke color="#000000" joinstyle="round"/>
            <v:imagedata o:title=""/>
            <o:lock v:ext="edit" aspectratio="f"/>
            <v:textbox>
              <w:txbxContent>
                <w:p>
                  <w:pPr>
                    <w:rPr>
                      <w:rFonts w:ascii="Times New Roman" w:hAnsi="Times New Roman" w:eastAsia="宋体" w:cs="Times New Roman"/>
                      <w:szCs w:val="24"/>
                    </w:rPr>
                  </w:pPr>
                </w:p>
              </w:txbxContent>
            </v:textbox>
            <w10:wrap type="square"/>
          </v:shape>
        </w:pict>
      </w: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pict>
          <v:line id="直接连接符 27" o:spid="_x0000_s1214" o:spt="20" style="position:absolute;left:0pt;flip:y;margin-left:164.75pt;margin-top:77.8pt;height:15.6pt;width:0pt;mso-wrap-distance-bottom:0pt;mso-wrap-distance-left:9pt;mso-wrap-distance-right:9pt;mso-wrap-distance-top:0pt;z-index:251675648;mso-width-relative:page;mso-height-relative:page;" filled="f" stroked="t" coordsize="21600,21600" o:gfxdata="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fZD06NkAAAALAQAADwAAAAAAAAABACAAAAAi&#10;AAAAZHJzL2Rvd25yZXYueG1sUEsBAhQAFAAAAAgAh07iQEYPCTYJAgAAAQQAAA4AAAAAAAAAAQAg&#10;AAAAKAEAAGRycy9lMm9Eb2MueG1sUEsFBgAAAAAGAAYAWQEAAKMFAAAAAA==&#10;">
            <v:path arrowok="t"/>
            <v:fill on="f" focussize="0,0"/>
            <v:stroke color="#000000" joinstyle="round" endarrow="block"/>
            <v:imagedata o:title=""/>
            <o:lock v:ext="edit" aspectratio="f"/>
            <w10:wrap type="square"/>
          </v:line>
        </w:pict>
      </w:r>
      <w:r>
        <w:rPr>
          <w:rFonts w:hint="eastAsia" w:ascii="宋体" w:hAnsi="Times New Roman" w:eastAsia="宋体" w:cs="Times New Roman"/>
          <w:bCs/>
          <w:kern w:val="0"/>
          <w:sz w:val="24"/>
          <w:szCs w:val="24"/>
        </w:rPr>
        <w:t xml:space="preserve">                                                  </w:t>
      </w:r>
    </w:p>
    <w:tbl>
      <w:tblPr>
        <w:tblStyle w:val="15"/>
        <w:tblpPr w:leftFromText="180" w:rightFromText="180" w:vertAnchor="text" w:horzAnchor="page" w:tblpX="1702" w:tblpY="91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17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男生时间</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女生时间</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15秒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11秒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16秒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12秒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17秒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13秒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18秒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15秒</w:t>
            </w:r>
          </w:p>
        </w:tc>
        <w:tc>
          <w:tcPr>
            <w:tcW w:w="11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20秒</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ascii="黑体" w:hAnsi="黑体" w:eastAsia="黑体" w:cs="Times New Roman"/>
          <w:sz w:val="28"/>
          <w:szCs w:val="28"/>
        </w:rPr>
      </w:pPr>
      <w:bookmarkStart w:id="215" w:name="_Toc25392"/>
      <w:bookmarkStart w:id="216" w:name="_Toc12853"/>
      <w:r>
        <w:rPr>
          <w:rFonts w:hint="eastAsia" w:ascii="黑体" w:hAnsi="黑体" w:eastAsia="黑体" w:cs="Times New Roman"/>
          <w:sz w:val="28"/>
          <w:szCs w:val="28"/>
        </w:rPr>
        <w:t>六、使用教材、相关推荐书目及课程资源</w:t>
      </w:r>
      <w:bookmarkEnd w:id="215"/>
      <w:bookmarkEnd w:id="216"/>
    </w:p>
    <w:p>
      <w:pPr>
        <w:spacing w:line="440" w:lineRule="exact"/>
        <w:ind w:firstLine="560" w:firstLineChars="200"/>
        <w:outlineLvl w:val="9"/>
        <w:rPr>
          <w:rFonts w:ascii="宋体" w:hAnsi="宋体" w:eastAsia="宋体" w:cs="Times New Roman"/>
          <w:sz w:val="24"/>
          <w:szCs w:val="24"/>
        </w:rPr>
      </w:pPr>
      <w:bookmarkStart w:id="217" w:name="_Toc11013"/>
      <w:r>
        <w:rPr>
          <w:rFonts w:hint="eastAsia" w:ascii="黑体" w:hAnsi="黑体" w:eastAsia="黑体" w:cs="Times New Roman"/>
          <w:sz w:val="28"/>
          <w:szCs w:val="28"/>
        </w:rPr>
        <w:t>（一）使用教材</w:t>
      </w:r>
      <w:bookmarkEnd w:id="217"/>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50" w:firstLineChars="300"/>
        <w:rPr>
          <w:rFonts w:hint="eastAsia" w:ascii="宋体" w:hAnsi="宋体" w:eastAsia="宋体" w:cs="Times New Roman"/>
          <w:color w:val="FF0000"/>
          <w:sz w:val="24"/>
          <w:szCs w:val="24"/>
        </w:rPr>
      </w:pPr>
      <w:r>
        <w:rPr>
          <w:rFonts w:hint="eastAsia" w:ascii="宋体" w:hAnsi="Times New Roman" w:eastAsia="宋体" w:cs="宋体"/>
          <w:spacing w:val="5"/>
          <w:kern w:val="0"/>
          <w:sz w:val="24"/>
          <w:szCs w:val="24"/>
        </w:rPr>
        <w:t>王崇喜主编：《球类运动—足球》，高等教育出版社，2001年6月</w:t>
      </w:r>
    </w:p>
    <w:p>
      <w:pPr>
        <w:spacing w:line="440" w:lineRule="exact"/>
        <w:ind w:firstLine="560" w:firstLineChars="200"/>
        <w:outlineLvl w:val="9"/>
        <w:rPr>
          <w:rFonts w:ascii="宋体" w:hAnsi="宋体" w:eastAsia="宋体" w:cs="Times New Roman"/>
          <w:sz w:val="24"/>
          <w:szCs w:val="24"/>
        </w:rPr>
      </w:pPr>
      <w:bookmarkStart w:id="218" w:name="_Toc30664"/>
      <w:r>
        <w:rPr>
          <w:rFonts w:hint="eastAsia" w:ascii="黑体" w:hAnsi="黑体" w:eastAsia="黑体" w:cs="Times New Roman"/>
          <w:sz w:val="28"/>
          <w:szCs w:val="28"/>
        </w:rPr>
        <w:t>（二）相关推荐书目</w:t>
      </w:r>
      <w:bookmarkEnd w:id="218"/>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19" w:name="_Toc28842"/>
      <w:r>
        <w:rPr>
          <w:rFonts w:hint="eastAsia" w:ascii="黑体" w:hAnsi="黑体" w:eastAsia="黑体" w:cs="Times New Roman"/>
          <w:sz w:val="28"/>
          <w:szCs w:val="28"/>
        </w:rPr>
        <w:t>（三）课程资源</w:t>
      </w:r>
      <w:bookmarkEnd w:id="219"/>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《国家学生体质健康标准》实施说明《国家学生体质健康标准》测试评分表。</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20" w:name="_Toc17591"/>
      <w:bookmarkStart w:id="221" w:name="_Toc9517"/>
      <w:r>
        <w:rPr>
          <w:rFonts w:hint="eastAsia" w:ascii="黑体" w:hAnsi="黑体" w:eastAsia="黑体" w:cs="Times New Roman"/>
          <w:sz w:val="28"/>
          <w:szCs w:val="28"/>
        </w:rPr>
        <w:t>七、课程大纲制定依据</w:t>
      </w:r>
      <w:bookmarkEnd w:id="220"/>
      <w:bookmarkEnd w:id="221"/>
    </w:p>
    <w:p>
      <w:pPr>
        <w:spacing w:line="440" w:lineRule="exact"/>
        <w:ind w:firstLine="480" w:firstLineChars="200"/>
        <w:rPr>
          <w:rFonts w:hint="eastAsia" w:ascii="宋体" w:hAnsi="宋体" w:eastAsia="宋体" w:cs="Times New Roman"/>
          <w:sz w:val="24"/>
          <w:szCs w:val="24"/>
        </w:rPr>
      </w:pPr>
      <w:bookmarkStart w:id="222" w:name="_Toc4314367"/>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spacing w:line="440" w:lineRule="exact"/>
        <w:jc w:val="both"/>
        <w:rPr>
          <w:rFonts w:hint="eastAsia" w:ascii="Calibri" w:hAnsi="Calibri" w:eastAsia="宋体" w:cs="Times New Roman"/>
          <w:b/>
          <w:bCs/>
          <w:kern w:val="0"/>
          <w:sz w:val="32"/>
          <w:szCs w:val="24"/>
        </w:rPr>
      </w:pPr>
    </w:p>
    <w:p>
      <w:pPr>
        <w:pStyle w:val="2"/>
        <w:bidi w:val="0"/>
      </w:pPr>
      <w:bookmarkStart w:id="223" w:name="_Toc14309"/>
      <w:bookmarkStart w:id="224" w:name="_Toc25157"/>
      <w:r>
        <w:rPr>
          <w:rFonts w:hint="eastAsia"/>
        </w:rPr>
        <w:t>《篮球》课程大纲</w:t>
      </w:r>
      <w:bookmarkEnd w:id="222"/>
      <w:bookmarkEnd w:id="223"/>
      <w:bookmarkEnd w:id="224"/>
    </w:p>
    <w:p>
      <w:pPr>
        <w:spacing w:before="156" w:beforeLines="50" w:after="156" w:afterLines="50" w:line="440" w:lineRule="exact"/>
        <w:ind w:firstLine="560" w:firstLineChars="200"/>
        <w:outlineLvl w:val="9"/>
        <w:rPr>
          <w:rFonts w:ascii="黑体" w:hAnsi="黑体" w:eastAsia="黑体" w:cs="Times New Roman"/>
          <w:sz w:val="28"/>
          <w:szCs w:val="28"/>
        </w:rPr>
      </w:pPr>
      <w:bookmarkStart w:id="225" w:name="_Toc14"/>
      <w:bookmarkStart w:id="226" w:name="_Toc19983"/>
      <w:r>
        <w:rPr>
          <w:rFonts w:hint="eastAsia" w:ascii="黑体" w:hAnsi="黑体" w:eastAsia="黑体" w:cs="Times New Roman"/>
          <w:sz w:val="28"/>
          <w:szCs w:val="28"/>
        </w:rPr>
        <w:t>一、课程基本信息</w:t>
      </w:r>
      <w:bookmarkEnd w:id="225"/>
      <w:bookmarkEnd w:id="226"/>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2662"/>
        <w:gridCol w:w="1482"/>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课程名称</w:t>
            </w:r>
          </w:p>
        </w:tc>
        <w:tc>
          <w:tcPr>
            <w:tcW w:w="2662" w:type="dxa"/>
            <w:noWrap w:val="0"/>
            <w:vAlign w:val="center"/>
          </w:tcPr>
          <w:p>
            <w:pPr>
              <w:spacing w:line="440" w:lineRule="exact"/>
              <w:jc w:val="center"/>
              <w:rPr>
                <w:rFonts w:ascii="宋体" w:hAnsi="宋体" w:eastAsia="宋体" w:cs="Times New Roman"/>
                <w:sz w:val="24"/>
                <w:szCs w:val="24"/>
              </w:rPr>
            </w:pPr>
            <w:r>
              <w:rPr>
                <w:rFonts w:hint="eastAsia" w:ascii="宋体" w:hAnsi="Times New Roman" w:eastAsia="宋体" w:cs="宋体"/>
                <w:kern w:val="0"/>
                <w:sz w:val="24"/>
                <w:szCs w:val="24"/>
              </w:rPr>
              <w:t>篮球</w:t>
            </w:r>
          </w:p>
        </w:tc>
        <w:tc>
          <w:tcPr>
            <w:tcW w:w="1482"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课程代码</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课程类别</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482"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rPr>
                <w:rFonts w:ascii="宋体" w:hAnsi="宋体" w:eastAsia="宋体" w:cs="Times New Roman"/>
                <w:sz w:val="24"/>
                <w:szCs w:val="24"/>
              </w:rPr>
            </w:pPr>
            <w:r>
              <w:rPr>
                <w:rFonts w:hint="eastAsia" w:ascii="宋体" w:hAnsi="宋体" w:eastAsia="宋体" w:cs="Times New Roman"/>
                <w:sz w:val="24"/>
                <w:szCs w:val="24"/>
              </w:rPr>
              <w:t>/学分</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开课单位</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482"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适用专业</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课程负责人</w:t>
            </w:r>
          </w:p>
        </w:tc>
        <w:tc>
          <w:tcPr>
            <w:tcW w:w="6941"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董美寅、李伟、李芳、靳明、柏海平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大纲撰写人</w:t>
            </w:r>
          </w:p>
        </w:tc>
        <w:tc>
          <w:tcPr>
            <w:tcW w:w="2662"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靳明</w:t>
            </w:r>
          </w:p>
        </w:tc>
        <w:tc>
          <w:tcPr>
            <w:tcW w:w="1482"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大纲审核人</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先修课程</w:t>
            </w:r>
          </w:p>
        </w:tc>
        <w:tc>
          <w:tcPr>
            <w:tcW w:w="6941" w:type="dxa"/>
            <w:gridSpan w:val="3"/>
            <w:noWrap w:val="0"/>
            <w:vAlign w:val="center"/>
          </w:tcPr>
          <w:p>
            <w:pPr>
              <w:spacing w:line="440" w:lineRule="exact"/>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课程网址</w:t>
            </w:r>
          </w:p>
        </w:tc>
        <w:tc>
          <w:tcPr>
            <w:tcW w:w="6941" w:type="dxa"/>
            <w:gridSpan w:val="3"/>
            <w:noWrap w:val="0"/>
            <w:vAlign w:val="center"/>
          </w:tcPr>
          <w:p>
            <w:pPr>
              <w:spacing w:line="440" w:lineRule="exact"/>
              <w:rPr>
                <w:rFonts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27" w:name="_Toc26411"/>
      <w:bookmarkStart w:id="228" w:name="_Toc11637"/>
      <w:r>
        <w:rPr>
          <w:rFonts w:hint="eastAsia" w:ascii="黑体" w:hAnsi="黑体" w:eastAsia="黑体" w:cs="Times New Roman"/>
          <w:sz w:val="28"/>
          <w:szCs w:val="28"/>
        </w:rPr>
        <w:t>二、课程学习目标及与毕业要求的对应关系</w:t>
      </w:r>
      <w:bookmarkEnd w:id="227"/>
      <w:bookmarkEnd w:id="228"/>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29" w:name="_Toc12036"/>
      <w:r>
        <w:rPr>
          <w:rFonts w:hint="eastAsia" w:ascii="黑体" w:hAnsi="黑体" w:eastAsia="黑体" w:cs="Times New Roman"/>
          <w:sz w:val="28"/>
          <w:szCs w:val="28"/>
        </w:rPr>
        <w:t>（一）课程学习目标</w:t>
      </w:r>
      <w:bookmarkEnd w:id="22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30" w:name="_Toc17021"/>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230"/>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rPr>
                <w:rFonts w:hint="eastAsia" w:ascii="宋体" w:hAnsi="宋体" w:eastAsia="宋体" w:cs="Times New Roman"/>
                <w:sz w:val="24"/>
                <w:szCs w:val="24"/>
              </w:rPr>
            </w:pPr>
            <w:r>
              <w:rPr>
                <w:rFonts w:ascii="宋体" w:hAnsi="宋体" w:eastAsia="宋体" w:cs="Times New Roman"/>
                <w:sz w:val="24"/>
                <w:szCs w:val="24"/>
              </w:rPr>
              <w:t>沟通合作 (M)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ascii="黑体" w:hAnsi="黑体" w:eastAsia="黑体" w:cs="Times New Roman"/>
          <w:sz w:val="28"/>
          <w:szCs w:val="28"/>
        </w:rPr>
      </w:pPr>
      <w:bookmarkStart w:id="231" w:name="_Toc30968"/>
      <w:bookmarkStart w:id="232" w:name="_Toc16149"/>
      <w:r>
        <w:rPr>
          <w:rFonts w:hint="eastAsia" w:ascii="黑体" w:hAnsi="黑体" w:eastAsia="黑体" w:cs="Times New Roman"/>
          <w:sz w:val="28"/>
          <w:szCs w:val="28"/>
        </w:rPr>
        <w:t>三、课程学习内容及与课程学习目标的对应关系</w:t>
      </w:r>
      <w:bookmarkEnd w:id="231"/>
      <w:bookmarkEnd w:id="232"/>
    </w:p>
    <w:p>
      <w:pPr>
        <w:spacing w:before="156" w:beforeLines="50" w:after="156" w:afterLines="50" w:line="440" w:lineRule="exact"/>
        <w:ind w:firstLine="562" w:firstLineChars="200"/>
        <w:outlineLvl w:val="9"/>
        <w:rPr>
          <w:rFonts w:ascii="黑体" w:hAnsi="黑体" w:eastAsia="黑体" w:cs="Times New Roman"/>
          <w:b/>
          <w:sz w:val="28"/>
          <w:szCs w:val="28"/>
        </w:rPr>
      </w:pPr>
      <w:bookmarkStart w:id="233" w:name="_Toc11527"/>
      <w:r>
        <w:rPr>
          <w:rFonts w:hint="eastAsia" w:ascii="黑体" w:hAnsi="黑体" w:eastAsia="黑体" w:cs="Times New Roman"/>
          <w:b/>
          <w:sz w:val="28"/>
          <w:szCs w:val="28"/>
        </w:rPr>
        <w:t>（一）课程学习内容</w:t>
      </w:r>
      <w:bookmarkEnd w:id="233"/>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34" w:name="_Toc19396"/>
      <w:r>
        <w:rPr>
          <w:rFonts w:hint="eastAsia" w:ascii="黑体" w:hAnsi="黑体" w:eastAsia="黑体" w:cs="Times New Roman"/>
          <w:sz w:val="28"/>
          <w:szCs w:val="28"/>
        </w:rPr>
        <w:t>第一学期  篮球1</w:t>
      </w:r>
      <w:bookmarkEnd w:id="234"/>
    </w:p>
    <w:p>
      <w:pPr>
        <w:autoSpaceDE w:val="0"/>
        <w:autoSpaceDN w:val="0"/>
        <w:adjustRightInd w:val="0"/>
        <w:snapToGrid w:val="0"/>
        <w:spacing w:line="50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使学生能够掌握篮球运动的一般规律和特点，使学生获得篮球运动的基本技术、基本技能和基础理论知识，并了解现代篮球的发展趋势。</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了解篮球</w:t>
      </w:r>
      <w:r>
        <w:rPr>
          <w:rFonts w:hint="eastAsia" w:ascii="宋体" w:hAnsi="宋体" w:eastAsia="宋体" w:cs="仿宋_GB2312"/>
          <w:sz w:val="24"/>
          <w:szCs w:val="24"/>
        </w:rPr>
        <w:t>运动的基本技术、基本技能和基础理论知识，并了解现代篮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ascii="宋体" w:hAnsi="宋体" w:eastAsia="宋体" w:cs="仿宋_GB2312"/>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 健康的内涵</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 预防与消除亚健康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 健身新理念</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3.1 营养对健康的影响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3.2 营养素及人体对营养的需要</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3.3 平衡膳食</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3.4 运动与营养</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4.1运动中常见的生理反应与处理方法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4.2 运动损伤的处置</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5.1中西方体育文化比较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 奥林匹克体育文化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6.1体育欣赏的体育美学原理及特点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 体育运动的欣赏内容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7.1 《国家学生体质健康标准》实施说明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8.1体能训练简介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8.2加速能力及力量训练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8.3弹跳能力及力量训练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8.4灵敏能力及力量训练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8.5耐力能力及无氧训练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8.6弹跳能力及力量测试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8.7上肢（男）力量训练2.腹肌（女）力量训练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8.8耐力能力及无氧训练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8.9引体向上（男）；一分钟仰卧起坐（女）</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8.10立定跳远测试</w:t>
      </w:r>
    </w:p>
    <w:p>
      <w:pPr>
        <w:spacing w:line="360" w:lineRule="auto"/>
        <w:ind w:firstLine="472" w:firstLineChars="196"/>
        <w:rPr>
          <w:rFonts w:ascii="Arial" w:hAnsi="Arial" w:eastAsia="宋体" w:cs="Arial"/>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sz w:val="24"/>
          <w:szCs w:val="24"/>
        </w:rPr>
        <w:t>掌握方法后课下能够自己提高；提高全身柔韧性及身体的协调性。</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第九章</w:t>
      </w:r>
      <w:r>
        <w:rPr>
          <w:rFonts w:ascii="宋体" w:hAnsi="宋体" w:eastAsia="宋体" w:cs="Times New Roman"/>
          <w:b/>
          <w:sz w:val="28"/>
          <w:szCs w:val="28"/>
        </w:rPr>
        <w:t xml:space="preserve">  </w:t>
      </w:r>
      <w:r>
        <w:rPr>
          <w:rFonts w:hint="eastAsia" w:ascii="宋体" w:hAnsi="宋体" w:eastAsia="宋体" w:cs="Times New Roman"/>
          <w:b/>
          <w:sz w:val="28"/>
          <w:szCs w:val="28"/>
        </w:rPr>
        <w:t>篮球基本技术</w:t>
      </w:r>
      <w:r>
        <w:rPr>
          <w:rFonts w:ascii="宋体" w:hAnsi="宋体" w:eastAsia="宋体" w:cs="Times New Roman"/>
          <w:b/>
          <w:sz w:val="28"/>
          <w:szCs w:val="28"/>
        </w:rPr>
        <w:t xml:space="preserve"> </w:t>
      </w:r>
      <w:r>
        <w:rPr>
          <w:rFonts w:hint="eastAsia" w:ascii="宋体" w:hAnsi="宋体" w:eastAsia="宋体" w:cs="Times New Roman"/>
          <w:b/>
          <w:sz w:val="28"/>
          <w:szCs w:val="28"/>
        </w:rPr>
        <w:t>（12学时）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w:t>
      </w:r>
      <w:r>
        <w:rPr>
          <w:rFonts w:hint="eastAsia" w:ascii="宋体" w:hAnsi="Times New Roman" w:eastAsia="宋体" w:cs="宋体"/>
          <w:spacing w:val="1"/>
          <w:kern w:val="0"/>
          <w:sz w:val="24"/>
          <w:szCs w:val="24"/>
        </w:rPr>
        <w:t>教学内容与学时分配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9.1.1 基本球性讲解与练习：</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9.1.1.1 原地不运球球性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9.1.1.2 原地运球球性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9.1.2 篮球脚步移动、行进间运球、三步上篮讲解与练习</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9.1.3 投篮、传球讲解与练习</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9.1.4 个人防守基本功讲解与练习</w:t>
      </w:r>
    </w:p>
    <w:p>
      <w:pPr>
        <w:spacing w:line="360" w:lineRule="auto"/>
        <w:ind w:firstLine="480" w:firstLineChars="200"/>
        <w:rPr>
          <w:rFonts w:ascii="宋体" w:hAnsi="宋体" w:eastAsia="宋体" w:cs="Arial"/>
          <w:sz w:val="24"/>
          <w:szCs w:val="24"/>
        </w:rPr>
      </w:pPr>
      <w:r>
        <w:rPr>
          <w:rFonts w:hint="eastAsia" w:ascii="宋体" w:hAnsi="宋体" w:eastAsia="宋体" w:cs="宋体"/>
          <w:sz w:val="24"/>
          <w:szCs w:val="24"/>
        </w:rPr>
        <w:t xml:space="preserve">9.2 </w:t>
      </w:r>
      <w:r>
        <w:rPr>
          <w:rFonts w:hint="eastAsia" w:ascii="宋体" w:hAnsi="宋体" w:eastAsia="宋体" w:cs="Arial"/>
          <w:sz w:val="24"/>
          <w:szCs w:val="24"/>
        </w:rPr>
        <w:t>篮球选项课项目内容安排（12学时）</w:t>
      </w:r>
    </w:p>
    <w:tbl>
      <w:tblPr>
        <w:tblStyle w:val="15"/>
        <w:tblW w:w="9275" w:type="dxa"/>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6136"/>
        <w:gridCol w:w="850"/>
        <w:gridCol w:w="851"/>
        <w:gridCol w:w="993"/>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介绍篮球的知识和具体的有关要求</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球性练习</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4</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投篮、传球、防守脚步体验式学习</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4</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篮球运动的基本理论、基本知识和基本技能。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采用练习法，分解练习及完整练习法，熟练掌握体能锻炼的所有内容，需要同学之间分组进行自主练习方法进行练习篮球基本技术；</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篮球欣赏，列举顶级篮球赛事。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35" w:name="_Toc14973"/>
      <w:r>
        <w:rPr>
          <w:rFonts w:hint="eastAsia" w:ascii="黑体" w:hAnsi="黑体" w:eastAsia="黑体" w:cs="Times New Roman"/>
          <w:sz w:val="28"/>
          <w:szCs w:val="28"/>
        </w:rPr>
        <w:t>第二学期 篮球 2</w:t>
      </w:r>
      <w:bookmarkEnd w:id="235"/>
    </w:p>
    <w:p>
      <w:pPr>
        <w:autoSpaceDE w:val="0"/>
        <w:autoSpaceDN w:val="0"/>
        <w:adjustRightInd w:val="0"/>
        <w:snapToGrid w:val="0"/>
        <w:spacing w:line="50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【学习目标】</w:t>
      </w:r>
    </w:p>
    <w:p>
      <w:pPr>
        <w:numPr>
          <w:ilvl w:val="0"/>
          <w:numId w:val="156"/>
        </w:num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使学生能够掌握篮球运动的一般规律和特点，使学生获得篮球运动的基本技术、基本技能和基础理论知识，并了解现代篮球的发展趋势。</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了解篮球</w:t>
      </w:r>
      <w:r>
        <w:rPr>
          <w:rFonts w:hint="eastAsia" w:ascii="宋体" w:hAnsi="宋体" w:eastAsia="宋体" w:cs="仿宋_GB2312"/>
          <w:sz w:val="24"/>
          <w:szCs w:val="24"/>
        </w:rPr>
        <w:t>运动的基本技术、基本技能和基础理论知识，并了解现代篮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ascii="宋体" w:hAnsi="宋体" w:eastAsia="宋体" w:cs="仿宋_GB2312"/>
          <w:sz w:val="24"/>
          <w:szCs w:val="24"/>
        </w:rPr>
      </w:pPr>
      <w:r>
        <w:rPr>
          <w:rFonts w:hint="eastAsia" w:ascii="宋体" w:hAnsi="宋体" w:eastAsia="宋体" w:cs="仿宋_GB2312"/>
          <w:sz w:val="24"/>
          <w:szCs w:val="24"/>
        </w:rPr>
        <w:t>3.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第一章 导入（</w:t>
      </w:r>
      <w:r>
        <w:rPr>
          <w:rFonts w:ascii="宋体" w:hAnsi="宋体" w:eastAsia="宋体" w:cs="Times New Roman"/>
          <w:b/>
          <w:sz w:val="28"/>
          <w:szCs w:val="28"/>
        </w:rPr>
        <w:t>2</w:t>
      </w:r>
      <w:r>
        <w:rPr>
          <w:rFonts w:hint="eastAsia"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1.1 </w:t>
      </w:r>
      <w:r>
        <w:rPr>
          <w:rFonts w:hint="eastAsia" w:ascii="宋体" w:hAnsi="宋体" w:eastAsia="宋体" w:cs="Arial"/>
          <w:sz w:val="24"/>
          <w:szCs w:val="24"/>
        </w:rPr>
        <w:t>介绍篮球运动以及篮球课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1.2 </w:t>
      </w:r>
      <w:r>
        <w:rPr>
          <w:rFonts w:hint="eastAsia" w:ascii="宋体" w:hAnsi="宋体" w:eastAsia="宋体" w:cs="Arial"/>
          <w:sz w:val="24"/>
          <w:szCs w:val="24"/>
        </w:rPr>
        <w:t>讲解本课程的重难点</w:t>
      </w:r>
      <w:r>
        <w:rPr>
          <w:rFonts w:ascii="宋体" w:hAnsi="Times New Roman" w:eastAsia="宋体" w:cs="Arial"/>
          <w:sz w:val="24"/>
          <w:szCs w:val="24"/>
        </w:rPr>
        <w:t>,</w:t>
      </w:r>
      <w:r>
        <w:rPr>
          <w:rFonts w:hint="eastAsia" w:ascii="宋体" w:hAnsi="宋体" w:eastAsia="宋体" w:cs="Arial"/>
          <w:sz w:val="24"/>
          <w:szCs w:val="24"/>
        </w:rPr>
        <w:t>以及如何上好篮球课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1.3 </w:t>
      </w:r>
      <w:r>
        <w:rPr>
          <w:rFonts w:hint="eastAsia" w:ascii="宋体" w:hAnsi="宋体" w:eastAsia="宋体" w:cs="Arial"/>
          <w:sz w:val="24"/>
          <w:szCs w:val="24"/>
        </w:rPr>
        <w:t>强调上课纪律</w:t>
      </w:r>
    </w:p>
    <w:p>
      <w:pPr>
        <w:spacing w:line="360" w:lineRule="auto"/>
        <w:ind w:firstLine="480" w:firstLineChars="200"/>
        <w:rPr>
          <w:rFonts w:ascii="Arial" w:hAnsi="Times New Roman" w:eastAsia="宋体" w:cs="Arial"/>
          <w:sz w:val="24"/>
          <w:szCs w:val="24"/>
        </w:rPr>
      </w:pPr>
      <w:r>
        <w:rPr>
          <w:rFonts w:ascii="宋体" w:hAnsi="宋体" w:eastAsia="宋体" w:cs="Arial"/>
          <w:sz w:val="24"/>
          <w:szCs w:val="24"/>
        </w:rPr>
        <w:t xml:space="preserve">1.4 </w:t>
      </w:r>
      <w:r>
        <w:rPr>
          <w:rFonts w:hint="eastAsia" w:ascii="宋体" w:hAnsi="宋体" w:eastAsia="宋体" w:cs="Arial"/>
          <w:sz w:val="24"/>
          <w:szCs w:val="24"/>
        </w:rPr>
        <w:t>以篮球为核心相关外延知识拓展</w:t>
      </w:r>
    </w:p>
    <w:p>
      <w:pPr>
        <w:adjustRightInd w:val="0"/>
        <w:snapToGrid w:val="0"/>
        <w:spacing w:line="500" w:lineRule="exact"/>
        <w:ind w:firstLine="482" w:firstLineChars="200"/>
        <w:rPr>
          <w:rFonts w:ascii="宋体"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宋体" w:hAnsi="宋体" w:eastAsia="宋体" w:cs="楷体_GB2312"/>
          <w:color w:val="000000"/>
          <w:kern w:val="0"/>
          <w:sz w:val="24"/>
          <w:szCs w:val="24"/>
        </w:rPr>
        <w:t>理论上对篮球运动的宏观认识、篮球运动发展史及发展现状；体育课的重要性；对上好篮球课有所认识。</w:t>
      </w:r>
    </w:p>
    <w:p>
      <w:pPr>
        <w:autoSpaceDE w:val="0"/>
        <w:autoSpaceDN w:val="0"/>
        <w:adjustRightInd w:val="0"/>
        <w:snapToGrid w:val="0"/>
        <w:spacing w:line="500" w:lineRule="exact"/>
        <w:ind w:firstLine="472" w:firstLineChars="196"/>
        <w:jc w:val="left"/>
        <w:rPr>
          <w:rFonts w:ascii="宋体" w:hAnsi="宋体" w:eastAsia="宋体" w:cs="楷体_GB2312"/>
          <w:color w:val="000000"/>
          <w:kern w:val="0"/>
          <w:sz w:val="24"/>
          <w:szCs w:val="24"/>
        </w:rPr>
      </w:pPr>
      <w:r>
        <w:rPr>
          <w:rFonts w:hint="eastAsia" w:ascii="Times New Roman" w:hAnsi="Times New Roman" w:eastAsia="宋体" w:cs="Times New Roman"/>
          <w:b/>
          <w:sz w:val="24"/>
          <w:szCs w:val="24"/>
        </w:rPr>
        <w:t>本章教学重点及难点：</w:t>
      </w:r>
      <w:r>
        <w:rPr>
          <w:rFonts w:hint="eastAsia" w:ascii="宋体" w:hAnsi="宋体" w:eastAsia="宋体" w:cs="楷体_GB2312"/>
          <w:color w:val="000000"/>
          <w:kern w:val="0"/>
          <w:sz w:val="24"/>
          <w:szCs w:val="24"/>
        </w:rPr>
        <w:t>建立对体育课的正确认识；对篮球运动初步了解；</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第二章</w:t>
      </w:r>
      <w:r>
        <w:rPr>
          <w:rFonts w:ascii="宋体" w:hAnsi="宋体" w:eastAsia="宋体" w:cs="Times New Roman"/>
          <w:b/>
          <w:sz w:val="28"/>
          <w:szCs w:val="28"/>
        </w:rPr>
        <w:t xml:space="preserve">  </w:t>
      </w:r>
      <w:r>
        <w:rPr>
          <w:rFonts w:hint="eastAsia" w:ascii="宋体" w:hAnsi="宋体" w:eastAsia="宋体" w:cs="Times New Roman"/>
          <w:b/>
          <w:sz w:val="28"/>
          <w:szCs w:val="28"/>
        </w:rPr>
        <w:t>篮球基本技术</w:t>
      </w:r>
      <w:r>
        <w:rPr>
          <w:rFonts w:ascii="宋体" w:hAnsi="宋体" w:eastAsia="宋体" w:cs="Times New Roman"/>
          <w:b/>
          <w:sz w:val="28"/>
          <w:szCs w:val="28"/>
        </w:rPr>
        <w:t xml:space="preserve"> </w:t>
      </w:r>
      <w:r>
        <w:rPr>
          <w:rFonts w:hint="eastAsia" w:ascii="宋体" w:hAnsi="宋体" w:eastAsia="宋体" w:cs="Times New Roman"/>
          <w:b/>
          <w:sz w:val="28"/>
          <w:szCs w:val="28"/>
        </w:rPr>
        <w:t>（30学时）</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2.1 </w:t>
      </w:r>
      <w:r>
        <w:rPr>
          <w:rFonts w:hint="eastAsia" w:ascii="宋体" w:hAnsi="宋体" w:eastAsia="宋体" w:cs="Arial"/>
          <w:sz w:val="24"/>
          <w:szCs w:val="24"/>
        </w:rPr>
        <w:t>基本球性讲解与练习：</w:t>
      </w:r>
    </w:p>
    <w:p>
      <w:pPr>
        <w:spacing w:line="360" w:lineRule="auto"/>
        <w:rPr>
          <w:rFonts w:ascii="宋体" w:hAnsi="Times New Roman" w:eastAsia="宋体" w:cs="Arial"/>
          <w:sz w:val="24"/>
          <w:szCs w:val="24"/>
        </w:rPr>
      </w:pPr>
      <w:r>
        <w:rPr>
          <w:rFonts w:ascii="宋体" w:hAnsi="宋体" w:eastAsia="宋体" w:cs="Arial"/>
          <w:sz w:val="24"/>
          <w:szCs w:val="24"/>
        </w:rPr>
        <w:t xml:space="preserve">    2.1.1 </w:t>
      </w:r>
      <w:r>
        <w:rPr>
          <w:rFonts w:hint="eastAsia" w:ascii="宋体" w:hAnsi="宋体" w:eastAsia="宋体" w:cs="Arial"/>
          <w:sz w:val="24"/>
          <w:szCs w:val="24"/>
        </w:rPr>
        <w:t>原地不运球球性</w:t>
      </w:r>
    </w:p>
    <w:p>
      <w:pPr>
        <w:spacing w:line="360" w:lineRule="auto"/>
        <w:rPr>
          <w:rFonts w:ascii="宋体" w:hAnsi="Times New Roman" w:eastAsia="宋体" w:cs="Arial"/>
          <w:sz w:val="24"/>
          <w:szCs w:val="24"/>
        </w:rPr>
      </w:pPr>
      <w:r>
        <w:rPr>
          <w:rFonts w:ascii="宋体" w:hAnsi="宋体" w:eastAsia="宋体" w:cs="Arial"/>
          <w:sz w:val="24"/>
          <w:szCs w:val="24"/>
        </w:rPr>
        <w:t xml:space="preserve">    2.1.2 </w:t>
      </w:r>
      <w:r>
        <w:rPr>
          <w:rFonts w:hint="eastAsia" w:ascii="宋体" w:hAnsi="宋体" w:eastAsia="宋体" w:cs="Arial"/>
          <w:sz w:val="24"/>
          <w:szCs w:val="24"/>
        </w:rPr>
        <w:t>原地运球球性</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2.2 </w:t>
      </w:r>
      <w:r>
        <w:rPr>
          <w:rFonts w:hint="eastAsia" w:ascii="宋体" w:hAnsi="宋体" w:eastAsia="宋体" w:cs="Arial"/>
          <w:sz w:val="24"/>
          <w:szCs w:val="24"/>
        </w:rPr>
        <w:t>篮球脚步移动、行进间运球、三步上篮讲解与练习</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2.3 </w:t>
      </w:r>
      <w:r>
        <w:rPr>
          <w:rFonts w:hint="eastAsia" w:ascii="宋体" w:hAnsi="宋体" w:eastAsia="宋体" w:cs="Arial"/>
          <w:sz w:val="24"/>
          <w:szCs w:val="24"/>
        </w:rPr>
        <w:t>投篮、传球讲解与练习</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2.4 </w:t>
      </w:r>
      <w:r>
        <w:rPr>
          <w:rFonts w:hint="eastAsia" w:ascii="宋体" w:hAnsi="宋体" w:eastAsia="宋体" w:cs="Arial"/>
          <w:sz w:val="24"/>
          <w:szCs w:val="24"/>
        </w:rPr>
        <w:t>个人防守基本功讲解与练习</w:t>
      </w:r>
    </w:p>
    <w:p>
      <w:pPr>
        <w:spacing w:line="360" w:lineRule="auto"/>
        <w:ind w:firstLine="472" w:firstLineChars="196"/>
        <w:rPr>
          <w:rFonts w:ascii="Arial" w:hAnsi="Arial" w:eastAsia="宋体" w:cs="Arial"/>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sz w:val="24"/>
          <w:szCs w:val="24"/>
        </w:rPr>
        <w:t>掌握篮球基本功以及练习方法，课上体验式学习，掌握方法后课下能够自己提高；提高全身柔韧性及身体的协调性。</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掌握篮球进攻与防守基本功。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篮球运动的基本理论、基本知识和基本技能。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采用练习法，分解练习及完整练习法，熟练掌握体能锻炼的所有内容，需要同学之间分组进行自主练习方法进行练习篮球基本技术；</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篮球欣赏，列举顶级篮球赛事。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hint="eastAsia" w:ascii="黑体" w:hAnsi="黑体" w:eastAsia="黑体" w:cs="Times New Roman"/>
          <w:sz w:val="28"/>
          <w:szCs w:val="28"/>
        </w:rPr>
      </w:pP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36" w:name="_Toc23159"/>
      <w:r>
        <w:rPr>
          <w:rFonts w:hint="eastAsia" w:ascii="黑体" w:hAnsi="黑体" w:eastAsia="黑体" w:cs="Times New Roman"/>
          <w:sz w:val="28"/>
          <w:szCs w:val="28"/>
        </w:rPr>
        <w:t>第三学期 篮球 3</w:t>
      </w:r>
      <w:bookmarkEnd w:id="236"/>
    </w:p>
    <w:p>
      <w:pPr>
        <w:autoSpaceDE w:val="0"/>
        <w:autoSpaceDN w:val="0"/>
        <w:adjustRightInd w:val="0"/>
        <w:snapToGrid w:val="0"/>
        <w:spacing w:line="50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使学生能够掌握篮球运动的一般规律和特点，使学生获得篮球运动的基本技术、基本技能和基础理论知识，并了解现代篮球的发展趋势。</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Times New Roman" w:hAnsi="Times New Roman" w:eastAsia="宋体" w:cs="Times New Roman"/>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了解篮球</w:t>
      </w:r>
      <w:r>
        <w:rPr>
          <w:rFonts w:hint="eastAsia" w:ascii="宋体" w:hAnsi="宋体" w:eastAsia="宋体" w:cs="仿宋_GB2312"/>
          <w:sz w:val="24"/>
          <w:szCs w:val="24"/>
        </w:rPr>
        <w:t>运动的基本技术、基本技能和基础理论知识，并了解现代篮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第一章 导入（</w:t>
      </w:r>
      <w:r>
        <w:rPr>
          <w:rFonts w:ascii="宋体" w:hAnsi="宋体" w:eastAsia="宋体" w:cs="Times New Roman"/>
          <w:b/>
          <w:sz w:val="28"/>
          <w:szCs w:val="28"/>
        </w:rPr>
        <w:t>2</w:t>
      </w:r>
      <w:r>
        <w:rPr>
          <w:rFonts w:hint="eastAsia"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1.1 </w:t>
      </w:r>
      <w:r>
        <w:rPr>
          <w:rFonts w:hint="eastAsia" w:ascii="宋体" w:hAnsi="宋体" w:eastAsia="宋体" w:cs="Arial"/>
          <w:sz w:val="24"/>
          <w:szCs w:val="24"/>
        </w:rPr>
        <w:t>深入介绍篮球运动以及篮球课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1.2 </w:t>
      </w:r>
      <w:r>
        <w:rPr>
          <w:rFonts w:hint="eastAsia" w:ascii="宋体" w:hAnsi="宋体" w:eastAsia="宋体" w:cs="Arial"/>
          <w:sz w:val="24"/>
          <w:szCs w:val="24"/>
        </w:rPr>
        <w:t>讲解本学期课程的重难点</w:t>
      </w:r>
      <w:r>
        <w:rPr>
          <w:rFonts w:ascii="宋体" w:hAnsi="Times New Roman" w:eastAsia="宋体" w:cs="Arial"/>
          <w:sz w:val="24"/>
          <w:szCs w:val="24"/>
        </w:rPr>
        <w:t>,</w:t>
      </w:r>
      <w:r>
        <w:rPr>
          <w:rFonts w:hint="eastAsia" w:ascii="宋体" w:hAnsi="宋体" w:eastAsia="宋体" w:cs="Arial"/>
          <w:sz w:val="24"/>
          <w:szCs w:val="24"/>
        </w:rPr>
        <w:t>以及如何上好篮球课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1.3 </w:t>
      </w:r>
      <w:r>
        <w:rPr>
          <w:rFonts w:hint="eastAsia" w:ascii="宋体" w:hAnsi="宋体" w:eastAsia="宋体" w:cs="Arial"/>
          <w:sz w:val="24"/>
          <w:szCs w:val="24"/>
        </w:rPr>
        <w:t>重申上课纪律</w:t>
      </w:r>
    </w:p>
    <w:p>
      <w:pPr>
        <w:adjustRightInd w:val="0"/>
        <w:snapToGrid w:val="0"/>
        <w:spacing w:line="500" w:lineRule="exact"/>
        <w:ind w:firstLine="482" w:firstLineChars="200"/>
        <w:rPr>
          <w:rFonts w:ascii="宋体"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宋体" w:hAnsi="宋体" w:eastAsia="宋体" w:cs="楷体_GB2312"/>
          <w:color w:val="000000"/>
          <w:kern w:val="0"/>
          <w:sz w:val="24"/>
          <w:szCs w:val="24"/>
        </w:rPr>
        <w:t>理论上对篮球运动的进一步认识、篮球运动发展趋势；体育课的重要性；对上好篮球课有所认识。</w:t>
      </w:r>
    </w:p>
    <w:p>
      <w:pPr>
        <w:autoSpaceDE w:val="0"/>
        <w:autoSpaceDN w:val="0"/>
        <w:adjustRightInd w:val="0"/>
        <w:snapToGrid w:val="0"/>
        <w:spacing w:line="500" w:lineRule="exact"/>
        <w:ind w:firstLine="472" w:firstLineChars="196"/>
        <w:jc w:val="left"/>
        <w:rPr>
          <w:rFonts w:ascii="宋体" w:hAnsi="Times New Roman" w:eastAsia="宋体" w:cs="楷体_GB2312"/>
          <w:color w:val="000000"/>
          <w:kern w:val="0"/>
          <w:sz w:val="24"/>
          <w:szCs w:val="24"/>
        </w:rPr>
      </w:pPr>
      <w:r>
        <w:rPr>
          <w:rFonts w:hint="eastAsia" w:ascii="Times New Roman" w:hAnsi="Times New Roman" w:eastAsia="宋体" w:cs="Times New Roman"/>
          <w:b/>
          <w:sz w:val="24"/>
          <w:szCs w:val="24"/>
        </w:rPr>
        <w:t>本章教学重点及难点：</w:t>
      </w:r>
      <w:r>
        <w:rPr>
          <w:rFonts w:hint="eastAsia" w:ascii="宋体" w:hAnsi="宋体" w:eastAsia="宋体" w:cs="楷体_GB2312"/>
          <w:color w:val="000000"/>
          <w:kern w:val="0"/>
          <w:sz w:val="24"/>
          <w:szCs w:val="24"/>
        </w:rPr>
        <w:t>建立对体育课的正确认识；对篮球运动进一步了解；</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第二章 篮球基本技术（26学时）</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个人基本技术</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2.1 移动</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2.1.1奔跑：侧身跑、后退跑、变速跑、变向跑；</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2.1.2急起急停：跨步急停、跳步急停、前后转身；</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2.1.3防守滑步：横滑步、后撤步、攻击步。</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2.2 运球</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2.2.1 原地运球：高运球、低运球；行进间运球：直线运球、运球急停急起、体前变向、后转身运球变向、背后运球变向。</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2.3传接球</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2.3.1 原地双手传接球：双手胸前传接球；</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2.3.2 行进间双手传接球：行进间胸前传接球。</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2.4投篮</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2.4.1原地单手肩上投篮。</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2.4.2行进间上篮：高手投篮、低手投篮。</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2.5 持球突破：交叉步持球突破。</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2.6 防守技术</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3基础战术配合</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3.1进攻战术配合：传切配合——横切、纵切等。</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4 身体素质</w:t>
      </w:r>
    </w:p>
    <w:p>
      <w:pPr>
        <w:spacing w:line="500" w:lineRule="exact"/>
        <w:ind w:firstLine="480" w:firstLineChars="200"/>
        <w:rPr>
          <w:rFonts w:ascii="宋体" w:hAnsi="宋体" w:eastAsia="宋体" w:cs="宋体"/>
          <w:sz w:val="24"/>
          <w:szCs w:val="24"/>
        </w:rPr>
      </w:pPr>
      <w:r>
        <w:rPr>
          <w:rFonts w:hint="eastAsia" w:ascii="宋体" w:hAnsi="宋体" w:eastAsia="宋体" w:cs="宋体"/>
          <w:sz w:val="24"/>
          <w:szCs w:val="24"/>
        </w:rPr>
        <w:t>4.1专项身体素质：各种折返跑练习；原地双脚连续跳起摸篮板、行进间单脚跳起摸篮板或篮圈、连续持球碰篮板练习；各种躲闪游戏、各种变速变向跑、原地接不同方向、距离、速度的球。</w:t>
      </w:r>
    </w:p>
    <w:p>
      <w:pPr>
        <w:spacing w:line="360" w:lineRule="auto"/>
        <w:ind w:firstLine="472" w:firstLineChars="196"/>
        <w:rPr>
          <w:rFonts w:ascii="Arial" w:hAnsi="Arial" w:eastAsia="宋体" w:cs="Arial"/>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sz w:val="24"/>
          <w:szCs w:val="24"/>
        </w:rPr>
        <w:t>掌握篮球基本功以及练习方法，课上体验式学习，掌握方法后课下能够自己提高；提高全身柔韧性及身体的协调性。</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掌握篮球进攻与防守基本功。</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第三章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ascii="宋体" w:hAnsi="Times New Roman" w:eastAsia="宋体" w:cs="宋体"/>
          <w:spacing w:val="5"/>
          <w:kern w:val="0"/>
          <w:sz w:val="24"/>
          <w:szCs w:val="24"/>
        </w:rPr>
      </w:pPr>
      <w:r>
        <w:rPr>
          <w:rFonts w:hint="eastAsia" w:ascii="宋体" w:hAnsi="Times New Roman" w:eastAsia="宋体" w:cs="宋体"/>
          <w:spacing w:val="5"/>
          <w:kern w:val="0"/>
          <w:sz w:val="24"/>
          <w:szCs w:val="24"/>
        </w:rPr>
        <w:t>3.1 《国家学生体质健康标准》实施说明</w:t>
      </w:r>
    </w:p>
    <w:p>
      <w:pPr>
        <w:autoSpaceDE w:val="0"/>
        <w:autoSpaceDN w:val="0"/>
        <w:adjustRightInd w:val="0"/>
        <w:snapToGrid w:val="0"/>
        <w:spacing w:line="500" w:lineRule="exact"/>
        <w:ind w:firstLine="500" w:firstLineChars="200"/>
        <w:jc w:val="left"/>
        <w:rPr>
          <w:rFonts w:ascii="宋体" w:hAnsi="Times New Roman" w:eastAsia="宋体" w:cs="宋体"/>
          <w:spacing w:val="5"/>
          <w:kern w:val="0"/>
          <w:sz w:val="24"/>
          <w:szCs w:val="24"/>
        </w:rPr>
      </w:pPr>
      <w:r>
        <w:rPr>
          <w:rFonts w:hint="eastAsia" w:ascii="宋体" w:hAnsi="Times New Roman" w:eastAsia="宋体" w:cs="宋体"/>
          <w:spacing w:val="5"/>
          <w:kern w:val="0"/>
          <w:sz w:val="24"/>
          <w:szCs w:val="24"/>
        </w:rPr>
        <w:t>3.2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篮球运动的基本理论、基本知识和基本技能。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学生阶段的营养过剩与运动不足；补充营养的同时如何提高自身的健康。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如何激发学生锻炼身体的积极性和自觉性。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采用练习法，分解练习及完整练习法，熟练掌握体能锻炼的所有内容，需要同学之间分组进行自主练习方法进行练习篮球基本技术；</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篮球欣赏，列举顶级篮球赛事。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37" w:name="_Toc3915"/>
      <w:r>
        <w:rPr>
          <w:rFonts w:hint="eastAsia" w:ascii="黑体" w:hAnsi="黑体" w:eastAsia="黑体" w:cs="Times New Roman"/>
          <w:sz w:val="28"/>
          <w:szCs w:val="28"/>
        </w:rPr>
        <w:t>第四学期 篮球4</w:t>
      </w:r>
      <w:bookmarkEnd w:id="237"/>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57"/>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numPr>
          <w:ilvl w:val="0"/>
          <w:numId w:val="0"/>
        </w:num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使学生能够掌握篮球运动的一般规律和特点，使学生获得篮球运动的基本技术、基本技能和基础理论知识，并了解现代篮球的发展趋势。</w:t>
      </w:r>
    </w:p>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Times New Roman" w:hAnsi="Times New Roman" w:eastAsia="宋体" w:cs="Times New Roman"/>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了解篮球</w:t>
      </w:r>
      <w:r>
        <w:rPr>
          <w:rFonts w:hint="eastAsia" w:ascii="宋体" w:hAnsi="宋体" w:eastAsia="宋体" w:cs="仿宋_GB2312"/>
          <w:sz w:val="24"/>
          <w:szCs w:val="24"/>
        </w:rPr>
        <w:t>运动的基本技术、基本技能和基础理论知识，并了解现代篮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第一章 导入（</w:t>
      </w:r>
      <w:r>
        <w:rPr>
          <w:rFonts w:ascii="宋体" w:hAnsi="宋体" w:eastAsia="宋体" w:cs="Times New Roman"/>
          <w:b/>
          <w:sz w:val="28"/>
          <w:szCs w:val="28"/>
        </w:rPr>
        <w:t>2</w:t>
      </w:r>
      <w:r>
        <w:rPr>
          <w:rFonts w:hint="eastAsia"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1.1 </w:t>
      </w:r>
      <w:r>
        <w:rPr>
          <w:rFonts w:hint="eastAsia" w:ascii="宋体" w:hAnsi="宋体" w:eastAsia="宋体" w:cs="Arial"/>
          <w:sz w:val="24"/>
          <w:szCs w:val="24"/>
        </w:rPr>
        <w:t>介绍篮球运动以及篮球课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1.2 </w:t>
      </w:r>
      <w:r>
        <w:rPr>
          <w:rFonts w:hint="eastAsia" w:ascii="宋体" w:hAnsi="宋体" w:eastAsia="宋体" w:cs="Arial"/>
          <w:sz w:val="24"/>
          <w:szCs w:val="24"/>
        </w:rPr>
        <w:t>讲解本课程的重难点</w:t>
      </w:r>
      <w:r>
        <w:rPr>
          <w:rFonts w:ascii="宋体" w:hAnsi="Times New Roman" w:eastAsia="宋体" w:cs="Arial"/>
          <w:sz w:val="24"/>
          <w:szCs w:val="24"/>
        </w:rPr>
        <w:t>,</w:t>
      </w:r>
      <w:r>
        <w:rPr>
          <w:rFonts w:hint="eastAsia" w:ascii="宋体" w:hAnsi="宋体" w:eastAsia="宋体" w:cs="Arial"/>
          <w:sz w:val="24"/>
          <w:szCs w:val="24"/>
        </w:rPr>
        <w:t>以及如何上好篮球课</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1.3 </w:t>
      </w:r>
      <w:r>
        <w:rPr>
          <w:rFonts w:hint="eastAsia" w:ascii="宋体" w:hAnsi="宋体" w:eastAsia="宋体" w:cs="Arial"/>
          <w:sz w:val="24"/>
          <w:szCs w:val="24"/>
        </w:rPr>
        <w:t>强调上课纪律</w:t>
      </w:r>
    </w:p>
    <w:p>
      <w:pPr>
        <w:spacing w:line="360" w:lineRule="auto"/>
        <w:ind w:firstLine="480" w:firstLineChars="200"/>
        <w:rPr>
          <w:rFonts w:ascii="Arial" w:hAnsi="Times New Roman" w:eastAsia="宋体" w:cs="Arial"/>
          <w:sz w:val="24"/>
          <w:szCs w:val="24"/>
        </w:rPr>
      </w:pPr>
      <w:r>
        <w:rPr>
          <w:rFonts w:ascii="宋体" w:hAnsi="宋体" w:eastAsia="宋体" w:cs="Arial"/>
          <w:sz w:val="24"/>
          <w:szCs w:val="24"/>
        </w:rPr>
        <w:t xml:space="preserve">1.4 </w:t>
      </w:r>
      <w:r>
        <w:rPr>
          <w:rFonts w:hint="eastAsia" w:ascii="宋体" w:hAnsi="宋体" w:eastAsia="宋体" w:cs="Arial"/>
          <w:sz w:val="24"/>
          <w:szCs w:val="24"/>
        </w:rPr>
        <w:t>以篮球为核心相关外延知识拓展</w:t>
      </w:r>
    </w:p>
    <w:p>
      <w:pPr>
        <w:adjustRightInd w:val="0"/>
        <w:snapToGrid w:val="0"/>
        <w:spacing w:line="500" w:lineRule="exact"/>
        <w:ind w:firstLine="482" w:firstLineChars="200"/>
        <w:rPr>
          <w:rFonts w:ascii="宋体"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宋体" w:hAnsi="宋体" w:eastAsia="宋体" w:cs="楷体_GB2312"/>
          <w:color w:val="000000"/>
          <w:kern w:val="0"/>
          <w:sz w:val="24"/>
          <w:szCs w:val="24"/>
        </w:rPr>
        <w:t>理论上对篮球运动的宏观认识、篮球运动发展史及发展现状；体育课的重要性；对上好篮球课有所认识。</w:t>
      </w:r>
    </w:p>
    <w:p>
      <w:pPr>
        <w:autoSpaceDE w:val="0"/>
        <w:autoSpaceDN w:val="0"/>
        <w:adjustRightInd w:val="0"/>
        <w:snapToGrid w:val="0"/>
        <w:spacing w:line="500" w:lineRule="exact"/>
        <w:ind w:firstLine="472" w:firstLineChars="196"/>
        <w:jc w:val="left"/>
        <w:rPr>
          <w:rFonts w:ascii="宋体" w:hAnsi="宋体" w:eastAsia="宋体" w:cs="楷体_GB2312"/>
          <w:color w:val="000000"/>
          <w:kern w:val="0"/>
          <w:sz w:val="24"/>
          <w:szCs w:val="24"/>
        </w:rPr>
      </w:pPr>
      <w:r>
        <w:rPr>
          <w:rFonts w:hint="eastAsia" w:ascii="Times New Roman" w:hAnsi="Times New Roman" w:eastAsia="宋体" w:cs="Times New Roman"/>
          <w:b/>
          <w:sz w:val="24"/>
          <w:szCs w:val="24"/>
        </w:rPr>
        <w:t>本章教学重点及难点：</w:t>
      </w:r>
      <w:r>
        <w:rPr>
          <w:rFonts w:hint="eastAsia" w:ascii="宋体" w:hAnsi="宋体" w:eastAsia="宋体" w:cs="楷体_GB2312"/>
          <w:color w:val="000000"/>
          <w:kern w:val="0"/>
          <w:sz w:val="24"/>
          <w:szCs w:val="24"/>
        </w:rPr>
        <w:t>建立对体育课的正确认识；对篮球运动初步了解；</w:t>
      </w:r>
    </w:p>
    <w:p>
      <w:pPr>
        <w:adjustRightInd w:val="0"/>
        <w:snapToGrid w:val="0"/>
        <w:spacing w:before="156" w:beforeLines="50" w:after="156" w:afterLines="50" w:line="500" w:lineRule="exact"/>
        <w:jc w:val="center"/>
        <w:rPr>
          <w:rFonts w:ascii="宋体" w:hAnsi="Times New Roman" w:eastAsia="宋体" w:cs="Times New Roman"/>
          <w:b/>
          <w:sz w:val="28"/>
          <w:szCs w:val="28"/>
        </w:rPr>
      </w:pPr>
      <w:r>
        <w:rPr>
          <w:rFonts w:hint="eastAsia" w:ascii="宋体" w:hAnsi="宋体" w:eastAsia="宋体" w:cs="Times New Roman"/>
          <w:b/>
          <w:sz w:val="28"/>
          <w:szCs w:val="28"/>
        </w:rPr>
        <w:t>第二章</w:t>
      </w:r>
      <w:r>
        <w:rPr>
          <w:rFonts w:ascii="宋体" w:hAnsi="宋体" w:eastAsia="宋体" w:cs="Times New Roman"/>
          <w:b/>
          <w:sz w:val="28"/>
          <w:szCs w:val="28"/>
        </w:rPr>
        <w:t xml:space="preserve">  </w:t>
      </w:r>
      <w:r>
        <w:rPr>
          <w:rFonts w:hint="eastAsia" w:ascii="宋体" w:hAnsi="宋体" w:eastAsia="宋体" w:cs="Times New Roman"/>
          <w:b/>
          <w:sz w:val="28"/>
          <w:szCs w:val="28"/>
        </w:rPr>
        <w:t>篮球基本技术</w:t>
      </w:r>
      <w:r>
        <w:rPr>
          <w:rFonts w:ascii="宋体" w:hAnsi="宋体" w:eastAsia="宋体" w:cs="Times New Roman"/>
          <w:b/>
          <w:sz w:val="28"/>
          <w:szCs w:val="28"/>
        </w:rPr>
        <w:t xml:space="preserve"> </w:t>
      </w:r>
      <w:r>
        <w:rPr>
          <w:rFonts w:hint="eastAsia" w:ascii="宋体" w:hAnsi="宋体" w:eastAsia="宋体" w:cs="Times New Roman"/>
          <w:b/>
          <w:sz w:val="28"/>
          <w:szCs w:val="28"/>
        </w:rPr>
        <w:t>（30学时）</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2.1 </w:t>
      </w:r>
      <w:r>
        <w:rPr>
          <w:rFonts w:hint="eastAsia" w:ascii="宋体" w:hAnsi="宋体" w:eastAsia="宋体" w:cs="Arial"/>
          <w:sz w:val="24"/>
          <w:szCs w:val="24"/>
        </w:rPr>
        <w:t>基本球性讲解与练习：</w:t>
      </w:r>
    </w:p>
    <w:p>
      <w:pPr>
        <w:spacing w:line="360" w:lineRule="auto"/>
        <w:rPr>
          <w:rFonts w:ascii="宋体" w:hAnsi="Times New Roman" w:eastAsia="宋体" w:cs="Arial"/>
          <w:sz w:val="24"/>
          <w:szCs w:val="24"/>
        </w:rPr>
      </w:pPr>
      <w:r>
        <w:rPr>
          <w:rFonts w:ascii="宋体" w:hAnsi="宋体" w:eastAsia="宋体" w:cs="Arial"/>
          <w:sz w:val="24"/>
          <w:szCs w:val="24"/>
        </w:rPr>
        <w:t xml:space="preserve">    2.1.1 </w:t>
      </w:r>
      <w:r>
        <w:rPr>
          <w:rFonts w:hint="eastAsia" w:ascii="宋体" w:hAnsi="宋体" w:eastAsia="宋体" w:cs="Arial"/>
          <w:sz w:val="24"/>
          <w:szCs w:val="24"/>
        </w:rPr>
        <w:t>原地不运球球性</w:t>
      </w:r>
    </w:p>
    <w:p>
      <w:pPr>
        <w:spacing w:line="360" w:lineRule="auto"/>
        <w:rPr>
          <w:rFonts w:ascii="宋体" w:hAnsi="Times New Roman" w:eastAsia="宋体" w:cs="Arial"/>
          <w:sz w:val="24"/>
          <w:szCs w:val="24"/>
        </w:rPr>
      </w:pPr>
      <w:r>
        <w:rPr>
          <w:rFonts w:ascii="宋体" w:hAnsi="宋体" w:eastAsia="宋体" w:cs="Arial"/>
          <w:sz w:val="24"/>
          <w:szCs w:val="24"/>
        </w:rPr>
        <w:t xml:space="preserve">    2.1.2 </w:t>
      </w:r>
      <w:r>
        <w:rPr>
          <w:rFonts w:hint="eastAsia" w:ascii="宋体" w:hAnsi="宋体" w:eastAsia="宋体" w:cs="Arial"/>
          <w:sz w:val="24"/>
          <w:szCs w:val="24"/>
        </w:rPr>
        <w:t>原地运球球性</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2.2 </w:t>
      </w:r>
      <w:r>
        <w:rPr>
          <w:rFonts w:hint="eastAsia" w:ascii="宋体" w:hAnsi="宋体" w:eastAsia="宋体" w:cs="Arial"/>
          <w:sz w:val="24"/>
          <w:szCs w:val="24"/>
        </w:rPr>
        <w:t>篮球脚步移动、行进间运球、三步上篮讲解与练习</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2.3 </w:t>
      </w:r>
      <w:r>
        <w:rPr>
          <w:rFonts w:hint="eastAsia" w:ascii="宋体" w:hAnsi="宋体" w:eastAsia="宋体" w:cs="Arial"/>
          <w:sz w:val="24"/>
          <w:szCs w:val="24"/>
        </w:rPr>
        <w:t>投篮、传球讲解与练习</w:t>
      </w:r>
    </w:p>
    <w:p>
      <w:pPr>
        <w:spacing w:line="360" w:lineRule="auto"/>
        <w:ind w:firstLine="480" w:firstLineChars="200"/>
        <w:rPr>
          <w:rFonts w:ascii="宋体" w:hAnsi="Times New Roman" w:eastAsia="宋体" w:cs="Arial"/>
          <w:sz w:val="24"/>
          <w:szCs w:val="24"/>
        </w:rPr>
      </w:pPr>
      <w:r>
        <w:rPr>
          <w:rFonts w:ascii="宋体" w:hAnsi="宋体" w:eastAsia="宋体" w:cs="Arial"/>
          <w:sz w:val="24"/>
          <w:szCs w:val="24"/>
        </w:rPr>
        <w:t xml:space="preserve">2.4 </w:t>
      </w:r>
      <w:r>
        <w:rPr>
          <w:rFonts w:hint="eastAsia" w:ascii="宋体" w:hAnsi="宋体" w:eastAsia="宋体" w:cs="Arial"/>
          <w:sz w:val="24"/>
          <w:szCs w:val="24"/>
        </w:rPr>
        <w:t>个人防守基本功讲解与练习</w:t>
      </w:r>
    </w:p>
    <w:p>
      <w:pPr>
        <w:spacing w:line="360" w:lineRule="auto"/>
        <w:ind w:firstLine="472" w:firstLineChars="196"/>
        <w:rPr>
          <w:rFonts w:ascii="Arial" w:hAnsi="Arial" w:eastAsia="宋体" w:cs="Arial"/>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sz w:val="24"/>
          <w:szCs w:val="24"/>
        </w:rPr>
        <w:t>掌握篮球基本功以及练习方法，课上体验式学习，掌握方法后课下能够自己提高；提高全身柔韧性及身体的协调性。</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掌握篮球进攻与防守基本功。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篮球运动的基本理论、基本知识和基本技能。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采用练习法，分解练习及完整练习法，熟练掌握体能锻炼的所有内容，需要同学之间分组进行自主练习方法进行练习篮球基本技术；</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篮球欣赏，列举顶级篮球赛事。</w:t>
      </w:r>
      <w:r>
        <w:rPr>
          <w:rFonts w:ascii="宋体" w:hAnsi="宋体" w:eastAsia="宋体" w:cs="Times New Roman"/>
          <w:sz w:val="24"/>
          <w:szCs w:val="24"/>
        </w:rPr>
        <w:t xml:space="preserve"> </w:t>
      </w:r>
    </w:p>
    <w:p>
      <w:pPr>
        <w:spacing w:before="156" w:beforeLines="50" w:after="156" w:afterLines="50" w:line="440" w:lineRule="exact"/>
        <w:outlineLvl w:val="9"/>
        <w:rPr>
          <w:rFonts w:hint="eastAsia" w:ascii="仿宋" w:hAnsi="仿宋" w:eastAsia="仿宋" w:cs="Times New Roman"/>
          <w:sz w:val="24"/>
          <w:szCs w:val="24"/>
        </w:rPr>
      </w:pPr>
      <w:bookmarkStart w:id="238" w:name="_Toc26360"/>
      <w:r>
        <w:rPr>
          <w:rFonts w:hint="eastAsia" w:ascii="黑体" w:hAnsi="黑体" w:eastAsia="黑体" w:cs="Times New Roman"/>
          <w:sz w:val="28"/>
          <w:szCs w:val="28"/>
        </w:rPr>
        <w:t>（二）课程学习内容与课程学习目标的对应关系</w:t>
      </w:r>
      <w:bookmarkEnd w:id="238"/>
      <w:r>
        <w:rPr>
          <w:rFonts w:hint="eastAsia" w:ascii="仿宋" w:hAnsi="仿宋" w:eastAsia="仿宋" w:cs="Times New Roman"/>
          <w:sz w:val="24"/>
          <w:szCs w:val="24"/>
        </w:rPr>
        <w:t xml:space="preserve"> </w:t>
      </w:r>
    </w:p>
    <w:p>
      <w:pPr>
        <w:spacing w:before="156" w:beforeLines="50" w:after="156" w:afterLines="50" w:line="440" w:lineRule="exact"/>
        <w:outlineLvl w:val="9"/>
        <w:rPr>
          <w:rFonts w:hint="eastAsia" w:ascii="仿宋" w:hAnsi="仿宋" w:eastAsia="仿宋" w:cs="Times New Roman"/>
          <w:sz w:val="24"/>
          <w:szCs w:val="24"/>
        </w:rPr>
      </w:pP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rPr>
                <w:rFonts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rPr>
                <w:rFonts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 xml:space="preserve">第一学期 </w:t>
            </w:r>
          </w:p>
          <w:p>
            <w:pPr>
              <w:spacing w:line="440" w:lineRule="exact"/>
              <w:rPr>
                <w:rFonts w:ascii="宋体" w:hAnsi="宋体" w:eastAsia="宋体" w:cs="Times New Roman"/>
                <w:sz w:val="24"/>
                <w:szCs w:val="24"/>
              </w:rPr>
            </w:pPr>
          </w:p>
        </w:tc>
        <w:tc>
          <w:tcPr>
            <w:tcW w:w="2693" w:type="dxa"/>
            <w:noWrap w:val="0"/>
            <w:vAlign w:val="center"/>
          </w:tcPr>
          <w:p>
            <w:pPr>
              <w:spacing w:line="440" w:lineRule="exact"/>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 xml:space="preserve">第二学期 </w:t>
            </w:r>
          </w:p>
          <w:p>
            <w:pPr>
              <w:spacing w:line="440" w:lineRule="exact"/>
              <w:rPr>
                <w:rFonts w:ascii="宋体" w:hAnsi="宋体" w:eastAsia="宋体" w:cs="Times New Roman"/>
                <w:sz w:val="24"/>
                <w:szCs w:val="24"/>
              </w:rPr>
            </w:pPr>
          </w:p>
        </w:tc>
        <w:tc>
          <w:tcPr>
            <w:tcW w:w="2693" w:type="dxa"/>
            <w:noWrap w:val="0"/>
            <w:vAlign w:val="center"/>
          </w:tcPr>
          <w:p>
            <w:pPr>
              <w:spacing w:line="440" w:lineRule="exact"/>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第三学期</w:t>
            </w:r>
          </w:p>
          <w:p>
            <w:pPr>
              <w:spacing w:line="440" w:lineRule="exact"/>
              <w:rPr>
                <w:rFonts w:ascii="宋体" w:hAnsi="宋体" w:eastAsia="宋体" w:cs="Times New Roman"/>
                <w:sz w:val="24"/>
                <w:szCs w:val="24"/>
              </w:rPr>
            </w:pPr>
          </w:p>
        </w:tc>
        <w:tc>
          <w:tcPr>
            <w:tcW w:w="2693" w:type="dxa"/>
            <w:noWrap w:val="0"/>
            <w:vAlign w:val="center"/>
          </w:tcPr>
          <w:p>
            <w:pPr>
              <w:spacing w:line="440" w:lineRule="exact"/>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第四学期</w:t>
            </w:r>
          </w:p>
          <w:p>
            <w:pPr>
              <w:spacing w:line="440" w:lineRule="exact"/>
              <w:rPr>
                <w:rFonts w:ascii="宋体" w:hAnsi="宋体" w:eastAsia="宋体" w:cs="Times New Roman"/>
                <w:sz w:val="24"/>
                <w:szCs w:val="24"/>
              </w:rPr>
            </w:pPr>
          </w:p>
        </w:tc>
        <w:tc>
          <w:tcPr>
            <w:tcW w:w="2693" w:type="dxa"/>
            <w:noWrap w:val="0"/>
            <w:vAlign w:val="center"/>
          </w:tcPr>
          <w:p>
            <w:pPr>
              <w:spacing w:line="440" w:lineRule="exact"/>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239" w:name="_Toc8229"/>
      <w:bookmarkStart w:id="240" w:name="_Toc8618"/>
      <w:r>
        <w:rPr>
          <w:rFonts w:hint="eastAsia" w:ascii="黑体" w:hAnsi="黑体" w:eastAsia="黑体" w:cs="Times New Roman"/>
          <w:sz w:val="28"/>
          <w:szCs w:val="28"/>
        </w:rPr>
        <w:t>四、课程考核及与课程学习目标的对应关系</w:t>
      </w:r>
      <w:bookmarkEnd w:id="239"/>
      <w:bookmarkEnd w:id="240"/>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41" w:name="_Toc3056"/>
      <w:r>
        <w:rPr>
          <w:rFonts w:hint="eastAsia" w:ascii="黑体" w:hAnsi="黑体" w:eastAsia="黑体" w:cs="Times New Roman"/>
          <w:sz w:val="28"/>
          <w:szCs w:val="28"/>
        </w:rPr>
        <w:t>（一）课程考核内容、考核方式与课程学习目标的对应关系</w:t>
      </w:r>
      <w:bookmarkEnd w:id="241"/>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3"/>
        <w:gridCol w:w="4685"/>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13" w:type="dxa"/>
            <w:noWrap w:val="0"/>
            <w:vAlign w:val="top"/>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4685"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大学生体质健康标准测试</w:t>
            </w:r>
          </w:p>
        </w:tc>
        <w:tc>
          <w:tcPr>
            <w:tcW w:w="254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c>
          <w:tcPr>
            <w:tcW w:w="254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宋体" w:eastAsia="宋体" w:cs="Times New Roman"/>
                <w:bCs/>
                <w:sz w:val="24"/>
                <w:szCs w:val="24"/>
              </w:rPr>
            </w:pPr>
            <w:r>
              <w:rPr>
                <w:rFonts w:hint="eastAsia" w:ascii="宋体" w:hAnsi="Times New Roman" w:eastAsia="宋体" w:cs="Times New Roman"/>
                <w:bCs/>
                <w:kern w:val="0"/>
                <w:sz w:val="24"/>
                <w:szCs w:val="24"/>
              </w:rPr>
              <w:t>篮球定点投篮</w:t>
            </w:r>
          </w:p>
        </w:tc>
        <w:tc>
          <w:tcPr>
            <w:tcW w:w="254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宋体" w:eastAsia="宋体" w:cs="Times New Roman"/>
                <w:bCs/>
                <w:sz w:val="24"/>
                <w:szCs w:val="24"/>
              </w:rPr>
            </w:pPr>
            <w:r>
              <w:rPr>
                <w:rFonts w:hint="eastAsia" w:ascii="宋体" w:hAnsi="Times New Roman" w:eastAsia="宋体" w:cs="Times New Roman"/>
                <w:bCs/>
                <w:kern w:val="0"/>
                <w:sz w:val="24"/>
                <w:szCs w:val="24"/>
              </w:rPr>
              <w:t>篮球全场急停急起运球</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篮球行进间三步上篮</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2113"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685" w:type="dxa"/>
            <w:noWrap w:val="0"/>
            <w:vAlign w:val="center"/>
          </w:tcPr>
          <w:p>
            <w:pPr>
              <w:spacing w:line="440" w:lineRule="exac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篮球全场之字形运球</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tc>
      </w:tr>
    </w:tbl>
    <w:p>
      <w:pPr>
        <w:spacing w:before="156" w:beforeLines="50" w:after="156" w:afterLines="50" w:line="440" w:lineRule="exact"/>
        <w:outlineLvl w:val="9"/>
        <w:rPr>
          <w:rFonts w:ascii="黑体" w:hAnsi="黑体" w:eastAsia="黑体" w:cs="Times New Roman"/>
          <w:sz w:val="28"/>
          <w:szCs w:val="28"/>
        </w:rPr>
      </w:pPr>
      <w:r>
        <w:rPr>
          <w:rFonts w:hint="eastAsia" w:ascii="黑体" w:hAnsi="黑体" w:eastAsia="黑体" w:cs="Times New Roman"/>
          <w:sz w:val="28"/>
          <w:szCs w:val="28"/>
        </w:rPr>
        <w:t xml:space="preserve">   </w:t>
      </w:r>
      <w:bookmarkStart w:id="242" w:name="_Toc15052"/>
      <w:r>
        <w:rPr>
          <w:rFonts w:hint="eastAsia" w:ascii="黑体" w:hAnsi="黑体" w:eastAsia="黑体" w:cs="Times New Roman"/>
          <w:sz w:val="28"/>
          <w:szCs w:val="28"/>
        </w:rPr>
        <w:t>（二）课程考核方式</w:t>
      </w:r>
      <w:bookmarkEnd w:id="242"/>
    </w:p>
    <w:p>
      <w:pPr>
        <w:autoSpaceDE w:val="0"/>
        <w:autoSpaceDN w:val="0"/>
        <w:adjustRightInd w:val="0"/>
        <w:snapToGrid w:val="0"/>
        <w:spacing w:line="500" w:lineRule="exact"/>
        <w:ind w:firstLine="480" w:firstLineChars="200"/>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平时考核占总分值的10%；期中考核和期末考核为技术考核通过考核检验篮球技术教学效果和学生掌握情况，让学生了解选项课内容和科学体育锻炼方式方法。数量及技术评定分值各为100分，期中考核占总分值的20%，期末考核占总分值的70%，总分值为100分。考试得分按照每项考试具体要求分为A、B、C、D、E五档，A档为优秀，E档为不及格。每项考试均在标准篮球场内进行测试,涉及用到标志桶等辅助器材。分别进行两轮次测试，取最好成绩；</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243" w:name="_Toc28396"/>
      <w:r>
        <w:rPr>
          <w:rFonts w:hint="eastAsia" w:ascii="黑体" w:hAnsi="黑体" w:eastAsia="黑体" w:cs="Times New Roman"/>
          <w:sz w:val="28"/>
          <w:szCs w:val="28"/>
        </w:rPr>
        <w:t>（三）课程目标达成评价方式及考核比例</w:t>
      </w:r>
      <w:bookmarkEnd w:id="243"/>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篮</w:t>
      </w:r>
      <w:r>
        <w:rPr>
          <w:rFonts w:hint="eastAsia" w:ascii="宋体" w:hAnsi="宋体" w:eastAsia="宋体" w:cs="Times New Roman"/>
          <w:sz w:val="24"/>
          <w:szCs w:val="24"/>
        </w:rPr>
        <w:t>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44" w:name="_Toc2594"/>
      <w:r>
        <w:rPr>
          <w:rFonts w:hint="eastAsia" w:ascii="黑体" w:hAnsi="黑体" w:eastAsia="黑体" w:cs="Times New Roman"/>
          <w:sz w:val="28"/>
          <w:szCs w:val="28"/>
        </w:rPr>
        <w:t>五、成绩评定</w:t>
      </w:r>
      <w:bookmarkEnd w:id="244"/>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rPr>
          <w:rFonts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b/>
                <w:sz w:val="24"/>
                <w:szCs w:val="24"/>
              </w:rPr>
            </w:pPr>
            <w:r>
              <w:rPr>
                <w:rFonts w:hint="eastAsia" w:ascii="宋体" w:hAnsi="宋体" w:eastAsia="宋体" w:cs="宋体"/>
                <w:b/>
                <w:kern w:val="0"/>
                <w:sz w:val="24"/>
                <w:szCs w:val="24"/>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ascii="宋体" w:hAnsi="宋体" w:eastAsia="宋体" w:cs="宋体"/>
                <w:sz w:val="24"/>
                <w:szCs w:val="24"/>
              </w:rPr>
            </w:pPr>
            <w:r>
              <w:rPr>
                <w:rFonts w:hint="eastAsia" w:ascii="宋体" w:hAnsi="宋体" w:eastAsia="宋体" w:cs="宋体"/>
                <w:kern w:val="0"/>
                <w:sz w:val="24"/>
                <w:szCs w:val="24"/>
              </w:rPr>
              <w:t>126</w:t>
            </w:r>
          </w:p>
        </w:tc>
      </w:tr>
    </w:tbl>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期末考试</w:t>
      </w:r>
    </w:p>
    <w:p>
      <w:pPr>
        <w:autoSpaceDE w:val="0"/>
        <w:autoSpaceDN w:val="0"/>
        <w:adjustRightInd w:val="0"/>
        <w:snapToGrid w:val="0"/>
        <w:spacing w:line="500" w:lineRule="exact"/>
        <w:jc w:val="left"/>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考核检验篮球技术的掌握情况，以及课上听讲课下练习情况。</w:t>
      </w:r>
    </w:p>
    <w:p>
      <w:pPr>
        <w:autoSpaceDE w:val="0"/>
        <w:autoSpaceDN w:val="0"/>
        <w:adjustRightInd w:val="0"/>
        <w:snapToGrid w:val="0"/>
        <w:spacing w:before="156" w:beforeLines="50" w:after="156" w:afterLines="50" w:line="500" w:lineRule="exact"/>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定点投篮（投中个数评定50%技术评定50%）</w:t>
      </w:r>
    </w:p>
    <w:p>
      <w:pPr>
        <w:autoSpaceDE w:val="0"/>
        <w:autoSpaceDN w:val="0"/>
        <w:adjustRightInd w:val="0"/>
        <w:snapToGrid w:val="0"/>
        <w:spacing w:before="156" w:beforeLines="50" w:after="156" w:afterLines="50" w:line="500" w:lineRule="exact"/>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篮下45°打板投篮10次的方式进行考试。</w:t>
      </w:r>
    </w:p>
    <w:p>
      <w:pPr>
        <w:autoSpaceDE w:val="0"/>
        <w:autoSpaceDN w:val="0"/>
        <w:adjustRightInd w:val="0"/>
        <w:snapToGrid w:val="0"/>
        <w:spacing w:before="156" w:beforeLines="50" w:after="156" w:afterLines="50" w:line="500" w:lineRule="exact"/>
        <w:rPr>
          <w:rFonts w:ascii="宋体" w:hAnsi="宋体" w:eastAsia="宋体" w:cs="宋体"/>
          <w:b/>
          <w:bCs/>
          <w:sz w:val="24"/>
          <w:szCs w:val="24"/>
        </w:rPr>
      </w:pPr>
      <w:r>
        <w:rPr>
          <w:rFonts w:hint="eastAsia" w:ascii="宋体" w:hAnsi="宋体" w:eastAsia="宋体" w:cs="宋体"/>
          <w:b/>
          <w:bCs/>
          <w:sz w:val="24"/>
          <w:szCs w:val="24"/>
        </w:rPr>
        <w:t>4.</w:t>
      </w:r>
      <w:r>
        <w:rPr>
          <w:rFonts w:hint="eastAsia" w:ascii="宋体" w:hAnsi="宋体" w:eastAsia="宋体" w:cs="宋体"/>
          <w:b/>
          <w:bCs/>
          <w:kern w:val="0"/>
          <w:sz w:val="24"/>
          <w:szCs w:val="24"/>
        </w:rPr>
        <w:t>成绩构成及分值</w:t>
      </w:r>
      <w:r>
        <w:rPr>
          <w:rFonts w:hint="eastAsia" w:ascii="宋体" w:hAnsi="宋体" w:eastAsia="宋体" w:cs="宋体"/>
          <w:b/>
          <w:bCs/>
          <w:sz w:val="24"/>
          <w:szCs w:val="24"/>
        </w:rPr>
        <w:t>：</w:t>
      </w:r>
      <w:r>
        <w:rPr>
          <w:rFonts w:hint="eastAsia" w:ascii="宋体" w:hAnsi="宋体" w:eastAsia="宋体" w:cs="宋体"/>
          <w:sz w:val="24"/>
          <w:szCs w:val="24"/>
        </w:rPr>
        <w:t>评定分值为100分，按考核标准要求分为，优（90-100分）、良（80-89分）、一般（70-79分）、及格（60-69分）、不及格（60分以下），共五档；期末考试分值占总评成绩的70%。</w:t>
      </w:r>
    </w:p>
    <w:p>
      <w:pPr>
        <w:autoSpaceDE w:val="0"/>
        <w:autoSpaceDN w:val="0"/>
        <w:adjustRightInd w:val="0"/>
        <w:snapToGrid w:val="0"/>
        <w:spacing w:before="156" w:beforeLines="50" w:after="156" w:afterLines="50" w:line="500" w:lineRule="exact"/>
        <w:rPr>
          <w:rFonts w:ascii="宋体" w:hAnsi="宋体" w:eastAsia="宋体" w:cs="宋体"/>
          <w:b/>
          <w:bCs/>
          <w:sz w:val="24"/>
          <w:szCs w:val="24"/>
        </w:rPr>
      </w:pPr>
      <w:r>
        <w:rPr>
          <w:rFonts w:hint="eastAsia" w:ascii="宋体" w:hAnsi="宋体" w:eastAsia="宋体" w:cs="宋体"/>
          <w:b/>
          <w:bCs/>
          <w:sz w:val="24"/>
          <w:szCs w:val="24"/>
        </w:rPr>
        <w:t>5.评分记分原则：</w:t>
      </w:r>
    </w:p>
    <w:tbl>
      <w:tblPr>
        <w:tblStyle w:val="15"/>
        <w:tblW w:w="0" w:type="auto"/>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2"/>
        <w:gridCol w:w="1542"/>
        <w:gridCol w:w="1543"/>
        <w:gridCol w:w="1544"/>
        <w:gridCol w:w="1543"/>
        <w:gridCol w:w="1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技术分</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A</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B</w:t>
            </w:r>
          </w:p>
        </w:tc>
        <w:tc>
          <w:tcPr>
            <w:tcW w:w="1544"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C</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D</w:t>
            </w:r>
          </w:p>
        </w:tc>
        <w:tc>
          <w:tcPr>
            <w:tcW w:w="1537"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五级制</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良好</w:t>
            </w:r>
          </w:p>
        </w:tc>
        <w:tc>
          <w:tcPr>
            <w:tcW w:w="1544"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37"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noWrap w:val="0"/>
            <w:vAlign w:val="center"/>
          </w:tcPr>
          <w:p>
            <w:pPr>
              <w:rPr>
                <w:rFonts w:ascii="宋体" w:hAnsi="宋体" w:eastAsia="宋体" w:cs="楷体_GB2312"/>
                <w:sz w:val="24"/>
                <w:szCs w:val="24"/>
              </w:rPr>
            </w:pPr>
            <w:r>
              <w:rPr>
                <w:rFonts w:hint="eastAsia" w:ascii="宋体" w:hAnsi="宋体" w:eastAsia="宋体" w:cs="楷体_GB2312"/>
                <w:sz w:val="24"/>
                <w:szCs w:val="24"/>
              </w:rPr>
              <w:t>分值范围</w:t>
            </w:r>
          </w:p>
        </w:tc>
        <w:tc>
          <w:tcPr>
            <w:tcW w:w="1542" w:type="dxa"/>
            <w:noWrap w:val="0"/>
            <w:vAlign w:val="center"/>
          </w:tcPr>
          <w:p>
            <w:pPr>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90-100</w:t>
            </w:r>
          </w:p>
        </w:tc>
        <w:tc>
          <w:tcPr>
            <w:tcW w:w="1543"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44"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70-79</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37" w:type="dxa"/>
            <w:noWrap w:val="0"/>
            <w:vAlign w:val="top"/>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noWrap w:val="0"/>
            <w:vAlign w:val="center"/>
          </w:tcPr>
          <w:p>
            <w:pPr>
              <w:autoSpaceDE w:val="0"/>
              <w:autoSpaceDN w:val="0"/>
              <w:adjustRightInd w:val="0"/>
              <w:snapToGrid w:val="0"/>
              <w:spacing w:line="500" w:lineRule="exact"/>
              <w:rPr>
                <w:rFonts w:ascii="Times New Roman" w:hAnsi="Times New Roman" w:eastAsia="宋体" w:cs="Times New Roman"/>
                <w:szCs w:val="24"/>
              </w:rPr>
            </w:pPr>
            <w:r>
              <w:rPr>
                <w:rFonts w:hint="eastAsia" w:ascii="宋体" w:hAnsi="宋体" w:eastAsia="宋体" w:cs="楷体_GB2312"/>
                <w:color w:val="000000"/>
                <w:kern w:val="0"/>
                <w:sz w:val="24"/>
                <w:szCs w:val="24"/>
              </w:rPr>
              <w:t>标准</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动作优美、娴熟，动作自动化程度高</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动作熟练、规范，符合课上要求</w:t>
            </w:r>
          </w:p>
        </w:tc>
        <w:tc>
          <w:tcPr>
            <w:tcW w:w="1544"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动作基本符合课上要求</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动作基本符合课上要求，进球数只有两个</w:t>
            </w:r>
          </w:p>
        </w:tc>
        <w:tc>
          <w:tcPr>
            <w:tcW w:w="1537"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进球数小于两个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数目</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8-10</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6-7</w:t>
            </w:r>
          </w:p>
        </w:tc>
        <w:tc>
          <w:tcPr>
            <w:tcW w:w="1544"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3-5</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2</w:t>
            </w:r>
          </w:p>
        </w:tc>
        <w:tc>
          <w:tcPr>
            <w:tcW w:w="1537"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0-1</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第二学期</w:t>
      </w:r>
    </w:p>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期中考试</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行进间全场急停急起运球</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底线开始，全场往返见线急停急起运球。急停点依次：去（全一侧手运球），己方罚球线、中场线、对侧罚球线、对侧底线；回（全另一侧手运球），对侧罚球线、中场线、己方罚球线。结束：再次回到己方底线。注意：每个急停点至少运三次球再启动；男生全程至多18秒内完成，女生全程至多25秒内完成。</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w:t>
      </w:r>
      <w:r>
        <w:rPr>
          <w:rFonts w:hint="eastAsia" w:ascii="宋体" w:hAnsi="宋体" w:eastAsia="宋体" w:cs="宋体"/>
          <w:b/>
          <w:bCs/>
          <w:kern w:val="0"/>
          <w:sz w:val="24"/>
          <w:szCs w:val="24"/>
        </w:rPr>
        <w:t>成绩构成及分值</w:t>
      </w:r>
      <w:r>
        <w:rPr>
          <w:rFonts w:hint="eastAsia" w:ascii="宋体" w:hAnsi="宋体" w:eastAsia="宋体" w:cs="宋体"/>
          <w:b/>
          <w:bCs/>
          <w:sz w:val="24"/>
          <w:szCs w:val="24"/>
        </w:rPr>
        <w:t>：</w:t>
      </w:r>
      <w:r>
        <w:rPr>
          <w:rFonts w:hint="eastAsia" w:ascii="宋体" w:hAnsi="宋体" w:eastAsia="宋体" w:cs="宋体"/>
          <w:sz w:val="24"/>
          <w:szCs w:val="24"/>
        </w:rPr>
        <w:t>评定分值为100分，按考核标准要求分为，优（90-100分）、良（80-89分）、一般（70-79分）、及格（60-69分）、不及格（60分以下），共五档；期中考试分值占总评成绩的20%。</w:t>
      </w:r>
    </w:p>
    <w:p>
      <w:pPr>
        <w:autoSpaceDE w:val="0"/>
        <w:autoSpaceDN w:val="0"/>
        <w:adjustRightInd w:val="0"/>
        <w:snapToGrid w:val="0"/>
        <w:spacing w:line="500" w:lineRule="exact"/>
        <w:rPr>
          <w:rFonts w:ascii="宋体" w:hAnsi="宋体" w:eastAsia="宋体" w:cs="宋体"/>
          <w:b/>
          <w:bCs/>
          <w:sz w:val="24"/>
          <w:szCs w:val="24"/>
        </w:rPr>
      </w:pPr>
    </w:p>
    <w:p>
      <w:pPr>
        <w:autoSpaceDE w:val="0"/>
        <w:autoSpaceDN w:val="0"/>
        <w:adjustRightInd w:val="0"/>
        <w:snapToGrid w:val="0"/>
        <w:spacing w:line="500" w:lineRule="exact"/>
        <w:ind w:firstLine="482" w:firstLineChars="200"/>
        <w:rPr>
          <w:rFonts w:ascii="宋体" w:hAnsi="宋体" w:eastAsia="宋体" w:cs="宋体"/>
          <w:b/>
          <w:bCs/>
          <w:sz w:val="24"/>
          <w:szCs w:val="24"/>
        </w:rPr>
      </w:pPr>
      <w:r>
        <w:rPr>
          <w:rFonts w:hint="eastAsia" w:ascii="宋体" w:hAnsi="宋体" w:eastAsia="宋体" w:cs="宋体"/>
          <w:b/>
          <w:bCs/>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4"/>
        <w:gridCol w:w="1539"/>
        <w:gridCol w:w="1561"/>
        <w:gridCol w:w="1551"/>
        <w:gridCol w:w="1531"/>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974"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技术分</w:t>
            </w:r>
          </w:p>
        </w:tc>
        <w:tc>
          <w:tcPr>
            <w:tcW w:w="1539"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A</w:t>
            </w:r>
          </w:p>
        </w:tc>
        <w:tc>
          <w:tcPr>
            <w:tcW w:w="156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B</w:t>
            </w:r>
          </w:p>
        </w:tc>
        <w:tc>
          <w:tcPr>
            <w:tcW w:w="155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C</w:t>
            </w:r>
          </w:p>
        </w:tc>
        <w:tc>
          <w:tcPr>
            <w:tcW w:w="153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D</w:t>
            </w:r>
          </w:p>
        </w:tc>
        <w:tc>
          <w:tcPr>
            <w:tcW w:w="1534"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974"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五级制</w:t>
            </w:r>
          </w:p>
        </w:tc>
        <w:tc>
          <w:tcPr>
            <w:tcW w:w="1539"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6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良好</w:t>
            </w:r>
          </w:p>
        </w:tc>
        <w:tc>
          <w:tcPr>
            <w:tcW w:w="155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3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34"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974" w:type="dxa"/>
            <w:noWrap w:val="0"/>
            <w:vAlign w:val="center"/>
          </w:tcPr>
          <w:p>
            <w:pPr>
              <w:rPr>
                <w:rFonts w:ascii="宋体" w:hAnsi="Times New Roman" w:eastAsia="宋体" w:cs="楷体_GB2312"/>
                <w:kern w:val="0"/>
                <w:sz w:val="24"/>
                <w:szCs w:val="24"/>
              </w:rPr>
            </w:pPr>
            <w:r>
              <w:rPr>
                <w:rFonts w:hint="eastAsia" w:ascii="宋体" w:hAnsi="宋体" w:eastAsia="宋体" w:cs="楷体_GB2312"/>
                <w:color w:val="000000"/>
                <w:kern w:val="0"/>
                <w:sz w:val="24"/>
                <w:szCs w:val="24"/>
              </w:rPr>
              <w:t>分值范围</w:t>
            </w:r>
          </w:p>
        </w:tc>
        <w:tc>
          <w:tcPr>
            <w:tcW w:w="1539" w:type="dxa"/>
            <w:noWrap w:val="0"/>
            <w:vAlign w:val="center"/>
          </w:tcPr>
          <w:p>
            <w:pPr>
              <w:rPr>
                <w:rFonts w:ascii="宋体" w:hAnsi="Times New Roman" w:eastAsia="宋体" w:cs="楷体_GB2312"/>
                <w:kern w:val="0"/>
                <w:sz w:val="24"/>
                <w:szCs w:val="24"/>
              </w:rPr>
            </w:pPr>
            <w:r>
              <w:rPr>
                <w:rFonts w:ascii="宋体" w:hAnsi="宋体" w:eastAsia="宋体" w:cs="楷体_GB2312"/>
                <w:kern w:val="0"/>
                <w:sz w:val="24"/>
                <w:szCs w:val="24"/>
              </w:rPr>
              <w:t>90-100</w:t>
            </w:r>
          </w:p>
        </w:tc>
        <w:tc>
          <w:tcPr>
            <w:tcW w:w="1561" w:type="dxa"/>
            <w:noWrap w:val="0"/>
            <w:vAlign w:val="center"/>
          </w:tcPr>
          <w:p>
            <w:pPr>
              <w:autoSpaceDE w:val="0"/>
              <w:autoSpaceDN w:val="0"/>
              <w:adjustRightInd w:val="0"/>
              <w:snapToGrid w:val="0"/>
              <w:ind w:firstLine="480" w:firstLineChars="200"/>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80-89</w:t>
            </w:r>
          </w:p>
        </w:tc>
        <w:tc>
          <w:tcPr>
            <w:tcW w:w="1551"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70-79</w:t>
            </w:r>
          </w:p>
        </w:tc>
        <w:tc>
          <w:tcPr>
            <w:tcW w:w="153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60-69</w:t>
            </w:r>
          </w:p>
        </w:tc>
        <w:tc>
          <w:tcPr>
            <w:tcW w:w="1534"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60</w:t>
            </w:r>
            <w:r>
              <w:rPr>
                <w:rFonts w:hint="eastAsia" w:ascii="宋体" w:hAnsi="宋体" w:eastAsia="宋体" w:cs="楷体_GB2312"/>
                <w:color w:val="000000"/>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4" w:type="dxa"/>
            <w:noWrap w:val="0"/>
            <w:vAlign w:val="center"/>
          </w:tcPr>
          <w:p>
            <w:pPr>
              <w:autoSpaceDE w:val="0"/>
              <w:autoSpaceDN w:val="0"/>
              <w:adjustRightInd w:val="0"/>
              <w:snapToGrid w:val="0"/>
              <w:spacing w:line="500" w:lineRule="exact"/>
              <w:rPr>
                <w:rFonts w:ascii="Times New Roman" w:hAnsi="Times New Roman" w:eastAsia="宋体" w:cs="Times New Roman"/>
                <w:kern w:val="0"/>
                <w:sz w:val="20"/>
                <w:szCs w:val="24"/>
              </w:rPr>
            </w:pPr>
            <w:r>
              <w:rPr>
                <w:rFonts w:hint="eastAsia" w:ascii="宋体" w:hAnsi="宋体" w:eastAsia="宋体" w:cs="楷体_GB2312"/>
                <w:color w:val="000000"/>
                <w:kern w:val="0"/>
                <w:sz w:val="24"/>
                <w:szCs w:val="24"/>
              </w:rPr>
              <w:t>标准</w:t>
            </w:r>
          </w:p>
        </w:tc>
        <w:tc>
          <w:tcPr>
            <w:tcW w:w="1539"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一、奔跑与运球结合自如；</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二、运球急停急起节奏感好，每点上运球至少三次后，起动有爆发力，运球稳定有力；</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三、无违例，无违反考试规则。</w:t>
            </w:r>
          </w:p>
          <w:p>
            <w:pPr>
              <w:autoSpaceDE w:val="0"/>
              <w:autoSpaceDN w:val="0"/>
              <w:adjustRightInd w:val="0"/>
              <w:snapToGrid w:val="0"/>
              <w:rPr>
                <w:rFonts w:ascii="Times New Roman" w:hAnsi="Times New Roman" w:eastAsia="宋体" w:cs="Times New Roman"/>
                <w:kern w:val="0"/>
                <w:sz w:val="20"/>
                <w:szCs w:val="24"/>
              </w:rPr>
            </w:pPr>
          </w:p>
        </w:tc>
        <w:tc>
          <w:tcPr>
            <w:tcW w:w="156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一、奔跑与运球结合较好，能较为流畅完成考试项目；</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二、运球急停急起有一定节奏感，每点上运球至少三次后再起动，运球较稳定；</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三、未见明显违例。</w:t>
            </w:r>
          </w:p>
          <w:p>
            <w:pPr>
              <w:autoSpaceDE w:val="0"/>
              <w:autoSpaceDN w:val="0"/>
              <w:adjustRightInd w:val="0"/>
              <w:snapToGrid w:val="0"/>
              <w:ind w:firstLine="300" w:firstLineChars="150"/>
              <w:rPr>
                <w:rFonts w:ascii="Times New Roman" w:hAnsi="Times New Roman" w:eastAsia="宋体" w:cs="Times New Roman"/>
                <w:kern w:val="0"/>
                <w:sz w:val="20"/>
                <w:szCs w:val="24"/>
              </w:rPr>
            </w:pPr>
          </w:p>
        </w:tc>
        <w:tc>
          <w:tcPr>
            <w:tcW w:w="155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一、能够在规定时间内完成考试项目；</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二、运球能够看出有停有起，每点上运球至少三次后再起动；</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三、计时中，违例纠正后依然能够在规定时间内完成考试项目。</w:t>
            </w:r>
          </w:p>
          <w:p>
            <w:pPr>
              <w:autoSpaceDE w:val="0"/>
              <w:autoSpaceDN w:val="0"/>
              <w:adjustRightInd w:val="0"/>
              <w:snapToGrid w:val="0"/>
              <w:ind w:firstLine="300" w:firstLineChars="150"/>
              <w:rPr>
                <w:rFonts w:ascii="Times New Roman" w:hAnsi="Times New Roman" w:eastAsia="宋体" w:cs="Times New Roman"/>
                <w:kern w:val="0"/>
                <w:sz w:val="20"/>
                <w:szCs w:val="24"/>
              </w:rPr>
            </w:pPr>
          </w:p>
        </w:tc>
        <w:tc>
          <w:tcPr>
            <w:tcW w:w="1531" w:type="dxa"/>
            <w:noWrap w:val="0"/>
            <w:vAlign w:val="center"/>
          </w:tcPr>
          <w:p>
            <w:pPr>
              <w:autoSpaceDE w:val="0"/>
              <w:autoSpaceDN w:val="0"/>
              <w:adjustRightInd w:val="0"/>
              <w:snapToGrid w:val="0"/>
              <w:ind w:firstLine="300" w:firstLineChars="15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能够在规定时间内独立完成考试项目。</w:t>
            </w:r>
          </w:p>
        </w:tc>
        <w:tc>
          <w:tcPr>
            <w:tcW w:w="1534" w:type="dxa"/>
            <w:noWrap w:val="0"/>
            <w:vAlign w:val="center"/>
          </w:tcPr>
          <w:p>
            <w:pPr>
              <w:autoSpaceDE w:val="0"/>
              <w:autoSpaceDN w:val="0"/>
              <w:adjustRightInd w:val="0"/>
              <w:snapToGrid w:val="0"/>
              <w:ind w:firstLine="400" w:firstLineChars="20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没有在规定时间内完成考试项目；没有掌握行进间运球。</w:t>
            </w:r>
          </w:p>
          <w:p>
            <w:pPr>
              <w:autoSpaceDE w:val="0"/>
              <w:autoSpaceDN w:val="0"/>
              <w:adjustRightInd w:val="0"/>
              <w:snapToGrid w:val="0"/>
              <w:spacing w:line="500" w:lineRule="exact"/>
              <w:rPr>
                <w:rFonts w:ascii="Times New Roman" w:hAnsi="Times New Roman" w:eastAsia="宋体" w:cs="Times New Roman"/>
                <w:kern w:val="0"/>
                <w:sz w:val="2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4"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时间（男；女）</w:t>
            </w:r>
          </w:p>
        </w:tc>
        <w:tc>
          <w:tcPr>
            <w:tcW w:w="1539"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9 -13s；11-15s</w:t>
            </w:r>
          </w:p>
        </w:tc>
        <w:tc>
          <w:tcPr>
            <w:tcW w:w="156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9 -16s；11-20s</w:t>
            </w:r>
          </w:p>
        </w:tc>
        <w:tc>
          <w:tcPr>
            <w:tcW w:w="155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9 -16s；11-20s</w:t>
            </w:r>
          </w:p>
        </w:tc>
        <w:tc>
          <w:tcPr>
            <w:tcW w:w="153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9 -18s；11-25s</w:t>
            </w:r>
          </w:p>
        </w:tc>
        <w:tc>
          <w:tcPr>
            <w:tcW w:w="1534" w:type="dxa"/>
            <w:noWrap w:val="0"/>
            <w:vAlign w:val="center"/>
          </w:tcPr>
          <w:p>
            <w:pPr>
              <w:autoSpaceDE w:val="0"/>
              <w:autoSpaceDN w:val="0"/>
              <w:adjustRightInd w:val="0"/>
              <w:snapToGrid w:val="0"/>
              <w:ind w:firstLine="400" w:firstLineChars="20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18+s；25+s</w:t>
            </w:r>
          </w:p>
        </w:tc>
      </w:tr>
    </w:tbl>
    <w:p>
      <w:pPr>
        <w:tabs>
          <w:tab w:val="center" w:pos="4390"/>
          <w:tab w:val="left" w:pos="6809"/>
        </w:tabs>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期末考试</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行进间三步上篮</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 xml:space="preserve"> 男子，位于两侧三分线外45°行进间运球左右手上篮各两次,取成绩最好的一次；女子，位于三分线外45°行进间运球高手上篮两次，取成绩最好的一次。</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w:t>
      </w:r>
      <w:r>
        <w:rPr>
          <w:rFonts w:hint="eastAsia" w:ascii="宋体" w:hAnsi="宋体" w:eastAsia="宋体" w:cs="宋体"/>
          <w:b/>
          <w:bCs/>
          <w:kern w:val="0"/>
          <w:sz w:val="24"/>
          <w:szCs w:val="24"/>
        </w:rPr>
        <w:t>成绩构成及分值</w:t>
      </w:r>
      <w:r>
        <w:rPr>
          <w:rFonts w:hint="eastAsia" w:ascii="宋体" w:hAnsi="宋体" w:eastAsia="宋体" w:cs="宋体"/>
          <w:b/>
          <w:bCs/>
          <w:sz w:val="24"/>
          <w:szCs w:val="24"/>
        </w:rPr>
        <w:t>：</w:t>
      </w:r>
      <w:r>
        <w:rPr>
          <w:rFonts w:hint="eastAsia" w:ascii="宋体" w:hAnsi="宋体" w:eastAsia="宋体" w:cs="宋体"/>
          <w:sz w:val="24"/>
          <w:szCs w:val="24"/>
        </w:rPr>
        <w:t>评定分值为100分，按考核标准要求分为，优（90-100分）、良（80-89分）、一般（70-79分）、及格（60-69分）、不及格（60分以下），共五档；期末考试分值占总评成绩的70%。</w:t>
      </w:r>
    </w:p>
    <w:p>
      <w:pPr>
        <w:autoSpaceDE w:val="0"/>
        <w:autoSpaceDN w:val="0"/>
        <w:adjustRightInd w:val="0"/>
        <w:snapToGrid w:val="0"/>
        <w:spacing w:line="500" w:lineRule="exact"/>
        <w:rPr>
          <w:rFonts w:ascii="宋体" w:hAnsi="宋体" w:eastAsia="宋体" w:cs="宋体"/>
          <w:b/>
          <w:bCs/>
          <w:sz w:val="24"/>
          <w:szCs w:val="24"/>
        </w:rPr>
      </w:pPr>
      <w:r>
        <w:rPr>
          <w:rFonts w:hint="eastAsia" w:ascii="宋体" w:hAnsi="宋体" w:eastAsia="宋体" w:cs="宋体"/>
          <w:b/>
          <w:bCs/>
          <w:sz w:val="24"/>
          <w:szCs w:val="24"/>
        </w:rPr>
        <w:t xml:space="preserve">    5.评分记分原则：</w:t>
      </w:r>
    </w:p>
    <w:tbl>
      <w:tblPr>
        <w:tblStyle w:val="15"/>
        <w:tblW w:w="96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1"/>
        <w:gridCol w:w="1542"/>
        <w:gridCol w:w="1542"/>
        <w:gridCol w:w="1543"/>
        <w:gridCol w:w="1539"/>
        <w:gridCol w:w="1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技术分</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A</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B</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C</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D</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五级制</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良好</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dxa"/>
            <w:noWrap w:val="0"/>
            <w:vAlign w:val="center"/>
          </w:tcPr>
          <w:p>
            <w:pPr>
              <w:rPr>
                <w:rFonts w:ascii="宋体" w:hAnsi="宋体" w:eastAsia="宋体" w:cs="楷体_GB2312"/>
                <w:sz w:val="24"/>
                <w:szCs w:val="24"/>
              </w:rPr>
            </w:pPr>
            <w:r>
              <w:rPr>
                <w:rFonts w:hint="eastAsia" w:ascii="宋体" w:hAnsi="宋体" w:eastAsia="宋体" w:cs="楷体_GB2312"/>
                <w:color w:val="000000"/>
                <w:kern w:val="0"/>
                <w:sz w:val="24"/>
                <w:szCs w:val="24"/>
              </w:rPr>
              <w:t>分值范围</w:t>
            </w:r>
          </w:p>
        </w:tc>
        <w:tc>
          <w:tcPr>
            <w:tcW w:w="1542" w:type="dxa"/>
            <w:noWrap w:val="0"/>
            <w:vAlign w:val="center"/>
          </w:tcPr>
          <w:p>
            <w:pPr>
              <w:ind w:firstLine="497"/>
              <w:rPr>
                <w:rFonts w:ascii="宋体" w:hAnsi="宋体" w:eastAsia="宋体" w:cs="楷体_GB2312"/>
                <w:sz w:val="24"/>
                <w:szCs w:val="24"/>
              </w:rPr>
            </w:pPr>
            <w:r>
              <w:rPr>
                <w:rFonts w:hint="eastAsia" w:ascii="宋体" w:hAnsi="宋体" w:eastAsia="宋体" w:cs="楷体_GB2312"/>
                <w:sz w:val="24"/>
                <w:szCs w:val="24"/>
              </w:rPr>
              <w:t>90-100</w:t>
            </w:r>
          </w:p>
        </w:tc>
        <w:tc>
          <w:tcPr>
            <w:tcW w:w="1542"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70-79</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dxa"/>
            <w:noWrap w:val="0"/>
            <w:vAlign w:val="center"/>
          </w:tcPr>
          <w:p>
            <w:pPr>
              <w:autoSpaceDE w:val="0"/>
              <w:autoSpaceDN w:val="0"/>
              <w:adjustRightInd w:val="0"/>
              <w:snapToGrid w:val="0"/>
              <w:spacing w:line="500" w:lineRule="exact"/>
              <w:rPr>
                <w:rFonts w:ascii="Times New Roman" w:hAnsi="Times New Roman" w:eastAsia="宋体" w:cs="Times New Roman"/>
                <w:szCs w:val="24"/>
              </w:rPr>
            </w:pPr>
            <w:r>
              <w:rPr>
                <w:rFonts w:hint="eastAsia" w:ascii="宋体" w:hAnsi="宋体" w:eastAsia="宋体" w:cs="楷体_GB2312"/>
                <w:color w:val="000000"/>
                <w:kern w:val="0"/>
                <w:sz w:val="24"/>
                <w:szCs w:val="24"/>
              </w:rPr>
              <w:t>标准</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动作姿势规范、技术熟练、方法运用合理、舒展大方、节奏分明、协调流畅、优秀的速度与爆发</w:t>
            </w:r>
          </w:p>
        </w:tc>
        <w:tc>
          <w:tcPr>
            <w:tcW w:w="1542"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动作姿势较规范、方法运用较合理、技术较熟练、节奏处理较好、动作较流畅、良好的速度与爆发</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动作姿势基本规范、方法运用基本合理、动作流畅性、一般的速度与爆发</w:t>
            </w:r>
          </w:p>
        </w:tc>
        <w:tc>
          <w:tcPr>
            <w:tcW w:w="1539"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顺利完成考试</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没能完整完成考试：没有在时间最低标准内，按照固定的技术动作和行进路线完成考试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数目（男；女）</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1-1；1</w:t>
            </w:r>
          </w:p>
        </w:tc>
        <w:tc>
          <w:tcPr>
            <w:tcW w:w="1542" w:type="dxa"/>
            <w:noWrap w:val="0"/>
            <w:vAlign w:val="center"/>
          </w:tcPr>
          <w:p>
            <w:pPr>
              <w:autoSpaceDE w:val="0"/>
              <w:autoSpaceDN w:val="0"/>
              <w:adjustRightInd w:val="0"/>
              <w:snapToGrid w:val="0"/>
              <w:ind w:firstLine="315" w:firstLineChars="150"/>
              <w:rPr>
                <w:rFonts w:ascii="Times New Roman" w:hAnsi="Times New Roman" w:eastAsia="宋体" w:cs="Times New Roman"/>
                <w:b/>
                <w:szCs w:val="24"/>
              </w:rPr>
            </w:pPr>
            <w:r>
              <w:rPr>
                <w:rFonts w:hint="eastAsia" w:ascii="Times New Roman" w:hAnsi="Times New Roman" w:eastAsia="宋体" w:cs="Times New Roman"/>
                <w:szCs w:val="24"/>
              </w:rPr>
              <w:t>1-1；1</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1-1；1</w:t>
            </w:r>
          </w:p>
        </w:tc>
        <w:tc>
          <w:tcPr>
            <w:tcW w:w="1539"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1-1；1</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1-1；1</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第三学期</w:t>
      </w:r>
    </w:p>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期中考试</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全场之字行运球变向组合运球技术</w:t>
      </w:r>
    </w:p>
    <w:p>
      <w:pPr>
        <w:spacing w:line="500" w:lineRule="exact"/>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3.课程考试方法：</w:t>
      </w:r>
      <w:r>
        <w:rPr>
          <w:rFonts w:hint="eastAsia" w:ascii="宋体" w:hAnsi="宋体" w:eastAsia="宋体" w:cs="宋体"/>
          <w:sz w:val="24"/>
          <w:szCs w:val="24"/>
        </w:rPr>
        <w:t>男子：全场运球绕六个标志桶，时间28秒以内完成；女子：全场运球绕六个标志桶，时间35秒以内完成</w:t>
      </w:r>
      <w:r>
        <w:rPr>
          <w:rFonts w:hint="eastAsia" w:ascii="宋体" w:hAnsi="宋体" w:eastAsia="宋体" w:cs="宋体"/>
          <w:sz w:val="24"/>
          <w:szCs w:val="24"/>
          <w:lang w:eastAsia="zh-CN"/>
        </w:rPr>
        <w:t>。</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4.成绩构成及分值：</w:t>
      </w:r>
      <w:r>
        <w:rPr>
          <w:rFonts w:hint="eastAsia" w:ascii="宋体" w:hAnsi="宋体" w:eastAsia="宋体" w:cs="宋体"/>
          <w:sz w:val="24"/>
          <w:szCs w:val="24"/>
        </w:rPr>
        <w:t>评定分值为100分，按考核标准要求分为，优（90-100分）、良（80-89分）、一般（70-79分）、及格（60-69分）、不及格（60分以下），共五档；期中考试分值占总评成绩的20%。</w:t>
      </w:r>
    </w:p>
    <w:p>
      <w:pPr>
        <w:spacing w:line="50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5.评分记分原则：</w:t>
      </w:r>
    </w:p>
    <w:p>
      <w:pPr>
        <w:spacing w:line="500" w:lineRule="exact"/>
        <w:ind w:firstLine="482" w:firstLineChars="200"/>
        <w:rPr>
          <w:rFonts w:ascii="宋体" w:hAnsi="宋体" w:eastAsia="宋体" w:cs="宋体"/>
          <w:b/>
          <w:bCs/>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542"/>
        <w:gridCol w:w="1542"/>
        <w:gridCol w:w="1543"/>
        <w:gridCol w:w="1539"/>
        <w:gridCol w:w="1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3"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rPr>
                <w:rFonts w:ascii="宋体" w:hAnsi="宋体" w:eastAsia="宋体" w:cs="楷体_GB2312"/>
                <w:sz w:val="24"/>
                <w:szCs w:val="24"/>
              </w:rPr>
            </w:pPr>
            <w:r>
              <w:rPr>
                <w:rFonts w:hint="eastAsia" w:ascii="Times New Roman" w:hAnsi="Times New Roman" w:eastAsia="宋体" w:cs="Times New Roman"/>
                <w:szCs w:val="24"/>
              </w:rPr>
              <w:t>分值</w:t>
            </w:r>
          </w:p>
        </w:tc>
        <w:tc>
          <w:tcPr>
            <w:tcW w:w="1542" w:type="dxa"/>
            <w:noWrap w:val="0"/>
            <w:vAlign w:val="center"/>
          </w:tcPr>
          <w:p>
            <w:pPr>
              <w:ind w:firstLine="497"/>
              <w:rPr>
                <w:rFonts w:ascii="宋体" w:hAnsi="宋体" w:eastAsia="宋体" w:cs="楷体_GB2312"/>
                <w:sz w:val="24"/>
                <w:szCs w:val="24"/>
              </w:rPr>
            </w:pPr>
            <w:r>
              <w:rPr>
                <w:rFonts w:hint="eastAsia" w:ascii="宋体" w:hAnsi="宋体" w:eastAsia="宋体" w:cs="楷体_GB2312"/>
                <w:sz w:val="24"/>
                <w:szCs w:val="24"/>
              </w:rPr>
              <w:t>90-100</w:t>
            </w:r>
          </w:p>
        </w:tc>
        <w:tc>
          <w:tcPr>
            <w:tcW w:w="1542"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70-79</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autoSpaceDE w:val="0"/>
              <w:autoSpaceDN w:val="0"/>
              <w:adjustRightInd w:val="0"/>
              <w:snapToGrid w:val="0"/>
              <w:spacing w:line="500" w:lineRule="exact"/>
              <w:rPr>
                <w:rFonts w:ascii="Times New Roman" w:hAnsi="Times New Roman" w:eastAsia="宋体" w:cs="Times New Roman"/>
                <w:szCs w:val="24"/>
              </w:rPr>
            </w:pPr>
            <w:r>
              <w:rPr>
                <w:rFonts w:hint="eastAsia" w:ascii="宋体" w:hAnsi="宋体" w:eastAsia="宋体" w:cs="楷体_GB2312"/>
                <w:color w:val="000000"/>
                <w:kern w:val="0"/>
                <w:sz w:val="24"/>
                <w:szCs w:val="24"/>
              </w:rPr>
              <w:t>标准</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动作姿势规范、技术熟练、方法运用合理、舒展大方、节奏分明、协调流畅、优秀的速度与爆发</w:t>
            </w:r>
          </w:p>
        </w:tc>
        <w:tc>
          <w:tcPr>
            <w:tcW w:w="1542"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动作姿势较规范、方法运用较合理、技术较熟练、节奏处理较好、动作较流畅、良好的速度与爆发</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动作姿势基本规范、方法运用基本合理、动作流畅性、一般的速度与爆发</w:t>
            </w:r>
          </w:p>
        </w:tc>
        <w:tc>
          <w:tcPr>
            <w:tcW w:w="1539"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顺利完成考试</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没能完整完成考试：没有在时间最低标准内，按照固定的技术动作和行进路线完成考试</w:t>
            </w:r>
          </w:p>
        </w:tc>
      </w:tr>
    </w:tbl>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期末考试</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定点投篮（占总成绩40%计算方法：投中个数评定50%技术评定50%）</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在三秒区底线平行于篮筐两点、罚球线、罚球线到底线之间的三秒区两侧肋线两点，共5点；按顺序从左至右，或从右至左，进行5点投篮，一轮5个投篮，共两轮；男生采用跳投方式，女生采用单手肩上投篮的方式进行考试。</w:t>
      </w:r>
    </w:p>
    <w:p>
      <w:pPr>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4.成绩构成及分值：</w:t>
      </w:r>
      <w:r>
        <w:rPr>
          <w:rFonts w:hint="eastAsia" w:ascii="宋体" w:hAnsi="宋体" w:eastAsia="宋体" w:cs="宋体"/>
          <w:sz w:val="24"/>
          <w:szCs w:val="24"/>
        </w:rPr>
        <w:t>评定分值为100分，按考核标准要求分为，优（90-100分）、良（80-89分）、一般（70-79分）、及格（60-69分）、不及格（60分以下），共五档；期末考试分值占总评成绩的70%。</w:t>
      </w:r>
    </w:p>
    <w:p>
      <w:pPr>
        <w:spacing w:line="500" w:lineRule="exact"/>
        <w:ind w:firstLine="482" w:firstLineChars="200"/>
        <w:rPr>
          <w:rFonts w:ascii="宋体" w:hAnsi="宋体" w:eastAsia="宋体" w:cs="宋体"/>
          <w:b/>
          <w:bCs/>
          <w:sz w:val="24"/>
          <w:szCs w:val="24"/>
        </w:rPr>
      </w:pPr>
      <w:r>
        <w:rPr>
          <w:rFonts w:hint="eastAsia" w:ascii="宋体" w:hAnsi="宋体" w:eastAsia="宋体" w:cs="宋体"/>
          <w:b/>
          <w:bCs/>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542"/>
        <w:gridCol w:w="1543"/>
        <w:gridCol w:w="1544"/>
        <w:gridCol w:w="1543"/>
        <w:gridCol w:w="1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44"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37"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rPr>
                <w:rFonts w:ascii="宋体" w:hAnsi="宋体" w:eastAsia="宋体" w:cs="楷体_GB2312"/>
                <w:sz w:val="24"/>
                <w:szCs w:val="24"/>
              </w:rPr>
            </w:pPr>
            <w:r>
              <w:rPr>
                <w:rFonts w:hint="eastAsia" w:ascii="Times New Roman" w:hAnsi="Times New Roman" w:eastAsia="宋体" w:cs="Times New Roman"/>
                <w:szCs w:val="24"/>
              </w:rPr>
              <w:t>分值</w:t>
            </w:r>
          </w:p>
        </w:tc>
        <w:tc>
          <w:tcPr>
            <w:tcW w:w="1542" w:type="dxa"/>
            <w:noWrap w:val="0"/>
            <w:vAlign w:val="center"/>
          </w:tcPr>
          <w:p>
            <w:pPr>
              <w:ind w:firstLine="497"/>
              <w:rPr>
                <w:rFonts w:ascii="宋体" w:hAnsi="宋体" w:eastAsia="宋体" w:cs="楷体_GB2312"/>
                <w:sz w:val="24"/>
                <w:szCs w:val="24"/>
              </w:rPr>
            </w:pPr>
            <w:r>
              <w:rPr>
                <w:rFonts w:hint="eastAsia" w:ascii="宋体" w:hAnsi="宋体" w:eastAsia="宋体" w:cs="楷体_GB2312"/>
                <w:sz w:val="24"/>
                <w:szCs w:val="24"/>
              </w:rPr>
              <w:t>90-100</w:t>
            </w:r>
          </w:p>
        </w:tc>
        <w:tc>
          <w:tcPr>
            <w:tcW w:w="1543"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44"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70-79</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37"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autoSpaceDE w:val="0"/>
              <w:autoSpaceDN w:val="0"/>
              <w:adjustRightInd w:val="0"/>
              <w:snapToGrid w:val="0"/>
              <w:spacing w:line="500" w:lineRule="exact"/>
              <w:rPr>
                <w:rFonts w:ascii="Times New Roman" w:hAnsi="Times New Roman" w:eastAsia="宋体" w:cs="Times New Roman"/>
                <w:szCs w:val="24"/>
              </w:rPr>
            </w:pPr>
            <w:r>
              <w:rPr>
                <w:rFonts w:hint="eastAsia" w:ascii="宋体" w:hAnsi="宋体" w:eastAsia="宋体" w:cs="楷体_GB2312"/>
                <w:color w:val="000000"/>
                <w:kern w:val="0"/>
                <w:sz w:val="24"/>
                <w:szCs w:val="24"/>
              </w:rPr>
              <w:t>标准</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动作优美、娴熟，动作自动化程度高，进三至五球</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动作熟练、规范，符合课上要求，进两至三球。</w:t>
            </w:r>
          </w:p>
        </w:tc>
        <w:tc>
          <w:tcPr>
            <w:tcW w:w="1544"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动作基本符合课上要求，进两球</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动作基本符合课上要求，只进一球</w:t>
            </w:r>
          </w:p>
        </w:tc>
        <w:tc>
          <w:tcPr>
            <w:tcW w:w="1537"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没有进球</w:t>
            </w:r>
          </w:p>
        </w:tc>
      </w:tr>
    </w:tbl>
    <w:p>
      <w:pPr>
        <w:spacing w:before="156" w:beforeLines="50" w:after="156" w:afterLines="50" w:line="440" w:lineRule="exact"/>
        <w:rPr>
          <w:rFonts w:ascii="黑体" w:hAnsi="黑体" w:eastAsia="黑体" w:cs="Times New Roman"/>
          <w:sz w:val="28"/>
          <w:szCs w:val="28"/>
        </w:rPr>
      </w:pPr>
      <w:r>
        <w:rPr>
          <w:rFonts w:hint="eastAsia" w:ascii="Times New Roman" w:hAnsi="Times New Roman" w:eastAsia="宋体" w:cs="Times New Roman"/>
          <w:szCs w:val="24"/>
        </w:rPr>
        <w:t xml:space="preserve">    </w:t>
      </w:r>
      <w:r>
        <w:rPr>
          <w:rFonts w:hint="eastAsia" w:ascii="黑体" w:hAnsi="黑体" w:eastAsia="黑体" w:cs="Times New Roman"/>
          <w:sz w:val="28"/>
          <w:szCs w:val="28"/>
        </w:rPr>
        <w:t>第四学期</w:t>
      </w:r>
    </w:p>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期中考试</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行进间全场急停急起运球</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男子，全场运球左右手急停急起四次，时间18秒内完成；女子，强测单手运球急停急起四次，时间25秒内完成。</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w:t>
      </w:r>
      <w:r>
        <w:rPr>
          <w:rFonts w:hint="eastAsia" w:ascii="宋体" w:hAnsi="宋体" w:eastAsia="宋体" w:cs="宋体"/>
          <w:b/>
          <w:bCs/>
          <w:kern w:val="0"/>
          <w:sz w:val="24"/>
          <w:szCs w:val="24"/>
        </w:rPr>
        <w:t>成绩构成及分值</w:t>
      </w:r>
      <w:r>
        <w:rPr>
          <w:rFonts w:hint="eastAsia" w:ascii="宋体" w:hAnsi="宋体" w:eastAsia="宋体" w:cs="宋体"/>
          <w:b/>
          <w:bCs/>
          <w:sz w:val="24"/>
          <w:szCs w:val="24"/>
        </w:rPr>
        <w:t>：</w:t>
      </w:r>
      <w:r>
        <w:rPr>
          <w:rFonts w:hint="eastAsia" w:ascii="宋体" w:hAnsi="宋体" w:eastAsia="宋体" w:cs="宋体"/>
          <w:sz w:val="24"/>
          <w:szCs w:val="24"/>
        </w:rPr>
        <w:t>评定分值为100分，按考核标准要求分为，优（90-100分）、良（80-89分）、一般（70-79分）、及格（60-69分）、不及格（60分以下），共五档；期中考试分值占总评成绩的20%。</w:t>
      </w:r>
    </w:p>
    <w:p>
      <w:pPr>
        <w:autoSpaceDE w:val="0"/>
        <w:autoSpaceDN w:val="0"/>
        <w:adjustRightInd w:val="0"/>
        <w:snapToGrid w:val="0"/>
        <w:spacing w:line="500" w:lineRule="exact"/>
        <w:ind w:firstLine="482" w:firstLineChars="200"/>
        <w:rPr>
          <w:rFonts w:ascii="宋体" w:hAnsi="宋体" w:eastAsia="宋体" w:cs="宋体"/>
          <w:b/>
          <w:bCs/>
          <w:sz w:val="24"/>
          <w:szCs w:val="24"/>
        </w:rPr>
      </w:pPr>
      <w:r>
        <w:rPr>
          <w:rFonts w:hint="eastAsia" w:ascii="宋体" w:hAnsi="宋体" w:eastAsia="宋体" w:cs="宋体"/>
          <w:b/>
          <w:bCs/>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539"/>
        <w:gridCol w:w="1561"/>
        <w:gridCol w:w="1551"/>
        <w:gridCol w:w="1531"/>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806" w:type="dxa"/>
            <w:noWrap w:val="0"/>
            <w:vAlign w:val="center"/>
          </w:tcPr>
          <w:p>
            <w:pPr>
              <w:autoSpaceDE w:val="0"/>
              <w:autoSpaceDN w:val="0"/>
              <w:adjustRightInd w:val="0"/>
              <w:snapToGrid w:val="0"/>
              <w:spacing w:line="500" w:lineRule="exact"/>
              <w:jc w:val="lef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39"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6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5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3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34"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806" w:type="dxa"/>
            <w:noWrap w:val="0"/>
            <w:vAlign w:val="center"/>
          </w:tcPr>
          <w:p>
            <w:pPr>
              <w:rPr>
                <w:rFonts w:ascii="宋体" w:hAnsi="Times New Roman" w:eastAsia="宋体" w:cs="楷体_GB2312"/>
                <w:kern w:val="0"/>
                <w:sz w:val="24"/>
                <w:szCs w:val="24"/>
              </w:rPr>
            </w:pPr>
            <w:r>
              <w:rPr>
                <w:rFonts w:hint="eastAsia" w:ascii="宋体" w:hAnsi="宋体" w:eastAsia="宋体" w:cs="楷体_GB2312"/>
                <w:color w:val="000000"/>
                <w:kern w:val="0"/>
                <w:sz w:val="24"/>
                <w:szCs w:val="24"/>
              </w:rPr>
              <w:t>分值</w:t>
            </w:r>
          </w:p>
        </w:tc>
        <w:tc>
          <w:tcPr>
            <w:tcW w:w="1539" w:type="dxa"/>
            <w:noWrap w:val="0"/>
            <w:vAlign w:val="center"/>
          </w:tcPr>
          <w:p>
            <w:pPr>
              <w:rPr>
                <w:rFonts w:ascii="宋体" w:hAnsi="Times New Roman" w:eastAsia="宋体" w:cs="楷体_GB2312"/>
                <w:kern w:val="0"/>
                <w:sz w:val="24"/>
                <w:szCs w:val="24"/>
              </w:rPr>
            </w:pPr>
            <w:r>
              <w:rPr>
                <w:rFonts w:ascii="宋体" w:hAnsi="宋体" w:eastAsia="宋体" w:cs="楷体_GB2312"/>
                <w:kern w:val="0"/>
                <w:sz w:val="24"/>
                <w:szCs w:val="24"/>
              </w:rPr>
              <w:t>90-100</w:t>
            </w:r>
          </w:p>
        </w:tc>
        <w:tc>
          <w:tcPr>
            <w:tcW w:w="1561" w:type="dxa"/>
            <w:noWrap w:val="0"/>
            <w:vAlign w:val="center"/>
          </w:tcPr>
          <w:p>
            <w:pPr>
              <w:autoSpaceDE w:val="0"/>
              <w:autoSpaceDN w:val="0"/>
              <w:adjustRightInd w:val="0"/>
              <w:snapToGrid w:val="0"/>
              <w:ind w:firstLine="480" w:firstLineChars="200"/>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80-89</w:t>
            </w:r>
          </w:p>
        </w:tc>
        <w:tc>
          <w:tcPr>
            <w:tcW w:w="1551" w:type="dxa"/>
            <w:noWrap w:val="0"/>
            <w:vAlign w:val="center"/>
          </w:tcPr>
          <w:p>
            <w:pPr>
              <w:autoSpaceDE w:val="0"/>
              <w:autoSpaceDN w:val="0"/>
              <w:adjustRightInd w:val="0"/>
              <w:snapToGrid w:val="0"/>
              <w:ind w:firstLine="400" w:firstLineChars="200"/>
              <w:rPr>
                <w:rFonts w:ascii="Times New Roman" w:hAnsi="Times New Roman" w:eastAsia="宋体" w:cs="Times New Roman"/>
                <w:kern w:val="0"/>
                <w:sz w:val="20"/>
                <w:szCs w:val="24"/>
              </w:rPr>
            </w:pPr>
            <w:r>
              <w:rPr>
                <w:rFonts w:ascii="Times New Roman" w:hAnsi="Times New Roman" w:eastAsia="宋体" w:cs="Times New Roman"/>
                <w:kern w:val="0"/>
                <w:sz w:val="20"/>
                <w:szCs w:val="24"/>
              </w:rPr>
              <w:t>70-79</w:t>
            </w:r>
          </w:p>
        </w:tc>
        <w:tc>
          <w:tcPr>
            <w:tcW w:w="1531"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60-69</w:t>
            </w:r>
          </w:p>
        </w:tc>
        <w:tc>
          <w:tcPr>
            <w:tcW w:w="1534" w:type="dxa"/>
            <w:noWrap w:val="0"/>
            <w:vAlign w:val="center"/>
          </w:tcPr>
          <w:p>
            <w:pPr>
              <w:autoSpaceDE w:val="0"/>
              <w:autoSpaceDN w:val="0"/>
              <w:adjustRightInd w:val="0"/>
              <w:snapToGrid w:val="0"/>
              <w:spacing w:line="500" w:lineRule="exact"/>
              <w:rPr>
                <w:rFonts w:ascii="宋体" w:hAnsi="Times New Roman" w:eastAsia="宋体" w:cs="楷体_GB2312"/>
                <w:color w:val="000000"/>
                <w:kern w:val="0"/>
                <w:sz w:val="24"/>
                <w:szCs w:val="24"/>
              </w:rPr>
            </w:pPr>
            <w:r>
              <w:rPr>
                <w:rFonts w:ascii="宋体" w:hAnsi="宋体" w:eastAsia="宋体" w:cs="楷体_GB2312"/>
                <w:color w:val="000000"/>
                <w:kern w:val="0"/>
                <w:sz w:val="24"/>
                <w:szCs w:val="24"/>
              </w:rPr>
              <w:t>60</w:t>
            </w:r>
            <w:r>
              <w:rPr>
                <w:rFonts w:hint="eastAsia" w:ascii="宋体" w:hAnsi="宋体" w:eastAsia="宋体" w:cs="楷体_GB2312"/>
                <w:color w:val="000000"/>
                <w:kern w:val="0"/>
                <w:sz w:val="24"/>
                <w:szCs w:val="24"/>
              </w:rPr>
              <w:t>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6" w:type="dxa"/>
            <w:noWrap w:val="0"/>
            <w:vAlign w:val="center"/>
          </w:tcPr>
          <w:p>
            <w:pPr>
              <w:autoSpaceDE w:val="0"/>
              <w:autoSpaceDN w:val="0"/>
              <w:adjustRightInd w:val="0"/>
              <w:snapToGrid w:val="0"/>
              <w:spacing w:line="500" w:lineRule="exact"/>
              <w:rPr>
                <w:rFonts w:ascii="Times New Roman" w:hAnsi="Times New Roman" w:eastAsia="宋体" w:cs="Times New Roman"/>
                <w:kern w:val="0"/>
                <w:sz w:val="20"/>
                <w:szCs w:val="24"/>
              </w:rPr>
            </w:pPr>
            <w:r>
              <w:rPr>
                <w:rFonts w:hint="eastAsia" w:ascii="宋体" w:hAnsi="宋体" w:eastAsia="宋体" w:cs="楷体_GB2312"/>
                <w:color w:val="000000"/>
                <w:kern w:val="0"/>
                <w:sz w:val="24"/>
                <w:szCs w:val="24"/>
              </w:rPr>
              <w:t>标准</w:t>
            </w:r>
          </w:p>
        </w:tc>
        <w:tc>
          <w:tcPr>
            <w:tcW w:w="1539"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一、奔跑与运球结合自如；</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二、运球急停急起节奏感好，每点上运球至少三次后，起动有爆发力，运球稳定有力；</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三、无违例，无违反考试规则。</w:t>
            </w:r>
          </w:p>
          <w:p>
            <w:pPr>
              <w:autoSpaceDE w:val="0"/>
              <w:autoSpaceDN w:val="0"/>
              <w:adjustRightInd w:val="0"/>
              <w:snapToGrid w:val="0"/>
              <w:rPr>
                <w:rFonts w:ascii="Times New Roman" w:hAnsi="Times New Roman" w:eastAsia="宋体" w:cs="Times New Roman"/>
                <w:kern w:val="0"/>
                <w:sz w:val="20"/>
                <w:szCs w:val="24"/>
              </w:rPr>
            </w:pPr>
          </w:p>
        </w:tc>
        <w:tc>
          <w:tcPr>
            <w:tcW w:w="156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一、奔跑与运球结合较好，能较为流畅完成考试项目；</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二、运球急停急起有一定节奏感，每点上运球至少三次后再起动，运球较稳定；</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三、未见明显违例。</w:t>
            </w:r>
          </w:p>
          <w:p>
            <w:pPr>
              <w:autoSpaceDE w:val="0"/>
              <w:autoSpaceDN w:val="0"/>
              <w:adjustRightInd w:val="0"/>
              <w:snapToGrid w:val="0"/>
              <w:ind w:firstLine="300" w:firstLineChars="150"/>
              <w:rPr>
                <w:rFonts w:ascii="Times New Roman" w:hAnsi="Times New Roman" w:eastAsia="宋体" w:cs="Times New Roman"/>
                <w:kern w:val="0"/>
                <w:sz w:val="20"/>
                <w:szCs w:val="24"/>
              </w:rPr>
            </w:pPr>
          </w:p>
        </w:tc>
        <w:tc>
          <w:tcPr>
            <w:tcW w:w="1551" w:type="dxa"/>
            <w:noWrap w:val="0"/>
            <w:vAlign w:val="center"/>
          </w:tcPr>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一、能够在规定时间内完成考试项目；</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二、运球能够看出有停有起，每点上运球至少三次后再起动；</w:t>
            </w:r>
            <w:r>
              <w:rPr>
                <w:rFonts w:ascii="Times New Roman" w:hAnsi="Times New Roman" w:eastAsia="宋体" w:cs="Times New Roman"/>
                <w:kern w:val="0"/>
                <w:sz w:val="20"/>
                <w:szCs w:val="24"/>
              </w:rPr>
              <w:t xml:space="preserve"> </w:t>
            </w:r>
          </w:p>
          <w:p>
            <w:pPr>
              <w:autoSpaceDE w:val="0"/>
              <w:autoSpaceDN w:val="0"/>
              <w:adjustRightInd w:val="0"/>
              <w:snapToGrid w:val="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三、计时中，违例纠正后依然能够在规定时间内完成考试项目。</w:t>
            </w:r>
          </w:p>
          <w:p>
            <w:pPr>
              <w:autoSpaceDE w:val="0"/>
              <w:autoSpaceDN w:val="0"/>
              <w:adjustRightInd w:val="0"/>
              <w:snapToGrid w:val="0"/>
              <w:ind w:firstLine="300" w:firstLineChars="150"/>
              <w:rPr>
                <w:rFonts w:ascii="Times New Roman" w:hAnsi="Times New Roman" w:eastAsia="宋体" w:cs="Times New Roman"/>
                <w:kern w:val="0"/>
                <w:sz w:val="20"/>
                <w:szCs w:val="24"/>
              </w:rPr>
            </w:pPr>
          </w:p>
        </w:tc>
        <w:tc>
          <w:tcPr>
            <w:tcW w:w="1531" w:type="dxa"/>
            <w:noWrap w:val="0"/>
            <w:vAlign w:val="center"/>
          </w:tcPr>
          <w:p>
            <w:pPr>
              <w:autoSpaceDE w:val="0"/>
              <w:autoSpaceDN w:val="0"/>
              <w:adjustRightInd w:val="0"/>
              <w:snapToGrid w:val="0"/>
              <w:ind w:firstLine="300" w:firstLineChars="15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能够在规定时间内独立完成考试项目。</w:t>
            </w:r>
          </w:p>
        </w:tc>
        <w:tc>
          <w:tcPr>
            <w:tcW w:w="1534" w:type="dxa"/>
            <w:noWrap w:val="0"/>
            <w:vAlign w:val="center"/>
          </w:tcPr>
          <w:p>
            <w:pPr>
              <w:autoSpaceDE w:val="0"/>
              <w:autoSpaceDN w:val="0"/>
              <w:adjustRightInd w:val="0"/>
              <w:snapToGrid w:val="0"/>
              <w:ind w:firstLine="400" w:firstLineChars="200"/>
              <w:rPr>
                <w:rFonts w:ascii="Times New Roman" w:hAnsi="Times New Roman" w:eastAsia="宋体" w:cs="Times New Roman"/>
                <w:kern w:val="0"/>
                <w:sz w:val="20"/>
                <w:szCs w:val="24"/>
              </w:rPr>
            </w:pPr>
            <w:r>
              <w:rPr>
                <w:rFonts w:hint="eastAsia" w:ascii="Times New Roman" w:hAnsi="Times New Roman" w:eastAsia="宋体" w:cs="Times New Roman"/>
                <w:kern w:val="0"/>
                <w:sz w:val="20"/>
                <w:szCs w:val="24"/>
              </w:rPr>
              <w:t>没有在规定时间内完成考试项目；没有掌握行进间运球。</w:t>
            </w:r>
          </w:p>
          <w:p>
            <w:pPr>
              <w:autoSpaceDE w:val="0"/>
              <w:autoSpaceDN w:val="0"/>
              <w:adjustRightInd w:val="0"/>
              <w:snapToGrid w:val="0"/>
              <w:spacing w:line="500" w:lineRule="exact"/>
              <w:rPr>
                <w:rFonts w:ascii="Times New Roman" w:hAnsi="Times New Roman" w:eastAsia="宋体" w:cs="Times New Roman"/>
                <w:kern w:val="0"/>
                <w:sz w:val="20"/>
                <w:szCs w:val="24"/>
              </w:rPr>
            </w:pPr>
          </w:p>
        </w:tc>
      </w:tr>
    </w:tbl>
    <w:p>
      <w:pPr>
        <w:autoSpaceDE w:val="0"/>
        <w:autoSpaceDN w:val="0"/>
        <w:adjustRightInd w:val="0"/>
        <w:snapToGrid w:val="0"/>
        <w:spacing w:before="156" w:beforeLines="50" w:after="156" w:afterLines="50" w:line="500" w:lineRule="exact"/>
        <w:ind w:firstLine="482" w:firstLineChars="200"/>
        <w:jc w:val="center"/>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期末考试</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1.课程考核目标：</w:t>
      </w:r>
      <w:r>
        <w:rPr>
          <w:rFonts w:hint="eastAsia" w:ascii="宋体" w:hAnsi="宋体" w:eastAsia="宋体" w:cs="宋体"/>
          <w:sz w:val="24"/>
          <w:szCs w:val="24"/>
        </w:rPr>
        <w:t>考核检验运球技术的掌握情况，以及课上听讲课下练习情况。</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2.课程考试内容：</w:t>
      </w:r>
      <w:r>
        <w:rPr>
          <w:rFonts w:hint="eastAsia" w:ascii="宋体" w:hAnsi="宋体" w:eastAsia="宋体" w:cs="宋体"/>
          <w:sz w:val="24"/>
          <w:szCs w:val="24"/>
        </w:rPr>
        <w:t>行进间三步上篮</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3.课程考试方法：</w:t>
      </w:r>
      <w:r>
        <w:rPr>
          <w:rFonts w:hint="eastAsia" w:ascii="宋体" w:hAnsi="宋体" w:eastAsia="宋体" w:cs="宋体"/>
          <w:sz w:val="24"/>
          <w:szCs w:val="24"/>
        </w:rPr>
        <w:t xml:space="preserve"> 男子，位于两侧三分线外45°行进间运球左右手上篮各两次,取成绩最好的一次；女子，位于三分线外45°行进间运球高手上篮两次，取成绩最好的一次。</w:t>
      </w:r>
    </w:p>
    <w:p>
      <w:pPr>
        <w:autoSpaceDE w:val="0"/>
        <w:autoSpaceDN w:val="0"/>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sz w:val="24"/>
          <w:szCs w:val="24"/>
        </w:rPr>
        <w:t>4.</w:t>
      </w:r>
      <w:r>
        <w:rPr>
          <w:rFonts w:hint="eastAsia" w:ascii="宋体" w:hAnsi="宋体" w:eastAsia="宋体" w:cs="宋体"/>
          <w:b/>
          <w:bCs/>
          <w:kern w:val="0"/>
          <w:sz w:val="24"/>
          <w:szCs w:val="24"/>
        </w:rPr>
        <w:t>成绩构成及分值</w:t>
      </w:r>
      <w:r>
        <w:rPr>
          <w:rFonts w:hint="eastAsia" w:ascii="宋体" w:hAnsi="宋体" w:eastAsia="宋体" w:cs="宋体"/>
          <w:b/>
          <w:bCs/>
          <w:sz w:val="24"/>
          <w:szCs w:val="24"/>
        </w:rPr>
        <w:t>：</w:t>
      </w:r>
      <w:r>
        <w:rPr>
          <w:rFonts w:hint="eastAsia" w:ascii="宋体" w:hAnsi="宋体" w:eastAsia="宋体" w:cs="宋体"/>
          <w:sz w:val="24"/>
          <w:szCs w:val="24"/>
        </w:rPr>
        <w:t>评定分值为100分，按考核标准要求分为，优（90-100分）、良（80-89分）、一般（70-79分）、及格（60-69分）、不及格（60分以下），共五档；期末考试分值占总评成绩的70%。</w:t>
      </w:r>
    </w:p>
    <w:p>
      <w:pPr>
        <w:autoSpaceDE w:val="0"/>
        <w:autoSpaceDN w:val="0"/>
        <w:adjustRightInd w:val="0"/>
        <w:snapToGrid w:val="0"/>
        <w:spacing w:line="500" w:lineRule="exact"/>
        <w:rPr>
          <w:rFonts w:ascii="宋体" w:hAnsi="宋体" w:eastAsia="宋体" w:cs="宋体"/>
          <w:b/>
          <w:bCs/>
          <w:sz w:val="24"/>
          <w:szCs w:val="24"/>
        </w:rPr>
      </w:pPr>
      <w:r>
        <w:rPr>
          <w:rFonts w:hint="eastAsia" w:ascii="宋体" w:hAnsi="宋体" w:eastAsia="宋体" w:cs="宋体"/>
          <w:b/>
          <w:bCs/>
          <w:sz w:val="24"/>
          <w:szCs w:val="24"/>
        </w:rPr>
        <w:t xml:space="preserve">     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542"/>
        <w:gridCol w:w="1542"/>
        <w:gridCol w:w="1543"/>
        <w:gridCol w:w="1539"/>
        <w:gridCol w:w="1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3" w:type="dxa"/>
            <w:noWrap w:val="0"/>
            <w:vAlign w:val="center"/>
          </w:tcPr>
          <w:p>
            <w:pPr>
              <w:autoSpaceDE w:val="0"/>
              <w:autoSpaceDN w:val="0"/>
              <w:adjustRightInd w:val="0"/>
              <w:snapToGrid w:val="0"/>
              <w:spacing w:line="500" w:lineRule="exact"/>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42"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dxa"/>
            <w:noWrap w:val="0"/>
            <w:vAlign w:val="center"/>
          </w:tcPr>
          <w:p>
            <w:pPr>
              <w:rPr>
                <w:rFonts w:ascii="宋体" w:hAnsi="宋体" w:eastAsia="宋体" w:cs="楷体_GB2312"/>
                <w:sz w:val="24"/>
                <w:szCs w:val="24"/>
              </w:rPr>
            </w:pPr>
            <w:r>
              <w:rPr>
                <w:rFonts w:hint="eastAsia" w:ascii="Times New Roman" w:hAnsi="Times New Roman" w:eastAsia="宋体" w:cs="Times New Roman"/>
                <w:szCs w:val="24"/>
              </w:rPr>
              <w:t>分值</w:t>
            </w:r>
          </w:p>
        </w:tc>
        <w:tc>
          <w:tcPr>
            <w:tcW w:w="1542" w:type="dxa"/>
            <w:noWrap w:val="0"/>
            <w:vAlign w:val="center"/>
          </w:tcPr>
          <w:p>
            <w:pPr>
              <w:ind w:firstLine="497"/>
              <w:rPr>
                <w:rFonts w:ascii="宋体" w:hAnsi="宋体" w:eastAsia="宋体" w:cs="楷体_GB2312"/>
                <w:sz w:val="24"/>
                <w:szCs w:val="24"/>
              </w:rPr>
            </w:pPr>
            <w:r>
              <w:rPr>
                <w:rFonts w:hint="eastAsia" w:ascii="宋体" w:hAnsi="宋体" w:eastAsia="宋体" w:cs="楷体_GB2312"/>
                <w:sz w:val="24"/>
                <w:szCs w:val="24"/>
              </w:rPr>
              <w:t>90-100</w:t>
            </w:r>
          </w:p>
        </w:tc>
        <w:tc>
          <w:tcPr>
            <w:tcW w:w="1542" w:type="dxa"/>
            <w:noWrap w:val="0"/>
            <w:vAlign w:val="center"/>
          </w:tcPr>
          <w:p>
            <w:pPr>
              <w:autoSpaceDE w:val="0"/>
              <w:autoSpaceDN w:val="0"/>
              <w:adjustRightInd w:val="0"/>
              <w:snapToGrid w:val="0"/>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70-79</w:t>
            </w:r>
          </w:p>
        </w:tc>
        <w:tc>
          <w:tcPr>
            <w:tcW w:w="1539"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43" w:type="dxa"/>
            <w:noWrap w:val="0"/>
            <w:vAlign w:val="center"/>
          </w:tcPr>
          <w:p>
            <w:pPr>
              <w:autoSpaceDE w:val="0"/>
              <w:autoSpaceDN w:val="0"/>
              <w:adjustRightInd w:val="0"/>
              <w:snapToGrid w:val="0"/>
              <w:spacing w:line="500" w:lineRule="exact"/>
              <w:ind w:firstLine="497"/>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60以下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3" w:type="dxa"/>
            <w:noWrap w:val="0"/>
            <w:vAlign w:val="center"/>
          </w:tcPr>
          <w:p>
            <w:pPr>
              <w:autoSpaceDE w:val="0"/>
              <w:autoSpaceDN w:val="0"/>
              <w:adjustRightInd w:val="0"/>
              <w:snapToGrid w:val="0"/>
              <w:spacing w:line="500" w:lineRule="exact"/>
              <w:rPr>
                <w:rFonts w:ascii="Times New Roman" w:hAnsi="Times New Roman" w:eastAsia="宋体" w:cs="Times New Roman"/>
                <w:szCs w:val="24"/>
              </w:rPr>
            </w:pPr>
            <w:r>
              <w:rPr>
                <w:rFonts w:hint="eastAsia" w:ascii="宋体" w:hAnsi="宋体" w:eastAsia="宋体" w:cs="楷体_GB2312"/>
                <w:color w:val="000000"/>
                <w:kern w:val="0"/>
                <w:sz w:val="24"/>
                <w:szCs w:val="24"/>
              </w:rPr>
              <w:t>标准</w:t>
            </w:r>
          </w:p>
        </w:tc>
        <w:tc>
          <w:tcPr>
            <w:tcW w:w="1542"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动作姿势规范、技术熟练、方法运用合理、舒展大方、节奏分明、协调流畅、优秀的速度与爆发</w:t>
            </w:r>
          </w:p>
        </w:tc>
        <w:tc>
          <w:tcPr>
            <w:tcW w:w="1542"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动作姿势较规范、方法运用较合理、技术较熟练、节奏处理较好、动作较流畅、良好的速度与爆发</w:t>
            </w:r>
          </w:p>
        </w:tc>
        <w:tc>
          <w:tcPr>
            <w:tcW w:w="1543"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动作姿势基本规范、方法运用基本合理、动作流畅性、一般的速度与爆发</w:t>
            </w:r>
          </w:p>
        </w:tc>
        <w:tc>
          <w:tcPr>
            <w:tcW w:w="1539" w:type="dxa"/>
            <w:noWrap w:val="0"/>
            <w:vAlign w:val="center"/>
          </w:tcPr>
          <w:p>
            <w:pPr>
              <w:autoSpaceDE w:val="0"/>
              <w:autoSpaceDN w:val="0"/>
              <w:adjustRightInd w:val="0"/>
              <w:snapToGrid w:val="0"/>
              <w:ind w:firstLine="315" w:firstLineChars="150"/>
              <w:rPr>
                <w:rFonts w:ascii="Times New Roman" w:hAnsi="Times New Roman" w:eastAsia="宋体" w:cs="Times New Roman"/>
                <w:szCs w:val="24"/>
              </w:rPr>
            </w:pPr>
            <w:r>
              <w:rPr>
                <w:rFonts w:hint="eastAsia" w:ascii="Times New Roman" w:hAnsi="Times New Roman" w:eastAsia="宋体" w:cs="Times New Roman"/>
                <w:szCs w:val="24"/>
              </w:rPr>
              <w:t>顺利完成考试</w:t>
            </w:r>
          </w:p>
        </w:tc>
        <w:tc>
          <w:tcPr>
            <w:tcW w:w="1543" w:type="dxa"/>
            <w:noWrap w:val="0"/>
            <w:vAlign w:val="center"/>
          </w:tcPr>
          <w:p>
            <w:pPr>
              <w:autoSpaceDE w:val="0"/>
              <w:autoSpaceDN w:val="0"/>
              <w:adjustRightInd w:val="0"/>
              <w:snapToGrid w:val="0"/>
              <w:ind w:firstLine="420" w:firstLineChars="200"/>
              <w:rPr>
                <w:rFonts w:ascii="Times New Roman" w:hAnsi="Times New Roman" w:eastAsia="宋体" w:cs="Times New Roman"/>
                <w:szCs w:val="24"/>
              </w:rPr>
            </w:pPr>
            <w:r>
              <w:rPr>
                <w:rFonts w:hint="eastAsia" w:ascii="Times New Roman" w:hAnsi="Times New Roman" w:eastAsia="宋体" w:cs="Times New Roman"/>
                <w:szCs w:val="24"/>
              </w:rPr>
              <w:t>没能完整完成考试：没有在时间最低标准内，按照固定的技术动作和行进路线完成考试</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245" w:name="_Toc1884"/>
      <w:bookmarkStart w:id="246" w:name="_Toc25769"/>
      <w:r>
        <w:rPr>
          <w:rFonts w:hint="eastAsia" w:ascii="黑体" w:hAnsi="黑体" w:eastAsia="黑体" w:cs="Times New Roman"/>
          <w:sz w:val="28"/>
          <w:szCs w:val="28"/>
        </w:rPr>
        <w:t>六、使用教材、相关推荐书目及课程资源</w:t>
      </w:r>
      <w:bookmarkEnd w:id="245"/>
      <w:bookmarkEnd w:id="246"/>
    </w:p>
    <w:p>
      <w:pPr>
        <w:spacing w:line="440" w:lineRule="exact"/>
        <w:ind w:firstLine="560" w:firstLineChars="200"/>
        <w:outlineLvl w:val="9"/>
        <w:rPr>
          <w:rFonts w:ascii="宋体" w:hAnsi="宋体" w:eastAsia="宋体" w:cs="Times New Roman"/>
          <w:sz w:val="24"/>
          <w:szCs w:val="24"/>
        </w:rPr>
      </w:pPr>
      <w:bookmarkStart w:id="247" w:name="_Toc6094"/>
      <w:r>
        <w:rPr>
          <w:rFonts w:hint="eastAsia" w:ascii="黑体" w:hAnsi="黑体" w:eastAsia="黑体" w:cs="Times New Roman"/>
          <w:sz w:val="28"/>
          <w:szCs w:val="28"/>
        </w:rPr>
        <w:t>（一）使用教材</w:t>
      </w:r>
      <w:bookmarkEnd w:id="247"/>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spacing w:line="440" w:lineRule="exact"/>
        <w:ind w:firstLine="560" w:firstLineChars="200"/>
        <w:outlineLvl w:val="9"/>
        <w:rPr>
          <w:rFonts w:ascii="宋体" w:hAnsi="宋体" w:eastAsia="宋体" w:cs="Times New Roman"/>
          <w:sz w:val="24"/>
          <w:szCs w:val="24"/>
        </w:rPr>
      </w:pPr>
      <w:bookmarkStart w:id="248" w:name="_Toc8359"/>
      <w:r>
        <w:rPr>
          <w:rFonts w:hint="eastAsia" w:ascii="黑体" w:hAnsi="黑体" w:eastAsia="黑体" w:cs="Times New Roman"/>
          <w:sz w:val="28"/>
          <w:szCs w:val="28"/>
        </w:rPr>
        <w:t>（二）相关推荐书目</w:t>
      </w:r>
      <w:bookmarkEnd w:id="248"/>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49" w:name="_Toc8179"/>
      <w:r>
        <w:rPr>
          <w:rFonts w:hint="eastAsia" w:ascii="黑体" w:hAnsi="黑体" w:eastAsia="黑体" w:cs="Times New Roman"/>
          <w:sz w:val="28"/>
          <w:szCs w:val="28"/>
        </w:rPr>
        <w:t>（三）课程资源</w:t>
      </w:r>
      <w:bookmarkEnd w:id="249"/>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《国家学生体质健康标准》实施说明《国家学生体质健康标准》测试评分表</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50" w:name="_Toc4729"/>
      <w:bookmarkStart w:id="251" w:name="_Toc22157"/>
      <w:r>
        <w:rPr>
          <w:rFonts w:hint="eastAsia" w:ascii="黑体" w:hAnsi="黑体" w:eastAsia="黑体" w:cs="Times New Roman"/>
          <w:sz w:val="28"/>
          <w:szCs w:val="28"/>
        </w:rPr>
        <w:t>七、课程大纲制定依据</w:t>
      </w:r>
      <w:bookmarkEnd w:id="250"/>
      <w:bookmarkEnd w:id="251"/>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ascii="Times New Roman" w:hAnsi="Times New Roman" w:eastAsia="宋体" w:cs="Times New Roman"/>
          <w:szCs w:val="24"/>
          <w:lang w:val="zh-CN"/>
        </w:rPr>
      </w:pPr>
    </w:p>
    <w:p>
      <w:pPr>
        <w:spacing w:before="312" w:beforeLines="100" w:after="312" w:afterLines="100" w:line="440" w:lineRule="exact"/>
        <w:jc w:val="center"/>
        <w:rPr>
          <w:rFonts w:hint="eastAsia" w:ascii="黑体" w:hAnsi="黑体" w:eastAsia="黑体" w:cs="Times New Roman"/>
          <w:bCs/>
          <w:sz w:val="36"/>
          <w:szCs w:val="36"/>
        </w:rPr>
      </w:pPr>
    </w:p>
    <w:p>
      <w:pPr>
        <w:spacing w:before="312" w:beforeLines="100" w:after="312" w:afterLines="100" w:line="440" w:lineRule="exact"/>
        <w:jc w:val="center"/>
        <w:rPr>
          <w:rFonts w:hint="eastAsia" w:ascii="黑体" w:hAnsi="黑体" w:eastAsia="黑体" w:cs="Times New Roman"/>
          <w:bCs/>
          <w:sz w:val="36"/>
          <w:szCs w:val="36"/>
        </w:rPr>
      </w:pPr>
    </w:p>
    <w:p>
      <w:pPr>
        <w:spacing w:before="312" w:beforeLines="100" w:after="312" w:afterLines="100" w:line="440" w:lineRule="exact"/>
        <w:jc w:val="center"/>
        <w:rPr>
          <w:rFonts w:hint="eastAsia" w:ascii="黑体" w:hAnsi="黑体" w:eastAsia="黑体" w:cs="Times New Roman"/>
          <w:bCs/>
          <w:sz w:val="36"/>
          <w:szCs w:val="36"/>
        </w:rPr>
      </w:pPr>
    </w:p>
    <w:p>
      <w:pPr>
        <w:pStyle w:val="2"/>
        <w:bidi w:val="0"/>
        <w:rPr>
          <w:rFonts w:hint="eastAsia"/>
        </w:rPr>
      </w:pPr>
      <w:bookmarkStart w:id="252" w:name="_Toc5112"/>
      <w:bookmarkStart w:id="253" w:name="_Toc28628"/>
      <w:bookmarkStart w:id="254" w:name="_Toc20201"/>
      <w:r>
        <w:rPr>
          <w:rFonts w:hint="eastAsia"/>
        </w:rPr>
        <w:t>《排球》课程大纲</w:t>
      </w:r>
      <w:bookmarkEnd w:id="252"/>
      <w:bookmarkEnd w:id="253"/>
      <w:bookmarkEnd w:id="254"/>
    </w:p>
    <w:p>
      <w:pPr>
        <w:spacing w:before="156" w:beforeLines="50" w:after="156" w:afterLines="50" w:line="440" w:lineRule="exact"/>
        <w:ind w:firstLine="560" w:firstLineChars="200"/>
        <w:outlineLvl w:val="9"/>
        <w:rPr>
          <w:rFonts w:ascii="黑体" w:hAnsi="黑体" w:eastAsia="黑体" w:cs="Times New Roman"/>
          <w:sz w:val="28"/>
          <w:szCs w:val="28"/>
        </w:rPr>
      </w:pPr>
      <w:bookmarkStart w:id="255" w:name="_Toc26220"/>
      <w:bookmarkStart w:id="256" w:name="_Toc19181"/>
      <w:r>
        <w:rPr>
          <w:rFonts w:hint="eastAsia" w:ascii="黑体" w:hAnsi="黑体" w:eastAsia="黑体" w:cs="Times New Roman"/>
          <w:sz w:val="28"/>
          <w:szCs w:val="28"/>
        </w:rPr>
        <w:t>一、课程基本信息</w:t>
      </w:r>
      <w:bookmarkEnd w:id="255"/>
      <w:bookmarkEnd w:id="256"/>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李长虹、王彦伟、张诗钰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张诗钰</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57" w:name="_Toc3670"/>
      <w:bookmarkStart w:id="258" w:name="_Toc18399"/>
      <w:r>
        <w:rPr>
          <w:rFonts w:hint="eastAsia" w:ascii="黑体" w:hAnsi="黑体" w:eastAsia="黑体" w:cs="Times New Roman"/>
          <w:sz w:val="28"/>
          <w:szCs w:val="28"/>
        </w:rPr>
        <w:t>二、课程学习目标及与毕业要求的对应关系</w:t>
      </w:r>
      <w:bookmarkEnd w:id="257"/>
      <w:bookmarkEnd w:id="258"/>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59" w:name="_Toc3188"/>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259"/>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outlineLvl w:val="9"/>
        <w:rPr>
          <w:rFonts w:hint="eastAsia" w:ascii="黑体" w:hAnsi="黑体" w:eastAsia="黑体" w:cs="Times New Roman"/>
          <w:sz w:val="28"/>
          <w:szCs w:val="28"/>
        </w:rPr>
      </w:pPr>
      <w:bookmarkStart w:id="260" w:name="_Toc23880"/>
    </w:p>
    <w:p>
      <w:pPr>
        <w:spacing w:before="156" w:beforeLines="50" w:after="156" w:afterLines="50" w:line="440" w:lineRule="exact"/>
        <w:ind w:firstLine="840" w:firstLineChars="300"/>
        <w:outlineLvl w:val="9"/>
        <w:rPr>
          <w:rFonts w:hint="eastAsia" w:ascii="黑体" w:hAnsi="黑体" w:eastAsia="黑体" w:cs="Times New Roman"/>
          <w:sz w:val="28"/>
          <w:szCs w:val="28"/>
        </w:rPr>
      </w:pPr>
      <w:bookmarkStart w:id="261" w:name="_Toc9655"/>
      <w:r>
        <w:rPr>
          <w:rFonts w:hint="eastAsia" w:ascii="黑体" w:hAnsi="黑体" w:eastAsia="黑体" w:cs="Times New Roman"/>
          <w:sz w:val="28"/>
          <w:szCs w:val="28"/>
        </w:rPr>
        <w:t>三、课程学习内容及与课程学习目标的对应关系</w:t>
      </w:r>
      <w:bookmarkEnd w:id="260"/>
      <w:bookmarkEnd w:id="261"/>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262" w:name="_Toc32647"/>
      <w:r>
        <w:rPr>
          <w:rFonts w:hint="eastAsia" w:ascii="黑体" w:hAnsi="黑体" w:eastAsia="黑体" w:cs="Times New Roman"/>
          <w:b/>
          <w:sz w:val="28"/>
          <w:szCs w:val="28"/>
        </w:rPr>
        <w:t>（一）课程学习内容</w:t>
      </w:r>
      <w:bookmarkEnd w:id="262"/>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63" w:name="_Toc8192"/>
      <w:r>
        <w:rPr>
          <w:rFonts w:hint="eastAsia" w:ascii="黑体" w:hAnsi="黑体" w:eastAsia="黑体" w:cs="Times New Roman"/>
          <w:sz w:val="28"/>
          <w:szCs w:val="28"/>
        </w:rPr>
        <w:t>第一学期  排球1</w:t>
      </w:r>
      <w:bookmarkEnd w:id="263"/>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使学生能够掌握排球运动的一般规律和特点，使学生获得排球运动的基本技术、基本技能和基础理论知识，并了解现代排球的发展趋势。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ind w:firstLine="2361" w:firstLineChars="840"/>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utoSpaceDE w:val="0"/>
        <w:autoSpaceDN w:val="0"/>
        <w:adjustRightInd w:val="0"/>
        <w:snapToGrid w:val="0"/>
        <w:spacing w:line="500" w:lineRule="exact"/>
        <w:ind w:firstLine="502" w:firstLineChars="200"/>
        <w:jc w:val="left"/>
        <w:rPr>
          <w:rFonts w:hint="eastAsia" w:ascii="宋体" w:hAnsi="Times New Roman" w:eastAsia="宋体" w:cs="宋体"/>
          <w:b/>
          <w:spacing w:val="5"/>
          <w:kern w:val="0"/>
          <w:sz w:val="24"/>
          <w:szCs w:val="24"/>
        </w:rPr>
      </w:pPr>
      <w:r>
        <w:rPr>
          <w:rFonts w:hint="eastAsia" w:ascii="宋体" w:hAnsi="Times New Roman" w:eastAsia="宋体" w:cs="宋体"/>
          <w:b/>
          <w:spacing w:val="5"/>
          <w:kern w:val="0"/>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numPr>
          <w:ilvl w:val="0"/>
          <w:numId w:val="158"/>
        </w:numPr>
        <w:spacing w:before="156" w:beforeLines="50" w:after="156" w:afterLines="50" w:line="360" w:lineRule="auto"/>
        <w:ind w:left="900" w:hanging="900"/>
        <w:jc w:val="center"/>
        <w:rPr>
          <w:rFonts w:hint="eastAsia" w:ascii="Arial" w:hAnsi="Times New Roman" w:eastAsia="宋体" w:cs="Arial"/>
          <w:b/>
          <w:sz w:val="28"/>
          <w:szCs w:val="28"/>
        </w:rPr>
      </w:pPr>
      <w:r>
        <w:rPr>
          <w:rFonts w:hint="eastAsia" w:ascii="Arial" w:hAnsi="Arial" w:eastAsia="宋体" w:cs="Arial"/>
          <w:b/>
          <w:sz w:val="28"/>
          <w:szCs w:val="28"/>
        </w:rPr>
        <w:t xml:space="preserve">    排球选项课项目内容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b/>
          <w:bCs/>
          <w:spacing w:val="1"/>
          <w:kern w:val="0"/>
          <w:sz w:val="24"/>
          <w:szCs w:val="24"/>
        </w:rPr>
      </w:pPr>
      <w:r>
        <w:rPr>
          <w:rFonts w:hint="eastAsia" w:ascii="宋体" w:hAnsi="Times New Roman" w:eastAsia="宋体" w:cs="宋体"/>
          <w:b/>
          <w:bCs/>
          <w:spacing w:val="1"/>
          <w:kern w:val="0"/>
          <w:sz w:val="24"/>
          <w:szCs w:val="24"/>
        </w:rPr>
        <w:t xml:space="preserve">教学内容与学时分配 </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6136"/>
        <w:gridCol w:w="850"/>
        <w:gridCol w:w="709"/>
        <w:gridCol w:w="1135"/>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排球</w:t>
            </w:r>
            <w:r>
              <w:rPr>
                <w:rFonts w:ascii="宋体" w:hAnsi="Times New Roman" w:eastAsia="宋体" w:cs="宋体"/>
                <w:spacing w:val="1"/>
                <w:kern w:val="0"/>
                <w:sz w:val="24"/>
                <w:szCs w:val="24"/>
              </w:rPr>
              <w:t>理论</w:t>
            </w:r>
            <w:r>
              <w:rPr>
                <w:rFonts w:hint="eastAsia" w:ascii="宋体" w:hAnsi="Times New Roman" w:eastAsia="宋体" w:cs="宋体"/>
                <w:spacing w:val="1"/>
                <w:kern w:val="0"/>
                <w:sz w:val="24"/>
                <w:szCs w:val="24"/>
              </w:rPr>
              <w:t>与课堂常规，安全要求</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6106" w:type="dxa"/>
            <w:tcBorders>
              <w:top w:val="outset" w:color="auto" w:sz="6" w:space="0"/>
              <w:left w:val="outset" w:color="auto" w:sz="6" w:space="0"/>
              <w:bottom w:val="outset" w:color="auto" w:sz="6" w:space="0"/>
              <w:right w:val="outset" w:color="auto" w:sz="6" w:space="0"/>
            </w:tcBorders>
            <w:noWrap w:val="0"/>
            <w:vAlign w:val="top"/>
          </w:tcPr>
          <w:p>
            <w:pPr>
              <w:widowControl/>
              <w:jc w:val="center"/>
              <w:rPr>
                <w:rFonts w:ascii="宋体" w:hAnsi="Times New Roman" w:eastAsia="宋体" w:cs="宋体"/>
                <w:spacing w:val="1"/>
                <w:kern w:val="0"/>
                <w:sz w:val="24"/>
                <w:szCs w:val="24"/>
              </w:rPr>
            </w:pPr>
            <w:r>
              <w:rPr>
                <w:rFonts w:ascii="宋体" w:hAnsi="Times New Roman" w:eastAsia="宋体" w:cs="宋体"/>
                <w:spacing w:val="1"/>
                <w:kern w:val="0"/>
                <w:sz w:val="24"/>
                <w:szCs w:val="24"/>
              </w:rPr>
              <w:t>排球的准备姿势与移动</w:t>
            </w:r>
            <w:r>
              <w:rPr>
                <w:rFonts w:hint="eastAsia" w:ascii="宋体" w:hAnsi="Times New Roman" w:eastAsia="宋体" w:cs="宋体"/>
                <w:spacing w:val="1"/>
                <w:kern w:val="0"/>
                <w:sz w:val="24"/>
                <w:szCs w:val="24"/>
              </w:rPr>
              <w:t>学习</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6106" w:type="dxa"/>
            <w:tcBorders>
              <w:top w:val="outset" w:color="auto" w:sz="6" w:space="0"/>
              <w:left w:val="outset" w:color="auto" w:sz="6" w:space="0"/>
              <w:bottom w:val="outset" w:color="auto" w:sz="6" w:space="0"/>
              <w:right w:val="outset" w:color="auto" w:sz="6" w:space="0"/>
            </w:tcBorders>
            <w:noWrap w:val="0"/>
            <w:vAlign w:val="top"/>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复习</w:t>
            </w:r>
            <w:r>
              <w:rPr>
                <w:rFonts w:ascii="宋体" w:hAnsi="Times New Roman" w:eastAsia="宋体" w:cs="宋体"/>
                <w:spacing w:val="1"/>
                <w:kern w:val="0"/>
                <w:sz w:val="24"/>
                <w:szCs w:val="24"/>
              </w:rPr>
              <w:t>排球的准备姿势与移动</w:t>
            </w:r>
            <w:r>
              <w:rPr>
                <w:rFonts w:hint="eastAsia" w:ascii="宋体" w:hAnsi="Times New Roman" w:eastAsia="宋体" w:cs="宋体"/>
                <w:spacing w:val="1"/>
                <w:kern w:val="0"/>
                <w:sz w:val="24"/>
                <w:szCs w:val="24"/>
              </w:rPr>
              <w:t>，初步学习自垫球技术</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6106" w:type="dxa"/>
            <w:tcBorders>
              <w:top w:val="outset" w:color="auto" w:sz="6" w:space="0"/>
              <w:left w:val="outset" w:color="auto" w:sz="6" w:space="0"/>
              <w:bottom w:val="outset" w:color="auto" w:sz="6" w:space="0"/>
              <w:right w:val="outset" w:color="auto" w:sz="6" w:space="0"/>
            </w:tcBorders>
            <w:noWrap w:val="0"/>
            <w:vAlign w:val="top"/>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继续学习自垫球技术</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6106" w:type="dxa"/>
            <w:tcBorders>
              <w:top w:val="outset" w:color="auto" w:sz="6" w:space="0"/>
              <w:left w:val="outset" w:color="auto" w:sz="6" w:space="0"/>
              <w:bottom w:val="outset" w:color="auto" w:sz="6" w:space="0"/>
              <w:right w:val="outset" w:color="auto" w:sz="6" w:space="0"/>
            </w:tcBorders>
            <w:noWrap w:val="0"/>
            <w:vAlign w:val="top"/>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复习自垫球技术</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p>
        </w:tc>
        <w:tc>
          <w:tcPr>
            <w:tcW w:w="6106" w:type="dxa"/>
            <w:tcBorders>
              <w:top w:val="outset" w:color="auto" w:sz="6" w:space="0"/>
              <w:left w:val="outset" w:color="auto" w:sz="6" w:space="0"/>
              <w:bottom w:val="outset" w:color="auto" w:sz="6" w:space="0"/>
              <w:right w:val="outset" w:color="auto" w:sz="6" w:space="0"/>
            </w:tcBorders>
            <w:noWrap w:val="0"/>
            <w:vAlign w:val="top"/>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考试</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679"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109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排球运动的基本理论、基本知识和基本技能。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采用练习法，分解练习及完整练习法，熟练掌握体能锻炼的所有内容，需要同学之间分组进行自主练习方法进行练习排球基本技术；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排球欣赏，列举顶级排球赛事。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64" w:name="_Toc6347"/>
      <w:r>
        <w:rPr>
          <w:rFonts w:hint="eastAsia" w:ascii="黑体" w:hAnsi="黑体" w:eastAsia="黑体" w:cs="Times New Roman"/>
          <w:sz w:val="28"/>
          <w:szCs w:val="28"/>
        </w:rPr>
        <w:t>第二学期  排球2</w:t>
      </w:r>
      <w:bookmarkEnd w:id="26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59"/>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使学生能够掌握排球运动的一般规律和特点，使学生获得排球运动的基本技术、基本技能和基础理论知识，并了解现代排球的发展趋势。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了解排球</w:t>
      </w:r>
      <w:r>
        <w:rPr>
          <w:rFonts w:hint="eastAsia" w:ascii="宋体" w:hAnsi="宋体" w:eastAsia="宋体" w:cs="仿宋_GB2312"/>
          <w:sz w:val="24"/>
          <w:szCs w:val="24"/>
        </w:rPr>
        <w:t>运动的基本技术、基本技能和基础理论知识，并了解现代排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360" w:lineRule="auto"/>
        <w:jc w:val="center"/>
        <w:rPr>
          <w:rFonts w:hint="eastAsia" w:ascii="宋体" w:hAnsi="Times New Roman" w:eastAsia="宋体" w:cs="宋体"/>
          <w:b/>
          <w:bCs/>
          <w:kern w:val="0"/>
          <w:sz w:val="28"/>
          <w:szCs w:val="28"/>
        </w:rPr>
      </w:pPr>
      <w:r>
        <w:rPr>
          <w:rFonts w:hint="eastAsia" w:ascii="Times New Roman" w:hAnsi="Times New Roman" w:eastAsia="宋体" w:cs="Times New Roman"/>
          <w:b/>
          <w:sz w:val="28"/>
          <w:szCs w:val="28"/>
        </w:rPr>
        <w:t>第一章 排球</w:t>
      </w:r>
      <w:r>
        <w:rPr>
          <w:rFonts w:ascii="Times New Roman" w:hAnsi="Times New Roman" w:eastAsia="宋体" w:cs="Times New Roman"/>
          <w:b/>
          <w:sz w:val="28"/>
          <w:szCs w:val="28"/>
        </w:rPr>
        <w:t>理论</w:t>
      </w:r>
      <w:r>
        <w:rPr>
          <w:rFonts w:hint="eastAsia" w:ascii="Times New Roman" w:hAnsi="Times New Roman" w:eastAsia="宋体" w:cs="Times New Roman"/>
          <w:b/>
          <w:sz w:val="28"/>
          <w:szCs w:val="28"/>
        </w:rPr>
        <w:t>（2学时）</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1.1  排球运动简介。 </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  我国排球的推广与发展概况 。</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  排球运动的锻炼价值及相关知识 。</w:t>
      </w:r>
    </w:p>
    <w:p>
      <w:pPr>
        <w:adjustRightInd w:val="0"/>
        <w:snapToGrid w:val="0"/>
        <w:spacing w:line="500" w:lineRule="exact"/>
        <w:ind w:firstLine="472" w:firstLineChars="196"/>
        <w:rPr>
          <w:rFonts w:hint="eastAsia" w:ascii="Times New Roman" w:hAnsi="Times New Roman" w:eastAsia="宋体" w:cs="Times New Roman"/>
          <w:b/>
          <w:sz w:val="24"/>
          <w:szCs w:val="24"/>
        </w:rPr>
      </w:pPr>
      <w:r>
        <w:rPr>
          <w:rFonts w:ascii="Times New Roman" w:hAnsi="Times New Roman" w:eastAsia="宋体" w:cs="Times New Roman"/>
          <w:b/>
          <w:sz w:val="24"/>
          <w:szCs w:val="24"/>
        </w:rPr>
        <w:t>教学目的及要求：</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（1）使学生了解排球运动的起源、传播及在我国的发展；</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（2）了解世界排球运动的发展；</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（3）掌握排球运动对身心健康的作用等相关知识。</w:t>
      </w:r>
    </w:p>
    <w:p>
      <w:pPr>
        <w:tabs>
          <w:tab w:val="left" w:pos="180"/>
        </w:tabs>
        <w:autoSpaceDE w:val="0"/>
        <w:autoSpaceDN w:val="0"/>
        <w:adjustRightInd w:val="0"/>
        <w:snapToGrid w:val="0"/>
        <w:spacing w:line="500" w:lineRule="exact"/>
        <w:ind w:firstLine="482" w:firstLineChars="200"/>
        <w:rPr>
          <w:rFonts w:hint="eastAsia" w:ascii="宋体" w:hAnsi="Times New Roman" w:eastAsia="宋体" w:cs="宋体"/>
          <w:b/>
          <w:bCs/>
          <w:kern w:val="0"/>
          <w:sz w:val="24"/>
          <w:szCs w:val="24"/>
        </w:rPr>
      </w:pPr>
      <w:r>
        <w:rPr>
          <w:rFonts w:ascii="Times New Roman" w:hAnsi="Times New Roman" w:eastAsia="宋体" w:cs="Times New Roman"/>
          <w:b/>
          <w:sz w:val="24"/>
          <w:szCs w:val="24"/>
        </w:rPr>
        <w:t>教学重点及难点：</w:t>
      </w:r>
      <w:r>
        <w:rPr>
          <w:rFonts w:ascii="Times New Roman" w:hAnsi="Times New Roman" w:eastAsia="宋体" w:cs="Times New Roman"/>
          <w:sz w:val="24"/>
          <w:szCs w:val="24"/>
        </w:rPr>
        <w:t>排球运动的起源</w:t>
      </w:r>
      <w:r>
        <w:rPr>
          <w:rFonts w:hint="eastAsia" w:ascii="Times New Roman" w:hAnsi="Times New Roman" w:eastAsia="宋体" w:cs="Times New Roman"/>
          <w:sz w:val="24"/>
          <w:szCs w:val="24"/>
        </w:rPr>
        <w:t>、</w:t>
      </w:r>
      <w:r>
        <w:rPr>
          <w:rFonts w:ascii="Times New Roman" w:hAnsi="Times New Roman" w:eastAsia="宋体" w:cs="Times New Roman"/>
          <w:sz w:val="24"/>
          <w:szCs w:val="24"/>
        </w:rPr>
        <w:t>特点、发展</w:t>
      </w:r>
      <w:r>
        <w:rPr>
          <w:rFonts w:hint="eastAsia" w:ascii="Times New Roman" w:hAnsi="Times New Roman" w:eastAsia="宋体" w:cs="Times New Roman"/>
          <w:sz w:val="24"/>
          <w:szCs w:val="24"/>
        </w:rPr>
        <w:t>现状及</w:t>
      </w:r>
      <w:r>
        <w:rPr>
          <w:rFonts w:ascii="Times New Roman" w:hAnsi="Times New Roman" w:eastAsia="宋体" w:cs="Times New Roman"/>
          <w:sz w:val="24"/>
          <w:szCs w:val="24"/>
        </w:rPr>
        <w:t>趋势。</w:t>
      </w:r>
    </w:p>
    <w:p>
      <w:pPr>
        <w:adjustRightInd w:val="0"/>
        <w:snapToGrid w:val="0"/>
        <w:spacing w:line="500" w:lineRule="exact"/>
        <w:jc w:val="center"/>
        <w:rPr>
          <w:rFonts w:hint="eastAsia" w:ascii="Times New Roman" w:hAnsi="Times New Roman" w:eastAsia="宋体" w:cs="Times New Roman"/>
          <w:b/>
          <w:sz w:val="28"/>
          <w:szCs w:val="28"/>
        </w:rPr>
      </w:pPr>
      <w:r>
        <w:rPr>
          <w:rFonts w:hint="eastAsia" w:ascii="Times New Roman" w:hAnsi="Times New Roman" w:eastAsia="宋体" w:cs="Times New Roman"/>
          <w:b/>
          <w:sz w:val="28"/>
          <w:szCs w:val="28"/>
        </w:rPr>
        <w:t>第二章 排球</w:t>
      </w:r>
      <w:r>
        <w:rPr>
          <w:rFonts w:ascii="Times New Roman" w:hAnsi="Times New Roman" w:eastAsia="宋体" w:cs="Times New Roman"/>
          <w:b/>
          <w:sz w:val="28"/>
          <w:szCs w:val="28"/>
        </w:rPr>
        <w:t>基本技术</w:t>
      </w:r>
      <w:r>
        <w:rPr>
          <w:rFonts w:hint="eastAsia" w:ascii="Times New Roman" w:hAnsi="Times New Roman" w:eastAsia="宋体" w:cs="Times New Roman"/>
          <w:b/>
          <w:sz w:val="28"/>
          <w:szCs w:val="28"/>
        </w:rPr>
        <w:t>（24学时）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2.1排球的准备姿势与移动 </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2.2正面双手垫球技术      </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2.3正面上手传球技术     </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 xml:space="preserve">2.4正面下手发球技术      </w:t>
      </w:r>
      <w:r>
        <w:rPr>
          <w:rFonts w:hint="eastAsia" w:ascii="Times New Roman" w:hAnsi="Times New Roman" w:eastAsia="宋体" w:cs="Times New Roman"/>
          <w:sz w:val="24"/>
          <w:szCs w:val="24"/>
        </w:rPr>
        <w:t xml:space="preserve">   </w:t>
      </w:r>
    </w:p>
    <w:p>
      <w:pPr>
        <w:spacing w:line="360" w:lineRule="auto"/>
        <w:ind w:firstLine="482" w:firstLineChars="200"/>
        <w:rPr>
          <w:rFonts w:ascii="Arial" w:hAnsi="Arial" w:eastAsia="宋体" w:cs="Arial"/>
          <w:sz w:val="24"/>
          <w:szCs w:val="24"/>
        </w:rPr>
      </w:pPr>
      <w:r>
        <w:rPr>
          <w:rFonts w:ascii="Times New Roman" w:hAnsi="Times New Roman" w:eastAsia="宋体" w:cs="Times New Roman"/>
          <w:b/>
          <w:sz w:val="24"/>
          <w:szCs w:val="24"/>
        </w:rPr>
        <w:t>教学目的及要求：</w:t>
      </w:r>
      <w:r>
        <w:rPr>
          <w:rFonts w:ascii="Arial" w:hAnsi="Times New Roman" w:eastAsia="宋体" w:cs="Arial"/>
          <w:sz w:val="24"/>
          <w:szCs w:val="24"/>
        </w:rPr>
        <w:t>使学生基本掌握排球基本技术及实际应用；提高学生身体灵活性、协调性及快速反映意识</w:t>
      </w:r>
      <w:r>
        <w:rPr>
          <w:rFonts w:hint="eastAsia" w:ascii="Arial" w:hAnsi="Times New Roman" w:eastAsia="宋体" w:cs="Arial"/>
          <w:sz w:val="24"/>
          <w:szCs w:val="24"/>
        </w:rPr>
        <w:t>。</w:t>
      </w:r>
    </w:p>
    <w:p>
      <w:pPr>
        <w:spacing w:line="360" w:lineRule="auto"/>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教学重点及难点：</w:t>
      </w:r>
      <w:r>
        <w:rPr>
          <w:rFonts w:ascii="Times New Roman" w:hAnsi="Times New Roman" w:eastAsia="宋体" w:cs="Times New Roman"/>
          <w:sz w:val="24"/>
          <w:szCs w:val="24"/>
        </w:rPr>
        <w:t>正确掌握排球基本技术并合理使用；培养学生快速反应意识</w:t>
      </w:r>
      <w:r>
        <w:rPr>
          <w:rFonts w:hint="eastAsia" w:ascii="Times New Roman" w:hAnsi="Times New Roman" w:eastAsia="宋体" w:cs="Times New Roman"/>
          <w:sz w:val="24"/>
          <w:szCs w:val="24"/>
        </w:rPr>
        <w:t>。</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3.2教学目的及要求：使学生掌握排球运动需要的基本身体素质。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排球运动的基本理论、基本知识和基本技能。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采用练习法，分解练习及完整练习法，熟练掌握体能锻炼的所有内容，需要同学之间分组进行自主练习方法进行练习排球基本技术；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排球欣赏，列举顶级排球赛事。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65" w:name="_Toc13302"/>
      <w:r>
        <w:rPr>
          <w:rFonts w:hint="eastAsia" w:ascii="黑体" w:hAnsi="黑体" w:eastAsia="黑体" w:cs="Times New Roman"/>
          <w:sz w:val="28"/>
          <w:szCs w:val="28"/>
        </w:rPr>
        <w:t>第三学期  排球3</w:t>
      </w:r>
      <w:bookmarkEnd w:id="265"/>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使学生能够掌握排球运动的一般规律和特点，使学生获得排球运动的基本技术、基本技能和基础理论知识，并了解现代排球的发展趋势。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了解排球</w:t>
      </w:r>
      <w:r>
        <w:rPr>
          <w:rFonts w:hint="eastAsia" w:ascii="宋体" w:hAnsi="宋体" w:eastAsia="宋体" w:cs="仿宋_GB2312"/>
          <w:sz w:val="24"/>
          <w:szCs w:val="24"/>
        </w:rPr>
        <w:t>运动的基本技术、基本技能和基础理论知识，并了解现代排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360" w:lineRule="auto"/>
        <w:jc w:val="center"/>
        <w:rPr>
          <w:rFonts w:hint="eastAsia" w:ascii="宋体" w:hAnsi="Times New Roman" w:eastAsia="宋体" w:cs="宋体"/>
          <w:b/>
          <w:bCs/>
          <w:kern w:val="0"/>
          <w:sz w:val="28"/>
          <w:szCs w:val="28"/>
        </w:rPr>
      </w:pPr>
      <w:r>
        <w:rPr>
          <w:rFonts w:hint="eastAsia" w:ascii="Times New Roman" w:hAnsi="Times New Roman" w:eastAsia="宋体" w:cs="Times New Roman"/>
          <w:b/>
          <w:sz w:val="28"/>
          <w:szCs w:val="28"/>
        </w:rPr>
        <w:t>第一章  排球</w:t>
      </w:r>
      <w:r>
        <w:rPr>
          <w:rFonts w:ascii="Times New Roman" w:hAnsi="Times New Roman" w:eastAsia="宋体" w:cs="Times New Roman"/>
          <w:b/>
          <w:sz w:val="28"/>
          <w:szCs w:val="28"/>
        </w:rPr>
        <w:t>理论</w:t>
      </w:r>
      <w:r>
        <w:rPr>
          <w:rFonts w:hint="eastAsia" w:ascii="Times New Roman" w:hAnsi="Times New Roman" w:eastAsia="宋体" w:cs="Times New Roman"/>
          <w:b/>
          <w:sz w:val="28"/>
          <w:szCs w:val="28"/>
        </w:rPr>
        <w:t>（2学时）</w:t>
      </w:r>
    </w:p>
    <w:p>
      <w:pPr>
        <w:widowControl/>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1.1中国女排鉴赏。</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教学目的及要求：</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目的：直观感受女排的技战术及场上状态</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要求：基本能看懂比赛</w:t>
      </w:r>
    </w:p>
    <w:p>
      <w:pPr>
        <w:tabs>
          <w:tab w:val="left" w:pos="180"/>
        </w:tabs>
        <w:autoSpaceDE w:val="0"/>
        <w:autoSpaceDN w:val="0"/>
        <w:adjustRightInd w:val="0"/>
        <w:snapToGrid w:val="0"/>
        <w:spacing w:line="500" w:lineRule="exact"/>
        <w:ind w:firstLine="482" w:firstLineChars="200"/>
        <w:rPr>
          <w:rFonts w:hint="eastAsia" w:ascii="宋体" w:hAnsi="Times New Roman" w:eastAsia="宋体" w:cs="宋体"/>
          <w:b/>
          <w:bCs/>
          <w:kern w:val="0"/>
          <w:sz w:val="24"/>
          <w:szCs w:val="24"/>
        </w:rPr>
      </w:pPr>
      <w:r>
        <w:rPr>
          <w:rFonts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重点：</w:t>
      </w:r>
      <w:r>
        <w:rPr>
          <w:rFonts w:ascii="Times New Roman" w:hAnsi="Times New Roman" w:eastAsia="宋体" w:cs="Times New Roman"/>
          <w:sz w:val="24"/>
          <w:szCs w:val="24"/>
        </w:rPr>
        <w:t>排球运动的</w:t>
      </w:r>
      <w:r>
        <w:rPr>
          <w:rFonts w:hint="eastAsia" w:ascii="Times New Roman" w:hAnsi="Times New Roman" w:eastAsia="宋体" w:cs="Times New Roman"/>
          <w:sz w:val="24"/>
          <w:szCs w:val="24"/>
        </w:rPr>
        <w:t>观看；难点：基本能了解比赛一般知识。</w:t>
      </w:r>
    </w:p>
    <w:p>
      <w:pPr>
        <w:adjustRightInd w:val="0"/>
        <w:snapToGrid w:val="0"/>
        <w:spacing w:line="500" w:lineRule="exact"/>
        <w:jc w:val="center"/>
        <w:rPr>
          <w:rFonts w:hint="eastAsia" w:ascii="Times New Roman" w:hAnsi="Times New Roman" w:eastAsia="宋体" w:cs="Times New Roman"/>
          <w:b/>
          <w:sz w:val="28"/>
          <w:szCs w:val="28"/>
        </w:rPr>
      </w:pPr>
      <w:r>
        <w:rPr>
          <w:rFonts w:hint="eastAsia" w:ascii="Times New Roman" w:hAnsi="Times New Roman" w:eastAsia="宋体" w:cs="Times New Roman"/>
          <w:b/>
          <w:sz w:val="28"/>
          <w:szCs w:val="28"/>
        </w:rPr>
        <w:t>第二章 排球</w:t>
      </w:r>
      <w:r>
        <w:rPr>
          <w:rFonts w:ascii="Times New Roman" w:hAnsi="Times New Roman" w:eastAsia="宋体" w:cs="Times New Roman"/>
          <w:b/>
          <w:sz w:val="28"/>
          <w:szCs w:val="28"/>
        </w:rPr>
        <w:t>基本技术</w:t>
      </w:r>
      <w:r>
        <w:rPr>
          <w:rFonts w:hint="eastAsia" w:ascii="Times New Roman" w:hAnsi="Times New Roman" w:eastAsia="宋体" w:cs="Times New Roman"/>
          <w:b/>
          <w:sz w:val="28"/>
          <w:szCs w:val="28"/>
        </w:rPr>
        <w:t>（14学时）</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2.1正面扣球技术</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2.2单人</w:t>
      </w:r>
      <w:r>
        <w:rPr>
          <w:rFonts w:ascii="Times New Roman" w:hAnsi="Times New Roman" w:eastAsia="宋体" w:cs="Times New Roman"/>
          <w:sz w:val="24"/>
          <w:szCs w:val="24"/>
        </w:rPr>
        <w:t>拦网</w:t>
      </w:r>
      <w:r>
        <w:rPr>
          <w:rFonts w:hint="eastAsia" w:ascii="Times New Roman" w:hAnsi="Times New Roman" w:eastAsia="宋体" w:cs="Times New Roman"/>
          <w:sz w:val="24"/>
          <w:szCs w:val="24"/>
        </w:rPr>
        <w:t xml:space="preserve">技术     </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2.3集体拦网技术        </w:t>
      </w:r>
    </w:p>
    <w:p>
      <w:pPr>
        <w:spacing w:line="360" w:lineRule="auto"/>
        <w:ind w:firstLine="482" w:firstLineChars="200"/>
        <w:rPr>
          <w:rFonts w:ascii="Arial" w:hAnsi="Arial" w:eastAsia="宋体" w:cs="Arial"/>
          <w:sz w:val="24"/>
          <w:szCs w:val="24"/>
        </w:rPr>
      </w:pPr>
      <w:r>
        <w:rPr>
          <w:rFonts w:ascii="Times New Roman" w:hAnsi="Times New Roman" w:eastAsia="宋体" w:cs="Times New Roman"/>
          <w:b/>
          <w:sz w:val="24"/>
          <w:szCs w:val="24"/>
        </w:rPr>
        <w:t>教学目的及要求：</w:t>
      </w:r>
      <w:r>
        <w:rPr>
          <w:rFonts w:ascii="Arial" w:hAnsi="Times New Roman" w:eastAsia="宋体" w:cs="Arial"/>
          <w:sz w:val="24"/>
          <w:szCs w:val="24"/>
        </w:rPr>
        <w:t>使学生基本掌握排球基本技术及实际应用；提高学生身体灵活性、协调性及快速反映意识</w:t>
      </w:r>
      <w:r>
        <w:rPr>
          <w:rFonts w:hint="eastAsia" w:ascii="Arial" w:hAnsi="Times New Roman" w:eastAsia="宋体" w:cs="Arial"/>
          <w:sz w:val="24"/>
          <w:szCs w:val="24"/>
        </w:rPr>
        <w:t>。</w:t>
      </w:r>
    </w:p>
    <w:p>
      <w:pPr>
        <w:spacing w:line="360" w:lineRule="auto"/>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教学重点及难点：</w:t>
      </w:r>
      <w:r>
        <w:rPr>
          <w:rFonts w:ascii="Times New Roman" w:hAnsi="Times New Roman" w:eastAsia="宋体" w:cs="Times New Roman"/>
          <w:sz w:val="24"/>
          <w:szCs w:val="24"/>
        </w:rPr>
        <w:t>正确掌握排球基本技术并合理使用；培养学生快速反应意识</w:t>
      </w:r>
      <w:r>
        <w:rPr>
          <w:rFonts w:hint="eastAsia" w:ascii="Times New Roman" w:hAnsi="Times New Roman" w:eastAsia="宋体" w:cs="Times New Roman"/>
          <w:sz w:val="24"/>
          <w:szCs w:val="24"/>
        </w:rPr>
        <w:t>。</w:t>
      </w:r>
    </w:p>
    <w:p>
      <w:pPr>
        <w:adjustRightInd w:val="0"/>
        <w:snapToGrid w:val="0"/>
        <w:spacing w:line="500" w:lineRule="exact"/>
        <w:jc w:val="center"/>
        <w:rPr>
          <w:rFonts w:ascii="Times New Roman" w:hAnsi="Times New Roman" w:eastAsia="宋体" w:cs="Times New Roman"/>
          <w:b/>
          <w:sz w:val="28"/>
          <w:szCs w:val="28"/>
        </w:rPr>
      </w:pPr>
      <w:r>
        <w:rPr>
          <w:rFonts w:hint="eastAsia" w:ascii="Times New Roman" w:hAnsi="Times New Roman" w:eastAsia="宋体" w:cs="Times New Roman"/>
          <w:b/>
          <w:sz w:val="28"/>
          <w:szCs w:val="28"/>
        </w:rPr>
        <w:t>第三章  排球</w:t>
      </w:r>
      <w:r>
        <w:rPr>
          <w:rFonts w:ascii="Times New Roman" w:hAnsi="Times New Roman" w:eastAsia="宋体" w:cs="Times New Roman"/>
          <w:b/>
          <w:sz w:val="28"/>
          <w:szCs w:val="28"/>
        </w:rPr>
        <w:t>基本战术</w:t>
      </w:r>
      <w:r>
        <w:rPr>
          <w:rFonts w:hint="eastAsia" w:ascii="Times New Roman" w:hAnsi="Times New Roman" w:eastAsia="宋体" w:cs="Times New Roman"/>
          <w:b/>
          <w:sz w:val="28"/>
          <w:szCs w:val="28"/>
        </w:rPr>
        <w:t>（4学时）</w:t>
      </w:r>
    </w:p>
    <w:p>
      <w:pPr>
        <w:widowControl/>
        <w:spacing w:line="360" w:lineRule="auto"/>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3.1排球基本战术(个人战术、集体战术)</w:t>
      </w:r>
    </w:p>
    <w:p>
      <w:pPr>
        <w:widowControl/>
        <w:spacing w:line="360" w:lineRule="auto"/>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3.2阵容配备</w:t>
      </w:r>
      <w:r>
        <w:rPr>
          <w:rFonts w:ascii="Times New Roman" w:hAnsi="Times New Roman" w:eastAsia="宋体" w:cs="Times New Roman"/>
          <w:sz w:val="24"/>
          <w:szCs w:val="24"/>
        </w:rPr>
        <w:t>；场上站位</w:t>
      </w:r>
      <w:r>
        <w:rPr>
          <w:rFonts w:hint="eastAsia" w:ascii="Times New Roman" w:hAnsi="Times New Roman" w:eastAsia="宋体" w:cs="Times New Roman"/>
          <w:sz w:val="24"/>
          <w:szCs w:val="24"/>
        </w:rPr>
        <w:t>、</w:t>
      </w:r>
      <w:r>
        <w:rPr>
          <w:rFonts w:ascii="Times New Roman" w:hAnsi="Times New Roman" w:eastAsia="宋体" w:cs="Times New Roman"/>
          <w:sz w:val="24"/>
          <w:szCs w:val="24"/>
        </w:rPr>
        <w:t>轮次；任务分工</w:t>
      </w:r>
      <w:r>
        <w:rPr>
          <w:rFonts w:hint="eastAsia" w:ascii="Times New Roman" w:hAnsi="Times New Roman" w:eastAsia="宋体" w:cs="Times New Roman"/>
          <w:sz w:val="24"/>
          <w:szCs w:val="24"/>
        </w:rPr>
        <w:t xml:space="preserve">  </w:t>
      </w:r>
    </w:p>
    <w:p>
      <w:pPr>
        <w:widowControl/>
        <w:spacing w:line="360" w:lineRule="auto"/>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3.3</w:t>
      </w:r>
      <w:r>
        <w:rPr>
          <w:rFonts w:ascii="Times New Roman" w:hAnsi="Times New Roman" w:eastAsia="宋体" w:cs="Times New Roman"/>
          <w:sz w:val="24"/>
          <w:szCs w:val="24"/>
        </w:rPr>
        <w:t>比赛规则与裁判手势</w:t>
      </w:r>
      <w:r>
        <w:rPr>
          <w:rFonts w:hint="eastAsia" w:ascii="Times New Roman" w:hAnsi="Times New Roman" w:eastAsia="宋体" w:cs="Times New Roman"/>
          <w:sz w:val="24"/>
          <w:szCs w:val="24"/>
        </w:rPr>
        <w:t xml:space="preserve">      </w:t>
      </w:r>
    </w:p>
    <w:p>
      <w:pPr>
        <w:widowControl/>
        <w:spacing w:line="360" w:lineRule="auto"/>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3.4“一三二”接发球站位及其配合。  </w:t>
      </w:r>
    </w:p>
    <w:p>
      <w:pPr>
        <w:widowControl/>
        <w:spacing w:line="360" w:lineRule="auto"/>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3.5单人拦网和双人拦网的“心跟进”、“边跟进”保护及反攻战术。</w:t>
      </w:r>
    </w:p>
    <w:p>
      <w:pPr>
        <w:adjustRightInd w:val="0"/>
        <w:snapToGrid w:val="0"/>
        <w:spacing w:line="500" w:lineRule="exact"/>
        <w:jc w:val="center"/>
        <w:rPr>
          <w:rFonts w:hint="eastAsia" w:ascii="宋体" w:hAnsi="宋体" w:eastAsia="宋体" w:cs="宋体"/>
          <w:b/>
          <w:sz w:val="28"/>
          <w:szCs w:val="28"/>
        </w:rPr>
      </w:pPr>
      <w:r>
        <w:rPr>
          <w:rFonts w:hint="eastAsia" w:ascii="宋体" w:hAnsi="宋体" w:eastAsia="宋体" w:cs="宋体"/>
          <w:b/>
          <w:sz w:val="28"/>
          <w:szCs w:val="28"/>
        </w:rPr>
        <w:t>第四章  教学比赛（4学时）</w:t>
      </w:r>
    </w:p>
    <w:p>
      <w:pPr>
        <w:widowControl/>
        <w:spacing w:line="360" w:lineRule="auto"/>
        <w:ind w:firstLine="482" w:firstLineChars="200"/>
        <w:jc w:val="left"/>
        <w:rPr>
          <w:rFonts w:ascii="Arial" w:hAnsi="Arial" w:eastAsia="宋体" w:cs="Arial"/>
          <w:b/>
          <w:sz w:val="24"/>
          <w:szCs w:val="24"/>
        </w:rPr>
      </w:pPr>
      <w:r>
        <w:rPr>
          <w:rFonts w:ascii="Arial" w:hAnsi="Times New Roman" w:eastAsia="宋体" w:cs="Arial"/>
          <w:b/>
          <w:sz w:val="24"/>
          <w:szCs w:val="24"/>
        </w:rPr>
        <w:t>本章教学目的及要求：</w:t>
      </w:r>
    </w:p>
    <w:p>
      <w:pPr>
        <w:spacing w:line="360" w:lineRule="auto"/>
        <w:ind w:left="1" w:firstLine="480" w:firstLineChars="200"/>
        <w:rPr>
          <w:rFonts w:ascii="Arial" w:hAnsi="Arial" w:eastAsia="宋体" w:cs="Arial"/>
          <w:b/>
          <w:sz w:val="28"/>
          <w:szCs w:val="28"/>
        </w:rPr>
      </w:pPr>
      <w:r>
        <w:rPr>
          <w:rFonts w:ascii="Arial" w:hAnsi="Times New Roman" w:eastAsia="宋体" w:cs="Arial"/>
          <w:sz w:val="24"/>
          <w:szCs w:val="24"/>
        </w:rPr>
        <w:t>通过学习使学生初步掌握排球的战术理念；了解排球的阵容配备、位置的交换及个人和集体战术</w:t>
      </w:r>
    </w:p>
    <w:p>
      <w:pPr>
        <w:spacing w:line="360" w:lineRule="auto"/>
        <w:ind w:left="2388" w:leftChars="232" w:hanging="1901" w:hangingChars="789"/>
        <w:rPr>
          <w:rFonts w:ascii="Arial" w:hAnsi="Arial" w:eastAsia="宋体" w:cs="Arial"/>
          <w:b/>
          <w:sz w:val="24"/>
          <w:szCs w:val="24"/>
        </w:rPr>
      </w:pPr>
      <w:r>
        <w:rPr>
          <w:rFonts w:ascii="Arial" w:hAnsi="Times New Roman" w:eastAsia="宋体" w:cs="Arial"/>
          <w:b/>
          <w:sz w:val="24"/>
          <w:szCs w:val="24"/>
        </w:rPr>
        <w:t>本章教学重点及难点：</w:t>
      </w:r>
    </w:p>
    <w:p>
      <w:pPr>
        <w:spacing w:line="360" w:lineRule="auto"/>
        <w:ind w:left="2" w:firstLine="477" w:firstLineChars="199"/>
        <w:rPr>
          <w:rFonts w:hint="eastAsia" w:ascii="Arial" w:hAnsi="Times New Roman" w:eastAsia="宋体" w:cs="Arial"/>
          <w:sz w:val="24"/>
          <w:szCs w:val="24"/>
        </w:rPr>
      </w:pPr>
      <w:r>
        <w:rPr>
          <w:rFonts w:ascii="Arial" w:hAnsi="Times New Roman" w:eastAsia="宋体" w:cs="Arial"/>
          <w:sz w:val="24"/>
          <w:szCs w:val="24"/>
        </w:rPr>
        <w:t>正确理解排球的阵容配备、位置的交换；合理的运用个人战术，集体战术配合</w:t>
      </w:r>
      <w:r>
        <w:rPr>
          <w:rFonts w:hint="eastAsia" w:ascii="Arial" w:hAnsi="Times New Roman" w:eastAsia="宋体" w:cs="Arial"/>
          <w:sz w:val="24"/>
          <w:szCs w:val="24"/>
        </w:rPr>
        <w:t>。</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第五章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before="156" w:beforeLines="50" w:after="156" w:afterLines="50" w:line="440" w:lineRule="exact"/>
        <w:ind w:firstLine="482" w:firstLineChars="200"/>
        <w:jc w:val="left"/>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排球运动的基本理论、基本知识和基本技能。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采用练习法，分解练习及完整练习法，熟练掌握体能锻炼的所有内容，需要同学之间分组进行自主练习方法进行练习排球基本技术；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排球欣赏，列举顶级排球赛事。</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266" w:name="_Toc21830"/>
      <w:r>
        <w:rPr>
          <w:rFonts w:hint="eastAsia" w:ascii="黑体" w:hAnsi="黑体" w:eastAsia="黑体" w:cs="Times New Roman"/>
          <w:sz w:val="28"/>
          <w:szCs w:val="28"/>
        </w:rPr>
        <w:t>第四学期  排球4</w:t>
      </w:r>
      <w:bookmarkEnd w:id="26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60"/>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使学生能够掌握排球运动的一般规律和特点，使学生获得排球运动的基本技术、基本技能和基础理论知识，并了解现代排球的发展趋势。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了解排球</w:t>
      </w:r>
      <w:r>
        <w:rPr>
          <w:rFonts w:hint="eastAsia" w:ascii="宋体" w:hAnsi="宋体" w:eastAsia="宋体" w:cs="仿宋_GB2312"/>
          <w:sz w:val="24"/>
          <w:szCs w:val="24"/>
        </w:rPr>
        <w:t>运动的基本技术、基本技能和基础理论知识，并了解现代排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360" w:lineRule="auto"/>
        <w:jc w:val="center"/>
        <w:rPr>
          <w:rFonts w:hint="eastAsia" w:ascii="宋体" w:hAnsi="Times New Roman" w:eastAsia="宋体" w:cs="宋体"/>
          <w:b/>
          <w:bCs/>
          <w:kern w:val="0"/>
          <w:sz w:val="28"/>
          <w:szCs w:val="28"/>
        </w:rPr>
      </w:pPr>
      <w:r>
        <w:rPr>
          <w:rFonts w:hint="eastAsia" w:ascii="Times New Roman" w:hAnsi="Times New Roman" w:eastAsia="宋体" w:cs="Times New Roman"/>
          <w:b/>
          <w:sz w:val="28"/>
          <w:szCs w:val="28"/>
        </w:rPr>
        <w:t>第一章 排球</w:t>
      </w:r>
      <w:r>
        <w:rPr>
          <w:rFonts w:ascii="Times New Roman" w:hAnsi="Times New Roman" w:eastAsia="宋体" w:cs="Times New Roman"/>
          <w:b/>
          <w:sz w:val="28"/>
          <w:szCs w:val="28"/>
        </w:rPr>
        <w:t>理论</w:t>
      </w:r>
      <w:r>
        <w:rPr>
          <w:rFonts w:hint="eastAsia" w:ascii="Times New Roman" w:hAnsi="Times New Roman" w:eastAsia="宋体" w:cs="Times New Roman"/>
          <w:b/>
          <w:sz w:val="28"/>
          <w:szCs w:val="28"/>
        </w:rPr>
        <w:t>（2学时）</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1.1  排球运动简介。 </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  我国排球的推广与发展概况 。</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  排球运动的锻炼价值及相关知识 。</w:t>
      </w:r>
    </w:p>
    <w:p>
      <w:pPr>
        <w:adjustRightInd w:val="0"/>
        <w:snapToGrid w:val="0"/>
        <w:spacing w:line="500" w:lineRule="exact"/>
        <w:ind w:firstLine="472" w:firstLineChars="196"/>
        <w:rPr>
          <w:rFonts w:hint="eastAsia" w:ascii="Times New Roman" w:hAnsi="Times New Roman" w:eastAsia="宋体" w:cs="Times New Roman"/>
          <w:b/>
          <w:sz w:val="24"/>
          <w:szCs w:val="24"/>
        </w:rPr>
      </w:pPr>
      <w:r>
        <w:rPr>
          <w:rFonts w:ascii="Times New Roman" w:hAnsi="Times New Roman" w:eastAsia="宋体" w:cs="Times New Roman"/>
          <w:b/>
          <w:sz w:val="24"/>
          <w:szCs w:val="24"/>
        </w:rPr>
        <w:t>教学目的及要求：</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（1）使学生了解排球运动的起源、传播及在我国的发展；</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（2）了解世界排球运动的发展；</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（3）掌握排球运动对身心健康的作用等相关知识。</w:t>
      </w:r>
    </w:p>
    <w:p>
      <w:pPr>
        <w:tabs>
          <w:tab w:val="left" w:pos="180"/>
        </w:tabs>
        <w:autoSpaceDE w:val="0"/>
        <w:autoSpaceDN w:val="0"/>
        <w:adjustRightInd w:val="0"/>
        <w:snapToGrid w:val="0"/>
        <w:spacing w:line="500" w:lineRule="exact"/>
        <w:ind w:firstLine="482" w:firstLineChars="200"/>
        <w:rPr>
          <w:rFonts w:hint="eastAsia" w:ascii="宋体" w:hAnsi="Times New Roman" w:eastAsia="宋体" w:cs="宋体"/>
          <w:b/>
          <w:bCs/>
          <w:kern w:val="0"/>
          <w:sz w:val="24"/>
          <w:szCs w:val="24"/>
        </w:rPr>
      </w:pPr>
      <w:r>
        <w:rPr>
          <w:rFonts w:ascii="Times New Roman" w:hAnsi="Times New Roman" w:eastAsia="宋体" w:cs="Times New Roman"/>
          <w:b/>
          <w:sz w:val="24"/>
          <w:szCs w:val="24"/>
        </w:rPr>
        <w:t>教学重点及难点：</w:t>
      </w:r>
      <w:r>
        <w:rPr>
          <w:rFonts w:ascii="Times New Roman" w:hAnsi="Times New Roman" w:eastAsia="宋体" w:cs="Times New Roman"/>
          <w:sz w:val="24"/>
          <w:szCs w:val="24"/>
        </w:rPr>
        <w:t>排球运动的起源</w:t>
      </w:r>
      <w:r>
        <w:rPr>
          <w:rFonts w:hint="eastAsia" w:ascii="Times New Roman" w:hAnsi="Times New Roman" w:eastAsia="宋体" w:cs="Times New Roman"/>
          <w:sz w:val="24"/>
          <w:szCs w:val="24"/>
        </w:rPr>
        <w:t>、</w:t>
      </w:r>
      <w:r>
        <w:rPr>
          <w:rFonts w:ascii="Times New Roman" w:hAnsi="Times New Roman" w:eastAsia="宋体" w:cs="Times New Roman"/>
          <w:sz w:val="24"/>
          <w:szCs w:val="24"/>
        </w:rPr>
        <w:t>特点、发展</w:t>
      </w:r>
      <w:r>
        <w:rPr>
          <w:rFonts w:hint="eastAsia" w:ascii="Times New Roman" w:hAnsi="Times New Roman" w:eastAsia="宋体" w:cs="Times New Roman"/>
          <w:sz w:val="24"/>
          <w:szCs w:val="24"/>
        </w:rPr>
        <w:t>现状及</w:t>
      </w:r>
      <w:r>
        <w:rPr>
          <w:rFonts w:ascii="Times New Roman" w:hAnsi="Times New Roman" w:eastAsia="宋体" w:cs="Times New Roman"/>
          <w:sz w:val="24"/>
          <w:szCs w:val="24"/>
        </w:rPr>
        <w:t>趋势。</w:t>
      </w:r>
    </w:p>
    <w:p>
      <w:pPr>
        <w:adjustRightInd w:val="0"/>
        <w:snapToGrid w:val="0"/>
        <w:spacing w:line="500" w:lineRule="exact"/>
        <w:jc w:val="center"/>
        <w:rPr>
          <w:rFonts w:hint="eastAsia" w:ascii="Times New Roman" w:hAnsi="Times New Roman" w:eastAsia="宋体" w:cs="Times New Roman"/>
          <w:b/>
          <w:sz w:val="28"/>
          <w:szCs w:val="28"/>
        </w:rPr>
      </w:pPr>
      <w:r>
        <w:rPr>
          <w:rFonts w:hint="eastAsia" w:ascii="Times New Roman" w:hAnsi="Times New Roman" w:eastAsia="宋体" w:cs="Times New Roman"/>
          <w:b/>
          <w:sz w:val="28"/>
          <w:szCs w:val="28"/>
        </w:rPr>
        <w:t>第二章 排球</w:t>
      </w:r>
      <w:r>
        <w:rPr>
          <w:rFonts w:ascii="Times New Roman" w:hAnsi="Times New Roman" w:eastAsia="宋体" w:cs="Times New Roman"/>
          <w:b/>
          <w:sz w:val="28"/>
          <w:szCs w:val="28"/>
        </w:rPr>
        <w:t>基本技术</w:t>
      </w:r>
      <w:r>
        <w:rPr>
          <w:rFonts w:hint="eastAsia" w:ascii="Times New Roman" w:hAnsi="Times New Roman" w:eastAsia="宋体" w:cs="Times New Roman"/>
          <w:b/>
          <w:sz w:val="28"/>
          <w:szCs w:val="28"/>
        </w:rPr>
        <w:t>（24学时）</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2.1排球的准备姿势与移动 </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2.2正面双手垫球技术      </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2.3正面上手传球技术     </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 xml:space="preserve">2.4正面下手发球技术      </w:t>
      </w:r>
      <w:r>
        <w:rPr>
          <w:rFonts w:hint="eastAsia" w:ascii="Times New Roman" w:hAnsi="Times New Roman" w:eastAsia="宋体" w:cs="Times New Roman"/>
          <w:sz w:val="24"/>
          <w:szCs w:val="24"/>
        </w:rPr>
        <w:t xml:space="preserve">   </w:t>
      </w:r>
    </w:p>
    <w:p>
      <w:pPr>
        <w:spacing w:line="360" w:lineRule="auto"/>
        <w:ind w:firstLine="482" w:firstLineChars="200"/>
        <w:rPr>
          <w:rFonts w:ascii="Arial" w:hAnsi="Arial" w:eastAsia="宋体" w:cs="Arial"/>
          <w:sz w:val="24"/>
          <w:szCs w:val="24"/>
        </w:rPr>
      </w:pPr>
      <w:r>
        <w:rPr>
          <w:rFonts w:ascii="Times New Roman" w:hAnsi="Times New Roman" w:eastAsia="宋体" w:cs="Times New Roman"/>
          <w:b/>
          <w:sz w:val="24"/>
          <w:szCs w:val="24"/>
        </w:rPr>
        <w:t>教学目的及要求：</w:t>
      </w:r>
      <w:r>
        <w:rPr>
          <w:rFonts w:ascii="Arial" w:hAnsi="Times New Roman" w:eastAsia="宋体" w:cs="Arial"/>
          <w:sz w:val="24"/>
          <w:szCs w:val="24"/>
        </w:rPr>
        <w:t>使学生基本掌握排球基本技术及实际应用；提高学生身体灵活性、协调性及快速反映意识</w:t>
      </w:r>
    </w:p>
    <w:p>
      <w:pPr>
        <w:spacing w:line="360" w:lineRule="auto"/>
        <w:ind w:left="2382" w:leftChars="228" w:hanging="1903" w:hangingChars="790"/>
        <w:rPr>
          <w:rFonts w:ascii="Arial" w:hAnsi="Arial" w:eastAsia="宋体" w:cs="Arial"/>
          <w:sz w:val="24"/>
          <w:szCs w:val="24"/>
        </w:rPr>
      </w:pPr>
      <w:r>
        <w:rPr>
          <w:rFonts w:ascii="Times New Roman" w:hAnsi="Times New Roman" w:eastAsia="宋体" w:cs="Times New Roman"/>
          <w:b/>
          <w:sz w:val="24"/>
          <w:szCs w:val="24"/>
        </w:rPr>
        <w:t>教学重点及难点：</w:t>
      </w:r>
      <w:r>
        <w:rPr>
          <w:rFonts w:ascii="Arial" w:hAnsi="Times New Roman" w:eastAsia="宋体" w:cs="Arial"/>
          <w:sz w:val="24"/>
          <w:szCs w:val="24"/>
        </w:rPr>
        <w:t>正确掌握排球基本技术并合理使用；培养学生快速反应意识</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身体素质（6学时）</w:t>
      </w:r>
    </w:p>
    <w:p>
      <w:pPr>
        <w:autoSpaceDE w:val="0"/>
        <w:autoSpaceDN w:val="0"/>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：使学生掌握排球运动需要的基本身体素质。 </w:t>
      </w:r>
    </w:p>
    <w:p>
      <w:pPr>
        <w:adjustRightInd w:val="0"/>
        <w:snapToGrid w:val="0"/>
        <w:spacing w:line="50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排球运动的基本理论、基本知识和基本技能。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采用练习法，分解练习及完整练习法，熟练掌握体能锻炼的所有内容，需要同学之间分组进行自主练习方法进行练习排球基本技术；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排球欣赏，列举顶级排球赛事。</w:t>
      </w:r>
      <w:r>
        <w:rPr>
          <w:rFonts w:ascii="宋体" w:hAnsi="宋体" w:eastAsia="宋体" w:cs="Times New Roman"/>
          <w:sz w:val="24"/>
          <w:szCs w:val="24"/>
        </w:rPr>
        <w:t xml:space="preserve"> </w:t>
      </w:r>
    </w:p>
    <w:p>
      <w:pPr>
        <w:spacing w:before="156" w:beforeLines="50" w:after="156" w:afterLines="50" w:line="440" w:lineRule="exact"/>
        <w:ind w:left="561"/>
        <w:outlineLvl w:val="9"/>
        <w:rPr>
          <w:rFonts w:hint="eastAsia" w:ascii="仿宋" w:hAnsi="仿宋" w:eastAsia="仿宋" w:cs="Times New Roman"/>
          <w:sz w:val="24"/>
          <w:szCs w:val="24"/>
        </w:rPr>
      </w:pPr>
      <w:bookmarkStart w:id="267" w:name="_Toc20113"/>
      <w:r>
        <w:rPr>
          <w:rFonts w:hint="eastAsia" w:ascii="黑体" w:hAnsi="黑体" w:eastAsia="黑体" w:cs="Times New Roman"/>
          <w:sz w:val="28"/>
          <w:szCs w:val="28"/>
        </w:rPr>
        <w:t>（二）课程学习内容与课程学习目标的对应关系</w:t>
      </w:r>
      <w:bookmarkEnd w:id="267"/>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ascii="宋体" w:hAnsi="宋体" w:eastAsia="宋体" w:cs="Times New Roman"/>
          <w:sz w:val="24"/>
          <w:szCs w:val="24"/>
        </w:rPr>
      </w:pPr>
      <w:bookmarkStart w:id="268" w:name="_Toc25411"/>
      <w:bookmarkStart w:id="269" w:name="_Toc27117"/>
      <w:r>
        <w:rPr>
          <w:rFonts w:hint="eastAsia" w:ascii="黑体" w:hAnsi="黑体" w:eastAsia="黑体" w:cs="Times New Roman"/>
          <w:sz w:val="28"/>
          <w:szCs w:val="28"/>
        </w:rPr>
        <w:t>四、课程考核及与课程学习目标的对应关系</w:t>
      </w:r>
      <w:bookmarkEnd w:id="268"/>
      <w:bookmarkEnd w:id="269"/>
    </w:p>
    <w:p>
      <w:pPr>
        <w:spacing w:before="156" w:beforeLines="50" w:after="156" w:afterLines="50" w:line="440" w:lineRule="exact"/>
        <w:ind w:firstLine="560" w:firstLineChars="200"/>
        <w:outlineLvl w:val="9"/>
        <w:rPr>
          <w:rFonts w:ascii="黑体" w:hAnsi="黑体" w:eastAsia="黑体" w:cs="Times New Roman"/>
          <w:sz w:val="28"/>
          <w:szCs w:val="28"/>
        </w:rPr>
      </w:pPr>
      <w:bookmarkStart w:id="270" w:name="_Toc25933"/>
      <w:r>
        <w:rPr>
          <w:rFonts w:hint="eastAsia" w:ascii="黑体" w:hAnsi="黑体" w:eastAsia="黑体" w:cs="Times New Roman"/>
          <w:sz w:val="28"/>
          <w:szCs w:val="28"/>
        </w:rPr>
        <w:t>（一）课程考核内容与课程学习目标的对应关系</w:t>
      </w:r>
      <w:bookmarkEnd w:id="270"/>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41"/>
        <w:gridCol w:w="52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4041"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29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299"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大学生体质健康标准测试(立定跳远)；</w:t>
            </w:r>
            <w:r>
              <w:rPr>
                <w:rFonts w:hint="eastAsia" w:ascii="Times New Roman" w:hAnsi="Times New Roman" w:eastAsia="宋体" w:cs="Times New Roman"/>
                <w:sz w:val="24"/>
                <w:szCs w:val="24"/>
              </w:rPr>
              <w:t>自垫球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29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自垫球；</w:t>
            </w:r>
            <w:r>
              <w:rPr>
                <w:rFonts w:hint="eastAsia" w:ascii="Times New Roman" w:hAnsi="Times New Roman" w:eastAsia="宋体" w:cs="Times New Roman"/>
                <w:sz w:val="24"/>
                <w:szCs w:val="24"/>
              </w:rPr>
              <w:t>双人正面双手对垫球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299"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双人正面双手隔网对垫球或者双人正面双手隔网对传球二选一；正面下手发球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4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299"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自垫球；</w:t>
            </w:r>
            <w:r>
              <w:rPr>
                <w:rFonts w:hint="eastAsia" w:ascii="Times New Roman" w:hAnsi="Times New Roman" w:eastAsia="宋体" w:cs="Times New Roman"/>
                <w:sz w:val="24"/>
                <w:szCs w:val="24"/>
              </w:rPr>
              <w:t xml:space="preserve">双人正面双手对垫球 </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71" w:name="_Toc8517"/>
      <w:r>
        <w:rPr>
          <w:rFonts w:hint="eastAsia" w:ascii="黑体" w:hAnsi="黑体" w:eastAsia="黑体" w:cs="Times New Roman"/>
          <w:sz w:val="28"/>
          <w:szCs w:val="28"/>
        </w:rPr>
        <w:t>（二）课程考核方式</w:t>
      </w:r>
      <w:bookmarkEnd w:id="271"/>
    </w:p>
    <w:p>
      <w:pPr>
        <w:adjustRightInd w:val="0"/>
        <w:snapToGrid w:val="0"/>
        <w:spacing w:line="500" w:lineRule="exact"/>
        <w:ind w:firstLine="480" w:firstLineChars="200"/>
        <w:jc w:val="left"/>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排球技术教学效果和学生掌握情况，让学生了解选项课内容和科学体育锻炼方式方法。数量及技术评定分值各为100分，各占总分值的20%，总分值为100分。1</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个为及格，5</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个为满分</w:t>
      </w:r>
      <w:r>
        <w:rPr>
          <w:rFonts w:ascii="宋体" w:hAnsi="Times New Roman" w:eastAsia="宋体" w:cs="Times New Roman"/>
          <w:bCs/>
          <w:kern w:val="0"/>
          <w:sz w:val="24"/>
          <w:szCs w:val="24"/>
        </w:rPr>
        <w:t>；</w:t>
      </w:r>
      <w:r>
        <w:rPr>
          <w:rFonts w:hint="eastAsia" w:ascii="宋体" w:hAnsi="Times New Roman" w:eastAsia="宋体" w:cs="Times New Roman"/>
          <w:bCs/>
          <w:kern w:val="0"/>
          <w:sz w:val="24"/>
          <w:szCs w:val="24"/>
        </w:rPr>
        <w:t>分值10</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分</w:t>
      </w:r>
      <w:r>
        <w:rPr>
          <w:rFonts w:hint="eastAsia" w:ascii="宋体" w:hAnsi="Times New Roman" w:eastAsia="宋体" w:cs="Times New Roman"/>
          <w:bCs/>
          <w:kern w:val="0"/>
          <w:sz w:val="24"/>
          <w:szCs w:val="24"/>
          <w:lang w:eastAsia="zh-CN"/>
        </w:rPr>
        <w:t>，</w:t>
      </w:r>
      <w:r>
        <w:rPr>
          <w:rFonts w:hint="eastAsia" w:ascii="宋体" w:hAnsi="Times New Roman" w:eastAsia="宋体" w:cs="Times New Roman"/>
          <w:bCs/>
          <w:kern w:val="0"/>
          <w:sz w:val="24"/>
          <w:szCs w:val="24"/>
        </w:rPr>
        <w:t>技术评定分值各为100分，各占总分值的50%，总分值为100分.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272" w:name="_Toc24519"/>
      <w:r>
        <w:rPr>
          <w:rFonts w:hint="eastAsia" w:ascii="黑体" w:hAnsi="黑体" w:eastAsia="黑体" w:cs="Times New Roman"/>
          <w:sz w:val="28"/>
          <w:szCs w:val="28"/>
        </w:rPr>
        <w:t>（三）课程目标达成评价方式及考核比例</w:t>
      </w:r>
      <w:bookmarkEnd w:id="272"/>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排</w:t>
      </w:r>
      <w:r>
        <w:rPr>
          <w:rFonts w:hint="eastAsia" w:ascii="宋体" w:hAnsi="宋体" w:eastAsia="宋体" w:cs="Times New Roman"/>
          <w:sz w:val="24"/>
          <w:szCs w:val="24"/>
        </w:rPr>
        <w:t>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73" w:name="_Toc5874"/>
      <w:r>
        <w:rPr>
          <w:rFonts w:hint="eastAsia" w:ascii="黑体" w:hAnsi="黑体" w:eastAsia="黑体" w:cs="Times New Roman"/>
          <w:sz w:val="28"/>
          <w:szCs w:val="28"/>
        </w:rPr>
        <w:t>五、成绩评定</w:t>
      </w:r>
      <w:bookmarkEnd w:id="273"/>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Cs/>
          <w:kern w:val="0"/>
          <w:sz w:val="24"/>
          <w:szCs w:val="24"/>
        </w:rPr>
      </w:pP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排球场地，每人连续垫三次，取最好成绩。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自垫球</w:t>
      </w:r>
      <w:r>
        <w:rPr>
          <w:rFonts w:ascii="宋体" w:hAnsi="Times New Roman" w:eastAsia="宋体" w:cs="Times New Roman"/>
          <w:bCs/>
          <w:kern w:val="0"/>
          <w:sz w:val="24"/>
          <w:szCs w:val="24"/>
        </w:rPr>
        <w:t>（数量及技术评定按百分制计算，各占总分值一半）</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数量评价：</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1</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个为及格，5</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个为满分</w:t>
      </w:r>
      <w:r>
        <w:rPr>
          <w:rFonts w:ascii="宋体" w:hAnsi="Times New Roman" w:eastAsia="宋体" w:cs="Times New Roman"/>
          <w:bCs/>
          <w:kern w:val="0"/>
          <w:sz w:val="24"/>
          <w:szCs w:val="24"/>
        </w:rPr>
        <w:t>；</w:t>
      </w:r>
      <w:r>
        <w:rPr>
          <w:rFonts w:hint="eastAsia" w:ascii="宋体" w:hAnsi="Times New Roman" w:eastAsia="宋体" w:cs="Times New Roman"/>
          <w:bCs/>
          <w:kern w:val="0"/>
          <w:sz w:val="24"/>
          <w:szCs w:val="24"/>
        </w:rPr>
        <w:t>分值10</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分。</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技术评价：</w:t>
      </w:r>
    </w:p>
    <w:p>
      <w:pPr>
        <w:adjustRightInd w:val="0"/>
        <w:snapToGrid w:val="0"/>
        <w:spacing w:line="500" w:lineRule="exact"/>
        <w:jc w:val="left"/>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技术分为</w:t>
      </w:r>
      <w:r>
        <w:rPr>
          <w:rFonts w:ascii="宋体" w:hAnsi="Times New Roman" w:eastAsia="宋体" w:cs="Times New Roman"/>
          <w:bCs/>
          <w:kern w:val="0"/>
          <w:sz w:val="24"/>
          <w:szCs w:val="24"/>
        </w:rPr>
        <w:t>ABCDE</w:t>
      </w:r>
      <w:r>
        <w:rPr>
          <w:rFonts w:hint="eastAsia" w:ascii="宋体" w:hAnsi="Times New Roman" w:eastAsia="宋体" w:cs="Times New Roman"/>
          <w:bCs/>
          <w:kern w:val="0"/>
          <w:sz w:val="24"/>
          <w:szCs w:val="24"/>
        </w:rPr>
        <w:t>共5档</w:t>
      </w:r>
      <w:r>
        <w:rPr>
          <w:rFonts w:ascii="Times New Roman" w:hAnsi="Times New Roman" w:eastAsia="宋体" w:cs="Times New Roman"/>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排球场地，每人连续垫三次，取最好成绩。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自垫球</w:t>
      </w:r>
      <w:r>
        <w:rPr>
          <w:rFonts w:ascii="宋体" w:hAnsi="Times New Roman" w:eastAsia="宋体" w:cs="Times New Roman"/>
          <w:bCs/>
          <w:kern w:val="0"/>
          <w:sz w:val="24"/>
          <w:szCs w:val="24"/>
        </w:rPr>
        <w:t>（数量及技术评定按百分制计算，各占总分值一半）</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数量评价：</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1</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个为及格，5</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个为满分</w:t>
      </w:r>
      <w:r>
        <w:rPr>
          <w:rFonts w:ascii="宋体" w:hAnsi="Times New Roman" w:eastAsia="宋体" w:cs="Times New Roman"/>
          <w:bCs/>
          <w:kern w:val="0"/>
          <w:sz w:val="24"/>
          <w:szCs w:val="24"/>
        </w:rPr>
        <w:t>；</w:t>
      </w:r>
      <w:r>
        <w:rPr>
          <w:rFonts w:hint="eastAsia" w:ascii="宋体" w:hAnsi="Times New Roman" w:eastAsia="宋体" w:cs="Times New Roman"/>
          <w:bCs/>
          <w:kern w:val="0"/>
          <w:sz w:val="24"/>
          <w:szCs w:val="24"/>
        </w:rPr>
        <w:t>分值10</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分。</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技术评价：</w:t>
      </w:r>
    </w:p>
    <w:p>
      <w:pPr>
        <w:adjustRightInd w:val="0"/>
        <w:snapToGrid w:val="0"/>
        <w:spacing w:line="500" w:lineRule="exact"/>
        <w:jc w:val="left"/>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技术分为</w:t>
      </w:r>
      <w:r>
        <w:rPr>
          <w:rFonts w:ascii="宋体" w:hAnsi="Times New Roman" w:eastAsia="宋体" w:cs="Times New Roman"/>
          <w:bCs/>
          <w:kern w:val="0"/>
          <w:sz w:val="24"/>
          <w:szCs w:val="24"/>
        </w:rPr>
        <w:t>ABCDE</w:t>
      </w:r>
      <w:r>
        <w:rPr>
          <w:rFonts w:hint="eastAsia" w:ascii="宋体" w:hAnsi="Times New Roman" w:eastAsia="宋体" w:cs="Times New Roman"/>
          <w:bCs/>
          <w:kern w:val="0"/>
          <w:sz w:val="24"/>
          <w:szCs w:val="24"/>
        </w:rPr>
        <w:t>共5档</w:t>
      </w:r>
      <w:r>
        <w:rPr>
          <w:rFonts w:ascii="Times New Roman" w:hAnsi="Times New Roman" w:eastAsia="宋体" w:cs="Times New Roman"/>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排球场地，两人连续垫三次，取最好成绩。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tabs>
          <w:tab w:val="left" w:pos="687"/>
        </w:tabs>
        <w:adjustRightInd w:val="0"/>
        <w:snapToGrid w:val="0"/>
        <w:spacing w:line="500" w:lineRule="exact"/>
        <w:rPr>
          <w:rFonts w:ascii="Times New Roman" w:hAnsi="Times New Roman" w:eastAsia="宋体" w:cs="Times New Roman"/>
          <w:sz w:val="24"/>
          <w:szCs w:val="24"/>
        </w:rPr>
      </w:pPr>
      <w:r>
        <w:rPr>
          <w:rFonts w:hint="eastAsia" w:ascii="Times New Roman" w:hAnsi="Times New Roman" w:eastAsia="宋体" w:cs="Times New Roman"/>
          <w:sz w:val="24"/>
          <w:szCs w:val="24"/>
        </w:rPr>
        <w:t>双人正面双手对垫球（数量及技术评定按百分制计算，各占总分值一半）</w:t>
      </w:r>
    </w:p>
    <w:p>
      <w:pPr>
        <w:adjustRightInd w:val="0"/>
        <w:snapToGrid w:val="0"/>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两人一组，学生相距4米，对垫5个回合为及格，25个回合为满分；分值10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技术分为</w:t>
      </w:r>
      <w:r>
        <w:rPr>
          <w:rFonts w:ascii="Times New Roman" w:hAnsi="Times New Roman" w:eastAsia="宋体" w:cs="Times New Roman"/>
          <w:sz w:val="24"/>
          <w:szCs w:val="24"/>
        </w:rPr>
        <w:t>ABCDE</w:t>
      </w:r>
      <w:r>
        <w:rPr>
          <w:rFonts w:hint="eastAsia" w:ascii="Times New Roman" w:hAnsi="Times New Roman" w:eastAsia="宋体" w:cs="Times New Roman"/>
          <w:sz w:val="24"/>
          <w:szCs w:val="24"/>
        </w:rPr>
        <w:t>共5档</w:t>
      </w:r>
      <w:r>
        <w:rPr>
          <w:rFonts w:ascii="Times New Roman" w:hAnsi="Times New Roman" w:eastAsia="宋体" w:cs="Times New Roman"/>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spacing w:before="156" w:beforeLines="50" w:after="156" w:afterLines="50" w:line="360" w:lineRule="auto"/>
        <w:jc w:val="center"/>
        <w:rPr>
          <w:rFonts w:hint="eastAsia" w:ascii="宋体" w:hAnsi="宋体" w:eastAsia="宋体" w:cs="宋体"/>
          <w:b/>
          <w:sz w:val="24"/>
          <w:szCs w:val="24"/>
        </w:rPr>
      </w:pPr>
      <w:r>
        <w:rPr>
          <w:rFonts w:hint="eastAsia" w:ascii="宋体" w:hAnsi="宋体" w:eastAsia="宋体" w:cs="宋体"/>
          <w:b/>
          <w:sz w:val="24"/>
          <w:szCs w:val="24"/>
        </w:rPr>
        <w:t xml:space="preserve">期中考试(考试内容二选一) </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双人正面双手隔网对垫球</w:t>
      </w:r>
      <w:r>
        <w:rPr>
          <w:rFonts w:hint="eastAsia" w:ascii="宋体" w:hAnsi="Times New Roman" w:eastAsia="宋体" w:cs="Times New Roman"/>
          <w:bCs/>
          <w:kern w:val="0"/>
          <w:sz w:val="24"/>
          <w:szCs w:val="24"/>
        </w:rPr>
        <w:t>和对传球教学效果，让学生了解</w:t>
      </w:r>
      <w:r>
        <w:rPr>
          <w:rFonts w:hint="eastAsia" w:ascii="Times New Roman" w:hAnsi="Times New Roman" w:eastAsia="宋体" w:cs="Times New Roman"/>
          <w:sz w:val="24"/>
          <w:szCs w:val="24"/>
        </w:rPr>
        <w:t>双人正面双手隔网对垫球</w:t>
      </w:r>
      <w:r>
        <w:rPr>
          <w:rFonts w:hint="eastAsia" w:ascii="宋体" w:hAnsi="Times New Roman" w:eastAsia="宋体" w:cs="Times New Roman"/>
          <w:bCs/>
          <w:kern w:val="0"/>
          <w:sz w:val="24"/>
          <w:szCs w:val="24"/>
        </w:rPr>
        <w:t>的重要性。</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双人正面双手隔网对垫球或双人正面双手隔网对传球二选一</w:t>
      </w:r>
      <w:r>
        <w:rPr>
          <w:rFonts w:hint="eastAsia" w:ascii="宋体" w:hAnsi="Times New Roman" w:eastAsia="宋体" w:cs="Times New Roman"/>
          <w:bCs/>
          <w:kern w:val="0"/>
          <w:sz w:val="24"/>
          <w:szCs w:val="24"/>
        </w:rPr>
        <w:t>。</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排球场地，两人连续垫或者传三次，取最好成绩。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两人一组，学生相距4-6米。5个回合为及格，25个回合为满分；分值10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技术分为ABCDE共5档。</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正面下手发球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正面下手发球</w:t>
      </w:r>
      <w:r>
        <w:rPr>
          <w:rFonts w:hint="eastAsia" w:ascii="宋体" w:hAnsi="Times New Roman" w:eastAsia="宋体" w:cs="Times New Roman"/>
          <w:bCs/>
          <w:kern w:val="0"/>
          <w:sz w:val="24"/>
          <w:szCs w:val="24"/>
        </w:rPr>
        <w:t>的重要性。</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正面下手发球</w:t>
      </w:r>
      <w:r>
        <w:rPr>
          <w:rFonts w:hint="eastAsia" w:ascii="宋体" w:hAnsi="Times New Roman" w:eastAsia="宋体" w:cs="Times New Roman"/>
          <w:bCs/>
          <w:kern w:val="0"/>
          <w:sz w:val="24"/>
          <w:szCs w:val="24"/>
        </w:rPr>
        <w:t>。</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3.课程考核方式：</w:t>
      </w:r>
      <w:r>
        <w:rPr>
          <w:rFonts w:hint="eastAsia" w:ascii="Times New Roman" w:hAnsi="Times New Roman" w:eastAsia="宋体" w:cs="Times New Roman"/>
          <w:sz w:val="24"/>
          <w:szCs w:val="24"/>
        </w:rPr>
        <w:t>站在端线，正面下手发球技术，每人连发</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球。</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每发过一个球且在界内，即得10分，分值10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ascii="宋体" w:hAnsi="Times New Roman" w:eastAsia="宋体" w:cs="Times New Roman"/>
          <w:bCs/>
          <w:kern w:val="0"/>
          <w:sz w:val="28"/>
          <w:szCs w:val="28"/>
        </w:rPr>
      </w:pPr>
      <w:r>
        <w:rPr>
          <w:rFonts w:hint="eastAsia" w:ascii="Times New Roman" w:hAnsi="Times New Roman" w:eastAsia="宋体" w:cs="Times New Roman"/>
          <w:sz w:val="24"/>
          <w:szCs w:val="24"/>
        </w:rPr>
        <w:t>技术分为ABCDE共5档。</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560" w:firstLineChars="200"/>
        <w:jc w:val="left"/>
        <w:rPr>
          <w:rFonts w:hint="eastAsia" w:ascii="黑体" w:hAnsi="黑体" w:eastAsia="黑体" w:cs="Times New Roman"/>
          <w:sz w:val="28"/>
          <w:szCs w:val="28"/>
        </w:rPr>
      </w:pPr>
      <w:r>
        <w:rPr>
          <w:rFonts w:hint="eastAsia" w:ascii="黑体" w:hAnsi="黑体" w:eastAsia="黑体" w:cs="Times New Roman"/>
          <w:sz w:val="28"/>
          <w:szCs w:val="28"/>
        </w:rPr>
        <w:t>第四学期</w:t>
      </w:r>
    </w:p>
    <w:p>
      <w:pPr>
        <w:spacing w:before="156" w:beforeLines="50" w:after="156" w:afterLines="50" w:line="440" w:lineRule="exact"/>
        <w:ind w:firstLine="482" w:firstLineChars="200"/>
        <w:jc w:val="center"/>
        <w:rPr>
          <w:rFonts w:hint="eastAsia" w:ascii="黑体" w:hAnsi="黑体" w:eastAsia="黑体" w:cs="Times New Roman"/>
          <w:sz w:val="28"/>
          <w:szCs w:val="28"/>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自垫球</w:t>
      </w:r>
      <w:r>
        <w:rPr>
          <w:rFonts w:hint="eastAsia" w:ascii="宋体" w:hAnsi="Times New Roman" w:eastAsia="宋体" w:cs="Times New Roman"/>
          <w:bCs/>
          <w:kern w:val="0"/>
          <w:sz w:val="24"/>
          <w:szCs w:val="24"/>
        </w:rPr>
        <w:t>。</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排球场地，每人连续垫三次，取最好成绩。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自垫球</w:t>
      </w:r>
      <w:r>
        <w:rPr>
          <w:rFonts w:ascii="宋体" w:hAnsi="Times New Roman" w:eastAsia="宋体" w:cs="Times New Roman"/>
          <w:bCs/>
          <w:kern w:val="0"/>
          <w:sz w:val="24"/>
          <w:szCs w:val="24"/>
        </w:rPr>
        <w:t>（数量及技术评定按百分制计算，各占总分值一半）</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数量评价：</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Cs/>
          <w:kern w:val="0"/>
          <w:sz w:val="24"/>
          <w:szCs w:val="24"/>
        </w:rPr>
        <w:t>1</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个为及格，5</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个为满分</w:t>
      </w:r>
      <w:r>
        <w:rPr>
          <w:rFonts w:ascii="宋体" w:hAnsi="Times New Roman" w:eastAsia="宋体" w:cs="Times New Roman"/>
          <w:bCs/>
          <w:kern w:val="0"/>
          <w:sz w:val="24"/>
          <w:szCs w:val="24"/>
        </w:rPr>
        <w:t>；</w:t>
      </w:r>
      <w:r>
        <w:rPr>
          <w:rFonts w:hint="eastAsia" w:ascii="宋体" w:hAnsi="Times New Roman" w:eastAsia="宋体" w:cs="Times New Roman"/>
          <w:bCs/>
          <w:kern w:val="0"/>
          <w:sz w:val="24"/>
          <w:szCs w:val="24"/>
        </w:rPr>
        <w:t>分值10</w:t>
      </w:r>
      <w:r>
        <w:rPr>
          <w:rFonts w:ascii="宋体" w:hAnsi="Times New Roman" w:eastAsia="宋体" w:cs="Times New Roman"/>
          <w:bCs/>
          <w:kern w:val="0"/>
          <w:sz w:val="24"/>
          <w:szCs w:val="24"/>
        </w:rPr>
        <w:t>0</w:t>
      </w:r>
      <w:r>
        <w:rPr>
          <w:rFonts w:hint="eastAsia" w:ascii="宋体" w:hAnsi="Times New Roman" w:eastAsia="宋体" w:cs="Times New Roman"/>
          <w:bCs/>
          <w:kern w:val="0"/>
          <w:sz w:val="24"/>
          <w:szCs w:val="24"/>
        </w:rPr>
        <w:t>分。</w:t>
      </w:r>
    </w:p>
    <w:p>
      <w:pPr>
        <w:adjustRightInd w:val="0"/>
        <w:snapToGrid w:val="0"/>
        <w:spacing w:line="500" w:lineRule="exact"/>
        <w:jc w:val="left"/>
        <w:rPr>
          <w:rFonts w:ascii="宋体" w:hAnsi="Times New Roman" w:eastAsia="宋体" w:cs="Times New Roman"/>
          <w:bCs/>
          <w:kern w:val="0"/>
          <w:sz w:val="24"/>
          <w:szCs w:val="24"/>
        </w:rPr>
      </w:pPr>
      <w:r>
        <w:rPr>
          <w:rFonts w:ascii="宋体" w:hAnsi="Times New Roman" w:eastAsia="宋体" w:cs="Times New Roman"/>
          <w:bCs/>
          <w:kern w:val="0"/>
          <w:sz w:val="24"/>
          <w:szCs w:val="24"/>
        </w:rPr>
        <w:t>技术评价：</w:t>
      </w:r>
    </w:p>
    <w:p>
      <w:pPr>
        <w:adjustRightInd w:val="0"/>
        <w:snapToGrid w:val="0"/>
        <w:spacing w:line="500" w:lineRule="exact"/>
        <w:jc w:val="left"/>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技术分为</w:t>
      </w:r>
      <w:r>
        <w:rPr>
          <w:rFonts w:ascii="宋体" w:hAnsi="Times New Roman" w:eastAsia="宋体" w:cs="Times New Roman"/>
          <w:bCs/>
          <w:kern w:val="0"/>
          <w:sz w:val="24"/>
          <w:szCs w:val="24"/>
        </w:rPr>
        <w:t>ABCDE</w:t>
      </w:r>
      <w:r>
        <w:rPr>
          <w:rFonts w:hint="eastAsia" w:ascii="宋体" w:hAnsi="Times New Roman" w:eastAsia="宋体" w:cs="Times New Roman"/>
          <w:bCs/>
          <w:kern w:val="0"/>
          <w:sz w:val="24"/>
          <w:szCs w:val="24"/>
        </w:rPr>
        <w:t>共5档</w:t>
      </w:r>
      <w:r>
        <w:rPr>
          <w:rFonts w:ascii="Times New Roman" w:hAnsi="Times New Roman" w:eastAsia="宋体" w:cs="Times New Roman"/>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双人正面双手对垫球</w:t>
      </w:r>
      <w:r>
        <w:rPr>
          <w:rFonts w:hint="eastAsia" w:ascii="宋体" w:hAnsi="Times New Roman" w:eastAsia="宋体" w:cs="Times New Roman"/>
          <w:bCs/>
          <w:kern w:val="0"/>
          <w:sz w:val="24"/>
          <w:szCs w:val="24"/>
        </w:rPr>
        <w:t>。</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排球场地，两人连续垫三次，取最好成绩。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数量评价和技术评价分别按百分制计算，各占50%。</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tabs>
          <w:tab w:val="left" w:pos="687"/>
        </w:tabs>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双人正面双手对垫球（数量及技术评定按百分制计算，各占总分值一半）</w:t>
      </w:r>
    </w:p>
    <w:p>
      <w:pPr>
        <w:adjustRightInd w:val="0"/>
        <w:snapToGrid w:val="0"/>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两人一组，学生相距4米，对垫5个回合为及格，25个回合为满分；分值10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技术分为</w:t>
      </w:r>
      <w:r>
        <w:rPr>
          <w:rFonts w:ascii="Times New Roman" w:hAnsi="Times New Roman" w:eastAsia="宋体" w:cs="Times New Roman"/>
          <w:sz w:val="24"/>
          <w:szCs w:val="24"/>
        </w:rPr>
        <w:t>ABCDE</w:t>
      </w:r>
      <w:r>
        <w:rPr>
          <w:rFonts w:hint="eastAsia" w:ascii="Times New Roman" w:hAnsi="Times New Roman" w:eastAsia="宋体" w:cs="Times New Roman"/>
          <w:sz w:val="24"/>
          <w:szCs w:val="24"/>
        </w:rPr>
        <w:t>共5档</w:t>
      </w:r>
      <w:r>
        <w:rPr>
          <w:rFonts w:ascii="Times New Roman" w:hAnsi="Times New Roman" w:eastAsia="宋体" w:cs="Times New Roman"/>
          <w:sz w:val="24"/>
          <w:szCs w:val="24"/>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优秀</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中等</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55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274" w:name="_Toc31625"/>
      <w:bookmarkStart w:id="275" w:name="_Toc27341"/>
      <w:r>
        <w:rPr>
          <w:rFonts w:hint="eastAsia" w:ascii="黑体" w:hAnsi="黑体" w:eastAsia="黑体" w:cs="Times New Roman"/>
          <w:sz w:val="28"/>
          <w:szCs w:val="28"/>
        </w:rPr>
        <w:t>六、使用教材、相关推荐书目及课程资源</w:t>
      </w:r>
      <w:bookmarkEnd w:id="274"/>
      <w:bookmarkEnd w:id="275"/>
    </w:p>
    <w:p>
      <w:pPr>
        <w:spacing w:line="440" w:lineRule="exact"/>
        <w:ind w:firstLine="560" w:firstLineChars="200"/>
        <w:outlineLvl w:val="9"/>
        <w:rPr>
          <w:rFonts w:ascii="宋体" w:hAnsi="宋体" w:eastAsia="宋体" w:cs="Times New Roman"/>
          <w:sz w:val="24"/>
          <w:szCs w:val="24"/>
        </w:rPr>
      </w:pPr>
      <w:bookmarkStart w:id="276" w:name="_Toc18670"/>
      <w:r>
        <w:rPr>
          <w:rFonts w:hint="eastAsia" w:ascii="黑体" w:hAnsi="黑体" w:eastAsia="黑体" w:cs="Times New Roman"/>
          <w:sz w:val="28"/>
          <w:szCs w:val="28"/>
        </w:rPr>
        <w:t>（一）使用教材</w:t>
      </w:r>
      <w:bookmarkEnd w:id="276"/>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50" w:firstLineChars="300"/>
        <w:rPr>
          <w:rFonts w:hint="eastAsia" w:ascii="宋体" w:hAnsi="宋体" w:eastAsia="宋体" w:cs="宋体"/>
          <w:kern w:val="0"/>
          <w:sz w:val="24"/>
          <w:szCs w:val="24"/>
        </w:rPr>
      </w:pPr>
      <w:r>
        <w:rPr>
          <w:rFonts w:hint="eastAsia" w:ascii="宋体" w:hAnsi="Times New Roman" w:eastAsia="宋体" w:cs="宋体"/>
          <w:spacing w:val="5"/>
          <w:kern w:val="0"/>
          <w:sz w:val="24"/>
          <w:szCs w:val="24"/>
        </w:rPr>
        <w:t>王崇喜主编：《球类运动—排球》，高等教育出版社，2001年6月</w:t>
      </w:r>
    </w:p>
    <w:p>
      <w:pPr>
        <w:spacing w:line="440" w:lineRule="exact"/>
        <w:ind w:firstLine="480" w:firstLineChars="200"/>
        <w:rPr>
          <w:rFonts w:hint="eastAsia" w:ascii="宋体" w:hAnsi="宋体" w:eastAsia="宋体" w:cs="Times New Roman"/>
          <w:sz w:val="24"/>
          <w:szCs w:val="24"/>
        </w:rPr>
      </w:pPr>
    </w:p>
    <w:p>
      <w:pPr>
        <w:spacing w:line="440" w:lineRule="exact"/>
        <w:ind w:firstLine="560" w:firstLineChars="200"/>
        <w:outlineLvl w:val="9"/>
        <w:rPr>
          <w:rFonts w:ascii="宋体" w:hAnsi="宋体" w:eastAsia="宋体" w:cs="Times New Roman"/>
          <w:sz w:val="24"/>
          <w:szCs w:val="24"/>
        </w:rPr>
      </w:pPr>
      <w:bookmarkStart w:id="277" w:name="_Toc25330"/>
      <w:r>
        <w:rPr>
          <w:rFonts w:hint="eastAsia" w:ascii="黑体" w:hAnsi="黑体" w:eastAsia="黑体" w:cs="Times New Roman"/>
          <w:sz w:val="28"/>
          <w:szCs w:val="28"/>
        </w:rPr>
        <w:t>（二）相关推荐书目</w:t>
      </w:r>
      <w:bookmarkEnd w:id="277"/>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78" w:name="_Toc29498"/>
      <w:r>
        <w:rPr>
          <w:rFonts w:hint="eastAsia" w:ascii="黑体" w:hAnsi="黑体" w:eastAsia="黑体" w:cs="Times New Roman"/>
          <w:sz w:val="28"/>
          <w:szCs w:val="28"/>
        </w:rPr>
        <w:t>（三）课程资源</w:t>
      </w:r>
      <w:bookmarkEnd w:id="278"/>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line="440" w:lineRule="exact"/>
        <w:rPr>
          <w:rFonts w:hint="eastAsia" w:ascii="宋体" w:hAnsi="Times New Roman" w:eastAsia="宋体" w:cs="宋体"/>
          <w:spacing w:val="5"/>
          <w:kern w:val="0"/>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79" w:name="_Toc26211"/>
      <w:bookmarkStart w:id="280" w:name="_Toc14490"/>
      <w:r>
        <w:rPr>
          <w:rFonts w:hint="eastAsia" w:ascii="黑体" w:hAnsi="黑体" w:eastAsia="黑体" w:cs="Times New Roman"/>
          <w:sz w:val="28"/>
          <w:szCs w:val="28"/>
        </w:rPr>
        <w:t>七、课程大纲制定依据</w:t>
      </w:r>
      <w:bookmarkEnd w:id="279"/>
      <w:bookmarkEnd w:id="280"/>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spacing w:line="440" w:lineRule="exact"/>
        <w:ind w:firstLine="480" w:firstLineChars="200"/>
        <w:rPr>
          <w:rFonts w:hint="eastAsia" w:ascii="宋体" w:hAnsi="宋体" w:eastAsia="宋体" w:cs="Times New Roman"/>
          <w:sz w:val="24"/>
          <w:szCs w:val="24"/>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rPr>
          <w:rFonts w:ascii="Times New Roman" w:hAnsi="Times New Roman" w:eastAsia="宋体" w:cs="Times New Roman"/>
          <w:szCs w:val="24"/>
          <w:lang w:val="zh-CN"/>
        </w:rPr>
      </w:pPr>
    </w:p>
    <w:p>
      <w:pPr>
        <w:pStyle w:val="2"/>
        <w:bidi w:val="0"/>
        <w:rPr>
          <w:rFonts w:hint="eastAsia"/>
        </w:rPr>
      </w:pPr>
      <w:bookmarkStart w:id="281" w:name="_Toc4673"/>
      <w:bookmarkStart w:id="282" w:name="_Toc636"/>
      <w:bookmarkStart w:id="283" w:name="_Toc3125"/>
      <w:r>
        <w:rPr>
          <w:rFonts w:hint="eastAsia"/>
        </w:rPr>
        <w:t>《乒乓球》课程大纲</w:t>
      </w:r>
      <w:bookmarkEnd w:id="281"/>
      <w:bookmarkEnd w:id="282"/>
      <w:bookmarkEnd w:id="283"/>
    </w:p>
    <w:p>
      <w:pPr>
        <w:spacing w:before="156" w:beforeLines="50" w:after="156" w:afterLines="50" w:line="440" w:lineRule="exact"/>
        <w:ind w:firstLine="560" w:firstLineChars="200"/>
        <w:outlineLvl w:val="9"/>
        <w:rPr>
          <w:rFonts w:ascii="黑体" w:hAnsi="黑体" w:eastAsia="黑体" w:cs="Times New Roman"/>
          <w:sz w:val="28"/>
          <w:szCs w:val="28"/>
        </w:rPr>
      </w:pPr>
      <w:bookmarkStart w:id="284" w:name="_Toc8872"/>
      <w:bookmarkStart w:id="285" w:name="_Toc16339"/>
      <w:r>
        <w:rPr>
          <w:rFonts w:hint="eastAsia" w:ascii="黑体" w:hAnsi="黑体" w:eastAsia="黑体" w:cs="Times New Roman"/>
          <w:sz w:val="28"/>
          <w:szCs w:val="28"/>
        </w:rPr>
        <w:t>一、课程基本信息</w:t>
      </w:r>
      <w:bookmarkEnd w:id="284"/>
      <w:bookmarkEnd w:id="285"/>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2662"/>
        <w:gridCol w:w="1482"/>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乒乓球</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48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6941"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靳明、柳新海、王戌楼、李亚辰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66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李亚辰</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6941"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6941"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86" w:name="_Toc2385"/>
      <w:bookmarkStart w:id="287" w:name="_Toc22616"/>
      <w:r>
        <w:rPr>
          <w:rFonts w:hint="eastAsia" w:ascii="黑体" w:hAnsi="黑体" w:eastAsia="黑体" w:cs="Times New Roman"/>
          <w:sz w:val="28"/>
          <w:szCs w:val="28"/>
        </w:rPr>
        <w:t>二、课程学习目标及与毕业要求的对应关系</w:t>
      </w:r>
      <w:bookmarkEnd w:id="286"/>
      <w:bookmarkEnd w:id="287"/>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88" w:name="_Toc32234"/>
      <w:r>
        <w:rPr>
          <w:rFonts w:hint="eastAsia" w:ascii="黑体" w:hAnsi="黑体" w:eastAsia="黑体" w:cs="Times New Roman"/>
          <w:sz w:val="28"/>
          <w:szCs w:val="28"/>
        </w:rPr>
        <w:t>（一）课程学习目标</w:t>
      </w:r>
      <w:bookmarkEnd w:id="288"/>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89" w:name="_Toc5585"/>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289"/>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290" w:name="_Toc24249"/>
      <w:bookmarkStart w:id="291" w:name="_Toc19680"/>
      <w:r>
        <w:rPr>
          <w:rFonts w:hint="eastAsia" w:ascii="黑体" w:hAnsi="黑体" w:eastAsia="黑体" w:cs="Times New Roman"/>
          <w:sz w:val="28"/>
          <w:szCs w:val="28"/>
        </w:rPr>
        <w:t>三、课程学习内容及与课程学习目标的对应关系</w:t>
      </w:r>
      <w:bookmarkEnd w:id="290"/>
      <w:bookmarkEnd w:id="291"/>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292" w:name="_Toc15638"/>
      <w:r>
        <w:rPr>
          <w:rFonts w:hint="eastAsia" w:ascii="黑体" w:hAnsi="黑体" w:eastAsia="黑体" w:cs="Times New Roman"/>
          <w:b/>
          <w:sz w:val="28"/>
          <w:szCs w:val="28"/>
        </w:rPr>
        <w:t>（一）课程学习内容</w:t>
      </w:r>
      <w:bookmarkEnd w:id="292"/>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293" w:name="_Toc30189"/>
      <w:r>
        <w:rPr>
          <w:rFonts w:hint="eastAsia" w:ascii="黑体" w:hAnsi="黑体" w:eastAsia="黑体" w:cs="Times New Roman"/>
          <w:sz w:val="28"/>
          <w:szCs w:val="28"/>
        </w:rPr>
        <w:t>学习内容一 体能+乒乓球</w:t>
      </w:r>
      <w:bookmarkEnd w:id="293"/>
      <w:r>
        <w:rPr>
          <w:rFonts w:hint="eastAsia" w:ascii="黑体" w:hAnsi="黑体" w:eastAsia="黑体" w:cs="Times New Roman"/>
          <w:sz w:val="28"/>
          <w:szCs w:val="28"/>
        </w:rPr>
        <w:t xml:space="preserve"> </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500" w:firstLineChars="200"/>
        <w:rPr>
          <w:rFonts w:hint="eastAsia" w:ascii="Times New Roman" w:hAnsi="Times New Roman" w:eastAsia="宋体" w:cs="Times New Roman"/>
          <w:szCs w:val="24"/>
        </w:rPr>
      </w:pPr>
      <w:r>
        <w:rPr>
          <w:rFonts w:hint="eastAsia" w:ascii="宋体" w:hAnsi="Times New Roman" w:eastAsia="宋体" w:cs="宋体"/>
          <w:spacing w:val="5"/>
          <w:kern w:val="0"/>
          <w:sz w:val="24"/>
          <w:szCs w:val="24"/>
        </w:rPr>
        <w:t>4.</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spacing w:before="156" w:beforeLines="50" w:after="156" w:afterLines="50" w:line="360" w:lineRule="auto"/>
        <w:jc w:val="center"/>
        <w:outlineLvl w:val="9"/>
        <w:rPr>
          <w:rFonts w:ascii="宋体" w:hAnsi="Times New Roman" w:eastAsia="宋体" w:cs="Arial"/>
          <w:b/>
          <w:sz w:val="28"/>
          <w:szCs w:val="28"/>
        </w:rPr>
      </w:pPr>
      <w:bookmarkStart w:id="294" w:name="_Toc4623"/>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bookmarkEnd w:id="294"/>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outlineLvl w:val="9"/>
        <w:rPr>
          <w:rFonts w:ascii="Arial" w:hAnsi="Arial" w:eastAsia="宋体" w:cs="Arial"/>
          <w:b/>
          <w:sz w:val="28"/>
          <w:szCs w:val="28"/>
        </w:rPr>
      </w:pPr>
      <w:bookmarkStart w:id="295" w:name="_Toc25189"/>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bookmarkEnd w:id="295"/>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outlineLvl w:val="9"/>
        <w:rPr>
          <w:rFonts w:ascii="Arial" w:hAnsi="Arial" w:eastAsia="宋体" w:cs="Arial"/>
          <w:b/>
          <w:sz w:val="28"/>
          <w:szCs w:val="28"/>
        </w:rPr>
      </w:pPr>
      <w:bookmarkStart w:id="296" w:name="_Toc22813"/>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bookmarkEnd w:id="296"/>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outlineLvl w:val="9"/>
        <w:rPr>
          <w:rFonts w:ascii="Arial" w:hAnsi="Arial" w:eastAsia="宋体" w:cs="Arial"/>
          <w:b/>
          <w:sz w:val="28"/>
          <w:szCs w:val="28"/>
        </w:rPr>
      </w:pPr>
      <w:bookmarkStart w:id="297" w:name="_Toc31738"/>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bookmarkEnd w:id="297"/>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outlineLvl w:val="9"/>
        <w:rPr>
          <w:rFonts w:ascii="宋体" w:hAnsi="Times New Roman" w:eastAsia="宋体" w:cs="Arial"/>
          <w:b/>
          <w:bCs/>
          <w:sz w:val="28"/>
          <w:szCs w:val="28"/>
        </w:rPr>
      </w:pPr>
      <w:bookmarkStart w:id="298" w:name="_Toc971"/>
      <w:r>
        <w:rPr>
          <w:rFonts w:hint="eastAsia" w:ascii="宋体" w:hAnsi="宋体" w:eastAsia="宋体" w:cs="Arial"/>
          <w:b/>
          <w:bCs/>
          <w:sz w:val="28"/>
          <w:szCs w:val="28"/>
        </w:rPr>
        <w:t>第五章 了解体育文化（0.5课时）</w:t>
      </w:r>
      <w:bookmarkEnd w:id="298"/>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outlineLvl w:val="9"/>
        <w:rPr>
          <w:rFonts w:hint="eastAsia" w:ascii="Arial" w:hAnsi="Times New Roman" w:eastAsia="宋体" w:cs="Arial"/>
          <w:b/>
          <w:sz w:val="28"/>
          <w:szCs w:val="28"/>
        </w:rPr>
      </w:pPr>
      <w:bookmarkStart w:id="299" w:name="_Toc19149"/>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bookmarkEnd w:id="299"/>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outlineLvl w:val="9"/>
        <w:rPr>
          <w:rFonts w:ascii="Arial" w:hAnsi="Arial" w:eastAsia="宋体" w:cs="Arial"/>
          <w:b/>
          <w:sz w:val="28"/>
          <w:szCs w:val="28"/>
        </w:rPr>
      </w:pPr>
      <w:bookmarkStart w:id="300" w:name="_Toc2897"/>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bookmarkEnd w:id="300"/>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outlineLvl w:val="9"/>
        <w:rPr>
          <w:rFonts w:hint="eastAsia" w:ascii="Arial" w:hAnsi="Times New Roman" w:eastAsia="宋体" w:cs="Arial"/>
          <w:b/>
          <w:sz w:val="28"/>
          <w:szCs w:val="28"/>
        </w:rPr>
      </w:pPr>
      <w:bookmarkStart w:id="301" w:name="_Toc13913"/>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bookmarkEnd w:id="301"/>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numPr>
          <w:ilvl w:val="0"/>
          <w:numId w:val="161"/>
        </w:numPr>
        <w:spacing w:before="156" w:beforeLines="50" w:after="156" w:afterLines="50" w:line="360" w:lineRule="auto"/>
        <w:ind w:left="900" w:hanging="900"/>
        <w:jc w:val="center"/>
        <w:outlineLvl w:val="9"/>
        <w:rPr>
          <w:rFonts w:hint="eastAsia" w:ascii="Arial" w:hAnsi="Times New Roman" w:eastAsia="宋体" w:cs="Arial"/>
          <w:b/>
          <w:sz w:val="28"/>
          <w:szCs w:val="28"/>
        </w:rPr>
      </w:pPr>
      <w:r>
        <w:rPr>
          <w:rFonts w:hint="eastAsia" w:ascii="Arial" w:hAnsi="Arial" w:eastAsia="宋体" w:cs="Arial"/>
          <w:b/>
          <w:sz w:val="28"/>
          <w:szCs w:val="28"/>
        </w:rPr>
        <w:t xml:space="preserve">   </w:t>
      </w:r>
      <w:bookmarkStart w:id="302" w:name="_Toc10232"/>
      <w:r>
        <w:rPr>
          <w:rFonts w:hint="eastAsia" w:ascii="Arial" w:hAnsi="Arial" w:eastAsia="宋体" w:cs="Arial"/>
          <w:b/>
          <w:sz w:val="28"/>
          <w:szCs w:val="28"/>
        </w:rPr>
        <w:t>选项课各项目内容</w:t>
      </w:r>
      <w:r>
        <w:rPr>
          <w:rFonts w:hint="eastAsia" w:ascii="Arial" w:hAnsi="Times New Roman" w:eastAsia="宋体" w:cs="Arial"/>
          <w:b/>
          <w:sz w:val="28"/>
          <w:szCs w:val="28"/>
        </w:rPr>
        <w:t>（12学时）</w:t>
      </w:r>
      <w:bookmarkEnd w:id="302"/>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乒乓球运动概述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乒乓球运动竞赛规则及裁判法</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乒乓球运动专项身体素质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乒乓球概述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乒乓球运动特点与功能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世界乒乓球运动概况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中国乒乓球运动概况</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乒乓球规则与裁判法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发球规则</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单打和双打换发球规则</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比赛中的违例</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裁判信号 </w:t>
            </w: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推挡技术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正手推挡</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发球技术</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上旋发球</w:t>
            </w: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下选发球</w:t>
            </w: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303" w:name="_Toc4520"/>
      <w:r>
        <w:rPr>
          <w:rFonts w:hint="eastAsia" w:ascii="黑体" w:hAnsi="黑体" w:eastAsia="黑体" w:cs="Times New Roman"/>
          <w:sz w:val="28"/>
          <w:szCs w:val="28"/>
        </w:rPr>
        <w:t>学习内容二 乒乓球 1</w:t>
      </w:r>
      <w:bookmarkEnd w:id="303"/>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numPr>
          <w:ilvl w:val="0"/>
          <w:numId w:val="162"/>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乒乓球运动的一般规律和特点，使学生获得乒乓球运动的基本技术、基本技能和基础理论知识，并了解现代乒乓球运动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1.1乒乓球握拍法、基本站位及步法； </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1.2乒乓球上旋发球技术； </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1.3乒乓球下选发球技术；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1.4乒乓球推挡技术。 </w:t>
      </w:r>
    </w:p>
    <w:p>
      <w:pPr>
        <w:adjustRightInd w:val="0"/>
        <w:snapToGrid w:val="0"/>
        <w:spacing w:line="500" w:lineRule="exact"/>
        <w:ind w:firstLine="482" w:firstLineChars="200"/>
        <w:rPr>
          <w:rFonts w:ascii="Arial" w:hAnsi="Arial" w:eastAsia="宋体" w:cs="Arial"/>
          <w:color w:val="000000"/>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w:t>
      </w:r>
      <w:r>
        <w:rPr>
          <w:rFonts w:hint="eastAsia" w:ascii="Arial" w:hAnsi="Arial" w:eastAsia="宋体" w:cs="Arial"/>
          <w:color w:val="000000"/>
          <w:sz w:val="24"/>
          <w:szCs w:val="24"/>
        </w:rPr>
        <w:t>使学生掌握乒乓球基本技术要领，并能够熟练运用各项技术。</w:t>
      </w:r>
      <w:r>
        <w:rPr>
          <w:rFonts w:ascii="Arial" w:hAnsi="Arial" w:eastAsia="宋体" w:cs="Arial"/>
          <w:color w:val="000000"/>
          <w:sz w:val="24"/>
          <w:szCs w:val="24"/>
        </w:rPr>
        <w:t xml:space="preserve">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w:t>
      </w:r>
      <w:r>
        <w:rPr>
          <w:rFonts w:ascii="Arial" w:hAnsi="Arial" w:eastAsia="宋体" w:cs="Arial"/>
          <w:color w:val="000000"/>
          <w:sz w:val="24"/>
          <w:szCs w:val="24"/>
        </w:rPr>
        <w:t>掌握</w:t>
      </w:r>
      <w:r>
        <w:rPr>
          <w:rFonts w:hint="eastAsia" w:ascii="Arial" w:hAnsi="Arial" w:eastAsia="宋体" w:cs="Arial"/>
          <w:color w:val="000000"/>
          <w:sz w:val="24"/>
          <w:szCs w:val="24"/>
        </w:rPr>
        <w:t>乒乓球的推挡技术</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3.2教学目的及要求：使学生掌握乒乓球运动需要的基本身体素质。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304" w:name="_Toc5342"/>
      <w:r>
        <w:rPr>
          <w:rFonts w:hint="eastAsia" w:ascii="黑体" w:hAnsi="黑体" w:eastAsia="黑体" w:cs="Times New Roman"/>
          <w:sz w:val="28"/>
          <w:szCs w:val="28"/>
        </w:rPr>
        <w:t>学习内容三 乒乓球 2</w:t>
      </w:r>
      <w:bookmarkEnd w:id="304"/>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仿宋_GB2312"/>
          <w:sz w:val="24"/>
          <w:szCs w:val="24"/>
        </w:rPr>
        <w:t>1.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仿宋_GB2312"/>
          <w:sz w:val="24"/>
          <w:szCs w:val="24"/>
        </w:rPr>
        <w:t>2.使学生能够掌握乒乓球运动的一般规律和特点，使学生获得乒乓运动的基本技术、基本技能和基础理论知识，并了解现代乒乓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基本技术(18学时)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1.1复习正手上选发球技术；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1.2复习正手下选发球技术；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1.3复习推挡发球；</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1.4学习正手攻球技术；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1.5学习侧身正手攻球技术；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1.6学习反手搓球技术。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w:t>
      </w:r>
      <w:r>
        <w:rPr>
          <w:rFonts w:hint="eastAsia" w:ascii="Arial" w:hAnsi="Arial" w:eastAsia="宋体" w:cs="Arial"/>
          <w:color w:val="000000"/>
          <w:sz w:val="24"/>
          <w:szCs w:val="24"/>
        </w:rPr>
        <w:t>使学生掌握乒乓球基本技术要领，并能够熟练运用各项技术。</w:t>
      </w:r>
      <w:r>
        <w:rPr>
          <w:rFonts w:ascii="Arial" w:hAnsi="Arial" w:eastAsia="宋体" w:cs="Arial"/>
          <w:color w:val="000000"/>
          <w:sz w:val="24"/>
          <w:szCs w:val="24"/>
        </w:rPr>
        <w:t xml:space="preserve">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w:t>
      </w:r>
      <w:r>
        <w:rPr>
          <w:rFonts w:ascii="宋体" w:hAnsi="宋体" w:eastAsia="宋体" w:cs="Times New Roman"/>
          <w:sz w:val="24"/>
          <w:szCs w:val="24"/>
        </w:rPr>
        <w:t xml:space="preserve"> </w:t>
      </w:r>
      <w:r>
        <w:rPr>
          <w:rFonts w:ascii="Arial" w:hAnsi="Arial" w:eastAsia="宋体" w:cs="Arial"/>
          <w:color w:val="000000"/>
          <w:sz w:val="24"/>
          <w:szCs w:val="24"/>
        </w:rPr>
        <w:t>掌握</w:t>
      </w:r>
      <w:r>
        <w:rPr>
          <w:rFonts w:hint="eastAsia" w:ascii="Arial" w:hAnsi="Arial" w:eastAsia="宋体" w:cs="Arial"/>
          <w:color w:val="000000"/>
          <w:sz w:val="24"/>
          <w:szCs w:val="24"/>
        </w:rPr>
        <w:t>乒乓球的推挡和正手攻球</w:t>
      </w:r>
      <w:r>
        <w:rPr>
          <w:rFonts w:ascii="Arial" w:hAnsi="Arial" w:eastAsia="宋体" w:cs="Arial"/>
          <w:color w:val="000000"/>
          <w:sz w:val="24"/>
          <w:szCs w:val="24"/>
        </w:rPr>
        <w:t>技术</w:t>
      </w:r>
      <w:r>
        <w:rPr>
          <w:rFonts w:hint="eastAsia" w:ascii="Arial" w:hAnsi="Arial" w:eastAsia="宋体" w:cs="Arial"/>
          <w:color w:val="000000"/>
          <w:sz w:val="24"/>
          <w:szCs w:val="24"/>
        </w:rPr>
        <w:t>。</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基本战术（6学时）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2.1发球强攻战术；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2.2压反手战术； </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2.3左推右攻战术</w:t>
      </w:r>
      <w:r>
        <w:rPr>
          <w:rFonts w:hint="eastAsia" w:ascii="宋体" w:hAnsi="宋体" w:eastAsia="宋体" w:cs="宋体"/>
          <w:sz w:val="24"/>
          <w:szCs w:val="24"/>
        </w:rPr>
        <w:t>。</w:t>
      </w:r>
    </w:p>
    <w:p>
      <w:pPr>
        <w:adjustRightInd w:val="0"/>
        <w:snapToGrid w:val="0"/>
        <w:spacing w:line="500" w:lineRule="exact"/>
        <w:ind w:firstLine="482" w:firstLineChars="200"/>
        <w:rPr>
          <w:rFonts w:hint="eastAsia" w:ascii="Arial" w:hAnsi="Arial" w:eastAsia="宋体" w:cs="Arial"/>
          <w:color w:val="000000"/>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w:t>
      </w:r>
      <w:r>
        <w:rPr>
          <w:rFonts w:hint="eastAsia" w:ascii="Arial" w:hAnsi="Arial" w:eastAsia="宋体" w:cs="Arial"/>
          <w:color w:val="000000"/>
          <w:sz w:val="24"/>
          <w:szCs w:val="24"/>
        </w:rPr>
        <w:t>使学生掌握乒乓球基本战术，并能够熟练应用得分手段。</w:t>
      </w:r>
      <w:r>
        <w:rPr>
          <w:rFonts w:ascii="Arial" w:hAnsi="Arial" w:eastAsia="宋体" w:cs="Arial"/>
          <w:color w:val="000000"/>
          <w:sz w:val="24"/>
          <w:szCs w:val="24"/>
        </w:rPr>
        <w:t xml:space="preserve">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w:t>
      </w:r>
      <w:r>
        <w:rPr>
          <w:rFonts w:ascii="Arial" w:hAnsi="Arial" w:eastAsia="宋体" w:cs="Arial"/>
          <w:color w:val="000000"/>
          <w:sz w:val="24"/>
          <w:szCs w:val="24"/>
        </w:rPr>
        <w:t>掌握</w:t>
      </w:r>
      <w:r>
        <w:rPr>
          <w:rFonts w:hint="eastAsia" w:ascii="Arial" w:hAnsi="Arial" w:eastAsia="宋体" w:cs="Arial"/>
          <w:color w:val="000000"/>
          <w:sz w:val="24"/>
          <w:szCs w:val="24"/>
        </w:rPr>
        <w:t>乒乓球</w:t>
      </w:r>
      <w:r>
        <w:rPr>
          <w:rFonts w:ascii="Arial" w:hAnsi="Arial" w:eastAsia="宋体" w:cs="Arial"/>
          <w:color w:val="000000"/>
          <w:sz w:val="24"/>
          <w:szCs w:val="24"/>
        </w:rPr>
        <w:t>基本</w:t>
      </w:r>
      <w:r>
        <w:rPr>
          <w:rFonts w:hint="eastAsia" w:ascii="Arial" w:hAnsi="Arial" w:eastAsia="宋体" w:cs="Arial"/>
          <w:color w:val="000000"/>
          <w:sz w:val="24"/>
          <w:szCs w:val="24"/>
        </w:rPr>
        <w:t>战术的要领</w:t>
      </w:r>
      <w:r>
        <w:rPr>
          <w:rFonts w:ascii="Arial" w:hAnsi="Arial" w:eastAsia="宋体" w:cs="Arial"/>
          <w:color w:val="000000"/>
          <w:sz w:val="24"/>
          <w:szCs w:val="24"/>
        </w:rPr>
        <w:t>及应用</w:t>
      </w:r>
      <w:r>
        <w:rPr>
          <w:rFonts w:hint="eastAsia" w:ascii="Arial" w:hAnsi="Arial" w:eastAsia="宋体" w:cs="Arial"/>
          <w:color w:val="000000"/>
          <w:sz w:val="24"/>
          <w:szCs w:val="24"/>
        </w:rPr>
        <w:t>时机</w:t>
      </w:r>
      <w:r>
        <w:rPr>
          <w:rFonts w:ascii="Arial" w:hAnsi="Arial" w:eastAsia="宋体" w:cs="Arial"/>
          <w:color w:val="000000"/>
          <w:sz w:val="24"/>
          <w:szCs w:val="24"/>
        </w:rPr>
        <w:t xml:space="preserve">。 </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教学比赛、裁判实习（8学时）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3.1乒乓球教学比赛的指导； </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3.2乒乓球运动规则演变、裁判法及裁判实习。</w:t>
      </w:r>
    </w:p>
    <w:p>
      <w:pPr>
        <w:adjustRightInd w:val="0"/>
        <w:snapToGrid w:val="0"/>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w:t>
      </w:r>
      <w:r>
        <w:rPr>
          <w:rFonts w:hint="eastAsia" w:ascii="宋体" w:hAnsi="宋体" w:eastAsia="宋体" w:cs="宋体"/>
          <w:color w:val="000000"/>
          <w:sz w:val="24"/>
          <w:szCs w:val="24"/>
        </w:rPr>
        <w:t>使学生掌握单打、双打比赛规则。</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第四章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宋体"/>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305" w:name="_Toc5789"/>
      <w:r>
        <w:rPr>
          <w:rFonts w:hint="eastAsia" w:ascii="黑体" w:hAnsi="黑体" w:eastAsia="黑体" w:cs="Times New Roman"/>
          <w:sz w:val="28"/>
          <w:szCs w:val="28"/>
        </w:rPr>
        <w:t>学习内容四 乒乓球 3</w:t>
      </w:r>
      <w:bookmarkEnd w:id="305"/>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numPr>
          <w:ilvl w:val="0"/>
          <w:numId w:val="163"/>
        </w:num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1.1乒乓球握拍法、基本站位及步法； </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1.2乒乓球上旋发球技术； </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1.3乒乓球下选发球技术；</w:t>
      </w:r>
    </w:p>
    <w:p>
      <w:pPr>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1.4乒乓球推挡技术。 </w:t>
      </w:r>
    </w:p>
    <w:p>
      <w:pPr>
        <w:adjustRightInd w:val="0"/>
        <w:snapToGrid w:val="0"/>
        <w:spacing w:line="500" w:lineRule="exact"/>
        <w:ind w:firstLine="482" w:firstLineChars="200"/>
        <w:rPr>
          <w:rFonts w:ascii="Arial" w:hAnsi="Arial" w:eastAsia="宋体" w:cs="Arial"/>
          <w:color w:val="000000"/>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w:t>
      </w:r>
      <w:r>
        <w:rPr>
          <w:rFonts w:hint="eastAsia" w:ascii="Arial" w:hAnsi="Arial" w:eastAsia="宋体" w:cs="Arial"/>
          <w:color w:val="000000"/>
          <w:sz w:val="24"/>
          <w:szCs w:val="24"/>
        </w:rPr>
        <w:t>使学生掌握乒乓球基本技术要领，并能够熟练运用各项技术。</w:t>
      </w:r>
      <w:r>
        <w:rPr>
          <w:rFonts w:ascii="Arial" w:hAnsi="Arial" w:eastAsia="宋体" w:cs="Arial"/>
          <w:color w:val="000000"/>
          <w:sz w:val="24"/>
          <w:szCs w:val="24"/>
        </w:rPr>
        <w:t xml:space="preserve">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w:t>
      </w:r>
      <w:r>
        <w:rPr>
          <w:rFonts w:ascii="Arial" w:hAnsi="Arial" w:eastAsia="宋体" w:cs="Arial"/>
          <w:color w:val="000000"/>
          <w:sz w:val="24"/>
          <w:szCs w:val="24"/>
        </w:rPr>
        <w:t>掌握</w:t>
      </w:r>
      <w:r>
        <w:rPr>
          <w:rFonts w:hint="eastAsia" w:ascii="Arial" w:hAnsi="Arial" w:eastAsia="宋体" w:cs="Arial"/>
          <w:color w:val="000000"/>
          <w:sz w:val="24"/>
          <w:szCs w:val="24"/>
        </w:rPr>
        <w:t>乒乓球的推挡技术</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身体素质（6学时）</w:t>
      </w:r>
    </w:p>
    <w:p>
      <w:pPr>
        <w:autoSpaceDE w:val="0"/>
        <w:autoSpaceDN w:val="0"/>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：使学生掌握乒乓球运动需要的基本身体素质。 </w:t>
      </w:r>
    </w:p>
    <w:p>
      <w:pPr>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1.《大学体育教程》理论课程使学生对大学体育有深入理解；了解体  </w:t>
      </w:r>
    </w:p>
    <w:p>
      <w:pPr>
        <w:autoSpaceDE w:val="0"/>
        <w:autoSpaceDN w:val="0"/>
        <w:adjustRightInd w:val="0"/>
        <w:snapToGrid w:val="0"/>
        <w:spacing w:line="500" w:lineRule="exact"/>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质健康标准的实施与如何评价；学会分析常见运动损伤和运动性疾病的症状。</w:t>
      </w:r>
    </w:p>
    <w:p>
      <w:pPr>
        <w:autoSpaceDE w:val="0"/>
        <w:autoSpaceDN w:val="0"/>
        <w:adjustRightInd w:val="0"/>
        <w:snapToGrid w:val="0"/>
        <w:spacing w:line="500" w:lineRule="exact"/>
        <w:ind w:left="49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2.乒乓球运动的基本理论、基本知识和基本技能。</w:t>
      </w:r>
    </w:p>
    <w:p>
      <w:pPr>
        <w:autoSpaceDE w:val="0"/>
        <w:autoSpaceDN w:val="0"/>
        <w:adjustRightInd w:val="0"/>
        <w:snapToGrid w:val="0"/>
        <w:spacing w:line="500" w:lineRule="exact"/>
        <w:ind w:firstLine="500" w:firstLineChars="200"/>
        <w:rPr>
          <w:rFonts w:ascii="宋体" w:hAnsi="宋体" w:eastAsia="宋体" w:cs="Times New Roman"/>
          <w:sz w:val="24"/>
          <w:szCs w:val="24"/>
        </w:rPr>
      </w:pPr>
      <w:r>
        <w:rPr>
          <w:rFonts w:hint="eastAsia" w:ascii="宋体" w:hAnsi="Times New Roman" w:eastAsia="宋体" w:cs="宋体"/>
          <w:spacing w:val="5"/>
          <w:kern w:val="0"/>
          <w:sz w:val="24"/>
          <w:szCs w:val="24"/>
        </w:rPr>
        <w:t>3.掌握一定的科学锻炼方法，扎实的理论知识。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1.体育锻炼与健康的关系；如何根据个人情况制定运动处方；学习和掌握常见运动损伤和运动性疾病的处理方法。</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2.考虑学生原有的理论知识和实践技术，在讲授教材及大纲要求的所有知识和技术的同时，重点讲授乒乓球基本技术、基本战术、裁判规则等部分，以达到理论联系实际，学以致用。 </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3.在乒乓球基本技术、基本战术学习的基础上，重点提高学生的乒乓球技术课、理论课的组织能力培养学生研究能力。 </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室外实践课程</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了解大学体育课程的性质和授课方式，学分情况和进行网上选项课时，开设的15门选项课程。课堂常识和安全注意事项。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运用乒乓球基础课程</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1.实践属性：综合训练型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2.工作流程：开始部分，准备部分，基本部分，结束部分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3.分组要求：自然班和选项班，不超过45人。</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5.时间安排：每周2学时</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6.其他要求：</w:t>
      </w:r>
    </w:p>
    <w:p>
      <w:pPr>
        <w:spacing w:before="156" w:beforeLines="50" w:after="156" w:afterLines="50" w:line="440" w:lineRule="exact"/>
        <w:ind w:left="561"/>
        <w:outlineLvl w:val="9"/>
        <w:rPr>
          <w:rFonts w:hint="eastAsia" w:ascii="仿宋" w:hAnsi="仿宋" w:eastAsia="仿宋" w:cs="Times New Roman"/>
          <w:sz w:val="24"/>
          <w:szCs w:val="24"/>
        </w:rPr>
      </w:pPr>
      <w:bookmarkStart w:id="306" w:name="_Toc19120"/>
      <w:r>
        <w:rPr>
          <w:rFonts w:hint="eastAsia" w:ascii="黑体" w:hAnsi="黑体" w:eastAsia="黑体" w:cs="Times New Roman"/>
          <w:sz w:val="28"/>
          <w:szCs w:val="28"/>
        </w:rPr>
        <w:t>（二）课程学习内容与课程学习目标的对应关系</w:t>
      </w:r>
      <w:bookmarkEnd w:id="306"/>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学习内容一 体能+乒乓球 </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hint="eastAsia"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学习内容二 乒乓球1 </w:t>
            </w:r>
          </w:p>
          <w:p>
            <w:pPr>
              <w:spacing w:line="440" w:lineRule="exact"/>
              <w:jc w:val="center"/>
              <w:rPr>
                <w:rFonts w:hint="eastAsia"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学习内容三 乒乓球 2</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学习内容四 乒乓球 3</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ind w:firstLine="560" w:firstLineChars="200"/>
        <w:outlineLvl w:val="9"/>
        <w:rPr>
          <w:rFonts w:hint="eastAsia" w:ascii="宋体" w:hAnsi="宋体" w:eastAsia="宋体" w:cs="Times New Roman"/>
          <w:sz w:val="24"/>
          <w:szCs w:val="24"/>
        </w:rPr>
      </w:pPr>
      <w:bookmarkStart w:id="307" w:name="_Toc26098"/>
      <w:bookmarkStart w:id="308" w:name="_Toc12343"/>
      <w:r>
        <w:rPr>
          <w:rFonts w:hint="eastAsia" w:ascii="黑体" w:hAnsi="黑体" w:eastAsia="黑体" w:cs="Times New Roman"/>
          <w:sz w:val="28"/>
          <w:szCs w:val="28"/>
        </w:rPr>
        <w:t>四、课程考核及与课程学习目标的对应关系</w:t>
      </w:r>
      <w:bookmarkEnd w:id="307"/>
      <w:bookmarkEnd w:id="308"/>
    </w:p>
    <w:p>
      <w:pPr>
        <w:spacing w:before="156" w:beforeLines="50" w:after="156" w:afterLines="50" w:line="440" w:lineRule="exact"/>
        <w:ind w:firstLine="560" w:firstLineChars="200"/>
        <w:outlineLvl w:val="9"/>
        <w:rPr>
          <w:rFonts w:ascii="黑体" w:hAnsi="黑体" w:eastAsia="黑体" w:cs="Times New Roman"/>
          <w:sz w:val="28"/>
          <w:szCs w:val="28"/>
        </w:rPr>
      </w:pPr>
      <w:bookmarkStart w:id="309" w:name="_Toc12622"/>
      <w:r>
        <w:rPr>
          <w:rFonts w:hint="eastAsia" w:ascii="黑体" w:hAnsi="黑体" w:eastAsia="黑体" w:cs="Times New Roman"/>
          <w:sz w:val="28"/>
          <w:szCs w:val="28"/>
        </w:rPr>
        <w:t>（一）课程考核内容、考核方式与课程学习目标的对应关系</w:t>
      </w:r>
      <w:bookmarkEnd w:id="309"/>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8"/>
        <w:gridCol w:w="4820"/>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97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82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820"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820"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立定跳远</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820"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一分钟推挡</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820"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连续推挡</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p>
            <w:pPr>
              <w:spacing w:line="440" w:lineRule="exact"/>
              <w:rPr>
                <w:rFonts w:hint="eastAsia" w:ascii="宋体" w:hAnsi="宋体" w:eastAsia="宋体" w:cs="Times New Roman"/>
                <w:bCs/>
                <w:sz w:val="24"/>
                <w:szCs w:val="24"/>
              </w:rPr>
            </w:pPr>
          </w:p>
        </w:tc>
      </w:tr>
    </w:tbl>
    <w:p>
      <w:pPr>
        <w:spacing w:before="156" w:beforeLines="50" w:after="156" w:afterLines="50" w:line="440" w:lineRule="exact"/>
        <w:ind w:firstLine="560" w:firstLineChars="200"/>
        <w:outlineLvl w:val="9"/>
        <w:rPr>
          <w:rFonts w:ascii="黑体" w:hAnsi="黑体" w:eastAsia="黑体" w:cs="Times New Roman"/>
          <w:sz w:val="28"/>
          <w:szCs w:val="28"/>
        </w:rPr>
      </w:pPr>
      <w:bookmarkStart w:id="310" w:name="_Toc13363"/>
      <w:r>
        <w:rPr>
          <w:rFonts w:hint="eastAsia" w:ascii="黑体" w:hAnsi="黑体" w:eastAsia="黑体" w:cs="Times New Roman"/>
          <w:sz w:val="28"/>
          <w:szCs w:val="28"/>
        </w:rPr>
        <w:t>（二）课程目标达成评价方式及考核比例</w:t>
      </w:r>
      <w:bookmarkEnd w:id="31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乒乓</w:t>
      </w:r>
      <w:r>
        <w:rPr>
          <w:rFonts w:hint="eastAsia" w:ascii="宋体" w:hAnsi="宋体" w:eastAsia="宋体" w:cs="Times New Roman"/>
          <w:sz w:val="24"/>
          <w:szCs w:val="24"/>
        </w:rPr>
        <w:t>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11" w:name="_Toc1912"/>
      <w:r>
        <w:rPr>
          <w:rFonts w:hint="eastAsia" w:ascii="黑体" w:hAnsi="黑体" w:eastAsia="黑体" w:cs="Times New Roman"/>
          <w:sz w:val="28"/>
          <w:szCs w:val="28"/>
        </w:rPr>
        <w:t>五、成绩评定</w:t>
      </w:r>
      <w:bookmarkEnd w:id="311"/>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numPr>
          <w:ilvl w:val="0"/>
          <w:numId w:val="0"/>
        </w:numPr>
        <w:adjustRightInd w:val="0"/>
        <w:snapToGrid w:val="0"/>
        <w:spacing w:line="500" w:lineRule="exact"/>
        <w:ind w:leftChars="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lang w:val="en-US" w:eastAsia="zh-CN"/>
        </w:rPr>
        <w:t>5.</w:t>
      </w:r>
      <w:r>
        <w:rPr>
          <w:rFonts w:hint="eastAsia" w:ascii="宋体" w:hAnsi="Times New Roman" w:eastAsia="宋体" w:cs="Times New Roman"/>
          <w:b/>
          <w:kern w:val="0"/>
          <w:sz w:val="24"/>
          <w:szCs w:val="24"/>
        </w:rPr>
        <w:t>评分记分原则：</w:t>
      </w:r>
    </w:p>
    <w:p>
      <w:pPr>
        <w:numPr>
          <w:ilvl w:val="0"/>
          <w:numId w:val="0"/>
        </w:numPr>
        <w:adjustRightInd w:val="0"/>
        <w:snapToGrid w:val="0"/>
        <w:spacing w:line="500" w:lineRule="exact"/>
        <w:ind w:leftChars="0"/>
        <w:jc w:val="left"/>
        <w:rPr>
          <w:rFonts w:hint="eastAsia" w:ascii="宋体" w:hAnsi="Times New Roman" w:eastAsia="宋体" w:cs="Times New Roman"/>
          <w:b/>
          <w:kern w:val="0"/>
          <w:sz w:val="24"/>
          <w:szCs w:val="24"/>
        </w:rPr>
      </w:pPr>
    </w:p>
    <w:p>
      <w:pPr>
        <w:numPr>
          <w:ilvl w:val="0"/>
          <w:numId w:val="0"/>
        </w:numPr>
        <w:adjustRightInd w:val="0"/>
        <w:snapToGrid w:val="0"/>
        <w:spacing w:line="500" w:lineRule="exact"/>
        <w:ind w:leftChars="0"/>
        <w:jc w:val="left"/>
        <w:rPr>
          <w:rFonts w:hint="eastAsia" w:ascii="宋体" w:hAnsi="Times New Roman" w:eastAsia="宋体" w:cs="Times New Roman"/>
          <w:b/>
          <w:kern w:val="0"/>
          <w:sz w:val="24"/>
          <w:szCs w:val="24"/>
        </w:rPr>
      </w:pPr>
    </w:p>
    <w:p>
      <w:pPr>
        <w:numPr>
          <w:ilvl w:val="0"/>
          <w:numId w:val="0"/>
        </w:numPr>
        <w:adjustRightInd w:val="0"/>
        <w:snapToGrid w:val="0"/>
        <w:spacing w:line="500" w:lineRule="exact"/>
        <w:ind w:leftChars="0"/>
        <w:jc w:val="left"/>
        <w:rPr>
          <w:rFonts w:hint="eastAsia" w:ascii="宋体" w:hAnsi="Times New Roman" w:eastAsia="宋体" w:cs="Times New Roman"/>
          <w:b/>
          <w:kern w:val="0"/>
          <w:sz w:val="24"/>
          <w:szCs w:val="24"/>
        </w:rPr>
      </w:pPr>
    </w:p>
    <w:p>
      <w:pPr>
        <w:adjustRightInd w:val="0"/>
        <w:snapToGrid w:val="0"/>
        <w:spacing w:line="500" w:lineRule="exact"/>
        <w:jc w:val="left"/>
        <w:rPr>
          <w:rFonts w:hint="eastAsia" w:ascii="宋体" w:hAnsi="Times New Roman" w:eastAsia="宋体" w:cs="Times New Roman"/>
          <w:bCs/>
          <w:kern w:val="0"/>
          <w:sz w:val="24"/>
          <w:szCs w:val="24"/>
        </w:rPr>
      </w:pP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通过考核检验乒乓球技术教学效果和学生掌握情况，让学生了解选项课内容和科学体育锻炼方式方法。</w:t>
      </w:r>
    </w:p>
    <w:p>
      <w:pPr>
        <w:adjustRightInd w:val="0"/>
        <w:snapToGrid w:val="0"/>
        <w:spacing w:line="500" w:lineRule="exact"/>
        <w:jc w:val="left"/>
        <w:rPr>
          <w:rFonts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color w:val="000000"/>
          <w:kern w:val="0"/>
          <w:sz w:val="24"/>
          <w:szCs w:val="24"/>
        </w:rPr>
        <w:t>一分钟推挡技术。</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进行两轮次测试，取最好成绩。</w:t>
      </w:r>
    </w:p>
    <w:p>
      <w:pPr>
        <w:autoSpaceDE w:val="0"/>
        <w:autoSpaceDN w:val="0"/>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数量及技术评定分值各为100分，各占总分值的50%，总分值为100分。</w:t>
      </w:r>
      <w:r>
        <w:rPr>
          <w:rFonts w:hint="eastAsia" w:ascii="宋体" w:hAnsi="宋体" w:eastAsia="宋体" w:cs="宋体"/>
          <w:color w:val="000000"/>
          <w:sz w:val="24"/>
          <w:szCs w:val="24"/>
        </w:rPr>
        <w:t>一分钟20个推挡及格，50次满分。20个之内（含20次），1个3分，20个以上，1个2分。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jc w:val="left"/>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2.课程考核的内容：</w:t>
      </w:r>
      <w:r>
        <w:rPr>
          <w:rFonts w:hint="eastAsia" w:ascii="宋体" w:hAnsi="Times New Roman" w:eastAsia="宋体" w:cs="Times New Roman"/>
          <w:bCs/>
          <w:color w:val="000000"/>
          <w:kern w:val="0"/>
          <w:sz w:val="24"/>
          <w:szCs w:val="24"/>
        </w:rPr>
        <w:t>一分钟推挡技术。</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宋体" w:eastAsia="宋体" w:cs="宋体"/>
          <w:b/>
          <w:bCs/>
          <w:color w:val="000000"/>
          <w:sz w:val="24"/>
          <w:szCs w:val="24"/>
        </w:rPr>
        <w:t>3.课程考核方式：</w:t>
      </w:r>
      <w:r>
        <w:rPr>
          <w:rFonts w:hint="eastAsia" w:ascii="宋体" w:hAnsi="Times New Roman" w:eastAsia="宋体" w:cs="Times New Roman"/>
          <w:bCs/>
          <w:kern w:val="0"/>
          <w:sz w:val="24"/>
          <w:szCs w:val="24"/>
        </w:rPr>
        <w:t>进行两轮次测试，取最好成绩。</w:t>
      </w:r>
    </w:p>
    <w:p>
      <w:pPr>
        <w:autoSpaceDE w:val="0"/>
        <w:autoSpaceDN w:val="0"/>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数量及技术评定分值各为100分，各占总分值的50%，总分值为100分。</w:t>
      </w:r>
      <w:r>
        <w:rPr>
          <w:rFonts w:hint="eastAsia" w:ascii="宋体" w:hAnsi="宋体" w:eastAsia="宋体" w:cs="宋体"/>
          <w:color w:val="000000"/>
          <w:sz w:val="24"/>
          <w:szCs w:val="24"/>
        </w:rPr>
        <w:t>一分钟20个推挡及格，50次满分。20个之内（含20次），1个3分，20个以上，1个2分。</w:t>
      </w:r>
    </w:p>
    <w:p>
      <w:pPr>
        <w:autoSpaceDE w:val="0"/>
        <w:autoSpaceDN w:val="0"/>
        <w:adjustRightInd w:val="0"/>
        <w:snapToGrid w:val="0"/>
        <w:spacing w:line="500" w:lineRule="exact"/>
        <w:rPr>
          <w:rFonts w:hint="eastAsia" w:ascii="宋体" w:hAnsi="Times New Roman" w:eastAsia="宋体" w:cs="Times New Roman"/>
          <w:b/>
          <w:color w:val="000000"/>
          <w:kern w:val="0"/>
          <w:sz w:val="24"/>
          <w:szCs w:val="24"/>
        </w:rPr>
      </w:pPr>
      <w:r>
        <w:rPr>
          <w:rFonts w:hint="eastAsia" w:ascii="宋体" w:hAnsi="Times New Roman" w:eastAsia="宋体" w:cs="Times New Roman"/>
          <w:bCs/>
          <w:color w:val="000000"/>
          <w:kern w:val="0"/>
          <w:sz w:val="24"/>
          <w:szCs w:val="24"/>
        </w:rPr>
        <w:t xml:space="preserve">     </w:t>
      </w:r>
      <w:r>
        <w:rPr>
          <w:rFonts w:hint="eastAsia" w:ascii="宋体" w:hAnsi="Times New Roman" w:eastAsia="宋体" w:cs="Times New Roman"/>
          <w:b/>
          <w:color w:val="000000"/>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605"/>
        <w:gridCol w:w="3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技术分</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五级制</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分值范围</w:t>
            </w:r>
          </w:p>
        </w:tc>
        <w:tc>
          <w:tcPr>
            <w:tcW w:w="3430" w:type="dxa"/>
            <w:noWrap w:val="0"/>
            <w:vAlign w:val="top"/>
          </w:tcPr>
          <w:p>
            <w:pPr>
              <w:adjustRightInd w:val="0"/>
              <w:snapToGrid w:val="0"/>
              <w:spacing w:line="500" w:lineRule="exact"/>
              <w:ind w:firstLine="1200" w:firstLineChars="500"/>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90-95</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80-89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70-79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60-69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60以下</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动作僵硬，吃力，不协调</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2.课程考核的内容：</w:t>
      </w:r>
      <w:r>
        <w:rPr>
          <w:rFonts w:hint="eastAsia" w:ascii="宋体" w:hAnsi="Times New Roman" w:eastAsia="宋体" w:cs="Times New Roman"/>
          <w:bCs/>
          <w:color w:val="000000"/>
          <w:kern w:val="0"/>
          <w:sz w:val="24"/>
          <w:szCs w:val="24"/>
        </w:rPr>
        <w:t>推挡技术</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3.课程考核方式：</w:t>
      </w:r>
      <w:r>
        <w:rPr>
          <w:rFonts w:hint="eastAsia" w:ascii="宋体" w:hAnsi="宋体" w:eastAsia="宋体" w:cs="宋体"/>
          <w:color w:val="000000"/>
          <w:sz w:val="24"/>
          <w:szCs w:val="24"/>
        </w:rPr>
        <w:t>连续20个推挡及格，50次满分。20个之内（含20次），1个3分，20个以上，1个2分。不限时间，三次机会，取成绩最好一次。</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第三学期</w:t>
      </w:r>
    </w:p>
    <w:p>
      <w:pPr>
        <w:autoSpaceDE w:val="0"/>
        <w:autoSpaceDN w:val="0"/>
        <w:adjustRightInd w:val="0"/>
        <w:snapToGrid w:val="0"/>
        <w:spacing w:line="500" w:lineRule="exact"/>
        <w:ind w:firstLine="3132" w:firstLineChars="13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宋体" w:hAnsi="宋体" w:eastAsia="宋体" w:cs="宋体"/>
          <w:color w:val="000000"/>
          <w:sz w:val="24"/>
          <w:szCs w:val="24"/>
        </w:rPr>
        <w:t>正手攻球技术。</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3.课程考核方式：</w:t>
      </w:r>
      <w:r>
        <w:rPr>
          <w:rFonts w:hint="eastAsia" w:ascii="宋体" w:hAnsi="Times New Roman" w:eastAsia="宋体" w:cs="Times New Roman"/>
          <w:bCs/>
          <w:kern w:val="0"/>
          <w:sz w:val="24"/>
          <w:szCs w:val="24"/>
        </w:rPr>
        <w:t>进行两轮次测试，取最好成绩。</w:t>
      </w:r>
    </w:p>
    <w:p>
      <w:pPr>
        <w:autoSpaceDE w:val="0"/>
        <w:autoSpaceDN w:val="0"/>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数量及技术评定分值各为100分，各占总分值的50%，总分值为100分。</w:t>
      </w:r>
      <w:r>
        <w:rPr>
          <w:rFonts w:hint="eastAsia" w:ascii="宋体" w:hAnsi="宋体" w:eastAsia="宋体" w:cs="宋体"/>
          <w:color w:val="000000"/>
          <w:sz w:val="24"/>
          <w:szCs w:val="24"/>
        </w:rPr>
        <w:t>连续20个正手攻球及格，40次满分，20个之内（含10次），1个3分，20个以上，1个2分，不限时间。</w:t>
      </w:r>
    </w:p>
    <w:p>
      <w:pPr>
        <w:autoSpaceDE w:val="0"/>
        <w:autoSpaceDN w:val="0"/>
        <w:adjustRightInd w:val="0"/>
        <w:snapToGrid w:val="0"/>
        <w:spacing w:line="500" w:lineRule="exact"/>
        <w:ind w:firstLine="482" w:firstLineChars="200"/>
        <w:rPr>
          <w:rFonts w:hint="eastAsia" w:ascii="宋体" w:hAnsi="Times New Roman" w:eastAsia="宋体" w:cs="Times New Roman"/>
          <w:b/>
          <w:bCs/>
          <w:color w:val="000000"/>
          <w:kern w:val="0"/>
          <w:sz w:val="24"/>
          <w:szCs w:val="24"/>
        </w:rPr>
      </w:pPr>
      <w:r>
        <w:rPr>
          <w:rFonts w:hint="eastAsia" w:ascii="宋体" w:hAnsi="宋体" w:eastAsia="宋体" w:cs="宋体"/>
          <w:b/>
          <w:bCs/>
          <w:color w:val="000000"/>
          <w:sz w:val="24"/>
          <w:szCs w:val="24"/>
        </w:rPr>
        <w:t>5</w:t>
      </w:r>
      <w:r>
        <w:rPr>
          <w:rFonts w:hint="eastAsia" w:ascii="宋体" w:hAnsi="Times New Roman" w:eastAsia="宋体" w:cs="Times New Roman"/>
          <w:b/>
          <w:bCs/>
          <w:color w:val="000000"/>
          <w:kern w:val="0"/>
          <w:sz w:val="24"/>
          <w:szCs w:val="24"/>
        </w:rPr>
        <w:t>.评分记分原则：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33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技术分</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五级制</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分值范围</w:t>
            </w:r>
          </w:p>
        </w:tc>
        <w:tc>
          <w:tcPr>
            <w:tcW w:w="3331" w:type="dxa"/>
            <w:noWrap w:val="0"/>
            <w:vAlign w:val="top"/>
          </w:tcPr>
          <w:p>
            <w:pPr>
              <w:adjustRightInd w:val="0"/>
              <w:snapToGrid w:val="0"/>
              <w:spacing w:line="500" w:lineRule="exact"/>
              <w:ind w:firstLine="1200" w:firstLineChars="500"/>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90-95</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80-89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70-79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60-69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60以下</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动作僵硬，吃力，不协调</w:t>
            </w:r>
          </w:p>
        </w:tc>
      </w:tr>
    </w:tbl>
    <w:p>
      <w:pPr>
        <w:adjustRightInd w:val="0"/>
        <w:snapToGrid w:val="0"/>
        <w:spacing w:line="500" w:lineRule="exact"/>
        <w:ind w:firstLine="3855" w:firstLineChars="16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宋体" w:hAnsi="宋体" w:eastAsia="宋体" w:cs="宋体"/>
          <w:color w:val="000000"/>
          <w:sz w:val="24"/>
          <w:szCs w:val="24"/>
        </w:rPr>
        <w:t>反手搓球技术。</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3.课程考核方式：</w:t>
      </w:r>
      <w:r>
        <w:rPr>
          <w:rFonts w:hint="eastAsia" w:ascii="宋体" w:hAnsi="Times New Roman" w:eastAsia="宋体" w:cs="Times New Roman"/>
          <w:bCs/>
          <w:kern w:val="0"/>
          <w:sz w:val="24"/>
          <w:szCs w:val="24"/>
        </w:rPr>
        <w:t>进行两轮次测试，取最好成绩。</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数量及技术评定分值各为100分，各占总分值的50%，总分值为100分。</w:t>
      </w:r>
      <w:r>
        <w:rPr>
          <w:rFonts w:hint="eastAsia" w:ascii="宋体" w:hAnsi="宋体" w:eastAsia="宋体" w:cs="宋体"/>
          <w:color w:val="000000"/>
          <w:sz w:val="24"/>
          <w:szCs w:val="24"/>
        </w:rPr>
        <w:t>连续搓球30个满分，10个及格，10个之内（含10次），1个6分，10个以上，1个2分，不限时间。</w:t>
      </w:r>
    </w:p>
    <w:p>
      <w:pPr>
        <w:autoSpaceDE w:val="0"/>
        <w:autoSpaceDN w:val="0"/>
        <w:adjustRightInd w:val="0"/>
        <w:snapToGrid w:val="0"/>
        <w:spacing w:line="500" w:lineRule="exact"/>
        <w:ind w:firstLine="482" w:firstLineChars="200"/>
        <w:rPr>
          <w:rFonts w:hint="eastAsia" w:ascii="宋体" w:hAnsi="宋体" w:eastAsia="宋体" w:cs="宋体"/>
          <w:b/>
          <w:color w:val="000000"/>
          <w:sz w:val="24"/>
          <w:szCs w:val="24"/>
        </w:rPr>
      </w:pPr>
      <w:r>
        <w:rPr>
          <w:rFonts w:hint="eastAsia" w:ascii="宋体" w:hAnsi="Times New Roman" w:eastAsia="宋体" w:cs="Times New Roman"/>
          <w:b/>
          <w:color w:val="000000"/>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33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技术分</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五级制</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分值范围</w:t>
            </w:r>
          </w:p>
        </w:tc>
        <w:tc>
          <w:tcPr>
            <w:tcW w:w="3331" w:type="dxa"/>
            <w:noWrap w:val="0"/>
            <w:vAlign w:val="top"/>
          </w:tcPr>
          <w:p>
            <w:pPr>
              <w:adjustRightInd w:val="0"/>
              <w:snapToGrid w:val="0"/>
              <w:spacing w:line="500" w:lineRule="exact"/>
              <w:ind w:firstLine="1200" w:firstLineChars="500"/>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90-95</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80-89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70-79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60-69</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60以下</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331"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动作僵硬，吃力，不协调</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 xml:space="preserve">第四学期                </w:t>
      </w:r>
    </w:p>
    <w:p>
      <w:pPr>
        <w:spacing w:before="156" w:beforeLines="50" w:after="156" w:afterLines="50" w:line="440" w:lineRule="exact"/>
        <w:ind w:firstLine="482" w:firstLineChars="200"/>
        <w:jc w:val="center"/>
        <w:rPr>
          <w:rFonts w:hint="eastAsia" w:ascii="黑体" w:hAnsi="黑体" w:eastAsia="黑体" w:cs="Times New Roman"/>
          <w:sz w:val="28"/>
          <w:szCs w:val="28"/>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2.课程考核的内容：</w:t>
      </w:r>
      <w:r>
        <w:rPr>
          <w:rFonts w:hint="eastAsia" w:ascii="宋体" w:hAnsi="Times New Roman" w:eastAsia="宋体" w:cs="Times New Roman"/>
          <w:bCs/>
          <w:color w:val="000000"/>
          <w:kern w:val="0"/>
          <w:sz w:val="24"/>
          <w:szCs w:val="24"/>
        </w:rPr>
        <w:t>一分钟推挡技术</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宋体" w:eastAsia="宋体" w:cs="宋体"/>
          <w:b/>
          <w:bCs/>
          <w:color w:val="000000"/>
          <w:sz w:val="24"/>
          <w:szCs w:val="24"/>
        </w:rPr>
        <w:t>3.课程考核方式：</w:t>
      </w:r>
      <w:r>
        <w:rPr>
          <w:rFonts w:hint="eastAsia" w:ascii="宋体" w:hAnsi="Times New Roman" w:eastAsia="宋体" w:cs="Times New Roman"/>
          <w:bCs/>
          <w:kern w:val="0"/>
          <w:sz w:val="24"/>
          <w:szCs w:val="24"/>
        </w:rPr>
        <w:t>进行两轮次测试，取最好成绩。</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数量及技术评定分值各为100分，各占总分值的50%，总分值为100分。</w:t>
      </w:r>
      <w:r>
        <w:rPr>
          <w:rFonts w:hint="eastAsia" w:ascii="宋体" w:hAnsi="宋体" w:eastAsia="宋体" w:cs="宋体"/>
          <w:color w:val="000000"/>
          <w:sz w:val="24"/>
          <w:szCs w:val="24"/>
        </w:rPr>
        <w:t>一分钟20个推挡及格，50次满分。20个之内（含20次），1个3分，20个以上，1个2分。</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5.评分记分原则：</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605"/>
        <w:gridCol w:w="3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技术分</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五级制</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分值范围</w:t>
            </w:r>
          </w:p>
        </w:tc>
        <w:tc>
          <w:tcPr>
            <w:tcW w:w="3430" w:type="dxa"/>
            <w:noWrap w:val="0"/>
            <w:vAlign w:val="top"/>
          </w:tcPr>
          <w:p>
            <w:pPr>
              <w:adjustRightInd w:val="0"/>
              <w:snapToGrid w:val="0"/>
              <w:spacing w:line="500" w:lineRule="exact"/>
              <w:ind w:firstLine="1200" w:firstLineChars="500"/>
              <w:rPr>
                <w:rFonts w:hint="eastAsia" w:ascii="宋体" w:hAnsi="宋体" w:eastAsia="宋体" w:cs="宋体"/>
                <w:color w:val="000000"/>
                <w:sz w:val="24"/>
                <w:szCs w:val="24"/>
              </w:rPr>
            </w:pPr>
            <w:r>
              <w:rPr>
                <w:rFonts w:hint="eastAsia" w:ascii="宋体" w:hAnsi="宋体" w:eastAsia="宋体" w:cs="宋体"/>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90-95</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80-89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70-79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60-69</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noWrap w:val="0"/>
            <w:vAlign w:val="top"/>
          </w:tcPr>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w:t>
            </w:r>
          </w:p>
        </w:tc>
        <w:tc>
          <w:tcPr>
            <w:tcW w:w="1704"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60以下</w:t>
            </w:r>
          </w:p>
        </w:tc>
        <w:tc>
          <w:tcPr>
            <w:tcW w:w="1605" w:type="dxa"/>
            <w:noWrap w:val="0"/>
            <w:vAlign w:val="top"/>
          </w:tcPr>
          <w:p>
            <w:pPr>
              <w:adjustRightInd w:val="0"/>
              <w:snapToGrid w:val="0"/>
              <w:spacing w:line="500" w:lineRule="exact"/>
              <w:rPr>
                <w:rFonts w:hint="eastAsia" w:ascii="宋体" w:hAnsi="宋体" w:eastAsia="宋体" w:cs="宋体"/>
                <w:color w:val="000000"/>
                <w:sz w:val="24"/>
                <w:szCs w:val="24"/>
              </w:rPr>
            </w:pPr>
          </w:p>
        </w:tc>
        <w:tc>
          <w:tcPr>
            <w:tcW w:w="3430" w:type="dxa"/>
            <w:noWrap w:val="0"/>
            <w:vAlign w:val="top"/>
          </w:tcPr>
          <w:p>
            <w:pPr>
              <w:adjustRightInd w:val="0"/>
              <w:snapToGrid w:val="0"/>
              <w:spacing w:line="500" w:lineRule="exact"/>
              <w:rPr>
                <w:rFonts w:hint="eastAsia" w:ascii="宋体" w:hAnsi="宋体" w:eastAsia="宋体" w:cs="宋体"/>
                <w:color w:val="000000"/>
                <w:sz w:val="24"/>
                <w:szCs w:val="24"/>
              </w:rPr>
            </w:pPr>
            <w:r>
              <w:rPr>
                <w:rFonts w:hint="eastAsia" w:ascii="宋体" w:hAnsi="宋体" w:eastAsia="宋体" w:cs="宋体"/>
                <w:color w:val="000000"/>
                <w:sz w:val="24"/>
                <w:szCs w:val="24"/>
              </w:rPr>
              <w:t>动作僵硬，吃力，不协调</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通过考核乒乓球技术教学效果和学生掌握情况，让学生了解选项课内容和科学体育锻炼方式方法。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2.课程考核的内容：</w:t>
      </w:r>
      <w:r>
        <w:rPr>
          <w:rFonts w:hint="eastAsia" w:ascii="宋体" w:hAnsi="Times New Roman" w:eastAsia="宋体" w:cs="Times New Roman"/>
          <w:bCs/>
          <w:color w:val="000000"/>
          <w:kern w:val="0"/>
          <w:sz w:val="24"/>
          <w:szCs w:val="24"/>
        </w:rPr>
        <w:t>推挡技术</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3.课程考核方式：</w:t>
      </w:r>
      <w:r>
        <w:rPr>
          <w:rFonts w:hint="eastAsia" w:ascii="宋体" w:hAnsi="宋体" w:eastAsia="宋体" w:cs="宋体"/>
          <w:color w:val="000000"/>
          <w:sz w:val="24"/>
          <w:szCs w:val="24"/>
        </w:rPr>
        <w:t>连续20个推挡及格，50次满分。20个之内（含20次），1个3分，20个以上，1个2分。不限时间，三次机会，取成绩最好一次。</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数量及技术评定分值各为100分，各占总分值的50%，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outlineLvl w:val="9"/>
        <w:rPr>
          <w:rFonts w:ascii="宋体" w:hAnsi="宋体" w:eastAsia="宋体" w:cs="Times New Roman"/>
          <w:sz w:val="24"/>
          <w:szCs w:val="24"/>
        </w:rPr>
      </w:pPr>
      <w:r>
        <w:rPr>
          <w:rFonts w:hint="eastAsia" w:ascii="宋体" w:hAnsi="Times New Roman" w:eastAsia="宋体" w:cs="Times New Roman"/>
          <w:bCs/>
          <w:kern w:val="0"/>
          <w:sz w:val="24"/>
          <w:szCs w:val="24"/>
        </w:rPr>
        <w:t xml:space="preserve">     </w:t>
      </w:r>
      <w:bookmarkStart w:id="312" w:name="_Toc18129"/>
      <w:bookmarkStart w:id="313" w:name="_Toc28283"/>
      <w:r>
        <w:rPr>
          <w:rFonts w:hint="eastAsia" w:ascii="黑体" w:hAnsi="黑体" w:eastAsia="黑体" w:cs="Times New Roman"/>
          <w:sz w:val="28"/>
          <w:szCs w:val="28"/>
        </w:rPr>
        <w:t>六、使用教材、相关推荐书目及课程资源</w:t>
      </w:r>
      <w:bookmarkEnd w:id="312"/>
      <w:bookmarkEnd w:id="313"/>
    </w:p>
    <w:p>
      <w:pPr>
        <w:spacing w:line="440" w:lineRule="exact"/>
        <w:ind w:firstLine="560" w:firstLineChars="200"/>
        <w:outlineLvl w:val="9"/>
        <w:rPr>
          <w:rFonts w:ascii="宋体" w:hAnsi="宋体" w:eastAsia="宋体" w:cs="Times New Roman"/>
          <w:sz w:val="24"/>
          <w:szCs w:val="24"/>
        </w:rPr>
      </w:pPr>
      <w:bookmarkStart w:id="314" w:name="_Toc30961"/>
      <w:r>
        <w:rPr>
          <w:rFonts w:hint="eastAsia" w:ascii="黑体" w:hAnsi="黑体" w:eastAsia="黑体" w:cs="Times New Roman"/>
          <w:sz w:val="28"/>
          <w:szCs w:val="28"/>
        </w:rPr>
        <w:t>（一）使用教材</w:t>
      </w:r>
      <w:bookmarkEnd w:id="314"/>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spacing w:line="440" w:lineRule="exact"/>
        <w:ind w:firstLine="560" w:firstLineChars="200"/>
        <w:outlineLvl w:val="9"/>
        <w:rPr>
          <w:rFonts w:ascii="宋体" w:hAnsi="宋体" w:eastAsia="宋体" w:cs="Times New Roman"/>
          <w:sz w:val="24"/>
          <w:szCs w:val="24"/>
        </w:rPr>
      </w:pPr>
      <w:bookmarkStart w:id="315" w:name="_Toc13628"/>
      <w:r>
        <w:rPr>
          <w:rFonts w:hint="eastAsia" w:ascii="黑体" w:hAnsi="黑体" w:eastAsia="黑体" w:cs="Times New Roman"/>
          <w:sz w:val="28"/>
          <w:szCs w:val="28"/>
        </w:rPr>
        <w:t>（二）相关推荐书目</w:t>
      </w:r>
      <w:bookmarkEnd w:id="31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16" w:name="_Toc24260"/>
      <w:r>
        <w:rPr>
          <w:rFonts w:hint="eastAsia" w:ascii="黑体" w:hAnsi="黑体" w:eastAsia="黑体" w:cs="Times New Roman"/>
          <w:sz w:val="28"/>
          <w:szCs w:val="28"/>
        </w:rPr>
        <w:t>（三）课程资源</w:t>
      </w:r>
      <w:bookmarkEnd w:id="316"/>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《国家学生体质健康标准》实施说明《国家学生体质健康标准》测试评分表</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17" w:name="_Toc7765"/>
      <w:bookmarkStart w:id="318" w:name="_Toc12965"/>
      <w:r>
        <w:rPr>
          <w:rFonts w:hint="eastAsia" w:ascii="黑体" w:hAnsi="黑体" w:eastAsia="黑体" w:cs="Times New Roman"/>
          <w:sz w:val="28"/>
          <w:szCs w:val="28"/>
        </w:rPr>
        <w:t>七、课程大纲制定依据</w:t>
      </w:r>
      <w:bookmarkEnd w:id="317"/>
      <w:bookmarkEnd w:id="318"/>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宋体" w:hAnsi="宋体" w:eastAsia="宋体" w:cs="Times New Roman"/>
          <w:sz w:val="24"/>
          <w:szCs w:val="24"/>
        </w:rPr>
      </w:pPr>
      <w:r>
        <w:rPr>
          <w:rFonts w:hint="eastAsia" w:ascii="宋体" w:hAnsi="宋体" w:eastAsia="宋体" w:cs="Times New Roman"/>
          <w:sz w:val="24"/>
          <w:szCs w:val="24"/>
        </w:rPr>
        <w:br w:type="page"/>
      </w:r>
    </w:p>
    <w:p>
      <w:pPr>
        <w:pStyle w:val="2"/>
        <w:bidi w:val="0"/>
        <w:rPr>
          <w:rFonts w:hint="eastAsia"/>
        </w:rPr>
      </w:pPr>
      <w:bookmarkStart w:id="319" w:name="_Toc4910"/>
      <w:bookmarkStart w:id="320" w:name="_Toc17027"/>
      <w:bookmarkStart w:id="321" w:name="_Toc2204"/>
      <w:r>
        <w:rPr>
          <w:rFonts w:hint="eastAsia"/>
        </w:rPr>
        <w:t>《网球》课程大纲</w:t>
      </w:r>
      <w:bookmarkEnd w:id="319"/>
      <w:bookmarkEnd w:id="320"/>
      <w:bookmarkEnd w:id="321"/>
    </w:p>
    <w:p>
      <w:pPr>
        <w:spacing w:before="156" w:beforeLines="50" w:after="156" w:afterLines="50" w:line="440" w:lineRule="exact"/>
        <w:ind w:firstLine="560" w:firstLineChars="200"/>
        <w:outlineLvl w:val="9"/>
        <w:rPr>
          <w:rFonts w:ascii="黑体" w:hAnsi="黑体" w:eastAsia="黑体" w:cs="Times New Roman"/>
          <w:sz w:val="28"/>
          <w:szCs w:val="28"/>
        </w:rPr>
      </w:pPr>
      <w:bookmarkStart w:id="322" w:name="_Toc3748"/>
      <w:bookmarkStart w:id="323" w:name="_Toc14744"/>
      <w:r>
        <w:rPr>
          <w:rFonts w:hint="eastAsia" w:ascii="黑体" w:hAnsi="黑体" w:eastAsia="黑体" w:cs="Times New Roman"/>
          <w:sz w:val="28"/>
          <w:szCs w:val="28"/>
        </w:rPr>
        <w:t>一、课程基本信息</w:t>
      </w:r>
      <w:bookmarkEnd w:id="322"/>
      <w:bookmarkEnd w:id="323"/>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2662"/>
        <w:gridCol w:w="1482"/>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网球</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48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6941"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孙皓、潘乐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孙皓</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6941"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6941"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24" w:name="_Toc27059"/>
      <w:bookmarkStart w:id="325" w:name="_Toc17598"/>
      <w:r>
        <w:rPr>
          <w:rFonts w:hint="eastAsia" w:ascii="黑体" w:hAnsi="黑体" w:eastAsia="黑体" w:cs="Times New Roman"/>
          <w:sz w:val="28"/>
          <w:szCs w:val="28"/>
        </w:rPr>
        <w:t>二、课程学习目标及与毕业要求的对应关系</w:t>
      </w:r>
      <w:bookmarkEnd w:id="324"/>
      <w:bookmarkEnd w:id="325"/>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26" w:name="_Toc25806"/>
      <w:r>
        <w:rPr>
          <w:rFonts w:hint="eastAsia" w:ascii="黑体" w:hAnsi="黑体" w:eastAsia="黑体" w:cs="Times New Roman"/>
          <w:sz w:val="28"/>
          <w:szCs w:val="28"/>
        </w:rPr>
        <w:t>（一）课程学习目标</w:t>
      </w:r>
      <w:bookmarkEnd w:id="326"/>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27" w:name="_Toc18441"/>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327"/>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280" w:firstLineChars="100"/>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328" w:name="_Toc7653"/>
      <w:bookmarkStart w:id="329" w:name="_Toc31811"/>
      <w:r>
        <w:rPr>
          <w:rFonts w:hint="eastAsia" w:ascii="黑体" w:hAnsi="黑体" w:eastAsia="黑体" w:cs="Times New Roman"/>
          <w:sz w:val="28"/>
          <w:szCs w:val="28"/>
        </w:rPr>
        <w:t>三、课程学习内容及与课程学习目标的对应关系</w:t>
      </w:r>
      <w:bookmarkEnd w:id="328"/>
      <w:bookmarkEnd w:id="329"/>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330" w:name="_Toc3395"/>
      <w:r>
        <w:rPr>
          <w:rFonts w:hint="eastAsia" w:ascii="黑体" w:hAnsi="黑体" w:eastAsia="黑体" w:cs="Times New Roman"/>
          <w:b/>
          <w:sz w:val="28"/>
          <w:szCs w:val="28"/>
        </w:rPr>
        <w:t>（一）课程学习内容</w:t>
      </w:r>
      <w:bookmarkEnd w:id="330"/>
    </w:p>
    <w:p>
      <w:pPr>
        <w:ind w:firstLine="3640" w:firstLineChars="1300"/>
        <w:outlineLvl w:val="9"/>
        <w:rPr>
          <w:rFonts w:hint="eastAsia" w:ascii="黑体" w:hAnsi="黑体" w:eastAsia="黑体" w:cs="Times New Roman"/>
          <w:sz w:val="28"/>
          <w:szCs w:val="28"/>
        </w:rPr>
      </w:pPr>
      <w:bookmarkStart w:id="331" w:name="_Toc15080"/>
      <w:r>
        <w:rPr>
          <w:rFonts w:hint="eastAsia" w:ascii="黑体" w:hAnsi="黑体" w:eastAsia="黑体" w:cs="Times New Roman"/>
          <w:sz w:val="28"/>
          <w:szCs w:val="28"/>
        </w:rPr>
        <w:t>第一学期  网球1</w:t>
      </w:r>
      <w:bookmarkEnd w:id="331"/>
      <w:r>
        <w:rPr>
          <w:rFonts w:hint="eastAsia" w:ascii="黑体" w:hAnsi="黑体" w:eastAsia="黑体" w:cs="Times New Roman"/>
          <w:sz w:val="28"/>
          <w:szCs w:val="28"/>
        </w:rPr>
        <w:t xml:space="preserve"> </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球运动的一般规律和特点，使学生获得</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球运动的基本技术、基本技能和基础理论知识，并了解现代</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numPr>
          <w:ilvl w:val="0"/>
          <w:numId w:val="164"/>
        </w:numPr>
        <w:spacing w:before="156" w:beforeLines="50" w:after="156" w:afterLines="50" w:line="360" w:lineRule="auto"/>
        <w:ind w:left="900" w:hanging="900"/>
        <w:jc w:val="center"/>
        <w:rPr>
          <w:rFonts w:hint="eastAsia" w:ascii="Arial" w:hAnsi="Times New Roman" w:eastAsia="宋体" w:cs="Arial"/>
          <w:b/>
          <w:sz w:val="28"/>
          <w:szCs w:val="28"/>
        </w:rPr>
      </w:pPr>
      <w:r>
        <w:rPr>
          <w:rFonts w:hint="eastAsia" w:ascii="Arial" w:hAnsi="Arial" w:eastAsia="宋体" w:cs="Arial"/>
          <w:b/>
          <w:sz w:val="28"/>
          <w:szCs w:val="28"/>
        </w:rPr>
        <w:t xml:space="preserve">   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网球运动概述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网球运动竞赛规则及裁判法</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网球运动专项身体素质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网球概述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网球运动特点与功能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世界网球概况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现代网球概况</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网球规则与裁判法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网场区划及作用</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计分标准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发球</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裁判信号 </w:t>
            </w: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颠球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颠球</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正手打球技术</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网球运动的基本理论、基本知识和基本技能。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网球欣赏，列举顶级网球赛事。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332" w:name="_Toc4860"/>
      <w:r>
        <w:rPr>
          <w:rFonts w:hint="eastAsia" w:ascii="黑体" w:hAnsi="黑体" w:eastAsia="黑体" w:cs="Times New Roman"/>
          <w:sz w:val="28"/>
          <w:szCs w:val="28"/>
        </w:rPr>
        <w:t>第二学期  网球2</w:t>
      </w:r>
      <w:bookmarkEnd w:id="332"/>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65"/>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使学生能够掌握足球运动的一般规律和特点，使学生获得网球运动的基本技术、基本技能和基础理论知识，并了解现代网球的发展趋势。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w:t>
      </w:r>
      <w:r>
        <w:rPr>
          <w:rFonts w:hint="eastAsia" w:ascii="宋体" w:hAnsi="Times New Roman" w:eastAsia="宋体" w:cs="宋体"/>
          <w:spacing w:val="5"/>
          <w:kern w:val="0"/>
          <w:sz w:val="24"/>
          <w:szCs w:val="24"/>
        </w:rPr>
        <w:t>网</w:t>
      </w:r>
      <w:r>
        <w:rPr>
          <w:rFonts w:hint="eastAsia" w:ascii="宋体" w:hAnsi="宋体" w:eastAsia="宋体" w:cs="Times New Roman"/>
          <w:sz w:val="24"/>
          <w:szCs w:val="24"/>
        </w:rPr>
        <w:t>球</w:t>
      </w:r>
      <w:r>
        <w:rPr>
          <w:rFonts w:hint="eastAsia" w:ascii="宋体" w:hAnsi="宋体" w:eastAsia="宋体" w:cs="仿宋_GB2312"/>
          <w:sz w:val="24"/>
          <w:szCs w:val="24"/>
        </w:rPr>
        <w:t>运动的基本技术、基本技能和基础理论知识，并了解现代</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jc w:val="center"/>
        <w:rPr>
          <w:rFonts w:hint="eastAsia" w:ascii="宋体" w:hAnsi="宋体" w:eastAsia="宋体" w:cs="Times New Roman"/>
          <w:b/>
          <w:sz w:val="28"/>
          <w:szCs w:val="28"/>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Pr>
          <w:rFonts w:hint="eastAsia" w:ascii="宋体" w:hAnsi="宋体" w:eastAsia="宋体" w:cs="Times New Roman"/>
          <w:b/>
          <w:sz w:val="28"/>
          <w:szCs w:val="28"/>
        </w:rPr>
        <w:t>第一章  网球理论知识及体育健康（8学时）</w:t>
      </w:r>
    </w:p>
    <w:p>
      <w:pPr>
        <w:rPr>
          <w:rFonts w:hint="eastAsia" w:ascii="Times New Roman" w:hAnsi="Times New Roman" w:eastAsia="宋体" w:cs="Times New Roman"/>
          <w:szCs w:val="24"/>
        </w:rPr>
      </w:pP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left="479" w:leftChars="228"/>
        <w:jc w:val="left"/>
        <w:rPr>
          <w:rFonts w:hint="eastAsia" w:ascii="宋体" w:hAnsi="宋体" w:eastAsia="宋体" w:cs="宋体"/>
          <w:sz w:val="24"/>
          <w:szCs w:val="24"/>
        </w:rPr>
      </w:pPr>
      <w:r>
        <w:rPr>
          <w:rFonts w:hint="eastAsia" w:ascii="宋体" w:hAnsi="宋体" w:eastAsia="宋体" w:cs="宋体"/>
          <w:sz w:val="24"/>
          <w:szCs w:val="24"/>
        </w:rPr>
        <w:t>1.1网球运动概述</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网球运动起源，现代网球运动发展规律，我国网球运动发展概况，羽毛球运动的锻炼价值。</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1.2网球竞赛规则，网球裁判法。</w:t>
      </w:r>
    </w:p>
    <w:p>
      <w:pPr>
        <w:adjustRightInd w:val="0"/>
        <w:snapToGrid w:val="0"/>
        <w:spacing w:line="500" w:lineRule="exact"/>
        <w:ind w:left="479" w:leftChars="228"/>
        <w:jc w:val="left"/>
        <w:rPr>
          <w:rFonts w:hint="eastAsia" w:ascii="宋体" w:hAnsi="宋体" w:eastAsia="宋体" w:cs="宋体"/>
          <w:sz w:val="24"/>
          <w:szCs w:val="24"/>
          <w:lang w:eastAsia="zh-CN"/>
        </w:rPr>
      </w:pPr>
      <w:r>
        <w:rPr>
          <w:rFonts w:hint="eastAsia" w:ascii="宋体" w:hAnsi="宋体" w:eastAsia="宋体" w:cs="宋体"/>
          <w:sz w:val="24"/>
          <w:szCs w:val="24"/>
        </w:rPr>
        <w:t>1.3《体育与健康》健身方法与常识。</w:t>
      </w:r>
    </w:p>
    <w:p>
      <w:pPr>
        <w:adjustRightInd w:val="0"/>
        <w:snapToGrid w:val="0"/>
        <w:spacing w:line="500" w:lineRule="exact"/>
        <w:ind w:left="479" w:leftChars="228"/>
        <w:jc w:val="left"/>
        <w:rPr>
          <w:rFonts w:hint="eastAsia" w:ascii="宋体" w:hAnsi="宋体" w:eastAsia="宋体" w:cs="宋体"/>
          <w:b/>
          <w:bCs/>
          <w:sz w:val="24"/>
          <w:szCs w:val="24"/>
        </w:rPr>
      </w:pPr>
      <w:r>
        <w:rPr>
          <w:rFonts w:hint="eastAsia" w:ascii="宋体" w:hAnsi="宋体" w:eastAsia="宋体" w:cs="宋体"/>
          <w:b/>
          <w:bCs/>
          <w:sz w:val="24"/>
          <w:szCs w:val="24"/>
        </w:rPr>
        <w:t>本章教学目的及要求：</w:t>
      </w:r>
    </w:p>
    <w:p>
      <w:pPr>
        <w:adjustRightInd w:val="0"/>
        <w:snapToGrid w:val="0"/>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了解网球运动起源，了解现代网球运动发展规律，了解我国网球运动发展概况，明确网球运动的锻炼价值。明确网球竞赛规则，明确网球裁判法。</w:t>
      </w:r>
    </w:p>
    <w:p>
      <w:pPr>
        <w:adjustRightInd w:val="0"/>
        <w:snapToGrid w:val="0"/>
        <w:spacing w:line="500" w:lineRule="exact"/>
        <w:ind w:firstLine="480" w:firstLineChars="200"/>
        <w:jc w:val="lef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rPr>
        <w:t xml:space="preserve">   </w:t>
      </w:r>
      <w:r>
        <w:rPr>
          <w:rFonts w:hint="eastAsia" w:ascii="Times New Roman" w:hAnsi="Times New Roman" w:eastAsia="宋体" w:cs="Times New Roman"/>
          <w:b/>
          <w:bCs/>
          <w:sz w:val="24"/>
          <w:szCs w:val="24"/>
        </w:rPr>
        <w:t>本章教学重点及难点：</w:t>
      </w:r>
      <w:r>
        <w:rPr>
          <w:rFonts w:hint="eastAsia" w:ascii="Times New Roman" w:hAnsi="Times New Roman" w:eastAsia="宋体" w:cs="Times New Roman"/>
          <w:sz w:val="24"/>
          <w:szCs w:val="24"/>
        </w:rPr>
        <w:t>我国网球运动发展概况，我国网球运动发展趋势。网球竞赛规则，违例及其罚则。</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网球基本技术与战术  （20学时）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2.1网球击球准备姿势与移动。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2.2</w:t>
      </w:r>
      <w:r>
        <w:rPr>
          <w:rFonts w:ascii="Times New Roman" w:hAnsi="Times New Roman" w:eastAsia="宋体" w:cs="Times New Roman"/>
          <w:sz w:val="24"/>
          <w:szCs w:val="24"/>
        </w:rPr>
        <w:t>正手击球：正手平击球、正手上旋球。</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2.3</w:t>
      </w:r>
      <w:r>
        <w:rPr>
          <w:rFonts w:ascii="Times New Roman" w:hAnsi="Times New Roman" w:eastAsia="宋体" w:cs="Times New Roman"/>
          <w:sz w:val="24"/>
          <w:szCs w:val="24"/>
        </w:rPr>
        <w:t>反手击球：双手反手击球、单手反手击球。</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2.4</w:t>
      </w:r>
      <w:r>
        <w:rPr>
          <w:rFonts w:ascii="Times New Roman" w:hAnsi="Times New Roman" w:eastAsia="宋体" w:cs="Times New Roman"/>
          <w:sz w:val="24"/>
          <w:szCs w:val="24"/>
        </w:rPr>
        <w:t>发球：切削发球。</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2.5</w:t>
      </w:r>
      <w:r>
        <w:rPr>
          <w:rFonts w:ascii="Times New Roman" w:hAnsi="Times New Roman" w:eastAsia="宋体" w:cs="Times New Roman"/>
          <w:sz w:val="24"/>
          <w:szCs w:val="24"/>
        </w:rPr>
        <w:t>截击球：正手截击、反手截击。</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2.6</w:t>
      </w:r>
      <w:r>
        <w:rPr>
          <w:rFonts w:ascii="Times New Roman" w:hAnsi="Times New Roman" w:eastAsia="宋体" w:cs="Times New Roman"/>
          <w:sz w:val="24"/>
          <w:szCs w:val="24"/>
        </w:rPr>
        <w:t>挑高球：防御性挑高球、进攻性挑高球。</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2.7</w:t>
      </w:r>
      <w:r>
        <w:rPr>
          <w:rFonts w:ascii="Times New Roman" w:hAnsi="Times New Roman" w:eastAsia="宋体" w:cs="Times New Roman"/>
          <w:sz w:val="24"/>
          <w:szCs w:val="24"/>
        </w:rPr>
        <w:t>高压球：凌空高压球、反弹高压球、反手高压球。</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2.8单打战术。</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2.9双打战术。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教学目的及要求：</w:t>
      </w:r>
      <w:r>
        <w:rPr>
          <w:rFonts w:hint="eastAsia" w:ascii="Times New Roman" w:hAnsi="Times New Roman" w:eastAsia="宋体" w:cs="Times New Roman"/>
          <w:sz w:val="24"/>
          <w:szCs w:val="24"/>
        </w:rPr>
        <w:t>使学生基本掌握网球基本技术及实际应用；提高学生身体灵活性、协调性及快速反映与移动意识。</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正确掌握网球基本技术并合理使用；培养学生快速反应与快速意识。</w:t>
      </w:r>
    </w:p>
    <w:p>
      <w:pPr>
        <w:adjustRightInd w:val="0"/>
        <w:snapToGrid w:val="0"/>
        <w:spacing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第三章  网球教学活动的组织与管理 （4学时）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3.1</w:t>
      </w:r>
      <w:r>
        <w:rPr>
          <w:rFonts w:ascii="Times New Roman" w:hAnsi="Times New Roman" w:eastAsia="宋体" w:cs="Times New Roman"/>
          <w:sz w:val="24"/>
          <w:szCs w:val="24"/>
        </w:rPr>
        <w:t>裁判实习</w:t>
      </w:r>
      <w:r>
        <w:rPr>
          <w:rFonts w:hint="eastAsia" w:ascii="Times New Roman" w:hAnsi="Times New Roman" w:eastAsia="宋体" w:cs="Times New Roman"/>
          <w:sz w:val="24"/>
          <w:szCs w:val="24"/>
        </w:rPr>
        <w:t>及</w:t>
      </w:r>
      <w:r>
        <w:rPr>
          <w:rFonts w:ascii="Times New Roman" w:hAnsi="Times New Roman" w:eastAsia="宋体" w:cs="Times New Roman"/>
          <w:sz w:val="24"/>
          <w:szCs w:val="24"/>
        </w:rPr>
        <w:t>教学比赛</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3.2期末考试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本章教学目的及要求：</w:t>
      </w:r>
      <w:r>
        <w:rPr>
          <w:rFonts w:hint="eastAsia" w:ascii="Times New Roman" w:hAnsi="Times New Roman" w:eastAsia="宋体" w:cs="Times New Roman"/>
          <w:sz w:val="24"/>
          <w:szCs w:val="24"/>
        </w:rPr>
        <w:t>了解与掌握网球竞赛规则与裁判法的主要内容对于开展网球活动，搞好网球竞赛具有重要意义。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本章教学重点及难点：</w:t>
      </w:r>
      <w:r>
        <w:rPr>
          <w:rFonts w:hint="eastAsia" w:ascii="Times New Roman" w:hAnsi="Times New Roman" w:eastAsia="宋体" w:cs="Times New Roman"/>
          <w:sz w:val="24"/>
          <w:szCs w:val="24"/>
        </w:rPr>
        <w:t>提高网球基本技术并合理使用，了解网球裁判规则。</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网球欣赏，列举顶级网球赛事。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333" w:name="_Toc7909"/>
      <w:r>
        <w:rPr>
          <w:rFonts w:hint="eastAsia" w:ascii="黑体" w:hAnsi="黑体" w:eastAsia="黑体" w:cs="Times New Roman"/>
          <w:sz w:val="28"/>
          <w:szCs w:val="28"/>
        </w:rPr>
        <w:t>第三学期  网球3</w:t>
      </w:r>
      <w:bookmarkEnd w:id="333"/>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球运动的一般规律和特点，使学生获得</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球运动的基本技术、基本技能和基础理论知识，并了解现代</w:t>
      </w:r>
      <w:r>
        <w:rPr>
          <w:rFonts w:hint="eastAsia" w:ascii="宋体" w:hAnsi="宋体" w:eastAsia="宋体" w:cs="宋体"/>
          <w:sz w:val="24"/>
          <w:szCs w:val="24"/>
        </w:rPr>
        <w:t>网</w:t>
      </w:r>
      <w:r>
        <w:rPr>
          <w:rFonts w:hint="eastAsia" w:ascii="宋体" w:hAnsi="宋体" w:eastAsia="宋体" w:cs="仿宋_GB2312"/>
          <w:sz w:val="24"/>
          <w:szCs w:val="24"/>
        </w:rPr>
        <w:t>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Times New Roman" w:hAnsi="Times New Roman" w:eastAsia="宋体" w:cs="Times New Roman"/>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w:t>
      </w:r>
      <w:r>
        <w:rPr>
          <w:rFonts w:hint="eastAsia" w:ascii="宋体" w:hAnsi="宋体" w:eastAsia="宋体" w:cs="宋体"/>
          <w:sz w:val="24"/>
          <w:szCs w:val="24"/>
        </w:rPr>
        <w:t>网</w:t>
      </w:r>
      <w:r>
        <w:rPr>
          <w:rFonts w:hint="eastAsia" w:ascii="宋体" w:hAnsi="宋体" w:eastAsia="宋体" w:cs="Times New Roman"/>
          <w:sz w:val="24"/>
          <w:szCs w:val="24"/>
        </w:rPr>
        <w:t>球</w:t>
      </w:r>
      <w:r>
        <w:rPr>
          <w:rFonts w:hint="eastAsia" w:ascii="宋体" w:hAnsi="宋体" w:eastAsia="宋体" w:cs="仿宋_GB2312"/>
          <w:sz w:val="24"/>
          <w:szCs w:val="24"/>
        </w:rPr>
        <w:t>运动的基本技术、基本技能和基础理论知识，并了解现代</w:t>
      </w:r>
      <w:r>
        <w:rPr>
          <w:rFonts w:hint="eastAsia" w:ascii="宋体" w:hAnsi="宋体" w:eastAsia="宋体" w:cs="宋体"/>
          <w:sz w:val="24"/>
          <w:szCs w:val="24"/>
        </w:rPr>
        <w:t>网</w:t>
      </w:r>
      <w:r>
        <w:rPr>
          <w:rFonts w:hint="eastAsia" w:ascii="宋体" w:hAnsi="宋体" w:eastAsia="宋体" w:cs="仿宋_GB2312"/>
          <w:sz w:val="24"/>
          <w:szCs w:val="24"/>
        </w:rPr>
        <w:t>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宋体" w:eastAsia="宋体" w:cs="宋体"/>
          <w:sz w:val="24"/>
          <w:szCs w:val="24"/>
        </w:rPr>
        <w:t>网</w:t>
      </w:r>
      <w:r>
        <w:rPr>
          <w:rFonts w:hint="eastAsia" w:ascii="宋体" w:hAnsi="Times New Roman" w:eastAsia="宋体" w:cs="宋体"/>
          <w:spacing w:val="5"/>
          <w:kern w:val="0"/>
          <w:sz w:val="24"/>
          <w:szCs w:val="24"/>
        </w:rPr>
        <w:t>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w:t>
      </w:r>
      <w:r>
        <w:rPr>
          <w:rFonts w:hint="eastAsia" w:ascii="宋体" w:hAnsi="宋体" w:eastAsia="宋体" w:cs="宋体"/>
          <w:sz w:val="24"/>
          <w:szCs w:val="24"/>
        </w:rPr>
        <w:t>网</w:t>
      </w:r>
      <w:r>
        <w:rPr>
          <w:rFonts w:hint="eastAsia" w:ascii="宋体" w:hAnsi="宋体" w:eastAsia="宋体" w:cs="Times New Roman"/>
          <w:sz w:val="24"/>
          <w:szCs w:val="24"/>
        </w:rPr>
        <w:t>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网球欣赏，列举顶级网球赛事。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334" w:name="_Toc22830"/>
      <w:r>
        <w:rPr>
          <w:rFonts w:hint="eastAsia" w:ascii="黑体" w:hAnsi="黑体" w:eastAsia="黑体" w:cs="Times New Roman"/>
          <w:sz w:val="28"/>
          <w:szCs w:val="28"/>
        </w:rPr>
        <w:t>第四学期  网球4</w:t>
      </w:r>
      <w:bookmarkEnd w:id="33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66"/>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球运动的一般规律和特点，使学生获得</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球运动的基本技术、基本技能和基础理论知识，并了解现代</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w:t>
      </w:r>
      <w:r>
        <w:rPr>
          <w:rFonts w:hint="eastAsia" w:ascii="宋体" w:hAnsi="Times New Roman" w:eastAsia="宋体" w:cs="宋体"/>
          <w:spacing w:val="5"/>
          <w:kern w:val="0"/>
          <w:sz w:val="24"/>
          <w:szCs w:val="24"/>
        </w:rPr>
        <w:t>网</w:t>
      </w:r>
      <w:r>
        <w:rPr>
          <w:rFonts w:hint="eastAsia" w:ascii="宋体" w:hAnsi="宋体" w:eastAsia="宋体" w:cs="Times New Roman"/>
          <w:sz w:val="24"/>
          <w:szCs w:val="24"/>
        </w:rPr>
        <w:t>球</w:t>
      </w:r>
      <w:r>
        <w:rPr>
          <w:rFonts w:hint="eastAsia" w:ascii="宋体" w:hAnsi="宋体" w:eastAsia="宋体" w:cs="仿宋_GB2312"/>
          <w:sz w:val="24"/>
          <w:szCs w:val="24"/>
        </w:rPr>
        <w:t>运动的基本技术、基本技能和基础理论知识，并了解现代</w:t>
      </w:r>
      <w:r>
        <w:rPr>
          <w:rFonts w:hint="eastAsia" w:ascii="宋体" w:hAnsi="Times New Roman" w:eastAsia="宋体" w:cs="宋体"/>
          <w:spacing w:val="5"/>
          <w:kern w:val="0"/>
          <w:sz w:val="24"/>
          <w:szCs w:val="24"/>
        </w:rPr>
        <w:t>网</w:t>
      </w:r>
      <w:r>
        <w:rPr>
          <w:rFonts w:hint="eastAsia" w:ascii="宋体" w:hAnsi="宋体" w:eastAsia="宋体" w:cs="仿宋_GB2312"/>
          <w:sz w:val="24"/>
          <w:szCs w:val="24"/>
        </w:rPr>
        <w:t>球的发展趋势。掌握锻炼身体的技能与方法，掌握部分体育项目的基本技术初步学会运用科学的方法锻炼身体，促进学生能力的发展能够初步运用获得的知识技能锻炼身体，进行自我调控，自我检测和自我评价。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网球运动的基本理论、基本知识和基本技能。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网球欣赏，列举顶级网球赛事。</w:t>
      </w:r>
      <w:r>
        <w:rPr>
          <w:rFonts w:ascii="宋体" w:hAnsi="宋体" w:eastAsia="宋体" w:cs="Times New Roman"/>
          <w:sz w:val="24"/>
          <w:szCs w:val="24"/>
        </w:rPr>
        <w:t xml:space="preserve"> </w:t>
      </w:r>
    </w:p>
    <w:p>
      <w:pPr>
        <w:spacing w:before="156" w:beforeLines="50" w:after="156" w:afterLines="50" w:line="440" w:lineRule="exact"/>
        <w:outlineLvl w:val="9"/>
        <w:rPr>
          <w:rFonts w:hint="eastAsia" w:ascii="仿宋" w:hAnsi="仿宋" w:eastAsia="仿宋" w:cs="Times New Roman"/>
          <w:sz w:val="24"/>
          <w:szCs w:val="24"/>
        </w:rPr>
      </w:pPr>
      <w:r>
        <w:rPr>
          <w:rFonts w:hint="eastAsia" w:ascii="Times New Roman" w:hAnsi="Times New Roman" w:eastAsia="宋体" w:cs="Times New Roman"/>
          <w:sz w:val="24"/>
          <w:szCs w:val="24"/>
        </w:rPr>
        <w:t xml:space="preserve">    </w:t>
      </w:r>
      <w:bookmarkStart w:id="335" w:name="_Toc245"/>
      <w:r>
        <w:rPr>
          <w:rFonts w:hint="eastAsia" w:ascii="黑体" w:hAnsi="黑体" w:eastAsia="黑体" w:cs="Times New Roman"/>
          <w:sz w:val="28"/>
          <w:szCs w:val="28"/>
        </w:rPr>
        <w:t>（二）课程学习内容与课程学习目标的对应关系</w:t>
      </w:r>
      <w:bookmarkEnd w:id="335"/>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336" w:name="_Toc26651"/>
      <w:bookmarkStart w:id="337" w:name="_Toc29609"/>
      <w:r>
        <w:rPr>
          <w:rFonts w:hint="eastAsia" w:ascii="黑体" w:hAnsi="黑体" w:eastAsia="黑体" w:cs="Times New Roman"/>
          <w:sz w:val="28"/>
          <w:szCs w:val="28"/>
        </w:rPr>
        <w:t>四、课程考核及与课程学习目标的对应关系</w:t>
      </w:r>
      <w:bookmarkEnd w:id="336"/>
      <w:bookmarkEnd w:id="337"/>
    </w:p>
    <w:p>
      <w:pPr>
        <w:spacing w:before="156" w:beforeLines="50" w:after="156" w:afterLines="50" w:line="440" w:lineRule="exact"/>
        <w:ind w:firstLine="560" w:firstLineChars="200"/>
        <w:outlineLvl w:val="9"/>
        <w:rPr>
          <w:rFonts w:ascii="黑体" w:hAnsi="黑体" w:eastAsia="黑体" w:cs="Times New Roman"/>
          <w:sz w:val="28"/>
          <w:szCs w:val="28"/>
        </w:rPr>
      </w:pPr>
      <w:bookmarkStart w:id="338" w:name="_Toc21412"/>
      <w:r>
        <w:rPr>
          <w:rFonts w:hint="eastAsia" w:ascii="黑体" w:hAnsi="黑体" w:eastAsia="黑体" w:cs="Times New Roman"/>
          <w:sz w:val="28"/>
          <w:szCs w:val="28"/>
        </w:rPr>
        <w:t>（一）课程考核内容、考核方式与课程学习目标的对应关系</w:t>
      </w:r>
      <w:bookmarkEnd w:id="338"/>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3"/>
        <w:gridCol w:w="4595"/>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203"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595"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595"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595"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立定跳远</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595"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正手击球、反手击球技术</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595"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下手发球</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p>
            <w:pPr>
              <w:spacing w:line="440" w:lineRule="exact"/>
              <w:rPr>
                <w:rFonts w:hint="eastAsia" w:ascii="宋体" w:hAnsi="宋体" w:eastAsia="宋体" w:cs="Times New Roman"/>
                <w:bCs/>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39" w:name="_Toc26842"/>
      <w:r>
        <w:rPr>
          <w:rFonts w:hint="eastAsia" w:ascii="黑体" w:hAnsi="黑体" w:eastAsia="黑体" w:cs="Times New Roman"/>
          <w:sz w:val="28"/>
          <w:szCs w:val="28"/>
        </w:rPr>
        <w:t>（二）课程考核方式</w:t>
      </w:r>
      <w:bookmarkEnd w:id="339"/>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w:t>
      </w:r>
      <w:r>
        <w:rPr>
          <w:rFonts w:hint="eastAsia" w:ascii="宋体" w:hAnsi="Times New Roman" w:eastAsia="宋体" w:cs="Times New Roman"/>
          <w:bCs/>
          <w:kern w:val="0"/>
          <w:sz w:val="24"/>
          <w:szCs w:val="24"/>
          <w:lang w:eastAsia="zh-CN"/>
        </w:rPr>
        <w:t>网</w:t>
      </w:r>
      <w:r>
        <w:rPr>
          <w:rFonts w:hint="eastAsia" w:ascii="宋体" w:hAnsi="Times New Roman" w:eastAsia="宋体" w:cs="Times New Roman"/>
          <w:bCs/>
          <w:kern w:val="0"/>
          <w:sz w:val="24"/>
          <w:szCs w:val="24"/>
        </w:rPr>
        <w:t>球技术教学效果和学生掌握情况，让学生了解选项课内容和科学体育锻炼方式方法。数量及技术评定分值各为100分，各占总分值的20%，总分值为100分。</w:t>
      </w:r>
    </w:p>
    <w:p>
      <w:pPr>
        <w:autoSpaceDE w:val="0"/>
        <w:autoSpaceDN w:val="0"/>
        <w:adjustRightInd w:val="0"/>
        <w:snapToGrid w:val="0"/>
        <w:spacing w:line="500" w:lineRule="exact"/>
        <w:ind w:firstLine="560" w:firstLineChars="200"/>
        <w:outlineLvl w:val="9"/>
        <w:rPr>
          <w:rFonts w:ascii="宋体" w:hAnsi="宋体" w:eastAsia="宋体" w:cs="Times New Roman"/>
          <w:sz w:val="24"/>
          <w:szCs w:val="24"/>
        </w:rPr>
      </w:pPr>
      <w:bookmarkStart w:id="340" w:name="_Toc12663"/>
      <w:r>
        <w:rPr>
          <w:rFonts w:hint="eastAsia" w:ascii="黑体" w:hAnsi="黑体" w:eastAsia="黑体" w:cs="Times New Roman"/>
          <w:sz w:val="28"/>
          <w:szCs w:val="28"/>
        </w:rPr>
        <w:t>（三）课程目标达成评价方式及考核比例</w:t>
      </w:r>
      <w:bookmarkEnd w:id="34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网</w:t>
      </w:r>
      <w:r>
        <w:rPr>
          <w:rFonts w:hint="eastAsia" w:ascii="宋体" w:hAnsi="宋体" w:eastAsia="宋体" w:cs="Times New Roman"/>
          <w:sz w:val="24"/>
          <w:szCs w:val="24"/>
        </w:rPr>
        <w:t>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41" w:name="_Toc2008"/>
      <w:r>
        <w:rPr>
          <w:rFonts w:hint="eastAsia" w:ascii="黑体" w:hAnsi="黑体" w:eastAsia="黑体" w:cs="Times New Roman"/>
          <w:sz w:val="28"/>
          <w:szCs w:val="28"/>
        </w:rPr>
        <w:t>五、成绩评定</w:t>
      </w:r>
      <w:bookmarkEnd w:id="341"/>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280" w:firstLineChars="1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通过考核检验网球球技术教学效果和学生掌握情况，让学生了解选项课内容和科学体育锻炼方式方法。</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hAnsi="Times New Roman" w:eastAsia="宋体" w:cs="Times New Roman"/>
          <w:color w:val="000000"/>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color w:val="000000"/>
          <w:sz w:val="24"/>
          <w:szCs w:val="24"/>
        </w:rPr>
        <w:t>正手挥拍击球</w:t>
      </w:r>
    </w:p>
    <w:p>
      <w:pPr>
        <w:adjustRightInd w:val="0"/>
        <w:snapToGrid w:val="0"/>
        <w:spacing w:line="500" w:lineRule="exact"/>
        <w:jc w:val="left"/>
        <w:rPr>
          <w:rFonts w:hint="eastAsia" w:ascii="宋体" w:hAnsi="Times New Roman" w:eastAsia="宋体" w:cs="Times New Roman"/>
          <w:color w:val="00000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color w:val="000000"/>
          <w:sz w:val="24"/>
          <w:szCs w:val="24"/>
        </w:rPr>
        <w:t>由教师隔网向学生喂球，学生正手击球10个（占40%）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color w:val="000000"/>
          <w:sz w:val="24"/>
          <w:szCs w:val="24"/>
        </w:rPr>
      </w:pPr>
      <w:r>
        <w:rPr>
          <w:rFonts w:hint="eastAsia" w:ascii="宋体" w:hAnsi="Times New Roman" w:eastAsia="宋体" w:cs="Times New Roman"/>
          <w:b/>
          <w:kern w:val="0"/>
          <w:sz w:val="24"/>
          <w:szCs w:val="24"/>
        </w:rPr>
        <w:t>5.评分记分原则：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hint="eastAsia" w:ascii="宋体" w:hAnsi="Times New Roman" w:eastAsia="宋体" w:cs="Times New Roman"/>
          <w:bCs/>
          <w:color w:val="000000"/>
          <w:sz w:val="24"/>
          <w:szCs w:val="24"/>
        </w:rPr>
      </w:pPr>
    </w:p>
    <w:tbl>
      <w:tblPr>
        <w:tblStyle w:val="15"/>
        <w:tblW w:w="0" w:type="auto"/>
        <w:tblInd w:w="-3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5"/>
        <w:gridCol w:w="780"/>
        <w:gridCol w:w="840"/>
        <w:gridCol w:w="825"/>
        <w:gridCol w:w="795"/>
        <w:gridCol w:w="750"/>
        <w:gridCol w:w="705"/>
        <w:gridCol w:w="720"/>
        <w:gridCol w:w="675"/>
        <w:gridCol w:w="720"/>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r>
              <w:rPr>
                <w:rFonts w:ascii="Times New Roman" w:hAnsi="Times New Roman" w:eastAsia="宋体" w:cs="Times New Roman"/>
                <w:szCs w:val="24"/>
              </w:rPr>
              <w:pict>
                <v:group id="组合 34" o:spid="_x0000_s1244" o:spt="203" style="position:absolute;left:0pt;margin-left:-5pt;margin-top:0.05pt;height:33.7pt;width:68.65pt;z-index:251677696;mso-width-relative:page;mso-height-relative:page;" coordsize="1898,755" o:gfxdata="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Glj2LHWAAAABwEAAA8AAAAAAAAAAQAgAAAAIgAAAGRycy9kb3ducmV2LnhtbFBLAQIUABQAAAAI&#10;AIdO4kAVlW9nDAMAAMELAAAOAAAAAAAAAAEAIAAAACUBAABkcnMvZTJvRG9jLnhtbFBLBQYAAAAA&#10;BgAGAFkBAACjBgAAAAA=&#10;">
                  <o:lock v:ext="edit" aspectratio="f"/>
                  <v:line id="__TH_L35" o:spid="_x0000_s1239" o:spt="20" style="position:absolute;left:0;top:0;height:755;width:1898;" filled="f" stroked="t" coordsize="21600,21600" o:gfxdata="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1m4a7sAAADb&#10;AAAADwAAAAAAAAABACAAAAAiAAAAZHJzL2Rvd25yZXYueG1sUEsBAhQAFAAAAAgAh07iQDMvBZ47&#10;AAAAOQAAABAAAAAAAAAAAQAgAAAACgEAAGRycy9zaGFwZXhtbC54bWxQSwUGAAAAAAYABgBbAQAA&#10;tAMAAAAA&#10;">
                    <v:path arrowok="t"/>
                    <v:fill on="f" focussize="0,0"/>
                    <v:stroke weight="0.5pt" color="#000000" joinstyle="round"/>
                    <v:imagedata o:title=""/>
                    <o:lock v:ext="edit" aspectratio="f"/>
                  </v:line>
                  <v:shape id="__TH_B1136" o:spid="_x0000_s1240" o:spt="202" type="#_x0000_t202" style="position:absolute;left:982;top:52;height:300;width:300;" filled="f" stroked="f" coordsize="21600,21600" o:gfxdata="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GpA3vQAA&#10;ANs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得</w:t>
                          </w:r>
                        </w:p>
                      </w:txbxContent>
                    </v:textbox>
                  </v:shape>
                  <v:shape id="__TH_B1237" o:spid="_x0000_s1241" o:spt="202" type="#_x0000_t202" style="position:absolute;left:1393;top:215;height:300;width:300;" filled="f" stroked="f" coordsize="21600,21600" o:gfxdata="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lY1rL4A&#10;AADbAAAADwAAAAAAAAABACAAAAAiAAAAZHJzL2Rvd25yZXYueG1sUEsBAhQAFAAAAAgAh07iQDMv&#10;BZ47AAAAOQAAABAAAAAAAAAAAQAgAAAADQEAAGRycy9zaGFwZXhtbC54bWxQSwUGAAAAAAYABgBb&#10;AQAAtwM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分</w:t>
                          </w:r>
                        </w:p>
                      </w:txbxContent>
                    </v:textbox>
                  </v:shape>
                  <v:shape id="__TH_B2138" o:spid="_x0000_s1242" o:spt="202" type="#_x0000_t202" style="position:absolute;left:175;top:276;height:300;width:300;" filled="f" stroked="f" coordsize="21600,21600" o:gfxdata="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aHeugAAANsA&#10;AAAPAAAAAAAAAAEAIAAAACIAAABkcnMvZG93bnJldi54bWxQSwECFAAUAAAACACHTuJAMy8FnjsA&#10;AAA5AAAAEAAAAAAAAAABACAAAAAJAQAAZHJzL3NoYXBleG1sLnhtbFBLBQYAAAAABgAGAFsBAACz&#10;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项</w:t>
                          </w:r>
                        </w:p>
                      </w:txbxContent>
                    </v:textbox>
                  </v:shape>
                  <v:shape id="__TH_B2239" o:spid="_x0000_s1243" o:spt="202" type="#_x0000_t202" style="position:absolute;left:525;top:415;height:300;width:300;" filled="f" stroked="f" coordsize="21600,21600" o:gfxdata="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QRFvQAA&#10;ANs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目</w:t>
                          </w:r>
                        </w:p>
                      </w:txbxContent>
                    </v:textbox>
                  </v:shape>
                </v:group>
              </w:pic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90</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80</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70</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60</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40</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20</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Times New Roman"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Times New Roman" w:hAnsi="Times New Roman" w:eastAsia="宋体" w:cs="Times New Roman"/>
                <w:color w:val="000000"/>
                <w:szCs w:val="24"/>
              </w:rPr>
              <w:t>正手挥拍击球（个）</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hint="eastAsia" w:ascii="宋体" w:hAnsi="Times New Roman" w:eastAsia="宋体" w:cs="Times New Roman"/>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hint="eastAsia" w:ascii="宋体" w:hAnsi="Times New Roman" w:eastAsia="宋体" w:cs="Times New Roman"/>
          <w:color w:val="000000"/>
          <w:szCs w:val="24"/>
        </w:rPr>
      </w:pPr>
      <w:r>
        <w:rPr>
          <w:rFonts w:hint="eastAsia" w:ascii="宋体" w:hAnsi="Times New Roman" w:eastAsia="宋体" w:cs="Times New Roman"/>
          <w:color w:val="000000"/>
          <w:szCs w:val="24"/>
        </w:rPr>
        <w:t>正手击球技评：技术评定（占60%）</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7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90分以上</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击球合法，动作正确协调，挥拍过程连贯流畅，发力充分，球速快，落点好，还原及时，击球效果好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80—89分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动作正确协调，挥拍过程连贯流畅，发力较好，球速较快，落点较好，还原及时，击球效果较好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70—79分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动作基本正确，发力不充分，球速较慢，还原较及时，稳定性稍差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60—69分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动作僵硬，协调性差，动作无根本性错误，击球效果不理想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60分以下</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动作僵硬，不协调，且有严重错误，击球效果差</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hint="eastAsia" w:ascii="宋体" w:hAnsi="Times New Roman" w:eastAsia="宋体" w:cs="Times New Roman"/>
          <w:color w:val="000000"/>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7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60分以下</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动作僵硬，不协调，且有严重错误，击球效果差</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通过考核网球技术教学效果和学生掌握情况，让学生了解选项课内容和科学体育锻炼方式方法。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对颠球技术</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两人隔网站立，运用球拍颠球，中间任何人没接住球清零从新计数，任何人二次触球清零从新计数。</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数量及技术评定分值各为100分，各占总分值的20%，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宋体" w:hAnsi="Times New Roman" w:eastAsia="宋体" w:cs="Times New Roman"/>
          <w:b/>
          <w:color w:val="000000"/>
          <w:kern w:val="0"/>
          <w:sz w:val="24"/>
          <w:szCs w:val="24"/>
        </w:rPr>
        <w:t>5.评分记分原则：</w:t>
      </w:r>
    </w:p>
    <w:p>
      <w:pPr>
        <w:adjustRightInd w:val="0"/>
        <w:snapToGrid w:val="0"/>
        <w:spacing w:line="50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104"/>
        <w:gridCol w:w="2999"/>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50个以上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40-49个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30-39个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20-29个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20以下</w:t>
            </w:r>
          </w:p>
        </w:tc>
      </w:tr>
    </w:tbl>
    <w:p>
      <w:pPr>
        <w:adjustRightInd w:val="0"/>
        <w:snapToGrid w:val="0"/>
        <w:spacing w:line="500" w:lineRule="exact"/>
        <w:rPr>
          <w:rFonts w:hint="eastAsia" w:ascii="Times New Roman" w:hAnsi="Times New Roman" w:eastAsia="宋体" w:cs="Times New Roman"/>
          <w:sz w:val="24"/>
          <w:szCs w:val="24"/>
        </w:rPr>
      </w:pP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通过考核网球技术教学效果和学生掌握情况，让学生了解选项课内容和科学体育锻炼方式方法。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下手发球。</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两人隔网站立，从发球区运用下手发球技术，进行下手发球。按照正式比赛规则进行。</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数量及技术评定分值各为100分，各占总分值的70%，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1837" w:tblpY="2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17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男生</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女生</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第三学期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通过考核检验网球技术教学效果和学生掌握情况，让学生了解选项课内容和科学体育锻炼方式方法。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正手击球、反手击球技术</w:t>
      </w:r>
      <w:r>
        <w:rPr>
          <w:rFonts w:hint="eastAsia" w:ascii="宋体" w:hAnsi="宋体" w:eastAsia="宋体" w:cs="宋体"/>
          <w:color w:val="000000"/>
          <w:sz w:val="24"/>
          <w:szCs w:val="24"/>
        </w:rPr>
        <w:t>。</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3.课程考核方式：</w:t>
      </w:r>
      <w:r>
        <w:rPr>
          <w:rFonts w:hint="eastAsia" w:ascii="Times New Roman" w:hAnsi="Times New Roman" w:eastAsia="宋体" w:cs="Times New Roman"/>
          <w:sz w:val="24"/>
          <w:szCs w:val="24"/>
        </w:rPr>
        <w:t>正手击球5次，反手击球5次，要求正反手必须击球点落在界内三次方可及格。</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Times New Roman" w:hAnsi="Times New Roman" w:eastAsia="宋体" w:cs="Times New Roman"/>
          <w:sz w:val="24"/>
          <w:szCs w:val="24"/>
        </w:rPr>
        <w:t>数量及技术评定分值各为100分，各占总分值的50%，总分值为100分。</w:t>
      </w:r>
    </w:p>
    <w:p>
      <w:pPr>
        <w:autoSpaceDE w:val="0"/>
        <w:autoSpaceDN w:val="0"/>
        <w:adjustRightInd w:val="0"/>
        <w:snapToGrid w:val="0"/>
        <w:spacing w:line="500" w:lineRule="exact"/>
        <w:ind w:firstLine="482" w:firstLineChars="200"/>
        <w:rPr>
          <w:rFonts w:hint="eastAsia" w:ascii="宋体" w:hAnsi="宋体" w:eastAsia="宋体" w:cs="宋体"/>
          <w:b/>
          <w:color w:val="000000"/>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1837" w:tblpY="2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17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男生</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女生</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通过考核检验网球技术教学效果和学生掌握情况，让学生了解选项课内容和科学体育锻炼方式方法。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上手发球技术</w:t>
      </w:r>
      <w:r>
        <w:rPr>
          <w:rFonts w:hint="eastAsia" w:ascii="宋体" w:hAnsi="宋体" w:eastAsia="宋体" w:cs="宋体"/>
          <w:color w:val="000000"/>
          <w:sz w:val="24"/>
          <w:szCs w:val="24"/>
        </w:rPr>
        <w:t>。</w:t>
      </w:r>
    </w:p>
    <w:p>
      <w:pPr>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3.课程考核方式：</w:t>
      </w:r>
      <w:r>
        <w:rPr>
          <w:rFonts w:hint="eastAsia" w:ascii="Times New Roman" w:hAnsi="Times New Roman" w:eastAsia="宋体" w:cs="Times New Roman"/>
          <w:sz w:val="24"/>
          <w:szCs w:val="24"/>
        </w:rPr>
        <w:t>从发球区运用下手发球技术，进行下手发球。按照正式比赛规则进行。</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Times New Roman" w:hAnsi="Times New Roman" w:eastAsia="宋体" w:cs="Times New Roman"/>
          <w:sz w:val="24"/>
          <w:szCs w:val="24"/>
        </w:rPr>
        <w:t>数量及技术评定分值各为100分，各占总分值的50%，总分值为100分。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2437" w:tblpY="25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5"/>
        <w:gridCol w:w="900"/>
        <w:gridCol w:w="93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男女生发球</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9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通过考核网球技术教学效果和学生掌握情况，让学生了解选项课内容和科学体育锻炼方式方法。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对颠球技术</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两人隔网站立，运用球拍颠球，中间任何人没接住球清零从新计数，任何人二次触球清零从新计数。</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数量及技术评定分值各为100分，各占总分值的20%，</w:t>
      </w:r>
    </w:p>
    <w:p>
      <w:pPr>
        <w:autoSpaceDE w:val="0"/>
        <w:autoSpaceDN w:val="0"/>
        <w:adjustRightInd w:val="0"/>
        <w:snapToGrid w:val="0"/>
        <w:spacing w:line="500" w:lineRule="exact"/>
        <w:ind w:firstLine="480"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5.评分记分原则：</w:t>
      </w:r>
    </w:p>
    <w:p>
      <w:pPr>
        <w:adjustRightInd w:val="0"/>
        <w:snapToGrid w:val="0"/>
        <w:spacing w:line="500" w:lineRule="exact"/>
        <w:jc w:val="center"/>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104"/>
        <w:gridCol w:w="2999"/>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50个以上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40-49个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30-39个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20-29个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20以下</w:t>
            </w:r>
          </w:p>
        </w:tc>
      </w:tr>
    </w:tbl>
    <w:p>
      <w:pPr>
        <w:adjustRightInd w:val="0"/>
        <w:snapToGrid w:val="0"/>
        <w:spacing w:line="500" w:lineRule="exact"/>
        <w:rPr>
          <w:rFonts w:hint="eastAsia" w:ascii="Times New Roman" w:hAnsi="Times New Roman" w:eastAsia="宋体" w:cs="Times New Roman"/>
          <w:sz w:val="24"/>
          <w:szCs w:val="24"/>
        </w:rPr>
      </w:pP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1.考核目标:</w:t>
      </w:r>
      <w:r>
        <w:rPr>
          <w:rFonts w:hint="eastAsia" w:ascii="宋体" w:hAnsi="Times New Roman" w:eastAsia="宋体" w:cs="Times New Roman"/>
          <w:bCs/>
          <w:color w:val="000000"/>
          <w:kern w:val="0"/>
          <w:sz w:val="24"/>
          <w:szCs w:val="24"/>
        </w:rPr>
        <w:t>通过考核网球技术教学效果和学生掌握情况，让学生了解选项课内容和科学体育锻炼方式方法。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2.考核的内容：</w:t>
      </w:r>
      <w:r>
        <w:rPr>
          <w:rFonts w:hint="eastAsia" w:ascii="Times New Roman" w:hAnsi="Times New Roman" w:eastAsia="宋体" w:cs="Times New Roman"/>
          <w:sz w:val="24"/>
          <w:szCs w:val="24"/>
        </w:rPr>
        <w:t>下手发球。</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宋体" w:eastAsia="宋体" w:cs="宋体"/>
          <w:b/>
          <w:bCs/>
          <w:color w:val="000000"/>
          <w:sz w:val="24"/>
          <w:szCs w:val="24"/>
        </w:rPr>
        <w:t>3.考核方式：</w:t>
      </w:r>
      <w:r>
        <w:rPr>
          <w:rFonts w:hint="eastAsia" w:ascii="Times New Roman" w:hAnsi="Times New Roman" w:eastAsia="宋体" w:cs="Times New Roman"/>
          <w:sz w:val="24"/>
          <w:szCs w:val="24"/>
        </w:rPr>
        <w:t>两人隔网站立，从发球区运用下手发球技术，进行下手发球。按照正式比赛规则进行。</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数量及技术评定分值各为100分，各占总分值的70%，</w:t>
      </w:r>
    </w:p>
    <w:p>
      <w:pPr>
        <w:autoSpaceDE w:val="0"/>
        <w:autoSpaceDN w:val="0"/>
        <w:adjustRightInd w:val="0"/>
        <w:snapToGrid w:val="0"/>
        <w:spacing w:line="500" w:lineRule="exact"/>
        <w:ind w:firstLine="480"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1837" w:tblpY="2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17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男生</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女生</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10个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7个</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11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6个以下</w:t>
            </w:r>
          </w:p>
        </w:tc>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309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342" w:name="_Toc22845"/>
      <w:bookmarkStart w:id="343" w:name="_Toc4579"/>
      <w:r>
        <w:rPr>
          <w:rFonts w:hint="eastAsia" w:ascii="黑体" w:hAnsi="黑体" w:eastAsia="黑体" w:cs="Times New Roman"/>
          <w:sz w:val="28"/>
          <w:szCs w:val="28"/>
        </w:rPr>
        <w:t>六、使用教材、相关推荐书目及课程资源</w:t>
      </w:r>
      <w:bookmarkEnd w:id="342"/>
      <w:bookmarkEnd w:id="343"/>
    </w:p>
    <w:p>
      <w:pPr>
        <w:spacing w:line="440" w:lineRule="exact"/>
        <w:ind w:firstLine="560" w:firstLineChars="200"/>
        <w:outlineLvl w:val="9"/>
        <w:rPr>
          <w:rFonts w:ascii="宋体" w:hAnsi="宋体" w:eastAsia="宋体" w:cs="Times New Roman"/>
          <w:sz w:val="24"/>
          <w:szCs w:val="24"/>
        </w:rPr>
      </w:pPr>
      <w:bookmarkStart w:id="344" w:name="_Toc30690"/>
      <w:r>
        <w:rPr>
          <w:rFonts w:hint="eastAsia" w:ascii="黑体" w:hAnsi="黑体" w:eastAsia="黑体" w:cs="Times New Roman"/>
          <w:sz w:val="28"/>
          <w:szCs w:val="28"/>
        </w:rPr>
        <w:t>（一）使用教材</w:t>
      </w:r>
      <w:bookmarkEnd w:id="344"/>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spacing w:line="440" w:lineRule="exact"/>
        <w:outlineLvl w:val="9"/>
        <w:rPr>
          <w:rFonts w:ascii="宋体" w:hAnsi="宋体" w:eastAsia="宋体" w:cs="Times New Roman"/>
          <w:sz w:val="24"/>
          <w:szCs w:val="24"/>
        </w:rPr>
      </w:pPr>
      <w:r>
        <w:rPr>
          <w:rFonts w:hint="eastAsia" w:ascii="宋体" w:hAnsi="宋体" w:eastAsia="宋体" w:cs="Times New Roman"/>
          <w:color w:val="FF0000"/>
          <w:sz w:val="24"/>
          <w:szCs w:val="24"/>
        </w:rPr>
        <w:t xml:space="preserve">     </w:t>
      </w:r>
      <w:bookmarkStart w:id="345" w:name="_Toc29223"/>
      <w:r>
        <w:rPr>
          <w:rFonts w:hint="eastAsia" w:ascii="黑体" w:hAnsi="黑体" w:eastAsia="黑体" w:cs="Times New Roman"/>
          <w:sz w:val="28"/>
          <w:szCs w:val="28"/>
        </w:rPr>
        <w:t>（二）相关推荐书目</w:t>
      </w:r>
      <w:bookmarkEnd w:id="34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46" w:name="_Toc5292"/>
      <w:r>
        <w:rPr>
          <w:rFonts w:hint="eastAsia" w:ascii="黑体" w:hAnsi="黑体" w:eastAsia="黑体" w:cs="Times New Roman"/>
          <w:sz w:val="28"/>
          <w:szCs w:val="28"/>
        </w:rPr>
        <w:t>（三）课程资源</w:t>
      </w:r>
      <w:bookmarkEnd w:id="346"/>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outlineLvl w:val="9"/>
        <w:rPr>
          <w:rFonts w:hint="eastAsia" w:ascii="黑体" w:hAnsi="黑体" w:eastAsia="黑体" w:cs="Times New Roman"/>
          <w:sz w:val="28"/>
          <w:szCs w:val="28"/>
        </w:rPr>
      </w:pPr>
      <w:r>
        <w:rPr>
          <w:rFonts w:hint="eastAsia" w:ascii="仿宋_GB2312" w:hAnsi="仿宋" w:eastAsia="仿宋_GB2312" w:cs="仿宋"/>
          <w:sz w:val="32"/>
          <w:szCs w:val="32"/>
        </w:rPr>
        <w:t xml:space="preserve">    </w:t>
      </w:r>
      <w:bookmarkStart w:id="347" w:name="_Toc29552"/>
      <w:bookmarkStart w:id="348" w:name="_Toc32083"/>
      <w:r>
        <w:rPr>
          <w:rFonts w:hint="eastAsia" w:ascii="黑体" w:hAnsi="黑体" w:eastAsia="黑体" w:cs="Times New Roman"/>
          <w:sz w:val="28"/>
          <w:szCs w:val="28"/>
        </w:rPr>
        <w:t>七、课程大纲制定依据</w:t>
      </w:r>
      <w:bookmarkEnd w:id="347"/>
      <w:bookmarkEnd w:id="348"/>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黑体" w:hAnsi="黑体" w:eastAsia="黑体" w:cs="Times New Roman"/>
          <w:bCs/>
          <w:sz w:val="36"/>
          <w:szCs w:val="36"/>
        </w:rPr>
      </w:pPr>
      <w:bookmarkStart w:id="349" w:name="_Toc23915"/>
      <w:bookmarkStart w:id="350" w:name="_Toc1579"/>
      <w:r>
        <w:rPr>
          <w:rFonts w:hint="eastAsia" w:ascii="黑体" w:hAnsi="黑体" w:eastAsia="黑体" w:cs="Times New Roman"/>
          <w:bCs/>
          <w:sz w:val="36"/>
          <w:szCs w:val="36"/>
        </w:rPr>
        <w:br w:type="page"/>
      </w:r>
    </w:p>
    <w:p>
      <w:pPr>
        <w:pStyle w:val="2"/>
        <w:bidi w:val="0"/>
        <w:rPr>
          <w:rFonts w:hint="eastAsia"/>
        </w:rPr>
      </w:pPr>
      <w:bookmarkStart w:id="351" w:name="_Toc31923"/>
      <w:r>
        <w:rPr>
          <w:rFonts w:hint="eastAsia"/>
        </w:rPr>
        <w:t>《毽球》课程大纲</w:t>
      </w:r>
      <w:bookmarkEnd w:id="349"/>
      <w:bookmarkEnd w:id="350"/>
      <w:bookmarkEnd w:id="351"/>
    </w:p>
    <w:p>
      <w:pPr>
        <w:spacing w:before="156" w:beforeLines="50" w:after="156" w:afterLines="50" w:line="440" w:lineRule="exact"/>
        <w:ind w:firstLine="560" w:firstLineChars="200"/>
        <w:outlineLvl w:val="9"/>
        <w:rPr>
          <w:rFonts w:ascii="黑体" w:hAnsi="黑体" w:eastAsia="黑体" w:cs="Times New Roman"/>
          <w:sz w:val="28"/>
          <w:szCs w:val="28"/>
        </w:rPr>
      </w:pPr>
      <w:bookmarkStart w:id="352" w:name="_Toc18665"/>
      <w:bookmarkStart w:id="353" w:name="_Toc3528"/>
      <w:r>
        <w:rPr>
          <w:rFonts w:hint="eastAsia" w:ascii="黑体" w:hAnsi="黑体" w:eastAsia="黑体" w:cs="Times New Roman"/>
          <w:sz w:val="28"/>
          <w:szCs w:val="28"/>
        </w:rPr>
        <w:t>一、课程基本信息</w:t>
      </w:r>
      <w:bookmarkEnd w:id="352"/>
      <w:bookmarkEnd w:id="353"/>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董美寅、王丽霞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潘乐</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54" w:name="_Toc14282"/>
      <w:bookmarkStart w:id="355" w:name="_Toc9014"/>
      <w:r>
        <w:rPr>
          <w:rFonts w:hint="eastAsia" w:ascii="黑体" w:hAnsi="黑体" w:eastAsia="黑体" w:cs="Times New Roman"/>
          <w:sz w:val="28"/>
          <w:szCs w:val="28"/>
        </w:rPr>
        <w:t>二、课程学习目标及与毕业要求的对应关系</w:t>
      </w:r>
      <w:bookmarkEnd w:id="354"/>
      <w:bookmarkEnd w:id="355"/>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56" w:name="_Toc6407"/>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356"/>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357" w:name="_Toc23303"/>
      <w:bookmarkStart w:id="358" w:name="_Toc12837"/>
      <w:r>
        <w:rPr>
          <w:rFonts w:hint="eastAsia" w:ascii="黑体" w:hAnsi="黑体" w:eastAsia="黑体" w:cs="Times New Roman"/>
          <w:sz w:val="28"/>
          <w:szCs w:val="28"/>
        </w:rPr>
        <w:t>三、课程学习内容及与课程学习目标的对应关系</w:t>
      </w:r>
      <w:bookmarkEnd w:id="357"/>
      <w:bookmarkEnd w:id="358"/>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359" w:name="_Toc7424"/>
      <w:r>
        <w:rPr>
          <w:rFonts w:hint="eastAsia" w:ascii="黑体" w:hAnsi="黑体" w:eastAsia="黑体" w:cs="Times New Roman"/>
          <w:b/>
          <w:sz w:val="28"/>
          <w:szCs w:val="28"/>
        </w:rPr>
        <w:t>（一）课程学习内容</w:t>
      </w:r>
      <w:bookmarkEnd w:id="359"/>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学习内容一 体能+毽球 </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宋体" w:eastAsia="宋体" w:cs="Times New Roman"/>
          <w:b/>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    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第九章 选项课各项目内容</w:t>
      </w:r>
      <w:r>
        <w:rPr>
          <w:rFonts w:hint="eastAsia" w:ascii="Arial" w:hAnsi="Times New Roman" w:eastAsia="宋体" w:cs="Arial"/>
          <w:b/>
          <w:sz w:val="28"/>
          <w:szCs w:val="28"/>
        </w:rPr>
        <w:t>（12学时）</w:t>
      </w:r>
    </w:p>
    <w:p>
      <w:pPr>
        <w:spacing w:before="156" w:beforeLines="50" w:after="156" w:afterLines="50" w:line="500" w:lineRule="exact"/>
        <w:ind w:firstLine="413" w:firstLineChars="147"/>
        <w:rPr>
          <w:rFonts w:hint="eastAsia" w:ascii="宋体" w:hAnsi="宋体" w:eastAsia="宋体" w:cs="宋体"/>
          <w:b/>
          <w:sz w:val="28"/>
          <w:szCs w:val="28"/>
        </w:rPr>
      </w:pPr>
      <w:r>
        <w:rPr>
          <w:rFonts w:hint="eastAsia" w:ascii="宋体" w:hAnsi="宋体" w:eastAsia="宋体" w:cs="宋体"/>
          <w:b/>
          <w:sz w:val="28"/>
          <w:szCs w:val="28"/>
        </w:rPr>
        <w:t>9.1  毽球运动概述（2学时）</w:t>
      </w:r>
    </w:p>
    <w:p>
      <w:pPr>
        <w:spacing w:line="500" w:lineRule="exact"/>
        <w:rPr>
          <w:rFonts w:ascii="Arial" w:hAnsi="Arial" w:eastAsia="宋体" w:cs="Arial"/>
          <w:b/>
          <w:sz w:val="24"/>
          <w:szCs w:val="24"/>
        </w:rPr>
      </w:pPr>
      <w:r>
        <w:rPr>
          <w:rFonts w:hint="eastAsia" w:ascii="Arial" w:hAnsi="Times New Roman" w:eastAsia="宋体" w:cs="Arial"/>
          <w:b/>
          <w:sz w:val="24"/>
          <w:szCs w:val="24"/>
        </w:rPr>
        <w:t xml:space="preserve">    本章主要教学内容：</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9.1.1古代毽子运动的起源与发展</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hint="eastAsia" w:ascii="宋体" w:hAnsi="宋体" w:eastAsia="宋体" w:cs="宋体"/>
          <w:sz w:val="24"/>
          <w:szCs w:val="24"/>
        </w:rPr>
      </w:pPr>
      <w:r>
        <w:rPr>
          <w:rFonts w:hint="eastAsia" w:ascii="宋体" w:hAnsi="宋体" w:eastAsia="宋体" w:cs="宋体"/>
          <w:sz w:val="24"/>
          <w:szCs w:val="24"/>
        </w:rPr>
        <w:t>9.1.2现代毽球运动的诞生与发展</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hint="eastAsia" w:ascii="宋体" w:hAnsi="宋体" w:eastAsia="宋体" w:cs="宋体"/>
          <w:sz w:val="24"/>
          <w:szCs w:val="24"/>
        </w:rPr>
      </w:pPr>
      <w:r>
        <w:rPr>
          <w:rFonts w:hint="eastAsia" w:ascii="宋体" w:hAnsi="宋体" w:eastAsia="宋体" w:cs="宋体"/>
          <w:sz w:val="24"/>
          <w:szCs w:val="24"/>
        </w:rPr>
        <w:t>9.1.3毽球运动的锻炼价值</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9.1.4毽球运动竞赛规则与裁判法</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9.1.5毽球运动损伤及其预防</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Times New Roman" w:hAnsi="Times New Roman" w:eastAsia="宋体" w:cs="Times New Roman"/>
          <w:sz w:val="24"/>
          <w:szCs w:val="24"/>
        </w:rPr>
      </w:pPr>
      <w:r>
        <w:rPr>
          <w:rFonts w:hint="eastAsia" w:ascii="宋体" w:hAnsi="宋体" w:eastAsia="宋体" w:cs="宋体"/>
          <w:sz w:val="24"/>
          <w:szCs w:val="24"/>
        </w:rPr>
        <w:t xml:space="preserve">    </w:t>
      </w:r>
      <w:r>
        <w:rPr>
          <w:rFonts w:hint="eastAsia" w:ascii="Times New Roman" w:hAnsi="Times New Roman" w:eastAsia="宋体" w:cs="Times New Roman"/>
          <w:b/>
          <w:color w:val="000000"/>
          <w:sz w:val="24"/>
          <w:szCs w:val="24"/>
        </w:rPr>
        <w:t>本章教学目的及要求：</w:t>
      </w:r>
      <w:r>
        <w:rPr>
          <w:rFonts w:hint="eastAsia" w:ascii="Times New Roman" w:hAnsi="Times New Roman" w:eastAsia="宋体" w:cs="Times New Roman"/>
          <w:sz w:val="24"/>
          <w:szCs w:val="24"/>
        </w:rPr>
        <w:t>使学生基本了解毽球运动的起源与发展，世界毽球运动的传播与推广，毽球技、战术发展趋势。</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Times New Roman" w:hAnsi="Times New Roman" w:eastAsia="宋体" w:cs="Times New Roman"/>
          <w:color w:val="000000"/>
          <w:sz w:val="24"/>
          <w:szCs w:val="24"/>
        </w:rPr>
      </w:pPr>
      <w:r>
        <w:rPr>
          <w:rFonts w:hint="eastAsia" w:ascii="Times New Roman" w:hAnsi="Times New Roman" w:eastAsia="宋体" w:cs="Times New Roman"/>
          <w:b/>
          <w:color w:val="000000"/>
          <w:sz w:val="24"/>
          <w:szCs w:val="24"/>
        </w:rPr>
        <w:t xml:space="preserve">    教学重点及难点：</w:t>
      </w:r>
      <w:r>
        <w:rPr>
          <w:rFonts w:hint="eastAsia" w:ascii="Times New Roman" w:hAnsi="Times New Roman" w:eastAsia="宋体" w:cs="Times New Roman"/>
          <w:color w:val="000000"/>
          <w:sz w:val="24"/>
          <w:szCs w:val="24"/>
        </w:rPr>
        <w:t>毽球运动起源和发展趋势。</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before="156" w:beforeLines="50" w:after="156" w:afterLines="50" w:line="500" w:lineRule="exact"/>
        <w:ind w:firstLine="413" w:firstLineChars="147"/>
        <w:rPr>
          <w:rFonts w:hint="eastAsia" w:ascii="Times New Roman" w:hAnsi="Times New Roman" w:eastAsia="宋体" w:cs="Times New Roman"/>
          <w:b/>
          <w:bCs/>
          <w:color w:val="000000"/>
          <w:sz w:val="28"/>
          <w:szCs w:val="28"/>
        </w:rPr>
      </w:pPr>
      <w:r>
        <w:rPr>
          <w:rFonts w:hint="eastAsia" w:ascii="宋体" w:hAnsi="宋体" w:eastAsia="宋体" w:cs="宋体"/>
          <w:b/>
          <w:bCs/>
          <w:color w:val="000000"/>
          <w:sz w:val="28"/>
          <w:szCs w:val="28"/>
        </w:rPr>
        <w:t>9.2 毽球基本运动技术（10学时）</w:t>
      </w:r>
    </w:p>
    <w:p>
      <w:pPr>
        <w:spacing w:line="500" w:lineRule="exact"/>
        <w:rPr>
          <w:rFonts w:hint="eastAsia" w:ascii="宋体" w:hAnsi="宋体" w:eastAsia="宋体" w:cs="宋体"/>
          <w:b/>
          <w:sz w:val="24"/>
          <w:szCs w:val="24"/>
        </w:rPr>
      </w:pPr>
      <w:r>
        <w:rPr>
          <w:rFonts w:hint="eastAsia" w:ascii="Arial" w:hAnsi="Times New Roman" w:eastAsia="宋体" w:cs="Arial"/>
          <w:b/>
          <w:sz w:val="24"/>
          <w:szCs w:val="24"/>
        </w:rPr>
        <w:t xml:space="preserve">  </w:t>
      </w:r>
      <w:r>
        <w:rPr>
          <w:rFonts w:hint="eastAsia" w:ascii="宋体" w:hAnsi="宋体" w:eastAsia="宋体" w:cs="宋体"/>
          <w:b/>
          <w:sz w:val="24"/>
          <w:szCs w:val="24"/>
        </w:rPr>
        <w:t xml:space="preserve">  本章主要教学内容：</w:t>
      </w:r>
    </w:p>
    <w:p>
      <w:pPr>
        <w:spacing w:line="500" w:lineRule="exact"/>
        <w:rPr>
          <w:rFonts w:hint="eastAsia" w:ascii="宋体" w:hAnsi="宋体" w:eastAsia="宋体" w:cs="宋体"/>
          <w:sz w:val="24"/>
          <w:szCs w:val="24"/>
        </w:rPr>
      </w:pPr>
      <w:r>
        <w:rPr>
          <w:rFonts w:hint="eastAsia" w:ascii="宋体" w:hAnsi="宋体" w:eastAsia="宋体" w:cs="宋体"/>
          <w:color w:val="000000"/>
          <w:sz w:val="24"/>
          <w:szCs w:val="24"/>
        </w:rPr>
        <w:t xml:space="preserve">    9.2.1</w:t>
      </w:r>
      <w:r>
        <w:rPr>
          <w:rFonts w:hint="eastAsia" w:ascii="宋体" w:hAnsi="宋体" w:eastAsia="宋体" w:cs="宋体"/>
          <w:sz w:val="24"/>
          <w:szCs w:val="24"/>
        </w:rPr>
        <w:t>准备姿势与移动步法</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color w:val="000000"/>
          <w:sz w:val="24"/>
          <w:szCs w:val="24"/>
        </w:rPr>
      </w:pPr>
      <w:r>
        <w:rPr>
          <w:rFonts w:hint="eastAsia" w:ascii="宋体" w:hAnsi="宋体" w:eastAsia="宋体" w:cs="宋体"/>
          <w:sz w:val="24"/>
          <w:szCs w:val="24"/>
        </w:rPr>
        <w:t xml:space="preserve">    9.2.2起球技术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9.2.2.1脚内侧和脚外侧起球技术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9.2.2.2脚背起球技术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9.2.2.3腿部垫球技术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9.2.2.4胸垫球技术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9.2.3发球技术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9.2.3.1正脚背发球技术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hint="eastAsia" w:ascii="宋体" w:hAnsi="宋体" w:eastAsia="宋体" w:cs="宋体"/>
          <w:sz w:val="24"/>
          <w:szCs w:val="24"/>
        </w:rPr>
      </w:pPr>
      <w:r>
        <w:rPr>
          <w:rFonts w:hint="eastAsia" w:ascii="宋体" w:hAnsi="宋体" w:eastAsia="宋体" w:cs="宋体"/>
          <w:sz w:val="24"/>
          <w:szCs w:val="24"/>
        </w:rPr>
        <w:t xml:space="preserve">    9.2.3.2侧身脚内侧发球技术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sz w:val="24"/>
          <w:szCs w:val="24"/>
        </w:rPr>
        <w:t>使学生基本掌握毽球运动的基本技术动作，并能熟练运用。</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教学重点及难点：</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重点：</w:t>
      </w:r>
      <w:r>
        <w:rPr>
          <w:rFonts w:hint="eastAsia" w:ascii="宋体" w:hAnsi="宋体" w:eastAsia="宋体" w:cs="宋体"/>
          <w:sz w:val="24"/>
          <w:szCs w:val="24"/>
        </w:rPr>
        <w:t>掌握基本的起球和发球技术动作；</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黑体" w:hAnsi="黑体" w:eastAsia="黑体" w:cs="Times New Roman"/>
          <w:sz w:val="28"/>
          <w:szCs w:val="28"/>
        </w:rPr>
      </w:pPr>
      <w:r>
        <w:rPr>
          <w:rFonts w:hint="eastAsia" w:ascii="宋体" w:hAnsi="宋体" w:eastAsia="宋体" w:cs="宋体"/>
          <w:b/>
          <w:color w:val="000000"/>
          <w:sz w:val="24"/>
          <w:szCs w:val="24"/>
        </w:rPr>
        <w:t>难点：</w:t>
      </w:r>
      <w:r>
        <w:rPr>
          <w:rFonts w:hint="eastAsia" w:ascii="宋体" w:hAnsi="宋体" w:eastAsia="宋体" w:cs="宋体"/>
          <w:bCs/>
          <w:color w:val="000000"/>
          <w:sz w:val="24"/>
          <w:szCs w:val="24"/>
        </w:rPr>
        <w:t>腿部</w:t>
      </w:r>
      <w:r>
        <w:rPr>
          <w:rFonts w:hint="eastAsia" w:ascii="宋体" w:hAnsi="宋体" w:eastAsia="宋体" w:cs="宋体"/>
          <w:sz w:val="24"/>
          <w:szCs w:val="24"/>
        </w:rPr>
        <w:t>拱球和胸垫球技术；</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学习内容二 毽球 1</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numPr>
          <w:ilvl w:val="0"/>
          <w:numId w:val="167"/>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rPr>
        <w:t xml:space="preserve">树立现代化体育意识，把健康与生存、学习、生活和自身的发展联系起来，提高体育的兴趣和体育比赛的欣赏能力，养成积极自觉参加体育锻炼的习惯。    </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utoSpaceDE w:val="0"/>
        <w:autoSpaceDN w:val="0"/>
        <w:adjustRightInd w:val="0"/>
        <w:snapToGrid w:val="0"/>
        <w:spacing w:before="156" w:beforeLines="50" w:after="156" w:afterLines="50"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第一章 毽球运动简介（2学时）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Times New Roman" w:hAnsi="Times New Roman" w:eastAsia="宋体" w:cs="Times New Roman"/>
          <w:sz w:val="24"/>
          <w:szCs w:val="24"/>
        </w:rPr>
        <w:t xml:space="preserve"> </w:t>
      </w:r>
      <w:r>
        <w:rPr>
          <w:rFonts w:hint="eastAsia" w:ascii="宋体" w:hAnsi="宋体" w:eastAsia="宋体" w:cs="宋体"/>
          <w:sz w:val="24"/>
          <w:szCs w:val="24"/>
        </w:rPr>
        <w:t>1.1古代毽子的起源与发展</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1.2 现代毽球运动的诞生与发展</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1.3 毽球运动的比赛方法和特点</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1.4</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毽球运动发展的趋势</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本章教学目的及要求：</w:t>
      </w:r>
      <w:r>
        <w:rPr>
          <w:rFonts w:hint="eastAsia" w:ascii="宋体" w:hAnsi="宋体" w:eastAsia="宋体" w:cs="宋体"/>
          <w:sz w:val="24"/>
          <w:szCs w:val="24"/>
        </w:rPr>
        <w:t xml:space="preserve"> </w:t>
      </w:r>
      <w:r>
        <w:rPr>
          <w:rFonts w:hint="eastAsia" w:ascii="Times New Roman" w:hAnsi="Times New Roman" w:eastAsia="宋体" w:cs="Times New Roman"/>
          <w:sz w:val="24"/>
          <w:szCs w:val="24"/>
        </w:rPr>
        <w:t>使学生基本了解毽球运动的起源与发展，毽球运动的定义、比赛形式、比赛的基本规律及其特点，中国毽球普及与提高的发展趋势，世界毽球运动的传播与推广，毽球技、战术发展趋势。</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color w:val="000000"/>
          <w:sz w:val="24"/>
          <w:szCs w:val="24"/>
        </w:rPr>
        <w:t>教学重点及难点：</w:t>
      </w:r>
      <w:r>
        <w:rPr>
          <w:rFonts w:hint="eastAsia" w:ascii="Times New Roman" w:hAnsi="Times New Roman" w:eastAsia="宋体" w:cs="Times New Roman"/>
          <w:color w:val="000000"/>
          <w:sz w:val="24"/>
          <w:szCs w:val="24"/>
        </w:rPr>
        <w:t>毽球运动起源和发展趋势。</w:t>
      </w:r>
    </w:p>
    <w:p>
      <w:pPr>
        <w:numPr>
          <w:ilvl w:val="0"/>
          <w:numId w:val="168"/>
        </w:numPr>
        <w:autoSpaceDE w:val="0"/>
        <w:autoSpaceDN w:val="0"/>
        <w:adjustRightInd w:val="0"/>
        <w:snapToGrid w:val="0"/>
        <w:spacing w:before="156" w:beforeLines="50" w:after="156" w:afterLines="50"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毽球基本技术（18学时）</w:t>
      </w:r>
    </w:p>
    <w:p>
      <w:pPr>
        <w:adjustRightInd w:val="0"/>
        <w:snapToGrid w:val="0"/>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 准备姿势和移动步伐</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2.2.1脚内侧起球技术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2.2.2 脚外侧起球技术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2.2.3脚背起球技术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2.2.4腿部垫球技术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2.2.5胸部垫球技术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2.2.6肩部垫球技术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2.3进攻技术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2.4发球技术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2.5封网技术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sz w:val="24"/>
          <w:szCs w:val="24"/>
        </w:rPr>
        <w:t>使学生基本掌握毽球运动脚内侧起球技术、脚外侧起球技术，腿部和胸部垫球技术，发球技术并能熟练运用，初步了解进攻和封网技术。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Times New Roman"/>
          <w:b/>
          <w:sz w:val="28"/>
          <w:szCs w:val="28"/>
        </w:rPr>
      </w:pPr>
      <w:r>
        <w:rPr>
          <w:rFonts w:hint="eastAsia" w:ascii="宋体" w:hAnsi="宋体" w:eastAsia="宋体" w:cs="宋体"/>
          <w:b/>
          <w:color w:val="000000"/>
          <w:sz w:val="24"/>
          <w:szCs w:val="24"/>
        </w:rPr>
        <w:t>教学重点及难点：</w:t>
      </w:r>
      <w:r>
        <w:rPr>
          <w:rFonts w:hint="eastAsia" w:ascii="宋体" w:hAnsi="宋体" w:eastAsia="宋体" w:cs="宋体"/>
          <w:sz w:val="24"/>
          <w:szCs w:val="24"/>
        </w:rPr>
        <w:t>脚内侧、脚外侧起球技术、正脚背发球技术动作，</w:t>
      </w:r>
      <w:r>
        <w:rPr>
          <w:rFonts w:hint="eastAsia" w:ascii="宋体" w:hAnsi="宋体" w:eastAsia="宋体" w:cs="宋体"/>
          <w:bCs/>
          <w:color w:val="000000"/>
          <w:sz w:val="24"/>
          <w:szCs w:val="24"/>
        </w:rPr>
        <w:t>腿部</w:t>
      </w:r>
      <w:r>
        <w:rPr>
          <w:rFonts w:hint="eastAsia" w:ascii="宋体" w:hAnsi="宋体" w:eastAsia="宋体" w:cs="宋体"/>
          <w:sz w:val="24"/>
          <w:szCs w:val="24"/>
        </w:rPr>
        <w:t>拱球和胸垫球技术；</w:t>
      </w:r>
    </w:p>
    <w:p>
      <w:pPr>
        <w:adjustRightInd w:val="0"/>
        <w:snapToGrid w:val="0"/>
        <w:spacing w:before="156" w:beforeLines="50" w:after="156" w:afterLines="50" w:line="500" w:lineRule="exact"/>
        <w:ind w:firstLine="562" w:firstLineChars="200"/>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三</w:t>
      </w:r>
      <w:r>
        <w:rPr>
          <w:rFonts w:ascii="宋体" w:hAnsi="宋体" w:eastAsia="宋体" w:cs="Times New Roman"/>
          <w:b/>
          <w:sz w:val="28"/>
          <w:szCs w:val="28"/>
        </w:rPr>
        <w:t xml:space="preserve">章 </w:t>
      </w:r>
      <w:r>
        <w:rPr>
          <w:rFonts w:hint="eastAsia" w:ascii="宋体" w:hAnsi="宋体" w:eastAsia="宋体" w:cs="Times New Roman"/>
          <w:b/>
          <w:sz w:val="28"/>
          <w:szCs w:val="28"/>
        </w:rPr>
        <w:t>毽球基本战术</w:t>
      </w:r>
      <w:r>
        <w:rPr>
          <w:rFonts w:ascii="宋体" w:hAnsi="宋体" w:eastAsia="宋体" w:cs="Times New Roman"/>
          <w:b/>
          <w:sz w:val="28"/>
          <w:szCs w:val="28"/>
        </w:rPr>
        <w:t xml:space="preserve"> （</w:t>
      </w:r>
      <w:r>
        <w:rPr>
          <w:rFonts w:hint="eastAsia" w:ascii="宋体" w:hAnsi="宋体" w:eastAsia="宋体" w:cs="Times New Roman"/>
          <w:b/>
          <w:sz w:val="28"/>
          <w:szCs w:val="28"/>
        </w:rPr>
        <w:t>6</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Times New Roman" w:hAnsi="Times New Roman" w:eastAsia="宋体" w:cs="Times New Roman"/>
          <w:sz w:val="24"/>
          <w:szCs w:val="24"/>
        </w:rPr>
        <w:t xml:space="preserve"> </w:t>
      </w:r>
      <w:r>
        <w:rPr>
          <w:rFonts w:hint="eastAsia" w:ascii="宋体" w:hAnsi="宋体" w:eastAsia="宋体" w:cs="宋体"/>
          <w:sz w:val="24"/>
          <w:szCs w:val="24"/>
        </w:rPr>
        <w:t>3.1 阵容配备</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3.2 进攻战术的组织形式</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3.3接发球站位阵形</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3.4防守进攻球的站位与配备</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阵容配备的意义和形式，“主攻型”配备和“二传助攻型”配备的特点；接发球站位方法与配备。</w:t>
      </w:r>
    </w:p>
    <w:p>
      <w:pPr>
        <w:numPr>
          <w:ilvl w:val="0"/>
          <w:numId w:val="169"/>
        </w:numPr>
        <w:spacing w:before="156" w:beforeLines="50" w:after="156" w:afterLines="50"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毽球教学与训练、方法（2学时）</w:t>
      </w:r>
    </w:p>
    <w:p>
      <w:pPr>
        <w:adjustRightInd w:val="0"/>
        <w:snapToGrid w:val="0"/>
        <w:spacing w:line="500" w:lineRule="exact"/>
        <w:ind w:left="48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djustRightInd w:val="0"/>
        <w:snapToGrid w:val="0"/>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4.1教学与训练手抛球方法</w:t>
      </w:r>
    </w:p>
    <w:p>
      <w:pPr>
        <w:adjustRightInd w:val="0"/>
        <w:snapToGrid w:val="0"/>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4.2教学与训练模拟课</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通过手抛各类接起球、手抛二传球、手扣防守球练习，使学生熟练球性，掌握练习方法。</w:t>
      </w:r>
    </w:p>
    <w:p>
      <w:pPr>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：手抛接球练习。</w:t>
      </w:r>
    </w:p>
    <w:p>
      <w:pPr>
        <w:numPr>
          <w:ilvl w:val="0"/>
          <w:numId w:val="169"/>
        </w:numPr>
        <w:spacing w:before="156" w:beforeLines="50" w:after="156" w:afterLines="50"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毽球运动员的体能训练（2学时）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5.1 柔韧性训练</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5.2动作速度</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通过练习提高学生毽球运动基本运动能力，掌握提高柔韧性和动作速度的练习方法。</w:t>
      </w:r>
    </w:p>
    <w:p>
      <w:pPr>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：摆腿动作速度、移动速度</w:t>
      </w:r>
    </w:p>
    <w:p>
      <w:pPr>
        <w:spacing w:line="500" w:lineRule="exact"/>
        <w:ind w:firstLine="562" w:firstLineChars="200"/>
        <w:rPr>
          <w:rFonts w:hint="eastAsia" w:ascii="Times New Roman" w:hAnsi="Times New Roman" w:eastAsia="宋体" w:cs="Times New Roman"/>
          <w:b/>
          <w:sz w:val="28"/>
          <w:szCs w:val="28"/>
        </w:rPr>
      </w:pPr>
      <w:r>
        <w:rPr>
          <w:rFonts w:hint="eastAsia" w:ascii="宋体" w:hAnsi="宋体" w:eastAsia="宋体" w:cs="Times New Roman"/>
          <w:b/>
          <w:sz w:val="28"/>
          <w:szCs w:val="28"/>
        </w:rPr>
        <w:t xml:space="preserve">           第六章  </w:t>
      </w:r>
      <w:r>
        <w:rPr>
          <w:rFonts w:hint="eastAsia" w:ascii="Times New Roman" w:hAnsi="Times New Roman" w:eastAsia="宋体" w:cs="Times New Roman"/>
          <w:b/>
          <w:sz w:val="28"/>
          <w:szCs w:val="28"/>
        </w:rPr>
        <w:t xml:space="preserve"> 毽球的竞赛及裁判工作（2学时）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spacing w:line="50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6.1  毽球的竞赛工作</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6.2  毽球的裁判工作</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通过学习使学生基本掌握毽球竞赛制度、编排方法及成绩计算方法，了解主要竞赛规则、裁判员的哨言和手势，裁判员之间的配合。</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毽球竞赛规则和成绩计算方法裁判员的哨言和手势。</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学习内容三 毽球 2</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仿宋_GB2312"/>
          <w:sz w:val="24"/>
          <w:szCs w:val="24"/>
        </w:rPr>
        <w:t>1.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仿宋_GB2312"/>
          <w:sz w:val="24"/>
          <w:szCs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utoSpaceDE w:val="0"/>
        <w:autoSpaceDN w:val="0"/>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毽球运动简介（2学时）</w:t>
      </w:r>
    </w:p>
    <w:p>
      <w:pPr>
        <w:adjustRightInd w:val="0"/>
        <w:snapToGrid w:val="0"/>
        <w:spacing w:line="500" w:lineRule="exact"/>
        <w:rPr>
          <w:rFonts w:ascii="Times New Roman" w:hAnsi="Times New Roman" w:eastAsia="宋体" w:cs="Times New Roman"/>
          <w:b/>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本章主要教学内容：</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1.1古代毽子的起源与发展</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1.2 现代毽球运动的诞生与发展</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1.3 毽球运动的比赛方法和特点</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1.4</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毽球运动发展的趋势</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宋体" w:hAnsi="宋体" w:eastAsia="宋体" w:cs="宋体"/>
          <w:sz w:val="24"/>
          <w:szCs w:val="24"/>
        </w:rPr>
        <w:t xml:space="preserve"> </w:t>
      </w:r>
      <w:r>
        <w:rPr>
          <w:rFonts w:hint="eastAsia" w:ascii="Times New Roman" w:hAnsi="Times New Roman" w:eastAsia="宋体" w:cs="Times New Roman"/>
          <w:sz w:val="24"/>
          <w:szCs w:val="24"/>
        </w:rPr>
        <w:t>使学生基本了解毽球运动的起源与发展，毽球运动的定义、比赛形式、比赛的基本规律及其特点，中国毽球普及与提高的发展趋势，世界毽球运动的传播与推广，毽球技、战术发展趋势。</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hint="eastAsia" w:ascii="宋体" w:hAnsi="宋体" w:eastAsia="宋体" w:cs="Times New Roman"/>
          <w:b/>
          <w:sz w:val="28"/>
          <w:szCs w:val="28"/>
        </w:rPr>
      </w:pPr>
      <w:r>
        <w:rPr>
          <w:rFonts w:hint="eastAsia" w:ascii="Times New Roman" w:hAnsi="Times New Roman" w:eastAsia="宋体" w:cs="Times New Roman"/>
          <w:b/>
          <w:color w:val="000000"/>
          <w:sz w:val="24"/>
          <w:szCs w:val="24"/>
        </w:rPr>
        <w:t xml:space="preserve">    教学重点及难点：</w:t>
      </w:r>
      <w:r>
        <w:rPr>
          <w:rFonts w:hint="eastAsia" w:ascii="Times New Roman" w:hAnsi="Times New Roman" w:eastAsia="宋体" w:cs="Times New Roman"/>
          <w:color w:val="000000"/>
          <w:sz w:val="24"/>
          <w:szCs w:val="24"/>
        </w:rPr>
        <w:t>毽球运动起源和发展趋势。</w:t>
      </w:r>
    </w:p>
    <w:p>
      <w:pPr>
        <w:tabs>
          <w:tab w:val="left" w:pos="2505"/>
          <w:tab w:val="center" w:pos="4701"/>
        </w:tabs>
        <w:autoSpaceDE w:val="0"/>
        <w:autoSpaceDN w:val="0"/>
        <w:adjustRightInd w:val="0"/>
        <w:snapToGrid w:val="0"/>
        <w:spacing w:before="156" w:beforeLines="50" w:after="156" w:afterLines="50" w:line="500" w:lineRule="exact"/>
        <w:ind w:firstLine="1687" w:firstLineChars="600"/>
        <w:rPr>
          <w:rFonts w:hint="eastAsia" w:ascii="宋体" w:hAnsi="宋体" w:eastAsia="宋体" w:cs="Times New Roman"/>
          <w:b/>
          <w:sz w:val="28"/>
          <w:szCs w:val="28"/>
        </w:rPr>
      </w:pPr>
      <w:r>
        <w:rPr>
          <w:rFonts w:hint="eastAsia" w:ascii="宋体" w:hAnsi="宋体" w:eastAsia="宋体" w:cs="Times New Roman"/>
          <w:b/>
          <w:sz w:val="28"/>
          <w:szCs w:val="28"/>
        </w:rPr>
        <w:t>第二章 毽球基本技术（14学时）</w:t>
      </w:r>
    </w:p>
    <w:p>
      <w:pPr>
        <w:adjustRightInd w:val="0"/>
        <w:snapToGrid w:val="0"/>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2.1 准备姿势和移动步伐</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2.2起球技术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2.2.1脚内侧起球技术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2.2.2 脚外侧起球技术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2.2.3脚背起球技术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2.2.4腿部垫球技术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2.2.5胸部垫球技术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2.2.6肩部垫球技术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2.3进攻技术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2.4发球技术</w:t>
      </w:r>
    </w:p>
    <w:p>
      <w:pPr>
        <w:adjustRightInd w:val="0"/>
        <w:snapToGrid w:val="0"/>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2.5封网技术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sz w:val="24"/>
          <w:szCs w:val="24"/>
        </w:rPr>
        <w:t>使学生基本掌握毽球运动脚内侧起球技术、脚外侧起球技术，腿部和胸部垫球技术，发球技术并能熟练运用，初步了解进攻和封网技术。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Times New Roman"/>
          <w:b/>
          <w:sz w:val="28"/>
          <w:szCs w:val="28"/>
        </w:rPr>
      </w:pPr>
      <w:r>
        <w:rPr>
          <w:rFonts w:hint="eastAsia" w:ascii="宋体" w:hAnsi="宋体" w:eastAsia="宋体" w:cs="宋体"/>
          <w:b/>
          <w:color w:val="000000"/>
          <w:sz w:val="24"/>
          <w:szCs w:val="24"/>
        </w:rPr>
        <w:t>教学重点及难点：</w:t>
      </w:r>
      <w:r>
        <w:rPr>
          <w:rFonts w:hint="eastAsia" w:ascii="宋体" w:hAnsi="宋体" w:eastAsia="宋体" w:cs="宋体"/>
          <w:sz w:val="24"/>
          <w:szCs w:val="24"/>
        </w:rPr>
        <w:t>脚内侧、脚外侧起球技术、正脚背发球技术动作，</w:t>
      </w:r>
      <w:r>
        <w:rPr>
          <w:rFonts w:hint="eastAsia" w:ascii="宋体" w:hAnsi="宋体" w:eastAsia="宋体" w:cs="宋体"/>
          <w:bCs/>
          <w:color w:val="000000"/>
          <w:sz w:val="24"/>
          <w:szCs w:val="24"/>
        </w:rPr>
        <w:t>腿部</w:t>
      </w:r>
      <w:r>
        <w:rPr>
          <w:rFonts w:hint="eastAsia" w:ascii="宋体" w:hAnsi="宋体" w:eastAsia="宋体" w:cs="宋体"/>
          <w:sz w:val="24"/>
          <w:szCs w:val="24"/>
        </w:rPr>
        <w:t>拱球和胸垫球技术；</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三</w:t>
      </w:r>
      <w:r>
        <w:rPr>
          <w:rFonts w:ascii="宋体" w:hAnsi="宋体" w:eastAsia="宋体" w:cs="Times New Roman"/>
          <w:b/>
          <w:sz w:val="28"/>
          <w:szCs w:val="28"/>
        </w:rPr>
        <w:t xml:space="preserve">章 </w:t>
      </w:r>
      <w:r>
        <w:rPr>
          <w:rFonts w:hint="eastAsia" w:ascii="宋体" w:hAnsi="宋体" w:eastAsia="宋体" w:cs="Times New Roman"/>
          <w:b/>
          <w:sz w:val="28"/>
          <w:szCs w:val="28"/>
        </w:rPr>
        <w:t>毽球基本战术</w:t>
      </w:r>
      <w:r>
        <w:rPr>
          <w:rFonts w:ascii="宋体" w:hAnsi="宋体" w:eastAsia="宋体" w:cs="Times New Roman"/>
          <w:b/>
          <w:sz w:val="28"/>
          <w:szCs w:val="28"/>
        </w:rPr>
        <w:t xml:space="preserve"> （</w:t>
      </w:r>
      <w:r>
        <w:rPr>
          <w:rFonts w:hint="eastAsia" w:ascii="宋体" w:hAnsi="宋体" w:eastAsia="宋体" w:cs="Times New Roman"/>
          <w:b/>
          <w:sz w:val="28"/>
          <w:szCs w:val="28"/>
        </w:rPr>
        <w:t>6</w:t>
      </w:r>
      <w:r>
        <w:rPr>
          <w:rFonts w:ascii="宋体" w:hAnsi="宋体" w:eastAsia="宋体" w:cs="Times New Roman"/>
          <w:b/>
          <w:sz w:val="28"/>
          <w:szCs w:val="28"/>
        </w:rPr>
        <w:t>学时）</w:t>
      </w:r>
    </w:p>
    <w:p>
      <w:pPr>
        <w:adjustRightInd w:val="0"/>
        <w:snapToGrid w:val="0"/>
        <w:spacing w:line="500" w:lineRule="exact"/>
        <w:rPr>
          <w:rFonts w:ascii="Times New Roman" w:hAnsi="Times New Roman" w:eastAsia="宋体" w:cs="Times New Roman"/>
          <w:b/>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本章主要教学内容：</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3.1 阵容配备</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3.2 进攻战术的组织形式</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3.3接发球站位阵形</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3.4防守进攻球的站位与配备</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pPr>
        <w:adjustRightInd w:val="0"/>
        <w:snapToGrid w:val="0"/>
        <w:spacing w:line="44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阵容配备的意义和形式，“主攻型”配备和“二传助攻型”配备的特点；接发球站位方法与配备。</w:t>
      </w:r>
    </w:p>
    <w:p>
      <w:pPr>
        <w:adjustRightInd w:val="0"/>
        <w:snapToGrid w:val="0"/>
        <w:spacing w:line="44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第四章 毽球教学与训练、方法（2）</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spacing w:line="500" w:lineRule="exact"/>
        <w:jc w:val="left"/>
        <w:rPr>
          <w:rFonts w:hint="eastAsia" w:ascii="宋体" w:hAnsi="宋体" w:eastAsia="宋体" w:cs="宋体"/>
          <w:sz w:val="24"/>
          <w:szCs w:val="24"/>
        </w:rPr>
      </w:pPr>
      <w:r>
        <w:rPr>
          <w:rFonts w:hint="eastAsia" w:ascii="宋体" w:hAnsi="宋体" w:eastAsia="宋体" w:cs="宋体"/>
          <w:sz w:val="24"/>
          <w:szCs w:val="24"/>
        </w:rPr>
        <w:t xml:space="preserve">    4.1教学与训练手抛球方法</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4.2 教学与训练模拟课</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通过手抛各类接起球、手抛二传球、手扣防守球练习，使学生熟练球性，掌握练习方法。</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 xml:space="preserve">    本章教学重点及难点</w:t>
      </w:r>
      <w:r>
        <w:rPr>
          <w:rFonts w:hint="eastAsia" w:ascii="Times New Roman" w:hAnsi="Times New Roman" w:eastAsia="宋体" w:cs="Times New Roman"/>
          <w:sz w:val="24"/>
          <w:szCs w:val="24"/>
        </w:rPr>
        <w:t>：手抛接球练习。</w:t>
      </w:r>
    </w:p>
    <w:p>
      <w:pPr>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第五章 毽球运动员的体能训练（2学时）</w:t>
      </w:r>
    </w:p>
    <w:p>
      <w:pPr>
        <w:adjustRightInd w:val="0"/>
        <w:snapToGrid w:val="0"/>
        <w:spacing w:line="500" w:lineRule="exact"/>
        <w:rPr>
          <w:rFonts w:ascii="Times New Roman" w:hAnsi="Times New Roman" w:eastAsia="宋体" w:cs="Times New Roman"/>
          <w:b/>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本章主要教学内容：</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5.1  柔韧性训练</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5.2动作速度</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通过练习提高学生毽球运动基本运动能力，掌握提高柔韧性和动作速度的练习方法。</w:t>
      </w:r>
    </w:p>
    <w:p>
      <w:pPr>
        <w:spacing w:line="360" w:lineRule="auto"/>
        <w:rPr>
          <w:rFonts w:hint="eastAsia" w:ascii="宋体" w:hAnsi="宋体" w:eastAsia="宋体" w:cs="Times New Roman"/>
          <w:b/>
          <w:sz w:val="28"/>
          <w:szCs w:val="28"/>
        </w:rPr>
      </w:pPr>
      <w:r>
        <w:rPr>
          <w:rFonts w:hint="eastAsia" w:ascii="Times New Roman" w:hAnsi="Times New Roman" w:eastAsia="宋体" w:cs="Times New Roman"/>
          <w:b/>
          <w:sz w:val="24"/>
          <w:szCs w:val="24"/>
        </w:rPr>
        <w:t xml:space="preserve">   本章教学重点及难点</w:t>
      </w:r>
      <w:r>
        <w:rPr>
          <w:rFonts w:hint="eastAsia" w:ascii="Times New Roman" w:hAnsi="Times New Roman" w:eastAsia="宋体" w:cs="Times New Roman"/>
          <w:sz w:val="24"/>
          <w:szCs w:val="24"/>
        </w:rPr>
        <w:t>：摆腿动作速度、移动速度</w:t>
      </w:r>
    </w:p>
    <w:p>
      <w:pPr>
        <w:spacing w:line="360" w:lineRule="auto"/>
        <w:rPr>
          <w:rFonts w:hint="eastAsia" w:ascii="Times New Roman" w:hAnsi="Times New Roman" w:eastAsia="宋体" w:cs="Times New Roman"/>
          <w:b/>
          <w:sz w:val="28"/>
          <w:szCs w:val="28"/>
        </w:rPr>
      </w:pPr>
      <w:r>
        <w:rPr>
          <w:rFonts w:hint="eastAsia" w:ascii="宋体" w:hAnsi="宋体" w:eastAsia="宋体" w:cs="Times New Roman"/>
          <w:b/>
          <w:sz w:val="28"/>
          <w:szCs w:val="28"/>
        </w:rPr>
        <w:t xml:space="preserve">           第六章  </w:t>
      </w:r>
      <w:r>
        <w:rPr>
          <w:rFonts w:hint="eastAsia" w:ascii="Times New Roman" w:hAnsi="Times New Roman" w:eastAsia="宋体" w:cs="Times New Roman"/>
          <w:b/>
          <w:sz w:val="28"/>
          <w:szCs w:val="28"/>
        </w:rPr>
        <w:t xml:space="preserve"> 毽球的竞赛及裁判工作（2学时）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6.1 毽球的竞赛工作</w:t>
      </w:r>
    </w:p>
    <w:p>
      <w:p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6.2 毽球的裁判工作</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通过学习使学生基本掌握毽球竞赛制度、编排方法及成绩计算方法，了解主要竞赛规则、裁判员的哨言和手势，裁判员之间的配合。</w:t>
      </w:r>
    </w:p>
    <w:p>
      <w:pPr>
        <w:spacing w:line="360" w:lineRule="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毽球竞赛规则和成绩计算方法裁判员的哨言和手势。</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Times New Roman" w:hAnsi="Times New Roman" w:eastAsia="宋体" w:cs="Times New Roman"/>
          <w:b/>
          <w:sz w:val="28"/>
          <w:szCs w:val="28"/>
        </w:rPr>
        <w:t xml:space="preserve">第七章  </w:t>
      </w:r>
      <w:r>
        <w:rPr>
          <w:rFonts w:hint="eastAsia" w:ascii="Arial" w:hAnsi="Times New Roman" w:eastAsia="宋体" w:cs="Arial"/>
          <w:b/>
          <w:sz w:val="28"/>
          <w:szCs w:val="28"/>
        </w:rPr>
        <w:t>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黑体" w:hAnsi="黑体" w:eastAsia="黑体" w:cs="Times New Roman"/>
          <w:sz w:val="28"/>
          <w:szCs w:val="28"/>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440" w:lineRule="exact"/>
        <w:ind w:firstLine="562" w:firstLineChars="200"/>
        <w:jc w:val="center"/>
        <w:rPr>
          <w:rFonts w:hint="eastAsia" w:ascii="黑体" w:hAnsi="黑体" w:eastAsia="黑体" w:cs="Times New Roman"/>
          <w:sz w:val="28"/>
          <w:szCs w:val="28"/>
        </w:rPr>
      </w:pPr>
      <w:r>
        <w:rPr>
          <w:rFonts w:hint="eastAsia" w:ascii="黑体" w:hAnsi="黑体" w:eastAsia="黑体" w:cs="Times New Roman"/>
          <w:b/>
          <w:bCs/>
          <w:sz w:val="28"/>
          <w:szCs w:val="28"/>
        </w:rPr>
        <w:t>学习内容四</w:t>
      </w:r>
      <w:r>
        <w:rPr>
          <w:rFonts w:hint="eastAsia" w:ascii="黑体" w:hAnsi="黑体" w:eastAsia="黑体" w:cs="Times New Roman"/>
          <w:sz w:val="28"/>
          <w:szCs w:val="28"/>
        </w:rPr>
        <w:t xml:space="preserve"> </w:t>
      </w:r>
      <w:r>
        <w:rPr>
          <w:rFonts w:hint="eastAsia" w:ascii="宋体" w:hAnsi="宋体" w:eastAsia="宋体" w:cs="仿宋_GB2312"/>
          <w:b/>
          <w:bCs/>
          <w:sz w:val="24"/>
          <w:szCs w:val="24"/>
        </w:rPr>
        <w:t>毽球</w:t>
      </w:r>
      <w:r>
        <w:rPr>
          <w:rFonts w:hint="eastAsia" w:ascii="黑体" w:hAnsi="黑体" w:eastAsia="黑体" w:cs="Times New Roman"/>
          <w:b/>
          <w:bCs/>
          <w:sz w:val="28"/>
          <w:szCs w:val="28"/>
        </w:rPr>
        <w:t xml:space="preserve"> 3</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utoSpaceDE w:val="0"/>
        <w:autoSpaceDN w:val="0"/>
        <w:adjustRightInd w:val="0"/>
        <w:snapToGrid w:val="0"/>
        <w:spacing w:before="180" w:after="180"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第一章 毽球运动简介（2学时）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Times New Roman" w:hAnsi="Times New Roman" w:eastAsia="宋体" w:cs="Times New Roman"/>
          <w:sz w:val="24"/>
          <w:szCs w:val="24"/>
        </w:rPr>
        <w:t xml:space="preserve">  </w:t>
      </w:r>
      <w:r>
        <w:rPr>
          <w:rFonts w:hint="eastAsia" w:ascii="宋体" w:hAnsi="宋体" w:eastAsia="宋体" w:cs="宋体"/>
          <w:sz w:val="24"/>
          <w:szCs w:val="24"/>
        </w:rPr>
        <w:t>1.1古代毽子的起源与发展</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1.2 现代毽球运动的诞生与发展</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1.3 毽球运动的比赛方法和特点</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1.4</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毽球运动发展的趋势</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宋体" w:hAnsi="宋体" w:eastAsia="宋体" w:cs="宋体"/>
          <w:sz w:val="24"/>
          <w:szCs w:val="24"/>
        </w:rPr>
        <w:t xml:space="preserve"> </w:t>
      </w:r>
      <w:r>
        <w:rPr>
          <w:rFonts w:hint="eastAsia" w:ascii="Times New Roman" w:hAnsi="Times New Roman" w:eastAsia="宋体" w:cs="Times New Roman"/>
          <w:sz w:val="24"/>
          <w:szCs w:val="24"/>
        </w:rPr>
        <w:t>使学生基本了解毽球运动的起源与发展，毽球运动的定义、比赛形式、比赛的基本规律及其特点，中国毽球普及与提高的发展趋势，世界毽球运动的传播与推广，毽球技、战术发展趋势。</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color w:val="000000"/>
          <w:sz w:val="24"/>
          <w:szCs w:val="24"/>
        </w:rPr>
        <w:t xml:space="preserve">  教学重点及难点：</w:t>
      </w:r>
      <w:r>
        <w:rPr>
          <w:rFonts w:hint="eastAsia" w:ascii="Times New Roman" w:hAnsi="Times New Roman" w:eastAsia="宋体" w:cs="Times New Roman"/>
          <w:color w:val="000000"/>
          <w:sz w:val="24"/>
          <w:szCs w:val="24"/>
        </w:rPr>
        <w:t>毽球运动起源和发展趋势。</w:t>
      </w:r>
    </w:p>
    <w:p>
      <w:pPr>
        <w:autoSpaceDE w:val="0"/>
        <w:autoSpaceDN w:val="0"/>
        <w:adjustRightInd w:val="0"/>
        <w:snapToGrid w:val="0"/>
        <w:spacing w:before="180" w:after="18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毽球基本技术（16学时）</w:t>
      </w:r>
    </w:p>
    <w:p>
      <w:pPr>
        <w:adjustRightInd w:val="0"/>
        <w:snapToGrid w:val="0"/>
        <w:spacing w:line="50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 准备姿势和移动步伐</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2.2.1脚内侧起球技术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2.2.2 脚外侧起球技术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2.2.3脚背起球技术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2.2.4腿部垫球技术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2.2.5胸部垫球技术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2.2.6肩部垫球技术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2.3进攻技术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2.4发球技术</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2.5封网技术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宋体"/>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sz w:val="24"/>
          <w:szCs w:val="24"/>
        </w:rPr>
        <w:t>使学生基本掌握毽球运动脚内侧起球技术、脚外侧起球技术，腿部和胸部垫球技术，发球技术并能熟练运用，初步了解进攻和封网技术。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2" w:firstLineChars="200"/>
        <w:rPr>
          <w:rFonts w:hint="eastAsia" w:ascii="宋体" w:hAnsi="宋体" w:eastAsia="宋体" w:cs="Times New Roman"/>
          <w:b/>
          <w:sz w:val="28"/>
          <w:szCs w:val="28"/>
        </w:rPr>
      </w:pPr>
      <w:r>
        <w:rPr>
          <w:rFonts w:hint="eastAsia" w:ascii="宋体" w:hAnsi="宋体" w:eastAsia="宋体" w:cs="宋体"/>
          <w:b/>
          <w:color w:val="000000"/>
          <w:sz w:val="24"/>
          <w:szCs w:val="24"/>
        </w:rPr>
        <w:t>教学重点及难点：</w:t>
      </w:r>
      <w:r>
        <w:rPr>
          <w:rFonts w:hint="eastAsia" w:ascii="宋体" w:hAnsi="宋体" w:eastAsia="宋体" w:cs="宋体"/>
          <w:sz w:val="24"/>
          <w:szCs w:val="24"/>
        </w:rPr>
        <w:t>脚内侧、脚外侧起球技术、正脚背发球技术动作，</w:t>
      </w:r>
      <w:r>
        <w:rPr>
          <w:rFonts w:hint="eastAsia" w:ascii="宋体" w:hAnsi="宋体" w:eastAsia="宋体" w:cs="宋体"/>
          <w:bCs/>
          <w:color w:val="000000"/>
          <w:sz w:val="24"/>
          <w:szCs w:val="24"/>
        </w:rPr>
        <w:t>腿部</w:t>
      </w:r>
      <w:r>
        <w:rPr>
          <w:rFonts w:hint="eastAsia" w:ascii="宋体" w:hAnsi="宋体" w:eastAsia="宋体" w:cs="宋体"/>
          <w:sz w:val="24"/>
          <w:szCs w:val="24"/>
        </w:rPr>
        <w:t>拱球和胸垫球技术。</w:t>
      </w:r>
    </w:p>
    <w:p>
      <w:pPr>
        <w:adjustRightInd w:val="0"/>
        <w:snapToGrid w:val="0"/>
        <w:spacing w:before="180" w:after="180" w:line="500" w:lineRule="exact"/>
        <w:ind w:firstLine="562" w:firstLineChars="200"/>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三</w:t>
      </w:r>
      <w:r>
        <w:rPr>
          <w:rFonts w:ascii="宋体" w:hAnsi="宋体" w:eastAsia="宋体" w:cs="Times New Roman"/>
          <w:b/>
          <w:sz w:val="28"/>
          <w:szCs w:val="28"/>
        </w:rPr>
        <w:t xml:space="preserve">章 </w:t>
      </w:r>
      <w:r>
        <w:rPr>
          <w:rFonts w:hint="eastAsia" w:ascii="宋体" w:hAnsi="宋体" w:eastAsia="宋体" w:cs="Times New Roman"/>
          <w:b/>
          <w:sz w:val="28"/>
          <w:szCs w:val="28"/>
        </w:rPr>
        <w:t>毽球基本战术</w:t>
      </w:r>
      <w:r>
        <w:rPr>
          <w:rFonts w:ascii="宋体" w:hAnsi="宋体" w:eastAsia="宋体" w:cs="Times New Roman"/>
          <w:b/>
          <w:sz w:val="28"/>
          <w:szCs w:val="28"/>
        </w:rPr>
        <w:t xml:space="preserve"> （</w:t>
      </w:r>
      <w:r>
        <w:rPr>
          <w:rFonts w:hint="eastAsia" w:ascii="宋体" w:hAnsi="宋体" w:eastAsia="宋体" w:cs="Times New Roman"/>
          <w:b/>
          <w:sz w:val="28"/>
          <w:szCs w:val="28"/>
        </w:rPr>
        <w:t>8</w:t>
      </w:r>
      <w:r>
        <w:rPr>
          <w:rFonts w:ascii="宋体" w:hAnsi="宋体" w:eastAsia="宋体" w:cs="Times New Roman"/>
          <w:b/>
          <w:sz w:val="28"/>
          <w:szCs w:val="28"/>
        </w:rPr>
        <w:t>学时）</w:t>
      </w:r>
    </w:p>
    <w:p>
      <w:pPr>
        <w:adjustRightInd w:val="0"/>
        <w:snapToGrid w:val="0"/>
        <w:spacing w:line="500" w:lineRule="exact"/>
        <w:ind w:firstLine="354" w:firstLineChars="147"/>
        <w:rPr>
          <w:rFonts w:ascii="Times New Roman" w:hAnsi="Times New Roman" w:eastAsia="宋体" w:cs="Times New Roman"/>
          <w:b/>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本章主要教学内容：</w:t>
      </w:r>
    </w:p>
    <w:p>
      <w:pPr>
        <w:spacing w:line="500" w:lineRule="exact"/>
        <w:ind w:firstLine="480" w:firstLineChars="200"/>
        <w:rPr>
          <w:rFonts w:hint="eastAsia" w:ascii="宋体" w:hAnsi="宋体" w:eastAsia="宋体" w:cs="宋体"/>
          <w:sz w:val="24"/>
          <w:szCs w:val="24"/>
        </w:rPr>
      </w:pPr>
      <w:r>
        <w:rPr>
          <w:rFonts w:hint="eastAsia" w:ascii="Times New Roman" w:hAnsi="Times New Roman" w:eastAsia="宋体" w:cs="Times New Roman"/>
          <w:sz w:val="24"/>
          <w:szCs w:val="24"/>
        </w:rPr>
        <w:t xml:space="preserve"> </w:t>
      </w:r>
      <w:r>
        <w:rPr>
          <w:rFonts w:hint="eastAsia" w:ascii="宋体" w:hAnsi="宋体" w:eastAsia="宋体" w:cs="宋体"/>
          <w:sz w:val="24"/>
          <w:szCs w:val="24"/>
        </w:rPr>
        <w:t>3.1 阵容配备</w:t>
      </w:r>
    </w:p>
    <w:p>
      <w:pPr>
        <w:spacing w:line="500" w:lineRule="exact"/>
        <w:ind w:firstLine="600" w:firstLineChars="250"/>
        <w:rPr>
          <w:rFonts w:hint="eastAsia" w:ascii="宋体" w:hAnsi="宋体" w:eastAsia="宋体" w:cs="宋体"/>
          <w:sz w:val="24"/>
          <w:szCs w:val="24"/>
        </w:rPr>
      </w:pPr>
      <w:r>
        <w:rPr>
          <w:rFonts w:hint="eastAsia" w:ascii="宋体" w:hAnsi="宋体" w:eastAsia="宋体" w:cs="宋体"/>
          <w:sz w:val="24"/>
          <w:szCs w:val="24"/>
        </w:rPr>
        <w:t>3.2 进攻战术的组织形式</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3.3</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接发球站位阵形</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3.4</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防守进攻球的站位与配备</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使学生基本了解阵容配备的意义、要求和形式，了解“主攻型”配备和“二传助攻型”配备的特点；初步了解“四种组织形式”的作用与特点以及接发球“二·一”三角站位，边“一·二”站位的方法与配备、不封网防守阵形的站位与配备，一封二防守阵形的站位与略备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阵容配备的意义和形式，“主攻型”配备和“二传助攻型”配备的特点；接发球站位方法与配备。</w:t>
      </w:r>
    </w:p>
    <w:p>
      <w:pPr>
        <w:spacing w:before="180" w:after="18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第四章 毽球教学与训练、方法（2）</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4.1教学与训练手抛球方法</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4.2  教学与训练模拟课</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通过手抛各类接起球、手抛二传球、手扣防守球练习，使学生熟练球性，掌握练习方法。</w:t>
      </w:r>
    </w:p>
    <w:p>
      <w:pPr>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 xml:space="preserve"> 本章教学重点及难点</w:t>
      </w:r>
      <w:r>
        <w:rPr>
          <w:rFonts w:hint="eastAsia" w:ascii="Times New Roman" w:hAnsi="Times New Roman" w:eastAsia="宋体" w:cs="Times New Roman"/>
          <w:sz w:val="24"/>
          <w:szCs w:val="24"/>
        </w:rPr>
        <w:t>：手抛接球练习。</w:t>
      </w:r>
    </w:p>
    <w:p>
      <w:pPr>
        <w:spacing w:before="180" w:after="18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第五章 毽球运动员的体能训练（2学时）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5.1柔韧性训练</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5.2动作速度</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通过练习提高学生毽球运动基本运动能力，掌握提高柔韧性和动作速度的练习方法。</w:t>
      </w:r>
    </w:p>
    <w:p>
      <w:pPr>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sz w:val="24"/>
          <w:szCs w:val="24"/>
        </w:rPr>
        <w:t xml:space="preserve"> 本章教学重点及难点</w:t>
      </w:r>
      <w:r>
        <w:rPr>
          <w:rFonts w:hint="eastAsia" w:ascii="Times New Roman" w:hAnsi="Times New Roman" w:eastAsia="宋体" w:cs="Times New Roman"/>
          <w:sz w:val="24"/>
          <w:szCs w:val="24"/>
        </w:rPr>
        <w:t>：摆腿动作速度、移动速度</w:t>
      </w:r>
    </w:p>
    <w:p>
      <w:pPr>
        <w:spacing w:line="500" w:lineRule="exact"/>
        <w:ind w:firstLine="562" w:firstLineChars="200"/>
        <w:rPr>
          <w:rFonts w:hint="eastAsia" w:ascii="Times New Roman" w:hAnsi="Times New Roman" w:eastAsia="宋体" w:cs="Times New Roman"/>
          <w:b/>
          <w:sz w:val="28"/>
          <w:szCs w:val="28"/>
        </w:rPr>
      </w:pPr>
      <w:r>
        <w:rPr>
          <w:rFonts w:hint="eastAsia" w:ascii="宋体" w:hAnsi="宋体" w:eastAsia="宋体" w:cs="Times New Roman"/>
          <w:b/>
          <w:sz w:val="28"/>
          <w:szCs w:val="28"/>
        </w:rPr>
        <w:t xml:space="preserve">           第六章  </w:t>
      </w:r>
      <w:r>
        <w:rPr>
          <w:rFonts w:hint="eastAsia" w:ascii="Times New Roman" w:hAnsi="Times New Roman" w:eastAsia="宋体" w:cs="Times New Roman"/>
          <w:b/>
          <w:sz w:val="28"/>
          <w:szCs w:val="28"/>
        </w:rPr>
        <w:t xml:space="preserve"> 毽球的竞赛及裁判工作（2学时）</w:t>
      </w:r>
    </w:p>
    <w:p>
      <w:pPr>
        <w:adjustRightInd w:val="0"/>
        <w:snapToGrid w:val="0"/>
        <w:spacing w:line="50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 xml:space="preserve"> 6.1 毽球的竞赛工作</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6.2 毽球的裁判工作</w:t>
      </w:r>
    </w:p>
    <w:p>
      <w:pPr>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 xml:space="preserve"> </w:t>
      </w:r>
      <w:r>
        <w:rPr>
          <w:rFonts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通过学习使学生基本掌握毽球竞赛制度、编排方法及成绩计算方法，了解主要竞赛规则、裁判员的哨言和手势，裁判员之间的配合。</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毽球竞赛规则和成绩计算方法裁判员的哨言和手势。</w:t>
      </w:r>
    </w:p>
    <w:p>
      <w:pPr>
        <w:spacing w:line="440" w:lineRule="exact"/>
        <w:ind w:firstLine="472" w:firstLineChars="196"/>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r>
        <w:rPr>
          <w:rFonts w:hint="eastAsia" w:ascii="宋体" w:hAnsi="宋体" w:eastAsia="宋体" w:cs="Times New Roman"/>
          <w:sz w:val="24"/>
          <w:szCs w:val="24"/>
        </w:rPr>
        <w:t>室外实践课程</w:t>
      </w:r>
    </w:p>
    <w:p>
      <w:pPr>
        <w:spacing w:line="440" w:lineRule="exact"/>
        <w:ind w:firstLine="472" w:firstLineChars="196"/>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600" w:firstLineChars="25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了解大学体育课程的性质和授课方式，学分情况和进行网上选项课时，开设的14门选项课程。课堂常识和安全注意事项。</w:t>
      </w:r>
    </w:p>
    <w:p>
      <w:pPr>
        <w:spacing w:line="440" w:lineRule="exact"/>
        <w:ind w:firstLine="600" w:firstLineChars="250"/>
        <w:rPr>
          <w:rFonts w:hint="eastAsia" w:ascii="黑体" w:hAnsi="黑体" w:eastAsia="黑体" w:cs="Times New Roman"/>
          <w:sz w:val="28"/>
          <w:szCs w:val="28"/>
        </w:rPr>
      </w:pPr>
      <w:r>
        <w:rPr>
          <w:rFonts w:hint="eastAsia" w:ascii="宋体" w:hAnsi="宋体" w:eastAsia="宋体" w:cs="Times New Roman"/>
          <w:sz w:val="24"/>
          <w:szCs w:val="24"/>
        </w:rPr>
        <w:t>2.掌握《大学生体质健康标准测试》 项目内容，评分标准和平时练习和如何提高成绩的科学锻炼方式方法。理解申请缓测免测的申请流程以及掌握测验时间。</w:t>
      </w:r>
    </w:p>
    <w:p>
      <w:pPr>
        <w:spacing w:before="156" w:beforeLines="50" w:after="156" w:afterLines="50" w:line="440" w:lineRule="exact"/>
        <w:ind w:left="561"/>
        <w:outlineLvl w:val="9"/>
        <w:rPr>
          <w:rFonts w:hint="eastAsia" w:ascii="仿宋" w:hAnsi="仿宋" w:eastAsia="仿宋" w:cs="Times New Roman"/>
          <w:sz w:val="24"/>
          <w:szCs w:val="24"/>
        </w:rPr>
      </w:pPr>
      <w:bookmarkStart w:id="360" w:name="_Toc13245"/>
      <w:r>
        <w:rPr>
          <w:rFonts w:hint="eastAsia" w:ascii="黑体" w:hAnsi="黑体" w:eastAsia="黑体" w:cs="Times New Roman"/>
          <w:sz w:val="28"/>
          <w:szCs w:val="28"/>
        </w:rPr>
        <w:t>（二）课程学习内容与课程学习目标的对应关系</w:t>
      </w:r>
      <w:bookmarkEnd w:id="360"/>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361" w:name="_Toc18485"/>
      <w:bookmarkStart w:id="362" w:name="_Toc15304"/>
      <w:r>
        <w:rPr>
          <w:rFonts w:hint="eastAsia" w:ascii="黑体" w:hAnsi="黑体" w:eastAsia="黑体" w:cs="Times New Roman"/>
          <w:sz w:val="28"/>
          <w:szCs w:val="28"/>
        </w:rPr>
        <w:t>四、课程考核及与课程学习目标的对应关系</w:t>
      </w:r>
      <w:bookmarkEnd w:id="361"/>
      <w:bookmarkEnd w:id="362"/>
    </w:p>
    <w:p>
      <w:pPr>
        <w:spacing w:before="156" w:beforeLines="50" w:after="156" w:afterLines="50" w:line="440" w:lineRule="exact"/>
        <w:ind w:firstLine="560" w:firstLineChars="200"/>
        <w:outlineLvl w:val="9"/>
        <w:rPr>
          <w:rFonts w:ascii="黑体" w:hAnsi="黑体" w:eastAsia="黑体" w:cs="Times New Roman"/>
          <w:sz w:val="28"/>
          <w:szCs w:val="28"/>
        </w:rPr>
      </w:pPr>
      <w:bookmarkStart w:id="363" w:name="_Toc2125"/>
      <w:r>
        <w:rPr>
          <w:rFonts w:hint="eastAsia" w:ascii="黑体" w:hAnsi="黑体" w:eastAsia="黑体" w:cs="Times New Roman"/>
          <w:sz w:val="28"/>
          <w:szCs w:val="28"/>
        </w:rPr>
        <w:t>（一）课程考核内容与课程学习目标的对应关系</w:t>
      </w:r>
      <w:bookmarkEnd w:id="363"/>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8"/>
        <w:gridCol w:w="7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6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27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7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7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72" w:type="dxa"/>
            <w:noWrap w:val="0"/>
            <w:vAlign w:val="center"/>
          </w:tcPr>
          <w:p>
            <w:pPr>
              <w:spacing w:line="500" w:lineRule="exact"/>
              <w:rPr>
                <w:rFonts w:hint="eastAsia" w:ascii="宋体" w:hAnsi="宋体" w:eastAsia="宋体" w:cs="Times New Roman"/>
                <w:bCs/>
                <w:sz w:val="24"/>
                <w:szCs w:val="24"/>
              </w:rPr>
            </w:pPr>
            <w:r>
              <w:rPr>
                <w:rFonts w:hint="eastAsia" w:ascii="宋体" w:hAnsi="宋体" w:eastAsia="宋体" w:cs="宋体"/>
                <w:sz w:val="24"/>
                <w:szCs w:val="24"/>
              </w:rPr>
              <w:t>脚内侧踢球技术、两人对踢球技术、发球和接发球技术。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7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仿宋_GB2312"/>
                <w:sz w:val="24"/>
                <w:szCs w:val="24"/>
              </w:rPr>
              <w:t>毽球技术和技能拓展以及延伸</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64" w:name="_Toc22654"/>
      <w:r>
        <w:rPr>
          <w:rFonts w:hint="eastAsia" w:ascii="黑体" w:hAnsi="黑体" w:eastAsia="黑体" w:cs="Times New Roman"/>
          <w:sz w:val="28"/>
          <w:szCs w:val="28"/>
        </w:rPr>
        <w:t>（二）课程考核方式</w:t>
      </w:r>
      <w:bookmarkEnd w:id="364"/>
    </w:p>
    <w:p>
      <w:pPr>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足球技术教学效果和学生掌握情况，让学生了解选项课内容和科学体育锻炼方式方法。数量及技术评定分值各为100分，各占总分值的20%，总分值为100分。</w:t>
      </w:r>
      <w:r>
        <w:rPr>
          <w:rFonts w:hint="eastAsia" w:ascii="宋体" w:hAnsi="宋体" w:eastAsia="宋体" w:cs="宋体"/>
          <w:sz w:val="24"/>
          <w:szCs w:val="24"/>
        </w:rPr>
        <w:t>脚内侧起球技术一次性连续踢10个为60分，每增加一球分值增加4分，20个球到达满分100分</w:t>
      </w:r>
      <w:r>
        <w:rPr>
          <w:rFonts w:hint="eastAsia" w:ascii="宋体" w:hAnsi="Times New Roman" w:eastAsia="宋体" w:cs="Times New Roman"/>
          <w:bCs/>
          <w:kern w:val="0"/>
          <w:sz w:val="24"/>
          <w:szCs w:val="24"/>
        </w:rPr>
        <w:t>；期末考核为技术考核起点</w:t>
      </w:r>
      <w:r>
        <w:rPr>
          <w:rFonts w:hint="eastAsia" w:ascii="宋体" w:hAnsi="宋体" w:eastAsia="宋体" w:cs="宋体"/>
          <w:kern w:val="0"/>
          <w:sz w:val="24"/>
          <w:szCs w:val="24"/>
        </w:rPr>
        <w:t>两人相继2-3米对踢球10个为60分，然后每多踢一球增加4分，30个为满分。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365" w:name="_Toc23450"/>
      <w:r>
        <w:rPr>
          <w:rFonts w:hint="eastAsia" w:ascii="黑体" w:hAnsi="黑体" w:eastAsia="黑体" w:cs="Times New Roman"/>
          <w:sz w:val="28"/>
          <w:szCs w:val="28"/>
        </w:rPr>
        <w:t>（三）课程目标达成评价方式及考核比例</w:t>
      </w:r>
      <w:bookmarkEnd w:id="36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毽</w:t>
      </w:r>
      <w:r>
        <w:rPr>
          <w:rFonts w:hint="eastAsia" w:ascii="宋体" w:hAnsi="宋体" w:eastAsia="宋体" w:cs="Times New Roman"/>
          <w:sz w:val="24"/>
          <w:szCs w:val="24"/>
        </w:rPr>
        <w:t>球课程1、2、3、4每学期考核方式及成绩比例为：课堂表现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66" w:name="_Toc27639"/>
      <w:r>
        <w:rPr>
          <w:rFonts w:hint="eastAsia" w:ascii="黑体" w:hAnsi="黑体" w:eastAsia="黑体" w:cs="Times New Roman"/>
          <w:sz w:val="28"/>
          <w:szCs w:val="28"/>
        </w:rPr>
        <w:t>五、成绩评定</w:t>
      </w:r>
      <w:bookmarkEnd w:id="366"/>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center"/>
        <w:rPr>
          <w:rFonts w:hint="eastAsia" w:ascii="宋体" w:hAnsi="Times New Roman" w:eastAsia="宋体" w:cs="Times New Roman"/>
          <w:b/>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总分值为100分。进6球为及格，10球为满分100分；分值100分。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黑体" w:hAnsi="黑体" w:eastAsia="黑体" w:cs="Times New Roman"/>
          <w:sz w:val="28"/>
          <w:szCs w:val="28"/>
        </w:rPr>
      </w:pPr>
      <w:r>
        <w:rPr>
          <w:rFonts w:hint="eastAsia" w:ascii="宋体" w:hAnsi="Times New Roman" w:eastAsia="宋体" w:cs="Times New Roman"/>
          <w:bCs/>
          <w:kern w:val="0"/>
          <w:sz w:val="24"/>
          <w:szCs w:val="24"/>
        </w:rPr>
        <w:t xml:space="preserve">      </w:t>
      </w:r>
      <w:r>
        <w:rPr>
          <w:rFonts w:hint="eastAsia" w:ascii="黑体" w:hAnsi="黑体" w:eastAsia="黑体" w:cs="Times New Roman"/>
          <w:sz w:val="28"/>
          <w:szCs w:val="28"/>
        </w:rPr>
        <w:t>第三学期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黑体" w:hAnsi="黑体" w:eastAsia="黑体" w:cs="Times New Roman"/>
          <w:sz w:val="28"/>
          <w:szCs w:val="28"/>
        </w:rPr>
      </w:pPr>
      <w:r>
        <w:rPr>
          <w:rFonts w:hint="eastAsia" w:ascii="宋体" w:hAnsi="Times New Roman" w:eastAsia="宋体" w:cs="Times New Roman"/>
          <w:bCs/>
          <w:kern w:val="0"/>
          <w:sz w:val="24"/>
          <w:szCs w:val="24"/>
        </w:rPr>
        <w:t xml:space="preserve">    </w:t>
      </w:r>
      <w:r>
        <w:rPr>
          <w:rFonts w:hint="eastAsia" w:ascii="黑体" w:hAnsi="黑体" w:eastAsia="黑体" w:cs="Times New Roman"/>
          <w:sz w:val="28"/>
          <w:szCs w:val="28"/>
        </w:rPr>
        <w:t>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通过考核检验毽球技术教学效果和学生掌握情况，让学生了解选项课内容和科学体育锻炼方式方法。</w:t>
      </w:r>
    </w:p>
    <w:p>
      <w:pPr>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脚内侧踢球技术、两人对踢球技术、发球和接发球技术。</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毽球场地结合球网进行两轮次测试，取最好成绩。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足球场地结合球门进行两轮次测试，取最好成绩。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总分值为100分。进6球为及格，10球为满分100分；分值100分。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367" w:name="_Toc15871"/>
      <w:bookmarkStart w:id="368" w:name="_Toc820"/>
      <w:r>
        <w:rPr>
          <w:rFonts w:hint="eastAsia" w:ascii="黑体" w:hAnsi="黑体" w:eastAsia="黑体" w:cs="Times New Roman"/>
          <w:sz w:val="28"/>
          <w:szCs w:val="28"/>
        </w:rPr>
        <w:t>六、使用教材、相关推荐书目及课程资源</w:t>
      </w:r>
      <w:bookmarkEnd w:id="367"/>
      <w:bookmarkEnd w:id="368"/>
    </w:p>
    <w:p>
      <w:pPr>
        <w:spacing w:line="440" w:lineRule="exact"/>
        <w:ind w:firstLine="560" w:firstLineChars="200"/>
        <w:outlineLvl w:val="9"/>
        <w:rPr>
          <w:rFonts w:ascii="宋体" w:hAnsi="宋体" w:eastAsia="宋体" w:cs="Times New Roman"/>
          <w:sz w:val="24"/>
          <w:szCs w:val="24"/>
        </w:rPr>
      </w:pPr>
      <w:bookmarkStart w:id="369" w:name="_Toc25055"/>
      <w:r>
        <w:rPr>
          <w:rFonts w:hint="eastAsia" w:ascii="黑体" w:hAnsi="黑体" w:eastAsia="黑体" w:cs="Times New Roman"/>
          <w:sz w:val="28"/>
          <w:szCs w:val="28"/>
        </w:rPr>
        <w:t>（一）使用教材</w:t>
      </w:r>
      <w:bookmarkEnd w:id="369"/>
    </w:p>
    <w:p>
      <w:pPr>
        <w:autoSpaceDE w:val="0"/>
        <w:autoSpaceDN w:val="0"/>
        <w:adjustRightInd w:val="0"/>
        <w:snapToGrid w:val="0"/>
        <w:spacing w:line="500" w:lineRule="exact"/>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张林泉等主编</w:t>
      </w:r>
      <w:r>
        <w:rPr>
          <w:rFonts w:hint="eastAsia" w:ascii="宋体" w:hAnsi="宋体" w:eastAsia="宋体" w:cs="宋体"/>
          <w:kern w:val="0"/>
          <w:sz w:val="24"/>
          <w:szCs w:val="24"/>
        </w:rPr>
        <w:t>：</w:t>
      </w:r>
      <w:r>
        <w:rPr>
          <w:rFonts w:hint="eastAsia" w:ascii="宋体" w:hAnsi="宋体" w:eastAsia="宋体" w:cs="宋体"/>
          <w:color w:val="000000"/>
          <w:kern w:val="0"/>
          <w:sz w:val="24"/>
          <w:szCs w:val="24"/>
        </w:rPr>
        <w:t>《</w:t>
      </w:r>
      <w:r>
        <w:rPr>
          <w:rFonts w:hint="eastAsia" w:ascii="宋体" w:hAnsi="宋体" w:eastAsia="宋体" w:cs="宋体"/>
          <w:sz w:val="24"/>
          <w:szCs w:val="24"/>
        </w:rPr>
        <w:t>怎样踢好毽球</w:t>
      </w:r>
      <w:r>
        <w:rPr>
          <w:rFonts w:hint="eastAsia" w:ascii="宋体" w:hAnsi="宋体" w:eastAsia="宋体" w:cs="宋体"/>
          <w:color w:val="000000"/>
          <w:kern w:val="0"/>
          <w:sz w:val="24"/>
          <w:szCs w:val="24"/>
        </w:rPr>
        <w:t>》</w:t>
      </w:r>
      <w:r>
        <w:rPr>
          <w:rFonts w:hint="eastAsia" w:ascii="宋体" w:hAnsi="宋体" w:eastAsia="宋体" w:cs="宋体"/>
          <w:sz w:val="24"/>
          <w:szCs w:val="24"/>
        </w:rPr>
        <w:t>，中国地质大学出版社，1999</w:t>
      </w:r>
    </w:p>
    <w:p>
      <w:pPr>
        <w:autoSpaceDE w:val="0"/>
        <w:autoSpaceDN w:val="0"/>
        <w:adjustRightInd w:val="0"/>
        <w:snapToGrid w:val="0"/>
        <w:spacing w:line="500" w:lineRule="exact"/>
        <w:ind w:firstLine="480" w:firstLineChars="200"/>
        <w:rPr>
          <w:rFonts w:hint="eastAsia" w:ascii="宋体" w:hAnsi="宋体" w:eastAsia="宋体" w:cs="Times New Roman"/>
          <w:color w:val="FF0000"/>
          <w:sz w:val="24"/>
          <w:szCs w:val="24"/>
        </w:rPr>
      </w:pPr>
      <w:r>
        <w:rPr>
          <w:rFonts w:hint="eastAsia" w:ascii="宋体" w:hAnsi="宋体" w:eastAsia="宋体" w:cs="宋体"/>
          <w:color w:val="000000"/>
          <w:sz w:val="24"/>
          <w:szCs w:val="24"/>
        </w:rPr>
        <w:t>舒玉何编著：</w:t>
      </w:r>
      <w:r>
        <w:rPr>
          <w:rFonts w:hint="eastAsia" w:ascii="宋体" w:hAnsi="宋体" w:eastAsia="宋体" w:cs="宋体"/>
          <w:color w:val="000000"/>
          <w:kern w:val="0"/>
          <w:sz w:val="24"/>
          <w:szCs w:val="24"/>
        </w:rPr>
        <w:t>《</w:t>
      </w:r>
      <w:r>
        <w:rPr>
          <w:rFonts w:hint="eastAsia" w:ascii="宋体" w:hAnsi="宋体" w:eastAsia="宋体" w:cs="宋体"/>
          <w:color w:val="000000"/>
          <w:sz w:val="24"/>
          <w:szCs w:val="24"/>
        </w:rPr>
        <w:t>毽球运动与裁判</w:t>
      </w:r>
      <w:r>
        <w:rPr>
          <w:rFonts w:hint="eastAsia" w:ascii="宋体" w:hAnsi="宋体" w:eastAsia="宋体" w:cs="宋体"/>
          <w:color w:val="000000"/>
          <w:kern w:val="0"/>
          <w:sz w:val="24"/>
          <w:szCs w:val="24"/>
        </w:rPr>
        <w:t>》</w:t>
      </w:r>
      <w:r>
        <w:rPr>
          <w:rFonts w:hint="eastAsia" w:ascii="宋体" w:hAnsi="宋体" w:eastAsia="宋体" w:cs="宋体"/>
          <w:color w:val="000000"/>
          <w:sz w:val="24"/>
          <w:szCs w:val="24"/>
        </w:rPr>
        <w:t>，陕西科学技术出版社，2008</w:t>
      </w:r>
    </w:p>
    <w:p>
      <w:pPr>
        <w:spacing w:line="440" w:lineRule="exact"/>
        <w:ind w:firstLine="560" w:firstLineChars="200"/>
        <w:outlineLvl w:val="9"/>
        <w:rPr>
          <w:rFonts w:ascii="宋体" w:hAnsi="宋体" w:eastAsia="宋体" w:cs="Times New Roman"/>
          <w:sz w:val="24"/>
          <w:szCs w:val="24"/>
        </w:rPr>
      </w:pPr>
      <w:bookmarkStart w:id="370" w:name="_Toc2176"/>
      <w:r>
        <w:rPr>
          <w:rFonts w:hint="eastAsia" w:ascii="黑体" w:hAnsi="黑体" w:eastAsia="黑体" w:cs="Times New Roman"/>
          <w:sz w:val="28"/>
          <w:szCs w:val="28"/>
        </w:rPr>
        <w:t>（二）相关推荐书目</w:t>
      </w:r>
      <w:bookmarkEnd w:id="37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71" w:name="_Toc32074"/>
      <w:r>
        <w:rPr>
          <w:rFonts w:hint="eastAsia" w:ascii="黑体" w:hAnsi="黑体" w:eastAsia="黑体" w:cs="Times New Roman"/>
          <w:sz w:val="28"/>
          <w:szCs w:val="28"/>
        </w:rPr>
        <w:t>（三）课程资源</w:t>
      </w:r>
      <w:bookmarkEnd w:id="371"/>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outlineLvl w:val="9"/>
        <w:rPr>
          <w:rFonts w:hint="eastAsia" w:ascii="黑体" w:hAnsi="黑体" w:eastAsia="黑体" w:cs="Times New Roman"/>
          <w:sz w:val="28"/>
          <w:szCs w:val="28"/>
        </w:rPr>
      </w:pPr>
      <w:r>
        <w:rPr>
          <w:rFonts w:hint="eastAsia" w:ascii="宋体" w:hAnsi="Times New Roman" w:eastAsia="宋体" w:cs="宋体"/>
          <w:spacing w:val="5"/>
          <w:kern w:val="0"/>
          <w:sz w:val="24"/>
          <w:szCs w:val="24"/>
        </w:rPr>
        <w:t xml:space="preserve">    </w:t>
      </w:r>
      <w:bookmarkStart w:id="372" w:name="_Toc18071"/>
      <w:bookmarkStart w:id="373" w:name="_Toc26787"/>
      <w:r>
        <w:rPr>
          <w:rFonts w:hint="eastAsia" w:ascii="黑体" w:hAnsi="黑体" w:eastAsia="黑体" w:cs="Times New Roman"/>
          <w:sz w:val="28"/>
          <w:szCs w:val="28"/>
        </w:rPr>
        <w:t>七、课程大纲制定依据</w:t>
      </w:r>
      <w:bookmarkEnd w:id="372"/>
      <w:bookmarkEnd w:id="373"/>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黑体" w:hAnsi="黑体" w:eastAsia="黑体" w:cs="Times New Roman"/>
          <w:bCs/>
          <w:sz w:val="36"/>
          <w:szCs w:val="36"/>
        </w:rPr>
      </w:pPr>
      <w:bookmarkStart w:id="374" w:name="_Toc3745"/>
      <w:bookmarkStart w:id="375" w:name="_Toc24291"/>
      <w:r>
        <w:rPr>
          <w:rFonts w:hint="eastAsia" w:ascii="黑体" w:hAnsi="黑体" w:eastAsia="黑体" w:cs="Times New Roman"/>
          <w:bCs/>
          <w:sz w:val="36"/>
          <w:szCs w:val="36"/>
        </w:rPr>
        <w:br w:type="page"/>
      </w:r>
    </w:p>
    <w:p>
      <w:pPr>
        <w:pStyle w:val="2"/>
        <w:bidi w:val="0"/>
        <w:rPr>
          <w:rFonts w:hint="eastAsia"/>
        </w:rPr>
      </w:pPr>
      <w:bookmarkStart w:id="376" w:name="_Toc4601"/>
      <w:r>
        <w:rPr>
          <w:rFonts w:hint="eastAsia"/>
        </w:rPr>
        <w:t>《健美操》课程大纲</w:t>
      </w:r>
      <w:bookmarkEnd w:id="374"/>
      <w:bookmarkEnd w:id="375"/>
      <w:bookmarkEnd w:id="376"/>
    </w:p>
    <w:p>
      <w:pPr>
        <w:spacing w:before="156" w:beforeLines="50" w:after="156" w:afterLines="50" w:line="440" w:lineRule="exact"/>
        <w:ind w:firstLine="560" w:firstLineChars="200"/>
        <w:outlineLvl w:val="9"/>
        <w:rPr>
          <w:rFonts w:ascii="黑体" w:hAnsi="黑体" w:eastAsia="黑体" w:cs="Times New Roman"/>
          <w:sz w:val="28"/>
          <w:szCs w:val="28"/>
        </w:rPr>
      </w:pPr>
      <w:bookmarkStart w:id="377" w:name="_Toc12462"/>
      <w:bookmarkStart w:id="378" w:name="_Toc14813"/>
      <w:r>
        <w:rPr>
          <w:rFonts w:hint="eastAsia" w:ascii="黑体" w:hAnsi="黑体" w:eastAsia="黑体" w:cs="Times New Roman"/>
          <w:sz w:val="28"/>
          <w:szCs w:val="28"/>
        </w:rPr>
        <w:t>一、课程基本信息</w:t>
      </w:r>
      <w:bookmarkEnd w:id="377"/>
      <w:bookmarkEnd w:id="378"/>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李敏、及化娟、王春雨、冯蕾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李敏</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79" w:name="_Toc25884"/>
      <w:bookmarkStart w:id="380" w:name="_Toc8332"/>
      <w:r>
        <w:rPr>
          <w:rFonts w:hint="eastAsia" w:ascii="黑体" w:hAnsi="黑体" w:eastAsia="黑体" w:cs="Times New Roman"/>
          <w:sz w:val="28"/>
          <w:szCs w:val="28"/>
        </w:rPr>
        <w:t>二、课程学习目标及与毕业要求的对应关系</w:t>
      </w:r>
      <w:bookmarkEnd w:id="379"/>
      <w:bookmarkEnd w:id="380"/>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81" w:name="_Toc7177"/>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381"/>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382" w:name="_Toc8423"/>
      <w:bookmarkStart w:id="383" w:name="_Toc13334"/>
      <w:r>
        <w:rPr>
          <w:rFonts w:hint="eastAsia" w:ascii="黑体" w:hAnsi="黑体" w:eastAsia="黑体" w:cs="Times New Roman"/>
          <w:sz w:val="28"/>
          <w:szCs w:val="28"/>
        </w:rPr>
        <w:t>三、课程学习内容及与课程学习目标的对应关系</w:t>
      </w:r>
      <w:bookmarkEnd w:id="382"/>
      <w:bookmarkEnd w:id="383"/>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384" w:name="_Toc23164"/>
      <w:r>
        <w:rPr>
          <w:rFonts w:hint="eastAsia" w:ascii="黑体" w:hAnsi="黑体" w:eastAsia="黑体" w:cs="Times New Roman"/>
          <w:b/>
          <w:sz w:val="28"/>
          <w:szCs w:val="28"/>
        </w:rPr>
        <w:t>（一）课程学习内容</w:t>
      </w:r>
      <w:bookmarkEnd w:id="384"/>
    </w:p>
    <w:p>
      <w:pPr>
        <w:spacing w:before="156" w:beforeLines="50" w:after="156" w:afterLines="50" w:line="500" w:lineRule="exact"/>
        <w:ind w:firstLine="560" w:firstLineChars="200"/>
        <w:jc w:val="center"/>
        <w:outlineLvl w:val="9"/>
        <w:rPr>
          <w:rFonts w:ascii="黑体" w:hAnsi="黑体" w:eastAsia="黑体" w:cs="Times New Roman"/>
          <w:sz w:val="28"/>
          <w:szCs w:val="28"/>
        </w:rPr>
      </w:pPr>
      <w:bookmarkStart w:id="385" w:name="_Toc2720"/>
      <w:r>
        <w:rPr>
          <w:rFonts w:hint="eastAsia" w:ascii="黑体" w:hAnsi="黑体" w:eastAsia="黑体" w:cs="Times New Roman"/>
          <w:sz w:val="28"/>
          <w:szCs w:val="28"/>
        </w:rPr>
        <w:t>第一学期  健美操1</w:t>
      </w:r>
      <w:bookmarkEnd w:id="385"/>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Times New Roman" w:eastAsia="宋体" w:cs="宋体"/>
          <w:color w:val="000000"/>
          <w:spacing w:val="7"/>
          <w:sz w:val="24"/>
          <w:szCs w:val="24"/>
        </w:rPr>
        <w:t>通过健美操教学活动使学生获得健美操运动的基本理论、基本知识和基本技能，</w:t>
      </w:r>
      <w:r>
        <w:rPr>
          <w:rFonts w:hint="eastAsia" w:ascii="宋体" w:hAnsi="宋体" w:eastAsia="宋体" w:cs="宋体"/>
          <w:color w:val="000000"/>
          <w:sz w:val="24"/>
          <w:szCs w:val="24"/>
        </w:rPr>
        <w:t>培养学生良好的节奏感、韵律感、美感和表现力，</w:t>
      </w:r>
      <w:r>
        <w:rPr>
          <w:rFonts w:hint="eastAsia" w:ascii="宋体" w:hAnsi="Times New Roman" w:eastAsia="宋体" w:cs="宋体"/>
          <w:color w:val="000000"/>
          <w:spacing w:val="7"/>
          <w:sz w:val="24"/>
          <w:szCs w:val="24"/>
        </w:rPr>
        <w:t>增进健康，</w:t>
      </w:r>
      <w:r>
        <w:rPr>
          <w:rFonts w:hint="eastAsia" w:ascii="宋体" w:hAnsi="宋体" w:eastAsia="宋体" w:cs="宋体"/>
          <w:color w:val="000000"/>
          <w:sz w:val="24"/>
          <w:szCs w:val="24"/>
        </w:rPr>
        <w:t>提高体育素养，使学生掌握自我锻炼的方法并养成自觉锻炼的习惯，为终身体育锻炼打下良好的基础。</w:t>
      </w:r>
    </w:p>
    <w:p>
      <w:pPr>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autoSpaceDE w:val="0"/>
        <w:autoSpaceDN w:val="0"/>
        <w:adjustRightInd w:val="0"/>
        <w:snapToGrid w:val="0"/>
        <w:spacing w:line="500" w:lineRule="exact"/>
        <w:ind w:firstLine="480" w:firstLineChars="200"/>
        <w:jc w:val="left"/>
        <w:rPr>
          <w:rFonts w:hint="eastAsia" w:ascii="宋体" w:hAnsi="Times New Roman" w:eastAsia="宋体" w:cs="宋体"/>
          <w:color w:val="FF0000"/>
          <w:spacing w:val="5"/>
          <w:kern w:val="0"/>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Times New Roman" w:eastAsia="宋体" w:cs="宋体"/>
          <w:color w:val="000000"/>
          <w:spacing w:val="7"/>
          <w:sz w:val="24"/>
          <w:szCs w:val="24"/>
        </w:rPr>
        <w:t>通过学习健美操，可达到健身、健美和健身的目的，使学生在音乐的伴奏下，达到增进健康、培养正确体态、塑造美的形体。本课程是通过教学活动使学生获得健美操运动的基本理论、基本知识和基本技能的课程。旨在</w:t>
      </w:r>
      <w:r>
        <w:rPr>
          <w:rFonts w:hint="eastAsia" w:ascii="宋体" w:hAnsi="宋体" w:eastAsia="宋体" w:cs="宋体"/>
          <w:color w:val="000000"/>
          <w:sz w:val="24"/>
          <w:szCs w:val="24"/>
        </w:rPr>
        <w:t>培养学生良好的节奏感、韵律感、美感和表现力，提高体育素养，使学生掌握自我锻炼的方法并养成自觉锻炼的习惯，为终身体育锻炼打下良好的基础。</w:t>
      </w:r>
    </w:p>
    <w:p>
      <w:pPr>
        <w:spacing w:before="156" w:beforeLines="50" w:after="156" w:afterLines="50" w:line="500" w:lineRule="exact"/>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500" w:lineRule="exact"/>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500" w:lineRule="exact"/>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w:t>
      </w:r>
      <w:r>
        <w:rPr>
          <w:rFonts w:hint="eastAsia" w:ascii="宋体" w:hAnsi="宋体" w:eastAsia="宋体" w:cs="Arial"/>
          <w:b/>
          <w:sz w:val="28"/>
          <w:szCs w:val="28"/>
        </w:rPr>
        <w:t>0.5学时</w:t>
      </w:r>
      <w:r>
        <w:rPr>
          <w:rFonts w:hint="eastAsia" w:ascii="Arial" w:hAnsi="Times New Roman" w:eastAsia="宋体" w:cs="Arial"/>
          <w:b/>
          <w:sz w:val="28"/>
          <w:szCs w:val="28"/>
        </w:rPr>
        <w:t>）</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500" w:lineRule="exact"/>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500" w:lineRule="exact"/>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500" w:lineRule="exact"/>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w:t>
      </w:r>
      <w:r>
        <w:rPr>
          <w:rFonts w:hint="eastAsia" w:ascii="宋体" w:hAnsi="宋体" w:eastAsia="宋体" w:cs="Arial"/>
          <w:b/>
          <w:sz w:val="28"/>
          <w:szCs w:val="28"/>
        </w:rPr>
        <w:t>0.5学时</w:t>
      </w:r>
      <w:r>
        <w:rPr>
          <w:rFonts w:hint="eastAsia" w:ascii="Arial" w:hAnsi="Times New Roman" w:eastAsia="宋体" w:cs="Arial"/>
          <w:b/>
          <w:sz w:val="28"/>
          <w:szCs w:val="28"/>
        </w:rPr>
        <w:t>）</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500" w:lineRule="exact"/>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500" w:lineRule="exact"/>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500" w:lineRule="exact"/>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w:t>
      </w:r>
      <w:r>
        <w:rPr>
          <w:rFonts w:hint="eastAsia" w:ascii="宋体" w:hAnsi="宋体" w:eastAsia="宋体" w:cs="Arial"/>
          <w:b/>
          <w:sz w:val="28"/>
          <w:szCs w:val="28"/>
        </w:rPr>
        <w:t>0.5学时</w:t>
      </w:r>
      <w:r>
        <w:rPr>
          <w:rFonts w:hint="eastAsia" w:ascii="Arial" w:hAnsi="Times New Roman" w:eastAsia="宋体" w:cs="Arial"/>
          <w:b/>
          <w:sz w:val="28"/>
          <w:szCs w:val="28"/>
        </w:rPr>
        <w:t>）</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500" w:lineRule="exact"/>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500" w:lineRule="exact"/>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500" w:lineRule="exact"/>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500" w:lineRule="exact"/>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500" w:lineRule="exact"/>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；校园体育文化的发展与功能。</w:t>
      </w:r>
    </w:p>
    <w:p>
      <w:pPr>
        <w:spacing w:before="156" w:beforeLines="50" w:after="156" w:afterLines="50" w:line="500" w:lineRule="exact"/>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宋体" w:hAnsi="宋体" w:eastAsia="宋体" w:cs="Arial"/>
          <w:b/>
          <w:sz w:val="28"/>
          <w:szCs w:val="28"/>
        </w:rPr>
        <w:t>0.5学时</w:t>
      </w:r>
      <w:r>
        <w:rPr>
          <w:rFonts w:hint="eastAsia" w:ascii="Arial" w:hAnsi="Times New Roman" w:eastAsia="宋体" w:cs="Arial"/>
          <w:b/>
          <w:sz w:val="28"/>
          <w:szCs w:val="28"/>
        </w:rPr>
        <w:t>）</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500" w:lineRule="exact"/>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500" w:lineRule="exact"/>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如何欣赏健美操比赛</w:t>
      </w:r>
      <w:r>
        <w:rPr>
          <w:rFonts w:hint="eastAsia" w:ascii="Arial" w:hAnsi="Times New Roman" w:eastAsia="宋体" w:cs="Arial"/>
          <w:bCs/>
          <w:sz w:val="24"/>
          <w:szCs w:val="28"/>
        </w:rPr>
        <w:t>；如何提高体育欣赏水平。</w:t>
      </w:r>
    </w:p>
    <w:p>
      <w:pPr>
        <w:spacing w:before="156" w:beforeLines="50" w:after="156" w:afterLines="50" w:line="500" w:lineRule="exact"/>
        <w:jc w:val="center"/>
        <w:rPr>
          <w:rFonts w:ascii="Arial" w:hAnsi="Arial" w:eastAsia="宋体" w:cs="Arial"/>
          <w:b/>
          <w:sz w:val="28"/>
          <w:szCs w:val="28"/>
        </w:rPr>
      </w:pPr>
      <w:r>
        <w:rPr>
          <w:rFonts w:hint="eastAsia" w:ascii="Arial" w:hAnsi="Times New Roman" w:eastAsia="宋体" w:cs="Arial"/>
          <w:b/>
          <w:sz w:val="28"/>
          <w:szCs w:val="28"/>
        </w:rPr>
        <w:t xml:space="preserve">第七章  </w:t>
      </w:r>
      <w:r>
        <w:rPr>
          <w:rFonts w:ascii="Arial" w:hAnsi="Arial" w:eastAsia="宋体" w:cs="Arial"/>
          <w:b/>
          <w:sz w:val="28"/>
          <w:szCs w:val="28"/>
        </w:rPr>
        <w:t>大</w:t>
      </w:r>
      <w:r>
        <w:rPr>
          <w:rFonts w:hint="eastAsia" w:ascii="Arial" w:hAnsi="Times New Roman" w:eastAsia="宋体" w:cs="Arial"/>
          <w:b/>
          <w:sz w:val="28"/>
          <w:szCs w:val="28"/>
        </w:rPr>
        <w:t>学生体质健康测评（</w:t>
      </w:r>
      <w:r>
        <w:rPr>
          <w:rFonts w:hint="eastAsia" w:ascii="宋体" w:hAnsi="宋体" w:eastAsia="宋体" w:cs="宋体"/>
          <w:b/>
          <w:sz w:val="28"/>
          <w:szCs w:val="28"/>
        </w:rPr>
        <w:t>4</w:t>
      </w:r>
      <w:r>
        <w:rPr>
          <w:rFonts w:hint="eastAsia" w:ascii="Arial" w:hAnsi="Times New Roman" w:eastAsia="宋体" w:cs="Arial"/>
          <w:b/>
          <w:sz w:val="28"/>
          <w:szCs w:val="28"/>
        </w:rPr>
        <w:t>学时）</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500" w:lineRule="exact"/>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500" w:lineRule="exact"/>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500" w:lineRule="exact"/>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w:t>
      </w:r>
      <w:r>
        <w:rPr>
          <w:rFonts w:hint="eastAsia" w:ascii="宋体" w:hAnsi="宋体" w:eastAsia="宋体" w:cs="宋体"/>
          <w:b/>
          <w:sz w:val="28"/>
          <w:szCs w:val="28"/>
        </w:rPr>
        <w:t>13</w:t>
      </w:r>
      <w:r>
        <w:rPr>
          <w:rFonts w:hint="eastAsia" w:ascii="Arial" w:hAnsi="Times New Roman" w:eastAsia="宋体" w:cs="Arial"/>
          <w:b/>
          <w:sz w:val="28"/>
          <w:szCs w:val="28"/>
        </w:rPr>
        <w:t>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    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 xml:space="preserve">第九章 </w:t>
      </w:r>
      <w:r>
        <w:rPr>
          <w:rFonts w:ascii="宋体" w:hAnsi="宋体" w:eastAsia="宋体" w:cs="Times New Roman"/>
          <w:b/>
          <w:sz w:val="28"/>
          <w:szCs w:val="28"/>
        </w:rPr>
        <w:t xml:space="preserve"> </w:t>
      </w:r>
      <w:r>
        <w:rPr>
          <w:rFonts w:hint="eastAsia" w:ascii="宋体" w:hAnsi="宋体" w:eastAsia="宋体" w:cs="Times New Roman"/>
          <w:b/>
          <w:sz w:val="28"/>
          <w:szCs w:val="28"/>
        </w:rPr>
        <w:t>健美操概述与基本功练习（2学时）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9</w:t>
      </w:r>
      <w:r>
        <w:rPr>
          <w:rFonts w:ascii="宋体" w:hAnsi="Times New Roman" w:eastAsia="宋体" w:cs="宋体"/>
          <w:color w:val="000000"/>
          <w:spacing w:val="7"/>
          <w:sz w:val="24"/>
          <w:szCs w:val="24"/>
        </w:rPr>
        <w:t>.1</w:t>
      </w:r>
      <w:r>
        <w:rPr>
          <w:rFonts w:hint="eastAsia" w:ascii="宋体" w:hAnsi="Times New Roman" w:eastAsia="宋体" w:cs="宋体"/>
          <w:color w:val="000000"/>
          <w:spacing w:val="7"/>
          <w:sz w:val="24"/>
          <w:szCs w:val="24"/>
        </w:rPr>
        <w:t>健美操发展概况</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9</w:t>
      </w:r>
      <w:r>
        <w:rPr>
          <w:rFonts w:ascii="宋体" w:hAnsi="Times New Roman" w:eastAsia="宋体" w:cs="宋体"/>
          <w:color w:val="000000"/>
          <w:spacing w:val="7"/>
          <w:sz w:val="24"/>
          <w:szCs w:val="24"/>
        </w:rPr>
        <w:t>.2</w:t>
      </w:r>
      <w:r>
        <w:rPr>
          <w:rFonts w:hint="eastAsia" w:ascii="宋体" w:hAnsi="Times New Roman" w:eastAsia="宋体" w:cs="宋体"/>
          <w:color w:val="000000"/>
          <w:spacing w:val="7"/>
          <w:sz w:val="24"/>
          <w:szCs w:val="24"/>
        </w:rPr>
        <w:t>健美操运动概念、特点和分类</w:t>
      </w:r>
    </w:p>
    <w:p>
      <w:pPr>
        <w:spacing w:line="500" w:lineRule="exact"/>
        <w:ind w:left="2"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9</w:t>
      </w:r>
      <w:r>
        <w:rPr>
          <w:rFonts w:ascii="宋体" w:hAnsi="Times New Roman" w:eastAsia="宋体" w:cs="宋体"/>
          <w:color w:val="000000"/>
          <w:spacing w:val="7"/>
          <w:sz w:val="24"/>
          <w:szCs w:val="24"/>
        </w:rPr>
        <w:t>.3</w:t>
      </w:r>
      <w:r>
        <w:rPr>
          <w:rFonts w:hint="eastAsia" w:ascii="宋体" w:hAnsi="Times New Roman" w:eastAsia="宋体" w:cs="宋体"/>
          <w:color w:val="000000"/>
          <w:spacing w:val="7"/>
          <w:sz w:val="24"/>
          <w:szCs w:val="24"/>
        </w:rPr>
        <w:t>姿态与节奏练习：基本姿态练习；听音乐，数节奏</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9</w:t>
      </w:r>
      <w:r>
        <w:rPr>
          <w:rFonts w:ascii="宋体" w:hAnsi="Times New Roman" w:eastAsia="宋体" w:cs="宋体"/>
          <w:color w:val="000000"/>
          <w:spacing w:val="7"/>
          <w:sz w:val="24"/>
          <w:szCs w:val="24"/>
        </w:rPr>
        <w:t>.4</w:t>
      </w:r>
      <w:r>
        <w:rPr>
          <w:rFonts w:hint="eastAsia" w:ascii="宋体" w:hAnsi="Times New Roman" w:eastAsia="宋体" w:cs="宋体"/>
          <w:color w:val="000000"/>
          <w:spacing w:val="7"/>
          <w:sz w:val="24"/>
          <w:szCs w:val="24"/>
        </w:rPr>
        <w:t>柔韧性练习：①肩部柔韧练习</w:t>
      </w:r>
      <w:r>
        <w:rPr>
          <w:rFonts w:ascii="宋体" w:hAnsi="Times New Roman" w:eastAsia="宋体" w:cs="宋体"/>
          <w:color w:val="000000"/>
          <w:spacing w:val="7"/>
          <w:sz w:val="24"/>
          <w:szCs w:val="24"/>
        </w:rPr>
        <w:t xml:space="preserve"> </w:t>
      </w:r>
      <w:r>
        <w:rPr>
          <w:rFonts w:hint="eastAsia" w:ascii="宋体" w:hAnsi="Times New Roman" w:eastAsia="宋体" w:cs="宋体"/>
          <w:color w:val="000000"/>
          <w:spacing w:val="7"/>
          <w:sz w:val="24"/>
          <w:szCs w:val="24"/>
        </w:rPr>
        <w:t>②胸部柔韧练习</w:t>
      </w:r>
      <w:r>
        <w:rPr>
          <w:rFonts w:ascii="宋体" w:hAnsi="Times New Roman" w:eastAsia="宋体" w:cs="宋体"/>
          <w:color w:val="000000"/>
          <w:spacing w:val="7"/>
          <w:sz w:val="24"/>
          <w:szCs w:val="24"/>
        </w:rPr>
        <w:t xml:space="preserve"> </w:t>
      </w:r>
      <w:r>
        <w:rPr>
          <w:rFonts w:hint="eastAsia" w:ascii="宋体" w:hAnsi="Times New Roman" w:eastAsia="宋体" w:cs="宋体"/>
          <w:color w:val="000000"/>
          <w:spacing w:val="7"/>
          <w:sz w:val="24"/>
          <w:szCs w:val="24"/>
        </w:rPr>
        <w:t>③髋部柔韧练习</w:t>
      </w:r>
      <w:r>
        <w:rPr>
          <w:rFonts w:ascii="宋体" w:hAnsi="Times New Roman" w:eastAsia="宋体" w:cs="宋体"/>
          <w:color w:val="000000"/>
          <w:spacing w:val="7"/>
          <w:sz w:val="24"/>
          <w:szCs w:val="24"/>
        </w:rPr>
        <w:t xml:space="preserve"> </w:t>
      </w:r>
      <w:r>
        <w:rPr>
          <w:rFonts w:hint="eastAsia" w:ascii="宋体" w:hAnsi="Times New Roman" w:eastAsia="宋体" w:cs="宋体"/>
          <w:color w:val="000000"/>
          <w:spacing w:val="7"/>
          <w:sz w:val="24"/>
          <w:szCs w:val="24"/>
        </w:rPr>
        <w:t>④腿部柔韧练习</w:t>
      </w:r>
    </w:p>
    <w:p>
      <w:pPr>
        <w:spacing w:line="500" w:lineRule="exact"/>
        <w:ind w:firstLine="482" w:firstLineChars="200"/>
        <w:rPr>
          <w:rFonts w:ascii="宋体" w:hAnsi="Times New Roman" w:eastAsia="宋体" w:cs="宋体"/>
          <w:color w:val="000000"/>
          <w:spacing w:val="7"/>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bCs/>
          <w:sz w:val="24"/>
          <w:szCs w:val="24"/>
        </w:rPr>
        <w:t>让</w:t>
      </w:r>
      <w:r>
        <w:rPr>
          <w:rFonts w:hint="eastAsia" w:ascii="宋体" w:hAnsi="Times New Roman" w:eastAsia="宋体" w:cs="宋体"/>
          <w:color w:val="000000"/>
          <w:spacing w:val="7"/>
          <w:sz w:val="24"/>
          <w:szCs w:val="24"/>
        </w:rPr>
        <w:t>学生了解健美操运动分类、特点及发展动态和趋势，培养学生在这项运动上的兴趣，培养正确体态、塑造美的形体，初步了解健美操项目。</w:t>
      </w:r>
    </w:p>
    <w:p>
      <w:pPr>
        <w:spacing w:line="500" w:lineRule="exact"/>
        <w:ind w:firstLine="482" w:firstLineChars="200"/>
        <w:rPr>
          <w:rFonts w:ascii="宋体" w:hAnsi="Times New Roman" w:eastAsia="宋体" w:cs="宋体"/>
          <w:color w:val="000000"/>
          <w:spacing w:val="7"/>
          <w:sz w:val="24"/>
          <w:szCs w:val="24"/>
        </w:rPr>
      </w:pPr>
      <w:r>
        <w:rPr>
          <w:rFonts w:hint="eastAsia" w:ascii="Times New Roman" w:hAnsi="Times New Roman" w:eastAsia="宋体" w:cs="Times New Roman"/>
          <w:b/>
          <w:sz w:val="24"/>
          <w:szCs w:val="24"/>
        </w:rPr>
        <w:t>本章教学重点及难点：</w:t>
      </w:r>
      <w:r>
        <w:rPr>
          <w:rFonts w:hint="eastAsia" w:ascii="宋体" w:hAnsi="Times New Roman" w:eastAsia="宋体" w:cs="宋体"/>
          <w:color w:val="000000"/>
          <w:spacing w:val="7"/>
          <w:sz w:val="24"/>
          <w:szCs w:val="24"/>
        </w:rPr>
        <w:t>了解健美操项目的特点；姿态的控制，乐感的培养。</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第十章</w:t>
      </w:r>
      <w:r>
        <w:rPr>
          <w:rFonts w:ascii="宋体" w:hAnsi="宋体" w:eastAsia="宋体" w:cs="Times New Roman"/>
          <w:b/>
          <w:sz w:val="28"/>
          <w:szCs w:val="28"/>
        </w:rPr>
        <w:t xml:space="preserve">  </w:t>
      </w:r>
      <w:r>
        <w:rPr>
          <w:rFonts w:hint="eastAsia" w:ascii="宋体" w:hAnsi="宋体" w:eastAsia="宋体" w:cs="Times New Roman"/>
          <w:b/>
          <w:sz w:val="28"/>
          <w:szCs w:val="28"/>
        </w:rPr>
        <w:t>健美操基本动作和基本素质练习（6学时）</w:t>
      </w:r>
    </w:p>
    <w:p>
      <w:pPr>
        <w:spacing w:line="50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本章主要教学内容：</w:t>
      </w:r>
    </w:p>
    <w:p>
      <w:pPr>
        <w:spacing w:line="500" w:lineRule="exact"/>
        <w:ind w:firstLine="480" w:firstLineChars="200"/>
        <w:rPr>
          <w:rFonts w:ascii="宋体" w:hAnsi="宋体" w:eastAsia="宋体" w:cs="Times New Roman"/>
          <w:color w:val="000000"/>
          <w:sz w:val="24"/>
          <w:szCs w:val="24"/>
        </w:rPr>
      </w:pPr>
      <w:r>
        <w:rPr>
          <w:rFonts w:hint="eastAsia" w:ascii="宋体" w:hAnsi="宋体" w:eastAsia="宋体" w:cs="Arial"/>
          <w:color w:val="000000"/>
          <w:sz w:val="24"/>
          <w:szCs w:val="24"/>
        </w:rPr>
        <w:t>10</w:t>
      </w:r>
      <w:r>
        <w:rPr>
          <w:rFonts w:ascii="宋体" w:hAnsi="宋体" w:eastAsia="宋体" w:cs="Arial"/>
          <w:color w:val="000000"/>
          <w:sz w:val="24"/>
          <w:szCs w:val="24"/>
        </w:rPr>
        <w:t>.1</w:t>
      </w:r>
      <w:r>
        <w:rPr>
          <w:rFonts w:hint="eastAsia" w:ascii="宋体" w:hAnsi="宋体" w:eastAsia="宋体" w:cs="Times New Roman"/>
          <w:color w:val="000000"/>
          <w:sz w:val="24"/>
          <w:szCs w:val="24"/>
        </w:rPr>
        <w:t>健美操手型：掌（并掌、开掌、花掌、立掌）、拳（握拳和半握拳）、剑指、响指等。</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10.2健美操上肢动作：前平举、侧平举、上举、斜上举、斜下举、胸前平屈等常用上肢动作控制练习。</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10</w:t>
      </w:r>
      <w:r>
        <w:rPr>
          <w:rFonts w:ascii="宋体" w:hAnsi="宋体" w:eastAsia="宋体" w:cs="Arial"/>
          <w:color w:val="000000"/>
          <w:sz w:val="24"/>
          <w:szCs w:val="24"/>
        </w:rPr>
        <w:t>.</w:t>
      </w:r>
      <w:r>
        <w:rPr>
          <w:rFonts w:hint="eastAsia" w:ascii="宋体" w:hAnsi="宋体" w:eastAsia="宋体" w:cs="Arial"/>
          <w:color w:val="000000"/>
          <w:sz w:val="24"/>
          <w:szCs w:val="24"/>
        </w:rPr>
        <w:t>3</w:t>
      </w:r>
      <w:r>
        <w:rPr>
          <w:rFonts w:ascii="宋体" w:hAnsi="宋体" w:eastAsia="宋体" w:cs="Arial"/>
          <w:color w:val="000000"/>
          <w:sz w:val="24"/>
          <w:szCs w:val="24"/>
        </w:rPr>
        <w:t xml:space="preserve"> </w:t>
      </w:r>
      <w:r>
        <w:rPr>
          <w:rFonts w:ascii="宋体" w:hAnsi="宋体" w:eastAsia="宋体" w:cs="Arial"/>
          <w:sz w:val="24"/>
          <w:szCs w:val="24"/>
        </w:rPr>
        <w:fldChar w:fldCharType="begin"/>
      </w:r>
      <w:r>
        <w:rPr>
          <w:rFonts w:ascii="宋体" w:hAnsi="宋体" w:eastAsia="宋体" w:cs="Arial"/>
          <w:sz w:val="24"/>
          <w:szCs w:val="24"/>
        </w:rPr>
        <w:instrText xml:space="preserve"> HYPERLINK "http://zhidao.baidu.com/search?word=%E5%81%A5%E7%BE%8E%E6%93%8D&amp;fr=qb_search_exp&amp;ie=utf8" \t "_blank" </w:instrText>
      </w:r>
      <w:r>
        <w:rPr>
          <w:rFonts w:ascii="宋体" w:hAnsi="宋体" w:eastAsia="宋体" w:cs="Arial"/>
          <w:sz w:val="24"/>
          <w:szCs w:val="24"/>
        </w:rPr>
        <w:fldChar w:fldCharType="separate"/>
      </w:r>
      <w:r>
        <w:rPr>
          <w:rFonts w:hint="eastAsia" w:ascii="宋体" w:hAnsi="宋体" w:eastAsia="宋体" w:cs="Arial"/>
          <w:sz w:val="24"/>
          <w:szCs w:val="24"/>
        </w:rPr>
        <w:t>健美操</w:t>
      </w:r>
      <w:r>
        <w:rPr>
          <w:rFonts w:ascii="宋体" w:hAnsi="宋体" w:eastAsia="宋体" w:cs="Arial"/>
          <w:sz w:val="24"/>
          <w:szCs w:val="24"/>
        </w:rPr>
        <w:fldChar w:fldCharType="end"/>
      </w:r>
      <w:r>
        <w:rPr>
          <w:rFonts w:hint="eastAsia" w:ascii="宋体" w:hAnsi="宋体" w:eastAsia="宋体" w:cs="Arial"/>
          <w:color w:val="000000"/>
          <w:sz w:val="24"/>
          <w:szCs w:val="24"/>
        </w:rPr>
        <w:t>步伐</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①交替类：踏步</w:t>
      </w:r>
      <w:r>
        <w:rPr>
          <w:rFonts w:ascii="宋体" w:hAnsi="宋体" w:eastAsia="宋体" w:cs="Arial"/>
          <w:color w:val="000000"/>
          <w:sz w:val="24"/>
          <w:szCs w:val="24"/>
        </w:rPr>
        <w:t xml:space="preserve"> </w:t>
      </w:r>
      <w:r>
        <w:rPr>
          <w:rFonts w:ascii="宋体" w:hAnsi="宋体" w:eastAsia="宋体" w:cs="Arial"/>
          <w:sz w:val="24"/>
          <w:szCs w:val="24"/>
        </w:rPr>
        <w:fldChar w:fldCharType="begin"/>
      </w:r>
      <w:r>
        <w:rPr>
          <w:rFonts w:ascii="宋体" w:hAnsi="宋体" w:eastAsia="宋体" w:cs="Arial"/>
          <w:sz w:val="24"/>
          <w:szCs w:val="24"/>
        </w:rPr>
        <w:instrText xml:space="preserve"> HYPERLINK "http://zhidao.baidu.com/search?word=%E8%B5%B0%E6%AD%A5&amp;fr=qb_search_exp&amp;ie=utf8" \t "_blank" </w:instrText>
      </w:r>
      <w:r>
        <w:rPr>
          <w:rFonts w:ascii="宋体" w:hAnsi="宋体" w:eastAsia="宋体" w:cs="Arial"/>
          <w:sz w:val="24"/>
          <w:szCs w:val="24"/>
        </w:rPr>
        <w:fldChar w:fldCharType="separate"/>
      </w:r>
      <w:r>
        <w:rPr>
          <w:rFonts w:hint="eastAsia" w:ascii="宋体" w:hAnsi="宋体" w:eastAsia="宋体" w:cs="Arial"/>
          <w:sz w:val="24"/>
          <w:szCs w:val="24"/>
        </w:rPr>
        <w:t>走步</w:t>
      </w:r>
      <w:r>
        <w:rPr>
          <w:rFonts w:ascii="宋体" w:hAnsi="宋体" w:eastAsia="宋体" w:cs="Arial"/>
          <w:sz w:val="24"/>
          <w:szCs w:val="24"/>
        </w:rPr>
        <w:fldChar w:fldCharType="end"/>
      </w:r>
      <w:r>
        <w:rPr>
          <w:rFonts w:hint="eastAsia" w:ascii="宋体" w:hAnsi="宋体" w:eastAsia="宋体" w:cs="Arial"/>
          <w:color w:val="000000"/>
          <w:sz w:val="24"/>
          <w:szCs w:val="24"/>
        </w:rPr>
        <w:t xml:space="preserve"> 一字步</w:t>
      </w:r>
      <w:r>
        <w:rPr>
          <w:rFonts w:ascii="宋体" w:hAnsi="宋体" w:eastAsia="宋体" w:cs="Arial"/>
          <w:color w:val="000000"/>
          <w:sz w:val="24"/>
          <w:szCs w:val="24"/>
        </w:rPr>
        <w:t xml:space="preserve"> V</w:t>
      </w:r>
      <w:r>
        <w:rPr>
          <w:rFonts w:hint="eastAsia" w:ascii="宋体" w:hAnsi="宋体" w:eastAsia="宋体" w:cs="Arial"/>
          <w:color w:val="000000"/>
          <w:sz w:val="24"/>
          <w:szCs w:val="24"/>
        </w:rPr>
        <w:t>字步</w:t>
      </w:r>
      <w:r>
        <w:rPr>
          <w:rFonts w:ascii="宋体" w:hAnsi="宋体" w:eastAsia="宋体" w:cs="Arial"/>
          <w:color w:val="000000"/>
          <w:sz w:val="24"/>
          <w:szCs w:val="24"/>
        </w:rPr>
        <w:t xml:space="preserve"> </w:t>
      </w:r>
      <w:r>
        <w:rPr>
          <w:rFonts w:hint="eastAsia" w:ascii="宋体" w:hAnsi="宋体" w:eastAsia="宋体" w:cs="Arial"/>
          <w:color w:val="000000"/>
          <w:sz w:val="24"/>
          <w:szCs w:val="24"/>
        </w:rPr>
        <w:t>漫步 十字步 交叉步</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②点地类：脚尖前点地</w:t>
      </w:r>
      <w:r>
        <w:rPr>
          <w:rFonts w:ascii="宋体" w:hAnsi="宋体" w:eastAsia="宋体" w:cs="Arial"/>
          <w:color w:val="000000"/>
          <w:sz w:val="24"/>
          <w:szCs w:val="24"/>
        </w:rPr>
        <w:t xml:space="preserve"> </w:t>
      </w:r>
      <w:r>
        <w:rPr>
          <w:rFonts w:hint="eastAsia" w:ascii="宋体" w:hAnsi="宋体" w:eastAsia="宋体" w:cs="Arial"/>
          <w:color w:val="000000"/>
          <w:sz w:val="24"/>
          <w:szCs w:val="24"/>
        </w:rPr>
        <w:t>脚尖后点地</w:t>
      </w:r>
      <w:r>
        <w:rPr>
          <w:rFonts w:ascii="宋体" w:hAnsi="宋体" w:eastAsia="宋体" w:cs="Arial"/>
          <w:color w:val="000000"/>
          <w:sz w:val="24"/>
          <w:szCs w:val="24"/>
        </w:rPr>
        <w:t xml:space="preserve"> </w:t>
      </w:r>
      <w:r>
        <w:rPr>
          <w:rFonts w:hint="eastAsia" w:ascii="宋体" w:hAnsi="宋体" w:eastAsia="宋体" w:cs="Arial"/>
          <w:color w:val="000000"/>
          <w:sz w:val="24"/>
          <w:szCs w:val="24"/>
        </w:rPr>
        <w:t>脚尖侧点地</w:t>
      </w:r>
      <w:r>
        <w:rPr>
          <w:rFonts w:ascii="宋体" w:hAnsi="宋体" w:eastAsia="宋体" w:cs="Arial"/>
          <w:color w:val="000000"/>
          <w:sz w:val="24"/>
          <w:szCs w:val="24"/>
        </w:rPr>
        <w:t xml:space="preserve"> </w:t>
      </w:r>
      <w:r>
        <w:rPr>
          <w:rFonts w:hint="eastAsia" w:ascii="宋体" w:hAnsi="宋体" w:eastAsia="宋体" w:cs="Arial"/>
          <w:color w:val="000000"/>
          <w:sz w:val="24"/>
          <w:szCs w:val="24"/>
        </w:rPr>
        <w:t>脚跟前点地</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③迈步类：并步</w:t>
      </w:r>
      <w:r>
        <w:rPr>
          <w:rFonts w:ascii="宋体" w:hAnsi="宋体" w:eastAsia="宋体" w:cs="Arial"/>
          <w:color w:val="000000"/>
          <w:sz w:val="24"/>
          <w:szCs w:val="24"/>
        </w:rPr>
        <w:t xml:space="preserve"> </w:t>
      </w:r>
      <w:r>
        <w:rPr>
          <w:rFonts w:hint="eastAsia" w:ascii="宋体" w:hAnsi="宋体" w:eastAsia="宋体" w:cs="Arial"/>
          <w:color w:val="000000"/>
          <w:sz w:val="24"/>
          <w:szCs w:val="24"/>
        </w:rPr>
        <w:t>迈步点地</w:t>
      </w:r>
      <w:r>
        <w:rPr>
          <w:rFonts w:ascii="宋体" w:hAnsi="宋体" w:eastAsia="宋体" w:cs="Arial"/>
          <w:color w:val="000000"/>
          <w:sz w:val="24"/>
          <w:szCs w:val="24"/>
        </w:rPr>
        <w:t xml:space="preserve"> </w:t>
      </w:r>
      <w:r>
        <w:rPr>
          <w:rFonts w:hint="eastAsia" w:ascii="宋体" w:hAnsi="宋体" w:eastAsia="宋体" w:cs="Arial"/>
          <w:color w:val="000000"/>
          <w:sz w:val="24"/>
          <w:szCs w:val="24"/>
        </w:rPr>
        <w:t>迈步屈腿</w:t>
      </w:r>
      <w:r>
        <w:rPr>
          <w:rFonts w:ascii="宋体" w:hAnsi="宋体" w:eastAsia="宋体" w:cs="Arial"/>
          <w:color w:val="000000"/>
          <w:sz w:val="24"/>
          <w:szCs w:val="24"/>
        </w:rPr>
        <w:t xml:space="preserve"> </w:t>
      </w:r>
      <w:r>
        <w:rPr>
          <w:rFonts w:hint="eastAsia" w:ascii="宋体" w:hAnsi="宋体" w:eastAsia="宋体" w:cs="Arial"/>
          <w:color w:val="000000"/>
          <w:sz w:val="24"/>
          <w:szCs w:val="24"/>
        </w:rPr>
        <w:t>迈步吸腿</w:t>
      </w:r>
      <w:r>
        <w:rPr>
          <w:rFonts w:ascii="宋体" w:hAnsi="宋体" w:eastAsia="宋体" w:cs="Arial"/>
          <w:color w:val="000000"/>
          <w:sz w:val="24"/>
          <w:szCs w:val="24"/>
        </w:rPr>
        <w:t xml:space="preserve"> </w:t>
      </w:r>
      <w:r>
        <w:rPr>
          <w:rFonts w:hint="eastAsia" w:ascii="宋体" w:hAnsi="宋体" w:eastAsia="宋体" w:cs="Arial"/>
          <w:color w:val="000000"/>
          <w:sz w:val="24"/>
          <w:szCs w:val="24"/>
        </w:rPr>
        <w:t>迈步</w:t>
      </w:r>
      <w:r>
        <w:rPr>
          <w:rFonts w:ascii="宋体" w:hAnsi="宋体" w:eastAsia="宋体" w:cs="Arial"/>
          <w:sz w:val="24"/>
          <w:szCs w:val="24"/>
        </w:rPr>
        <w:fldChar w:fldCharType="begin"/>
      </w:r>
      <w:r>
        <w:rPr>
          <w:rFonts w:ascii="宋体" w:hAnsi="宋体" w:eastAsia="宋体" w:cs="Arial"/>
          <w:sz w:val="24"/>
          <w:szCs w:val="24"/>
        </w:rPr>
        <w:instrText xml:space="preserve"> HYPERLINK "http://zhidao.baidu.com/search?word=%E5%BC%B9%E8%85%BF&amp;fr=qb_search_exp&amp;ie=utf8" \t "_blank" </w:instrText>
      </w:r>
      <w:r>
        <w:rPr>
          <w:rFonts w:ascii="宋体" w:hAnsi="宋体" w:eastAsia="宋体" w:cs="Arial"/>
          <w:sz w:val="24"/>
          <w:szCs w:val="24"/>
        </w:rPr>
        <w:fldChar w:fldCharType="separate"/>
      </w:r>
      <w:r>
        <w:rPr>
          <w:rFonts w:hint="eastAsia" w:ascii="宋体" w:hAnsi="宋体" w:eastAsia="宋体" w:cs="Arial"/>
          <w:sz w:val="24"/>
          <w:szCs w:val="24"/>
        </w:rPr>
        <w:t>弹腿</w:t>
      </w:r>
      <w:r>
        <w:rPr>
          <w:rFonts w:ascii="宋体" w:hAnsi="宋体" w:eastAsia="宋体" w:cs="Arial"/>
          <w:sz w:val="24"/>
          <w:szCs w:val="24"/>
        </w:rPr>
        <w:fldChar w:fldCharType="end"/>
      </w:r>
      <w:r>
        <w:rPr>
          <w:rFonts w:ascii="宋体" w:hAnsi="宋体" w:eastAsia="宋体" w:cs="Arial"/>
          <w:color w:val="000000"/>
          <w:sz w:val="24"/>
          <w:szCs w:val="24"/>
        </w:rPr>
        <w:t xml:space="preserve"> </w:t>
      </w:r>
      <w:r>
        <w:rPr>
          <w:rFonts w:hint="eastAsia" w:ascii="宋体" w:hAnsi="宋体" w:eastAsia="宋体" w:cs="Arial"/>
          <w:color w:val="000000"/>
          <w:sz w:val="24"/>
          <w:szCs w:val="24"/>
        </w:rPr>
        <w:t>侧步交叉</w:t>
      </w:r>
      <w:r>
        <w:rPr>
          <w:rFonts w:ascii="宋体" w:hAnsi="宋体" w:eastAsia="宋体" w:cs="Arial"/>
          <w:color w:val="000000"/>
          <w:sz w:val="24"/>
          <w:szCs w:val="24"/>
        </w:rPr>
        <w:t xml:space="preserve"> </w:t>
      </w:r>
      <w:r>
        <w:rPr>
          <w:rFonts w:hint="eastAsia" w:ascii="宋体" w:hAnsi="宋体" w:eastAsia="宋体" w:cs="Arial"/>
          <w:color w:val="000000"/>
          <w:sz w:val="24"/>
          <w:szCs w:val="24"/>
        </w:rPr>
        <w:t>并步跳</w:t>
      </w:r>
      <w:r>
        <w:rPr>
          <w:rFonts w:ascii="宋体" w:hAnsi="宋体" w:eastAsia="宋体" w:cs="Arial"/>
          <w:color w:val="000000"/>
          <w:sz w:val="24"/>
          <w:szCs w:val="24"/>
        </w:rPr>
        <w:t xml:space="preserve"> </w:t>
      </w:r>
      <w:r>
        <w:rPr>
          <w:rFonts w:hint="eastAsia" w:ascii="宋体" w:hAnsi="宋体" w:eastAsia="宋体" w:cs="Arial"/>
          <w:color w:val="000000"/>
          <w:sz w:val="24"/>
          <w:szCs w:val="24"/>
        </w:rPr>
        <w:t>小马跳</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④吸腿类：吸腿</w:t>
      </w:r>
      <w:r>
        <w:rPr>
          <w:rFonts w:ascii="宋体" w:hAnsi="宋体" w:eastAsia="宋体" w:cs="Arial"/>
          <w:color w:val="000000"/>
          <w:sz w:val="24"/>
          <w:szCs w:val="24"/>
        </w:rPr>
        <w:t xml:space="preserve"> </w:t>
      </w:r>
      <w:r>
        <w:rPr>
          <w:rFonts w:hint="eastAsia" w:ascii="宋体" w:hAnsi="宋体" w:eastAsia="宋体" w:cs="Arial"/>
          <w:color w:val="000000"/>
          <w:sz w:val="24"/>
          <w:szCs w:val="24"/>
        </w:rPr>
        <w:t>踢腿</w:t>
      </w:r>
      <w:r>
        <w:rPr>
          <w:rFonts w:ascii="宋体" w:hAnsi="宋体" w:eastAsia="宋体" w:cs="Arial"/>
          <w:color w:val="000000"/>
          <w:sz w:val="24"/>
          <w:szCs w:val="24"/>
        </w:rPr>
        <w:t xml:space="preserve"> </w:t>
      </w:r>
      <w:r>
        <w:rPr>
          <w:rFonts w:ascii="宋体" w:hAnsi="宋体" w:eastAsia="宋体" w:cs="Arial"/>
          <w:sz w:val="24"/>
          <w:szCs w:val="24"/>
        </w:rPr>
        <w:fldChar w:fldCharType="begin"/>
      </w:r>
      <w:r>
        <w:rPr>
          <w:rFonts w:ascii="宋体" w:hAnsi="宋体" w:eastAsia="宋体" w:cs="Arial"/>
          <w:sz w:val="24"/>
          <w:szCs w:val="24"/>
        </w:rPr>
        <w:instrText xml:space="preserve"> HYPERLINK "http://zhidao.baidu.com/search?word=%E5%BC%B9%E8%85%BF&amp;fr=qb_search_exp&amp;ie=utf8" \t "_blank" </w:instrText>
      </w:r>
      <w:r>
        <w:rPr>
          <w:rFonts w:ascii="宋体" w:hAnsi="宋体" w:eastAsia="宋体" w:cs="Arial"/>
          <w:sz w:val="24"/>
          <w:szCs w:val="24"/>
        </w:rPr>
        <w:fldChar w:fldCharType="separate"/>
      </w:r>
      <w:r>
        <w:rPr>
          <w:rFonts w:hint="eastAsia" w:ascii="宋体" w:hAnsi="宋体" w:eastAsia="宋体" w:cs="Arial"/>
          <w:sz w:val="24"/>
          <w:szCs w:val="24"/>
        </w:rPr>
        <w:t>弹腿</w:t>
      </w:r>
      <w:r>
        <w:rPr>
          <w:rFonts w:ascii="宋体" w:hAnsi="宋体" w:eastAsia="宋体" w:cs="Arial"/>
          <w:sz w:val="24"/>
          <w:szCs w:val="24"/>
        </w:rPr>
        <w:fldChar w:fldCharType="end"/>
      </w:r>
      <w:r>
        <w:rPr>
          <w:rFonts w:ascii="宋体" w:hAnsi="宋体" w:eastAsia="宋体" w:cs="Arial"/>
          <w:color w:val="000000"/>
          <w:sz w:val="24"/>
          <w:szCs w:val="24"/>
        </w:rPr>
        <w:t xml:space="preserve"> </w:t>
      </w:r>
      <w:r>
        <w:rPr>
          <w:rFonts w:hint="eastAsia" w:ascii="宋体" w:hAnsi="宋体" w:eastAsia="宋体" w:cs="Arial"/>
          <w:color w:val="000000"/>
          <w:sz w:val="24"/>
          <w:szCs w:val="24"/>
        </w:rPr>
        <w:t>后屈腿</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 xml:space="preserve">⑤双腿类：开合跳 </w:t>
      </w:r>
      <w:r>
        <w:rPr>
          <w:rFonts w:ascii="宋体" w:hAnsi="宋体" w:eastAsia="宋体" w:cs="Arial"/>
          <w:sz w:val="24"/>
          <w:szCs w:val="24"/>
        </w:rPr>
        <w:fldChar w:fldCharType="begin"/>
      </w:r>
      <w:r>
        <w:rPr>
          <w:rFonts w:ascii="宋体" w:hAnsi="宋体" w:eastAsia="宋体" w:cs="Arial"/>
          <w:sz w:val="24"/>
          <w:szCs w:val="24"/>
        </w:rPr>
        <w:instrText xml:space="preserve"> HYPERLINK "http://zhidao.baidu.com/search?word=%E5%BC%93%E6%AD%A5&amp;fr=qb_search_exp&amp;ie=utf8" \t "_blank" </w:instrText>
      </w:r>
      <w:r>
        <w:rPr>
          <w:rFonts w:ascii="宋体" w:hAnsi="宋体" w:eastAsia="宋体" w:cs="Arial"/>
          <w:sz w:val="24"/>
          <w:szCs w:val="24"/>
        </w:rPr>
        <w:fldChar w:fldCharType="separate"/>
      </w:r>
      <w:r>
        <w:rPr>
          <w:rFonts w:hint="eastAsia" w:ascii="宋体" w:hAnsi="宋体" w:eastAsia="宋体" w:cs="Arial"/>
          <w:sz w:val="24"/>
          <w:szCs w:val="24"/>
        </w:rPr>
        <w:t>弓步</w:t>
      </w:r>
      <w:r>
        <w:rPr>
          <w:rFonts w:ascii="宋体" w:hAnsi="宋体" w:eastAsia="宋体" w:cs="Arial"/>
          <w:sz w:val="24"/>
          <w:szCs w:val="24"/>
        </w:rPr>
        <w:fldChar w:fldCharType="end"/>
      </w:r>
      <w:r>
        <w:rPr>
          <w:rFonts w:hint="eastAsia" w:ascii="宋体" w:hAnsi="宋体" w:eastAsia="宋体" w:cs="Arial"/>
          <w:color w:val="000000"/>
          <w:sz w:val="24"/>
          <w:szCs w:val="24"/>
        </w:rPr>
        <w:t>跳等步伐。</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⑥舞蹈步：柔软步，提踵步（足尖前）并步，垫步，弹簧步，滚动步</w:t>
      </w:r>
      <w:r>
        <w:rPr>
          <w:rFonts w:ascii="宋体" w:hAnsi="宋体" w:eastAsia="宋体" w:cs="Arial"/>
          <w:color w:val="000000"/>
          <w:sz w:val="24"/>
          <w:szCs w:val="24"/>
        </w:rPr>
        <w:t xml:space="preserve"> </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10</w:t>
      </w:r>
      <w:r>
        <w:rPr>
          <w:rFonts w:ascii="宋体" w:hAnsi="宋体" w:eastAsia="宋体" w:cs="Arial"/>
          <w:color w:val="000000"/>
          <w:sz w:val="24"/>
          <w:szCs w:val="24"/>
        </w:rPr>
        <w:t>.</w:t>
      </w:r>
      <w:r>
        <w:rPr>
          <w:rFonts w:hint="eastAsia" w:ascii="宋体" w:hAnsi="宋体" w:eastAsia="宋体" w:cs="Arial"/>
          <w:color w:val="000000"/>
          <w:sz w:val="24"/>
          <w:szCs w:val="24"/>
        </w:rPr>
        <w:t>4 素质练习</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①柔韧拉伸练习：肩部、胸部、髋部、腿部等柔韧练习</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②力量练习：上肢、腰腹、腿部力量练习</w:t>
      </w:r>
    </w:p>
    <w:p>
      <w:pPr>
        <w:spacing w:line="500" w:lineRule="exact"/>
        <w:ind w:firstLine="480" w:firstLineChars="200"/>
        <w:rPr>
          <w:rFonts w:ascii="宋体" w:hAnsi="宋体" w:eastAsia="宋体" w:cs="Arial"/>
          <w:color w:val="000000"/>
          <w:sz w:val="24"/>
          <w:szCs w:val="24"/>
        </w:rPr>
      </w:pPr>
      <w:r>
        <w:rPr>
          <w:rFonts w:hint="eastAsia" w:ascii="宋体" w:hAnsi="宋体" w:eastAsia="宋体" w:cs="Arial"/>
          <w:color w:val="000000"/>
          <w:sz w:val="24"/>
          <w:szCs w:val="24"/>
        </w:rPr>
        <w:t>③姿态与节奏练习：舞蹈基本姿态组合练习；动感组合练习等。</w:t>
      </w:r>
    </w:p>
    <w:p>
      <w:pPr>
        <w:spacing w:line="500" w:lineRule="exact"/>
        <w:ind w:firstLine="482" w:firstLineChars="200"/>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本章教学目的及要求：</w:t>
      </w:r>
      <w:r>
        <w:rPr>
          <w:rFonts w:hint="eastAsia" w:ascii="宋体" w:hAnsi="宋体" w:eastAsia="宋体" w:cs="Times New Roman"/>
          <w:color w:val="000000"/>
          <w:sz w:val="24"/>
          <w:szCs w:val="24"/>
        </w:rPr>
        <w:t>掌握健美操的基本步伐和常用上肢动作的规范和控制，提高身体素质。</w:t>
      </w:r>
    </w:p>
    <w:p>
      <w:pPr>
        <w:spacing w:line="500" w:lineRule="exact"/>
        <w:ind w:firstLine="482" w:firstLineChars="200"/>
        <w:rPr>
          <w:rFonts w:ascii="宋体" w:hAnsi="宋体" w:eastAsia="宋体" w:cs="Times New Roman"/>
          <w:color w:val="000000"/>
          <w:sz w:val="24"/>
          <w:szCs w:val="24"/>
        </w:rPr>
      </w:pPr>
      <w:r>
        <w:rPr>
          <w:rFonts w:hint="eastAsia" w:ascii="宋体" w:hAnsi="宋体" w:eastAsia="宋体" w:cs="Times New Roman"/>
          <w:b/>
          <w:color w:val="000000"/>
          <w:sz w:val="24"/>
          <w:szCs w:val="24"/>
        </w:rPr>
        <w:t>本章教学重点及难点：</w:t>
      </w:r>
      <w:r>
        <w:rPr>
          <w:rFonts w:hint="eastAsia" w:ascii="宋体" w:hAnsi="宋体" w:eastAsia="宋体" w:cs="Times New Roman"/>
          <w:color w:val="000000"/>
          <w:sz w:val="24"/>
          <w:szCs w:val="24"/>
        </w:rPr>
        <w:t>膝、踝关节的缓冲；上下肢协调性。</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第十一章</w:t>
      </w:r>
      <w:r>
        <w:rPr>
          <w:rFonts w:ascii="宋体" w:hAnsi="宋体" w:eastAsia="宋体" w:cs="Times New Roman"/>
          <w:b/>
          <w:sz w:val="28"/>
          <w:szCs w:val="28"/>
        </w:rPr>
        <w:t xml:space="preserve">  </w:t>
      </w:r>
      <w:r>
        <w:rPr>
          <w:rFonts w:hint="eastAsia" w:ascii="宋体" w:hAnsi="宋体" w:eastAsia="宋体" w:cs="Times New Roman"/>
          <w:b/>
          <w:sz w:val="28"/>
          <w:szCs w:val="28"/>
        </w:rPr>
        <w:t>健美操组合训练及考核项目（4学时）</w:t>
      </w:r>
    </w:p>
    <w:p>
      <w:pPr>
        <w:adjustRightInd w:val="0"/>
        <w:snapToGrid w:val="0"/>
        <w:spacing w:line="500" w:lineRule="exact"/>
        <w:ind w:firstLine="482" w:firstLineChars="200"/>
        <w:rPr>
          <w:rFonts w:ascii="宋体" w:hAnsi="宋体" w:eastAsia="宋体" w:cs="Times New Roman"/>
          <w:b/>
          <w:sz w:val="28"/>
          <w:szCs w:val="28"/>
        </w:rPr>
      </w:pPr>
      <w:r>
        <w:rPr>
          <w:rFonts w:hint="eastAsia" w:ascii="宋体" w:hAnsi="宋体" w:eastAsia="宋体" w:cs="Times New Roman"/>
          <w:b/>
          <w:color w:val="000000"/>
          <w:sz w:val="24"/>
          <w:szCs w:val="24"/>
        </w:rPr>
        <w:t>本章主要教学内容：</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11.1步伐组合1：包含踏步、侧并步、交叉步、一字步、漫步，充分体现出步伐的弹动性</w:t>
      </w:r>
      <w:r>
        <w:rPr>
          <w:rFonts w:ascii="宋体" w:hAnsi="Times New Roman" w:eastAsia="宋体" w:cs="宋体"/>
          <w:color w:val="000000"/>
          <w:spacing w:val="7"/>
          <w:sz w:val="24"/>
          <w:szCs w:val="24"/>
        </w:rPr>
        <w:t>,</w:t>
      </w:r>
      <w:r>
        <w:rPr>
          <w:rFonts w:hint="eastAsia" w:ascii="宋体" w:hAnsi="Times New Roman" w:eastAsia="宋体" w:cs="宋体"/>
          <w:color w:val="000000"/>
          <w:spacing w:val="7"/>
          <w:sz w:val="24"/>
          <w:szCs w:val="24"/>
        </w:rPr>
        <w:t>落地技术</w:t>
      </w:r>
      <w:r>
        <w:rPr>
          <w:rFonts w:ascii="宋体" w:hAnsi="Times New Roman" w:eastAsia="宋体" w:cs="宋体"/>
          <w:color w:val="000000"/>
          <w:spacing w:val="7"/>
          <w:sz w:val="24"/>
          <w:szCs w:val="24"/>
        </w:rPr>
        <w:t>,</w:t>
      </w:r>
      <w:r>
        <w:rPr>
          <w:rFonts w:hint="eastAsia" w:ascii="宋体" w:hAnsi="Times New Roman" w:eastAsia="宋体" w:cs="宋体"/>
          <w:color w:val="000000"/>
          <w:spacing w:val="7"/>
          <w:sz w:val="24"/>
          <w:szCs w:val="24"/>
        </w:rPr>
        <w:t>核心部位控制技术与半蹲技术的基本特征。</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11.2步伐组合2：包含开合跳、弓步跳、后踢腿、弹踢腿、吸腿跳，充分体现出步伐的弹动性</w:t>
      </w:r>
      <w:r>
        <w:rPr>
          <w:rFonts w:ascii="宋体" w:hAnsi="Times New Roman" w:eastAsia="宋体" w:cs="宋体"/>
          <w:color w:val="000000"/>
          <w:spacing w:val="7"/>
          <w:sz w:val="24"/>
          <w:szCs w:val="24"/>
        </w:rPr>
        <w:t>,</w:t>
      </w:r>
      <w:r>
        <w:rPr>
          <w:rFonts w:hint="eastAsia" w:ascii="宋体" w:hAnsi="Times New Roman" w:eastAsia="宋体" w:cs="宋体"/>
          <w:color w:val="000000"/>
          <w:spacing w:val="7"/>
          <w:sz w:val="24"/>
          <w:szCs w:val="24"/>
        </w:rPr>
        <w:t>落地技术</w:t>
      </w:r>
      <w:r>
        <w:rPr>
          <w:rFonts w:ascii="宋体" w:hAnsi="Times New Roman" w:eastAsia="宋体" w:cs="宋体"/>
          <w:color w:val="000000"/>
          <w:spacing w:val="7"/>
          <w:sz w:val="24"/>
          <w:szCs w:val="24"/>
        </w:rPr>
        <w:t>,</w:t>
      </w:r>
      <w:r>
        <w:rPr>
          <w:rFonts w:hint="eastAsia" w:ascii="宋体" w:hAnsi="Times New Roman" w:eastAsia="宋体" w:cs="宋体"/>
          <w:color w:val="000000"/>
          <w:spacing w:val="7"/>
          <w:sz w:val="24"/>
          <w:szCs w:val="24"/>
        </w:rPr>
        <w:t>核心部位控制技术与半蹲技术的基本特征。</w:t>
      </w:r>
    </w:p>
    <w:p>
      <w:pPr>
        <w:spacing w:line="500" w:lineRule="exact"/>
        <w:ind w:firstLine="508" w:firstLineChars="200"/>
        <w:rPr>
          <w:rFonts w:ascii="宋体" w:hAnsi="Times New Roman" w:eastAsia="宋体" w:cs="宋体"/>
          <w:color w:val="000000"/>
          <w:spacing w:val="7"/>
          <w:sz w:val="24"/>
          <w:szCs w:val="24"/>
        </w:rPr>
      </w:pPr>
      <w:r>
        <w:rPr>
          <w:rFonts w:hint="eastAsia" w:ascii="宋体" w:hAnsi="Times New Roman" w:eastAsia="宋体" w:cs="宋体"/>
          <w:color w:val="000000"/>
          <w:spacing w:val="7"/>
          <w:sz w:val="24"/>
          <w:szCs w:val="24"/>
        </w:rPr>
        <w:t>11.3自编4X8拍正反自选动作：动作与音乐吻合，正反方向合理换脚，手脚配合协调，空间转换合理，组合创编新颖，综合评判。</w:t>
      </w:r>
    </w:p>
    <w:p>
      <w:pPr>
        <w:spacing w:line="500" w:lineRule="exact"/>
        <w:ind w:firstLine="482" w:firstLineChars="200"/>
        <w:rPr>
          <w:rFonts w:hint="eastAsia" w:ascii="宋体" w:hAnsi="宋体" w:eastAsia="宋体" w:cs="Times New Roman"/>
          <w:b/>
          <w:sz w:val="28"/>
          <w:szCs w:val="28"/>
        </w:rPr>
      </w:pPr>
      <w:r>
        <w:rPr>
          <w:rFonts w:hint="eastAsia" w:ascii="宋体" w:hAnsi="宋体" w:eastAsia="宋体" w:cs="Times New Roman"/>
          <w:b/>
          <w:color w:val="000000"/>
          <w:sz w:val="24"/>
          <w:szCs w:val="24"/>
        </w:rPr>
        <w:t>本章教学目的及要求：</w:t>
      </w:r>
      <w:r>
        <w:rPr>
          <w:rFonts w:hint="eastAsia" w:ascii="宋体" w:hAnsi="宋体" w:eastAsia="宋体" w:cs="Times New Roman"/>
          <w:color w:val="000000"/>
          <w:sz w:val="24"/>
          <w:szCs w:val="24"/>
        </w:rPr>
        <w:t>培养正确体态、塑造美的形体，改善中枢神经系统及内脏器官的机能，达到健身、健心、提高运动能力的目的。</w:t>
      </w: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500" w:lineRule="exact"/>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50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健美操运动的基本理论、基本知识和基本技能。</w:t>
      </w: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500" w:lineRule="exact"/>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500" w:lineRule="exact"/>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50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采用练习法，分解练习及完整练习法，熟练掌握体能锻炼的所有内容，需要同学之间分组进行自主练习方法进行练习健美操基本技术；</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健美操欣赏，健美操基本步伐总结。</w:t>
      </w:r>
      <w:r>
        <w:rPr>
          <w:rFonts w:ascii="宋体" w:hAnsi="宋体" w:eastAsia="宋体" w:cs="Times New Roman"/>
          <w:sz w:val="24"/>
          <w:szCs w:val="24"/>
        </w:rPr>
        <w:t xml:space="preserve"> </w:t>
      </w:r>
    </w:p>
    <w:p>
      <w:pPr>
        <w:spacing w:before="156" w:beforeLines="50" w:after="156" w:afterLines="50" w:line="500" w:lineRule="exact"/>
        <w:jc w:val="center"/>
        <w:outlineLvl w:val="9"/>
        <w:rPr>
          <w:rFonts w:ascii="黑体" w:hAnsi="黑体" w:eastAsia="黑体" w:cs="Times New Roman"/>
          <w:sz w:val="28"/>
          <w:szCs w:val="28"/>
        </w:rPr>
      </w:pPr>
      <w:bookmarkStart w:id="386" w:name="_Toc826"/>
      <w:r>
        <w:rPr>
          <w:rFonts w:hint="eastAsia" w:ascii="黑体" w:hAnsi="黑体" w:eastAsia="黑体" w:cs="Times New Roman"/>
          <w:sz w:val="28"/>
          <w:szCs w:val="28"/>
        </w:rPr>
        <w:t>第二学期  健美操2</w:t>
      </w:r>
      <w:bookmarkEnd w:id="386"/>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0"/>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使学生能够掌握健美操运动的一般规律和特点，使学生掌握健美操运动的基本技术、基本技能和基础理论知识，培养兴趣。</w:t>
      </w:r>
    </w:p>
    <w:p>
      <w:pPr>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了解健美操</w:t>
      </w:r>
      <w:r>
        <w:rPr>
          <w:rFonts w:hint="eastAsia" w:ascii="宋体" w:hAnsi="宋体" w:eastAsia="宋体" w:cs="仿宋_GB2312"/>
          <w:sz w:val="24"/>
          <w:szCs w:val="24"/>
        </w:rPr>
        <w:t>运动的基本技术、基本技能和基础理论知识，掌握健美操运动的练习方法，掌握部分体育项目的基本技术，初步学会运用科学的方法锻炼身体，促进学生能力的发展能够初步运用获得的知识技能锻炼身体，进行自我调控，自我检测和自我评价。</w:t>
      </w:r>
    </w:p>
    <w:p>
      <w:pPr>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宋体"/>
          <w:b/>
          <w:color w:val="000000"/>
          <w:sz w:val="28"/>
          <w:szCs w:val="28"/>
        </w:rPr>
      </w:pPr>
      <w:r>
        <w:rPr>
          <w:rFonts w:hint="eastAsia" w:ascii="宋体" w:hAnsi="宋体" w:eastAsia="宋体" w:cs="宋体"/>
          <w:b/>
          <w:sz w:val="28"/>
          <w:szCs w:val="28"/>
        </w:rPr>
        <w:t xml:space="preserve">第一章  </w:t>
      </w:r>
      <w:r>
        <w:rPr>
          <w:rFonts w:hint="eastAsia" w:ascii="宋体" w:hAnsi="宋体" w:eastAsia="宋体" w:cs="宋体"/>
          <w:b/>
          <w:color w:val="000000"/>
          <w:sz w:val="28"/>
          <w:szCs w:val="28"/>
        </w:rPr>
        <w:t>理论部分（2学时）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1.1健美操的发展概况</w:t>
      </w:r>
    </w:p>
    <w:p>
      <w:pPr>
        <w:adjustRightInd w:val="0"/>
        <w:snapToGrid w:val="0"/>
        <w:spacing w:line="500" w:lineRule="exact"/>
        <w:ind w:firstLine="480" w:firstLineChars="200"/>
        <w:rPr>
          <w:rFonts w:ascii="Arial" w:hAnsi="Arial" w:eastAsia="宋体" w:cs="Arial"/>
          <w:color w:val="000000"/>
          <w:sz w:val="24"/>
          <w:szCs w:val="24"/>
        </w:rPr>
      </w:pPr>
      <w:r>
        <w:rPr>
          <w:rFonts w:hint="eastAsia" w:ascii="Times New Roman" w:hAnsi="Times New Roman" w:eastAsia="宋体" w:cs="Times New Roman"/>
          <w:color w:val="000000"/>
          <w:sz w:val="24"/>
          <w:szCs w:val="24"/>
        </w:rPr>
        <w:t>1.2</w:t>
      </w:r>
      <w:r>
        <w:rPr>
          <w:rFonts w:hint="eastAsia" w:ascii="Arial" w:hAnsi="Times New Roman" w:eastAsia="宋体" w:cs="Arial"/>
          <w:color w:val="000000"/>
          <w:sz w:val="24"/>
          <w:szCs w:val="24"/>
        </w:rPr>
        <w:t>健美操运动的概念、特点和分类</w:t>
      </w:r>
    </w:p>
    <w:p>
      <w:pPr>
        <w:adjustRightInd w:val="0"/>
        <w:snapToGrid w:val="0"/>
        <w:spacing w:line="500" w:lineRule="exact"/>
        <w:ind w:firstLine="480" w:firstLineChars="200"/>
        <w:rPr>
          <w:rFonts w:ascii="Arial" w:hAnsi="Times New Roman" w:eastAsia="宋体" w:cs="Arial"/>
          <w:color w:val="000000"/>
          <w:sz w:val="24"/>
          <w:szCs w:val="24"/>
        </w:rPr>
      </w:pPr>
      <w:r>
        <w:rPr>
          <w:rFonts w:hint="eastAsia" w:ascii="Times New Roman" w:hAnsi="Times New Roman" w:eastAsia="宋体" w:cs="Times New Roman"/>
          <w:color w:val="000000"/>
          <w:sz w:val="24"/>
          <w:szCs w:val="24"/>
        </w:rPr>
        <w:t>1.3</w:t>
      </w:r>
      <w:r>
        <w:rPr>
          <w:rFonts w:hint="eastAsia" w:ascii="Arial" w:hAnsi="Arial" w:eastAsia="宋体" w:cs="Arial"/>
          <w:color w:val="000000"/>
          <w:sz w:val="24"/>
          <w:szCs w:val="24"/>
        </w:rPr>
        <w:t>节奏与</w:t>
      </w:r>
      <w:r>
        <w:rPr>
          <w:rFonts w:hint="eastAsia" w:ascii="Arial" w:hAnsi="Times New Roman" w:eastAsia="宋体" w:cs="Arial"/>
          <w:color w:val="000000"/>
          <w:sz w:val="24"/>
          <w:szCs w:val="24"/>
        </w:rPr>
        <w:t>健美操基本动作：介绍基本步伐及身体各部位基本动作，结合录像资料观摩。</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color w:val="000000"/>
          <w:sz w:val="24"/>
          <w:szCs w:val="24"/>
        </w:rPr>
        <w:t>让学生了解健美操运动分类、特点及发展动态和趋势，培养学生在这项运动上的兴趣，会欣赏健美操比赛。</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color w:val="000000"/>
          <w:sz w:val="24"/>
          <w:szCs w:val="24"/>
        </w:rPr>
        <w:t>掌握创编原则及方法；理论知识的应用。</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第二章</w:t>
      </w:r>
      <w:r>
        <w:rPr>
          <w:rFonts w:ascii="宋体" w:hAnsi="宋体" w:eastAsia="宋体" w:cs="Times New Roman"/>
          <w:b/>
          <w:sz w:val="28"/>
          <w:szCs w:val="28"/>
        </w:rPr>
        <w:t xml:space="preserve">  </w:t>
      </w:r>
      <w:r>
        <w:rPr>
          <w:rFonts w:hint="eastAsia" w:ascii="宋体" w:hAnsi="宋体" w:eastAsia="宋体" w:cs="Times New Roman"/>
          <w:b/>
          <w:sz w:val="28"/>
          <w:szCs w:val="28"/>
        </w:rPr>
        <w:t>健美操基本素质练习（6学时）</w:t>
      </w:r>
    </w:p>
    <w:p>
      <w:pPr>
        <w:adjustRightInd w:val="0"/>
        <w:snapToGrid w:val="0"/>
        <w:spacing w:line="500" w:lineRule="exact"/>
        <w:ind w:firstLine="361" w:firstLineChars="150"/>
        <w:rPr>
          <w:rFonts w:hint="eastAsia" w:ascii="宋体" w:hAnsi="宋体" w:eastAsia="宋体" w:cs="宋体"/>
          <w:b/>
          <w:sz w:val="24"/>
          <w:szCs w:val="24"/>
        </w:rPr>
      </w:pPr>
      <w:r>
        <w:rPr>
          <w:rFonts w:hint="eastAsia" w:ascii="宋体" w:hAnsi="宋体" w:eastAsia="宋体" w:cs="宋体"/>
          <w:b/>
          <w:sz w:val="24"/>
          <w:szCs w:val="24"/>
        </w:rPr>
        <w:t>本章主要教学内容：</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2.1</w:t>
      </w:r>
      <w:r>
        <w:rPr>
          <w:rFonts w:hint="eastAsia" w:ascii="宋体" w:hAnsi="宋体" w:eastAsia="宋体" w:cs="宋体"/>
          <w:color w:val="000000"/>
          <w:sz w:val="24"/>
          <w:szCs w:val="24"/>
        </w:rPr>
        <w:t>柔韧拉伸练习：包括肩部、胸部、腰部、髋部、腿部等柔韧的训练。</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2.2</w:t>
      </w:r>
      <w:r>
        <w:rPr>
          <w:rFonts w:hint="eastAsia" w:ascii="宋体" w:hAnsi="宋体" w:eastAsia="宋体" w:cs="宋体"/>
          <w:color w:val="000000"/>
          <w:sz w:val="24"/>
          <w:szCs w:val="24"/>
        </w:rPr>
        <w:t>力量练习：包括上肢、腰腹（如仰卧起坐、平板支撑练习）、腿部力量的训练以及弹跳力量的练习（如踝关节——跳绳练习）。</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2.3</w:t>
      </w:r>
      <w:r>
        <w:rPr>
          <w:rFonts w:hint="eastAsia" w:ascii="宋体" w:hAnsi="宋体" w:eastAsia="宋体" w:cs="宋体"/>
          <w:color w:val="000000"/>
          <w:sz w:val="24"/>
          <w:szCs w:val="24"/>
        </w:rPr>
        <w:t xml:space="preserve">姿态与节奏练习：舞蹈基本姿态组合练习等 </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color w:val="000000"/>
          <w:sz w:val="24"/>
          <w:szCs w:val="24"/>
        </w:rPr>
        <w:t>培养正确体态、塑造美的形体，改善中枢神经系统及内脏器官的机能，预防运动损伤，达到健身、健心、提高运动能力，发展身体素质。</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拉伸练习和姿态的控制，掌握发展身体素质的正确方法，培养吃苦耐劳的品质。</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第三章</w:t>
      </w:r>
      <w:r>
        <w:rPr>
          <w:rFonts w:ascii="宋体" w:hAnsi="宋体" w:eastAsia="宋体" w:cs="Times New Roman"/>
          <w:b/>
          <w:sz w:val="28"/>
          <w:szCs w:val="28"/>
        </w:rPr>
        <w:t xml:space="preserve">  </w:t>
      </w:r>
      <w:r>
        <w:rPr>
          <w:rFonts w:hint="eastAsia" w:ascii="宋体" w:hAnsi="宋体" w:eastAsia="宋体" w:cs="Times New Roman"/>
          <w:b/>
          <w:sz w:val="28"/>
          <w:szCs w:val="28"/>
        </w:rPr>
        <w:t>健美操基本动作（8学时）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3.1手型基本动作和音乐节奏训练</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①手型：掌（并掌、开掌、花掌、立掌）拳（握拳和半握拳）、剑指、响指、造型手等。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②听音乐，数节奏。</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3.2姿态、手臂基本位置和基本动作训练</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①站立姿态训练 </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②手臂的前、上、后、下、侧方向。</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③举、屈、伸、绕等绕环等。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3.3下肢的基本站位和</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"http://zhidao.baidu.com/search?word=%E5%81%A5%E7%BE%8E%E6%93%8D&amp;fr=qb_search_exp&amp;ie=utf8"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健美操</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基本步伐</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下肢的基本站位：直立、开立、提踵立、蹲、半蹲等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健美操基本步法：</w:t>
      </w:r>
    </w:p>
    <w:p>
      <w:pPr>
        <w:adjustRightInd w:val="0"/>
        <w:snapToGrid w:val="0"/>
        <w:spacing w:line="500" w:lineRule="exact"/>
        <w:ind w:left="479" w:leftChars="228"/>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 xml:space="preserve">①交替类：踏步 </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"http://zhidao.baidu.com/search?word=%E8%B5%B0%E6%AD%A5&amp;fr=qb_search_exp&amp;ie=utf8"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走步</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一字步 V字步 漫步</w:t>
      </w:r>
    </w:p>
    <w:p>
      <w:pPr>
        <w:adjustRightInd w:val="0"/>
        <w:snapToGrid w:val="0"/>
        <w:spacing w:line="500" w:lineRule="exact"/>
        <w:ind w:left="479" w:leftChars="228"/>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②点地类：脚尖前点地 脚尖后点地 脚尖侧点地 脚跟前点地</w:t>
      </w:r>
    </w:p>
    <w:p>
      <w:pPr>
        <w:adjustRightInd w:val="0"/>
        <w:snapToGrid w:val="0"/>
        <w:spacing w:line="500" w:lineRule="exact"/>
        <w:ind w:left="479" w:leftChars="228"/>
        <w:jc w:val="left"/>
        <w:rPr>
          <w:rFonts w:hint="eastAsia" w:ascii="宋体" w:hAnsi="宋体" w:eastAsia="宋体" w:cs="宋体"/>
          <w:color w:val="000000"/>
          <w:sz w:val="24"/>
          <w:szCs w:val="24"/>
        </w:rPr>
      </w:pPr>
      <w:r>
        <w:rPr>
          <w:rFonts w:hint="eastAsia" w:ascii="宋体" w:hAnsi="宋体" w:eastAsia="宋体" w:cs="宋体"/>
          <w:color w:val="000000"/>
          <w:sz w:val="24"/>
          <w:szCs w:val="24"/>
        </w:rPr>
        <w:t>③迈步类：并步 迈步点地 迈步屈腿 迈步吸腿 迈步</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"http://zhidao.baidu.com/search?word=%E5%BC%B9%E8%85%BF&amp;fr=qb_search_exp&amp;ie=utf8"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弹腿</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 xml:space="preserve"> 侧步交叉 并步</w:t>
      </w:r>
    </w:p>
    <w:p>
      <w:pPr>
        <w:adjustRightInd w:val="0"/>
        <w:snapToGrid w:val="0"/>
        <w:spacing w:line="500" w:lineRule="exact"/>
        <w:ind w:left="480" w:hanging="480" w:hangingChars="200"/>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跳 小马跳等</w:t>
      </w:r>
    </w:p>
    <w:p>
      <w:pPr>
        <w:adjustRightInd w:val="0"/>
        <w:snapToGrid w:val="0"/>
        <w:spacing w:line="500" w:lineRule="exact"/>
        <w:ind w:left="480" w:hanging="480" w:hangingChars="200"/>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 xml:space="preserve">④吸腿类：吸腿 踢腿 </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"http://zhidao.baidu.com/search?word=%E5%BC%B9%E8%85%BF&amp;fr=qb_search_exp&amp;ie=utf8"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弹腿</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 xml:space="preserve"> 后屈腿</w:t>
      </w:r>
    </w:p>
    <w:p>
      <w:pPr>
        <w:adjustRightInd w:val="0"/>
        <w:snapToGrid w:val="0"/>
        <w:spacing w:line="500" w:lineRule="exact"/>
        <w:ind w:left="480" w:hanging="480" w:hanging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⑤双腿类：开合跳，</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"http://zhidao.baidu.com/search?word=%E5%BC%93%E6%AD%A5&amp;fr=qb_search_exp&amp;ie=utf8"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弓步</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跳等步伐</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color w:val="000000"/>
          <w:sz w:val="24"/>
          <w:szCs w:val="24"/>
        </w:rPr>
        <w:t>初步学习健美操项目，培养乐感，建立学生运动感觉，培养正确体态，掌握健美操的基本步伐。</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pacing w:val="7"/>
          <w:sz w:val="24"/>
          <w:szCs w:val="24"/>
        </w:rPr>
        <w:t>了解健美操项目的特点；姿态的控制，乐感的培养，健美操基本步法的正确要领；体会</w:t>
      </w:r>
      <w:r>
        <w:rPr>
          <w:rFonts w:hint="eastAsia" w:ascii="宋体" w:hAnsi="宋体" w:eastAsia="宋体" w:cs="宋体"/>
          <w:color w:val="000000"/>
          <w:sz w:val="24"/>
          <w:szCs w:val="24"/>
        </w:rPr>
        <w:t>膝、踝关节的缓冲以及上下肢协调性配合。</w:t>
      </w:r>
    </w:p>
    <w:p>
      <w:pPr>
        <w:adjustRightInd w:val="0"/>
        <w:snapToGrid w:val="0"/>
        <w:spacing w:before="156" w:beforeLines="50" w:after="156" w:afterLines="50" w:line="500" w:lineRule="exact"/>
        <w:jc w:val="center"/>
        <w:rPr>
          <w:rFonts w:hint="eastAsia" w:ascii="宋体" w:hAnsi="宋体" w:eastAsia="宋体" w:cs="宋体"/>
          <w:b/>
          <w:sz w:val="28"/>
          <w:szCs w:val="28"/>
        </w:rPr>
      </w:pPr>
      <w:r>
        <w:rPr>
          <w:rFonts w:hint="eastAsia" w:ascii="宋体" w:hAnsi="宋体" w:eastAsia="宋体" w:cs="宋体"/>
          <w:b/>
          <w:sz w:val="28"/>
          <w:szCs w:val="28"/>
        </w:rPr>
        <w:t>第四章  健美操套路动作（16学时）</w:t>
      </w:r>
    </w:p>
    <w:p>
      <w:pPr>
        <w:adjustRightInd w:val="0"/>
        <w:snapToGrid w:val="0"/>
        <w:spacing w:line="50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4.1</w:t>
      </w:r>
      <w:r>
        <w:rPr>
          <w:rFonts w:hint="eastAsia" w:ascii="宋体" w:hAnsi="宋体" w:eastAsia="宋体" w:cs="宋体"/>
          <w:color w:val="000000"/>
          <w:sz w:val="24"/>
          <w:szCs w:val="24"/>
        </w:rPr>
        <w:t>健身舞1套。健身舞舞是融自娱性与表演性为一体，以特殊的表演形式、热情欢快的表演内容、以集体舞为主体的，在公共场所多人参与的，以娱乐身心和锻炼身体为目的的，非专业性的舞蹈艺术表演活动。</w:t>
      </w:r>
    </w:p>
    <w:p>
      <w:pPr>
        <w:spacing w:line="500" w:lineRule="exact"/>
        <w:ind w:firstLine="480" w:firstLineChars="20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4.2</w:t>
      </w:r>
      <w:r>
        <w:rPr>
          <w:rFonts w:hint="eastAsia" w:ascii="宋体" w:hAnsi="宋体" w:eastAsia="宋体" w:cs="宋体"/>
          <w:color w:val="000000"/>
          <w:sz w:val="24"/>
          <w:szCs w:val="24"/>
        </w:rPr>
        <w:t>大众锻炼标准成套动作1套，每个组合有4-5个最常见的健美操基本步伐组成，并增加了90度—180度方向变化和简单的图形变化。每次课完成一个组合动作，根据学生学习和掌握情况灵活调整和控制。每节课还增加形体训练，培养学生正确的身体姿态。</w:t>
      </w:r>
    </w:p>
    <w:p>
      <w:pPr>
        <w:adjustRightInd w:val="0"/>
        <w:snapToGrid w:val="0"/>
        <w:spacing w:line="500" w:lineRule="exact"/>
        <w:ind w:firstLine="472" w:firstLineChars="196"/>
        <w:rPr>
          <w:rFonts w:ascii="宋体" w:hAnsi="宋体" w:eastAsia="宋体" w:cs="宋体"/>
          <w:color w:val="000000"/>
          <w:sz w:val="24"/>
          <w:szCs w:val="24"/>
        </w:rPr>
      </w:pPr>
      <w:r>
        <w:rPr>
          <w:rFonts w:hint="eastAsia" w:ascii="宋体" w:hAnsi="宋体" w:eastAsia="宋体" w:cs="宋体"/>
          <w:b/>
          <w:sz w:val="24"/>
          <w:szCs w:val="24"/>
        </w:rPr>
        <w:t>本章教学目的及要求：</w:t>
      </w:r>
      <w:r>
        <w:rPr>
          <w:rFonts w:hint="eastAsia" w:ascii="宋体" w:hAnsi="宋体" w:eastAsia="宋体" w:cs="宋体"/>
          <w:color w:val="000000"/>
          <w:sz w:val="24"/>
          <w:szCs w:val="24"/>
        </w:rPr>
        <w:t>在音乐的伴奏下能熟练掌握健美操动作。通过套路教学提高学生自身的协调性和灵敏性，掌握健美操的练习方法，达到增进健康、改善形体的目的。</w:t>
      </w:r>
    </w:p>
    <w:p>
      <w:pPr>
        <w:adjustRightInd w:val="0"/>
        <w:snapToGrid w:val="0"/>
        <w:spacing w:line="500" w:lineRule="exact"/>
        <w:ind w:firstLine="472" w:firstLineChars="196"/>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掌握乐感与节拍；方向的变化、姿态的控制与动作力度的掌握。</w:t>
      </w:r>
    </w:p>
    <w:p>
      <w:pPr>
        <w:adjustRightInd w:val="0"/>
        <w:snapToGrid w:val="0"/>
        <w:spacing w:line="500" w:lineRule="exact"/>
        <w:ind w:firstLine="480" w:firstLineChars="200"/>
        <w:rPr>
          <w:rFonts w:hint="eastAsia" w:ascii="宋体" w:hAnsi="宋体" w:eastAsia="宋体" w:cs="宋体"/>
          <w:color w:val="000000"/>
          <w:sz w:val="24"/>
          <w:szCs w:val="24"/>
        </w:rPr>
      </w:pP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500" w:lineRule="exact"/>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使学生了解自身健康的重要性及如何维护、促进自身的健康。</w:t>
      </w:r>
    </w:p>
    <w:p>
      <w:pPr>
        <w:spacing w:line="50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4.健美操</w:t>
      </w:r>
      <w:r>
        <w:rPr>
          <w:rFonts w:hint="eastAsia" w:ascii="宋体" w:hAnsi="Times New Roman" w:eastAsia="宋体" w:cs="宋体"/>
          <w:spacing w:val="5"/>
          <w:kern w:val="0"/>
          <w:sz w:val="24"/>
          <w:szCs w:val="24"/>
        </w:rPr>
        <w:t>运动的基本理论、基本知识和基本技能。</w:t>
      </w:r>
    </w:p>
    <w:p>
      <w:pPr>
        <w:adjustRightInd w:val="0"/>
        <w:snapToGrid w:val="0"/>
        <w:spacing w:line="500" w:lineRule="exact"/>
        <w:ind w:firstLine="500" w:firstLineChars="200"/>
        <w:rPr>
          <w:rFonts w:hint="eastAsia" w:ascii="宋体" w:hAnsi="宋体" w:eastAsia="宋体" w:cs="宋体"/>
          <w:color w:val="000000"/>
          <w:sz w:val="24"/>
          <w:szCs w:val="24"/>
        </w:rPr>
      </w:pPr>
      <w:r>
        <w:rPr>
          <w:rFonts w:hint="eastAsia" w:ascii="宋体" w:hAnsi="Times New Roman" w:eastAsia="宋体" w:cs="宋体"/>
          <w:spacing w:val="5"/>
          <w:kern w:val="0"/>
          <w:sz w:val="24"/>
          <w:szCs w:val="24"/>
        </w:rPr>
        <w:t>5.</w:t>
      </w:r>
      <w:r>
        <w:rPr>
          <w:rFonts w:hint="eastAsia" w:ascii="宋体" w:hAnsi="宋体" w:eastAsia="宋体" w:cs="宋体"/>
          <w:sz w:val="24"/>
          <w:szCs w:val="24"/>
        </w:rPr>
        <w:t>健美操项目的练习形式和方法以及如何欣赏健美操等。</w:t>
      </w:r>
    </w:p>
    <w:p>
      <w:pPr>
        <w:spacing w:line="500" w:lineRule="exact"/>
        <w:ind w:firstLine="480" w:firstLineChars="200"/>
        <w:rPr>
          <w:rFonts w:hint="eastAsia" w:ascii="宋体" w:hAnsi="宋体" w:eastAsia="宋体" w:cs="Times New Roman"/>
          <w:sz w:val="24"/>
          <w:szCs w:val="24"/>
        </w:rPr>
      </w:pP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500" w:lineRule="exact"/>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500" w:lineRule="exact"/>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50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采用练习法，分解练习及完整练习法，熟练掌握体能锻炼的所有内容，需要同学之间分组进行自主练习方法进行练习健美操基本技术；</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健美操相关理论知识的学习。</w:t>
      </w:r>
      <w:r>
        <w:rPr>
          <w:rFonts w:ascii="宋体" w:hAnsi="宋体" w:eastAsia="宋体" w:cs="Times New Roman"/>
          <w:sz w:val="24"/>
          <w:szCs w:val="24"/>
        </w:rPr>
        <w:t xml:space="preserve"> </w:t>
      </w:r>
    </w:p>
    <w:p>
      <w:pPr>
        <w:spacing w:before="156" w:beforeLines="50" w:after="156" w:afterLines="50" w:line="500" w:lineRule="exact"/>
        <w:jc w:val="center"/>
        <w:outlineLvl w:val="9"/>
        <w:rPr>
          <w:rFonts w:ascii="黑体" w:hAnsi="黑体" w:eastAsia="黑体" w:cs="Times New Roman"/>
          <w:sz w:val="28"/>
          <w:szCs w:val="28"/>
        </w:rPr>
      </w:pPr>
      <w:bookmarkStart w:id="387" w:name="_Toc24401"/>
      <w:r>
        <w:rPr>
          <w:rFonts w:hint="eastAsia" w:ascii="黑体" w:hAnsi="黑体" w:eastAsia="黑体" w:cs="Times New Roman"/>
          <w:sz w:val="28"/>
          <w:szCs w:val="28"/>
        </w:rPr>
        <w:t>第三学期  健美操3</w:t>
      </w:r>
      <w:bookmarkEnd w:id="387"/>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使学生能够掌握健美操运动的一般规律和特点，使学生掌握健美操运动的基本技术、基本技能和基础理论知识，并了解健美操项目的特点，培养体育兴趣和意识，掌握健美操编排和表演技巧。</w:t>
      </w:r>
    </w:p>
    <w:p>
      <w:pPr>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50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500" w:lineRule="exact"/>
        <w:ind w:firstLine="420" w:firstLineChars="200"/>
        <w:rPr>
          <w:rFonts w:hint="eastAsia" w:ascii="宋体" w:hAnsi="宋体" w:eastAsia="宋体" w:cs="Times New Roman"/>
          <w:sz w:val="24"/>
          <w:szCs w:val="24"/>
        </w:rPr>
      </w:pPr>
      <w:r>
        <w:rPr>
          <w:rFonts w:hint="eastAsia" w:ascii="Times New Roman" w:hAnsi="Times New Roman" w:eastAsia="宋体" w:cs="Times New Roman"/>
          <w:szCs w:val="24"/>
        </w:rPr>
        <w:t xml:space="preserve"> </w:t>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了解健美操</w:t>
      </w:r>
      <w:r>
        <w:rPr>
          <w:rFonts w:hint="eastAsia" w:ascii="宋体" w:hAnsi="宋体" w:eastAsia="宋体" w:cs="仿宋_GB2312"/>
          <w:sz w:val="24"/>
          <w:szCs w:val="24"/>
        </w:rPr>
        <w:t>运动的基本技术、基本技能和基础理论知识，掌握健美操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before="156" w:beforeLines="50" w:after="156" w:afterLines="50" w:line="500" w:lineRule="exact"/>
        <w:jc w:val="center"/>
        <w:rPr>
          <w:rFonts w:hint="eastAsia" w:ascii="宋体" w:hAnsi="宋体" w:eastAsia="宋体" w:cs="宋体"/>
          <w:b/>
          <w:color w:val="000000"/>
          <w:sz w:val="28"/>
          <w:szCs w:val="28"/>
        </w:rPr>
      </w:pPr>
      <w:r>
        <w:rPr>
          <w:rFonts w:hint="eastAsia" w:ascii="宋体" w:hAnsi="宋体" w:eastAsia="宋体" w:cs="宋体"/>
          <w:b/>
          <w:sz w:val="28"/>
          <w:szCs w:val="28"/>
        </w:rPr>
        <w:t xml:space="preserve">第一章  </w:t>
      </w:r>
      <w:r>
        <w:rPr>
          <w:rFonts w:hint="eastAsia" w:ascii="宋体" w:hAnsi="宋体" w:eastAsia="宋体" w:cs="宋体"/>
          <w:b/>
          <w:color w:val="000000"/>
          <w:sz w:val="28"/>
          <w:szCs w:val="28"/>
        </w:rPr>
        <w:t>理论部分（2学时）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健美操的音乐、创编原则及方法</w:t>
      </w:r>
    </w:p>
    <w:p>
      <w:pPr>
        <w:adjustRightInd w:val="0"/>
        <w:snapToGrid w:val="0"/>
        <w:spacing w:line="500" w:lineRule="exact"/>
        <w:ind w:firstLine="480" w:firstLineChars="200"/>
        <w:rPr>
          <w:rFonts w:ascii="Arial" w:hAnsi="Times New Roman" w:eastAsia="宋体" w:cs="Arial"/>
          <w:color w:val="000000"/>
          <w:sz w:val="24"/>
          <w:szCs w:val="24"/>
        </w:rPr>
      </w:pPr>
      <w:r>
        <w:rPr>
          <w:rFonts w:ascii="Times New Roman" w:hAnsi="Times New Roman" w:eastAsia="宋体" w:cs="Times New Roman"/>
          <w:color w:val="000000"/>
          <w:sz w:val="24"/>
          <w:szCs w:val="24"/>
        </w:rPr>
        <w:t>1.2</w:t>
      </w:r>
      <w:r>
        <w:rPr>
          <w:rFonts w:hint="eastAsia" w:ascii="Arial" w:hAnsi="Times New Roman" w:eastAsia="宋体" w:cs="Arial"/>
          <w:color w:val="000000"/>
          <w:sz w:val="24"/>
          <w:szCs w:val="24"/>
        </w:rPr>
        <w:t>健美操比赛的组织与竞赛规则简介</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color w:val="000000"/>
          <w:sz w:val="24"/>
          <w:szCs w:val="24"/>
        </w:rPr>
        <w:t>让学生了解健美操运动分类、特点及发展动态和趋势，培养学生在这项运动上的兴趣，初步了解健美操比赛的组织方法、竞赛规则，掌握创编原则。</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color w:val="000000"/>
          <w:sz w:val="24"/>
          <w:szCs w:val="24"/>
        </w:rPr>
        <w:t>掌握创编原则及方法；理论知识的应用。</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第二章  健美操基本动作（6学时）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2.1 </w:t>
      </w:r>
      <w:r>
        <w:rPr>
          <w:rFonts w:hint="eastAsia" w:ascii="Times New Roman" w:hAnsi="Times New Roman" w:eastAsia="宋体" w:cs="Times New Roman"/>
          <w:color w:val="000000"/>
          <w:sz w:val="24"/>
          <w:szCs w:val="24"/>
        </w:rPr>
        <w:t>姿态、手臂基本位置和基本动作训练</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 xml:space="preserve">2.2 </w:t>
      </w:r>
      <w:r>
        <w:rPr>
          <w:rFonts w:hint="eastAsia" w:ascii="Times New Roman" w:hAnsi="Times New Roman" w:eastAsia="宋体" w:cs="Times New Roman"/>
          <w:color w:val="000000"/>
          <w:sz w:val="24"/>
          <w:szCs w:val="24"/>
        </w:rPr>
        <w:t>健美操基本步伐的规范</w:t>
      </w:r>
    </w:p>
    <w:p>
      <w:pPr>
        <w:spacing w:line="500" w:lineRule="exact"/>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b w:val="0"/>
          <w:bCs/>
          <w:color w:val="000000"/>
          <w:sz w:val="24"/>
          <w:szCs w:val="24"/>
        </w:rPr>
        <w:t>进一步巩固健</w:t>
      </w:r>
      <w:r>
        <w:rPr>
          <w:rFonts w:hint="eastAsia" w:ascii="宋体" w:hAnsi="宋体" w:eastAsia="宋体" w:cs="宋体"/>
          <w:color w:val="000000"/>
          <w:sz w:val="24"/>
          <w:szCs w:val="24"/>
        </w:rPr>
        <w:t>美操项目的基本功，培养乐感，体验健美操带了的快乐。</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pacing w:val="7"/>
          <w:sz w:val="24"/>
          <w:szCs w:val="24"/>
        </w:rPr>
        <w:t>体会</w:t>
      </w:r>
      <w:r>
        <w:rPr>
          <w:rFonts w:hint="eastAsia" w:ascii="宋体" w:hAnsi="宋体" w:eastAsia="宋体" w:cs="宋体"/>
          <w:color w:val="000000"/>
          <w:sz w:val="24"/>
          <w:szCs w:val="24"/>
        </w:rPr>
        <w:t>膝、踝关节的缓冲以及上下肢协调性配合，以及幅度和力度。</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健美操基本素质练习（6学时）</w:t>
      </w:r>
    </w:p>
    <w:p>
      <w:pPr>
        <w:adjustRightInd w:val="0"/>
        <w:snapToGrid w:val="0"/>
        <w:spacing w:line="500" w:lineRule="exact"/>
        <w:ind w:firstLine="361" w:firstLineChars="150"/>
        <w:rPr>
          <w:rFonts w:hint="eastAsia" w:ascii="宋体" w:hAnsi="宋体" w:eastAsia="宋体" w:cs="宋体"/>
          <w:b/>
          <w:sz w:val="24"/>
          <w:szCs w:val="24"/>
        </w:rPr>
      </w:pPr>
      <w:r>
        <w:rPr>
          <w:rFonts w:hint="eastAsia" w:ascii="宋体" w:hAnsi="宋体" w:eastAsia="宋体" w:cs="宋体"/>
          <w:b/>
          <w:sz w:val="24"/>
          <w:szCs w:val="24"/>
        </w:rPr>
        <w:t>本章主要教学内容：</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ascii="Times New Roman" w:hAnsi="Times New Roman" w:eastAsia="宋体" w:cs="Times New Roman"/>
          <w:color w:val="000000"/>
          <w:sz w:val="24"/>
          <w:szCs w:val="24"/>
        </w:rPr>
        <w:t>3.1</w:t>
      </w:r>
      <w:r>
        <w:rPr>
          <w:rFonts w:hint="eastAsia" w:ascii="宋体" w:hAnsi="宋体" w:eastAsia="宋体" w:cs="宋体"/>
          <w:color w:val="000000"/>
          <w:sz w:val="24"/>
          <w:szCs w:val="24"/>
        </w:rPr>
        <w:t>柔韧拉伸练习：包括肩部、胸部、腰部、髋部、腿部等柔韧的训练。</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ascii="Times New Roman" w:hAnsi="Times New Roman" w:eastAsia="宋体" w:cs="Times New Roman"/>
          <w:color w:val="000000"/>
          <w:sz w:val="24"/>
          <w:szCs w:val="24"/>
        </w:rPr>
        <w:t>3.2</w:t>
      </w:r>
      <w:r>
        <w:rPr>
          <w:rFonts w:hint="eastAsia" w:ascii="宋体" w:hAnsi="宋体" w:eastAsia="宋体" w:cs="宋体"/>
          <w:color w:val="000000"/>
          <w:sz w:val="24"/>
          <w:szCs w:val="24"/>
        </w:rPr>
        <w:t>力量练习：包括上肢、腰腹（如仰卧起坐、平板支撑练习）、腿部力量的训练以及弹跳力量的练习。</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color w:val="000000"/>
          <w:sz w:val="24"/>
          <w:szCs w:val="24"/>
        </w:rPr>
        <w:t>培养正确体态、塑造美的形体，改善中枢神经系统及内脏器官的机能，预防运动损伤，达到健身、健心、提高运动能力，发展身体素质。</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拉伸练习和姿态的控制，掌握发展身体素质的正确方法，培养吃苦耐劳的品质。</w:t>
      </w:r>
    </w:p>
    <w:p>
      <w:pPr>
        <w:adjustRightInd w:val="0"/>
        <w:snapToGrid w:val="0"/>
        <w:spacing w:before="156" w:beforeLines="50" w:after="156" w:afterLines="50" w:line="500" w:lineRule="exact"/>
        <w:jc w:val="center"/>
        <w:rPr>
          <w:rFonts w:hint="eastAsia" w:ascii="宋体" w:hAnsi="宋体" w:eastAsia="宋体" w:cs="宋体"/>
          <w:b/>
          <w:sz w:val="28"/>
          <w:szCs w:val="28"/>
        </w:rPr>
      </w:pPr>
      <w:r>
        <w:rPr>
          <w:rFonts w:hint="eastAsia" w:ascii="宋体" w:hAnsi="宋体" w:eastAsia="宋体" w:cs="宋体"/>
          <w:b/>
          <w:sz w:val="28"/>
          <w:szCs w:val="28"/>
        </w:rPr>
        <w:t>第四章  健美操套路动作（10学时）</w:t>
      </w:r>
    </w:p>
    <w:p>
      <w:pPr>
        <w:adjustRightInd w:val="0"/>
        <w:snapToGrid w:val="0"/>
        <w:spacing w:line="50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ascii="Times New Roman" w:hAnsi="Times New Roman" w:eastAsia="宋体" w:cs="Times New Roman"/>
          <w:color w:val="000000"/>
          <w:sz w:val="24"/>
          <w:szCs w:val="24"/>
        </w:rPr>
        <w:t>4.</w:t>
      </w:r>
      <w:r>
        <w:rPr>
          <w:rFonts w:hint="eastAsia" w:ascii="Times New Roman" w:hAnsi="Times New Roman" w:eastAsia="宋体" w:cs="Times New Roman"/>
          <w:color w:val="000000"/>
          <w:sz w:val="24"/>
          <w:szCs w:val="24"/>
        </w:rPr>
        <w:t>1</w:t>
      </w:r>
      <w:r>
        <w:rPr>
          <w:rFonts w:hint="eastAsia" w:ascii="宋体" w:hAnsi="宋体" w:eastAsia="宋体" w:cs="宋体"/>
          <w:color w:val="000000"/>
          <w:sz w:val="24"/>
          <w:szCs w:val="24"/>
        </w:rPr>
        <w:t>大众健美操成套动作1套，每个组合有4-5个最常见的健美操基本步伐组成，并增加了90度—180度方向变化和简单的图形变化。每次课完成一个组合动作，根据学生学习和掌握情况灵活调整和控制。每节课还增加形体训练，培养学生正确的身体姿态。</w:t>
      </w:r>
    </w:p>
    <w:p>
      <w:pPr>
        <w:adjustRightInd w:val="0"/>
        <w:snapToGrid w:val="0"/>
        <w:spacing w:line="500" w:lineRule="exact"/>
        <w:ind w:firstLine="472" w:firstLineChars="196"/>
        <w:rPr>
          <w:rFonts w:hint="eastAsia" w:ascii="宋体" w:hAnsi="宋体" w:eastAsia="宋体" w:cs="宋体"/>
          <w:color w:val="000000"/>
          <w:sz w:val="24"/>
          <w:szCs w:val="24"/>
        </w:rPr>
      </w:pPr>
      <w:r>
        <w:rPr>
          <w:rFonts w:hint="eastAsia" w:ascii="宋体" w:hAnsi="宋体" w:eastAsia="宋体" w:cs="宋体"/>
          <w:b/>
          <w:sz w:val="24"/>
          <w:szCs w:val="24"/>
        </w:rPr>
        <w:t>本章教学目的及要求：</w:t>
      </w:r>
      <w:r>
        <w:rPr>
          <w:rFonts w:hint="eastAsia" w:ascii="宋体" w:hAnsi="宋体" w:eastAsia="宋体" w:cs="宋体"/>
          <w:color w:val="000000"/>
          <w:sz w:val="24"/>
          <w:szCs w:val="24"/>
        </w:rPr>
        <w:t>通过套路教学使学生体会不同风格的健美操，提高学生自身的协调性和灵敏性健美操的练习方法，达到增进健康、改善形体、提高韵律及身体协调性的目的，在音乐的伴奏下能熟练掌握三套不同风格的健美操动作。</w:t>
      </w:r>
    </w:p>
    <w:p>
      <w:pPr>
        <w:adjustRightInd w:val="0"/>
        <w:snapToGrid w:val="0"/>
        <w:spacing w:line="500" w:lineRule="exact"/>
        <w:ind w:firstLine="472" w:firstLineChars="196"/>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b w:val="0"/>
          <w:bCs/>
          <w:sz w:val="24"/>
          <w:szCs w:val="24"/>
        </w:rPr>
        <w:t>熟练</w:t>
      </w:r>
      <w:r>
        <w:rPr>
          <w:rFonts w:hint="eastAsia" w:ascii="宋体" w:hAnsi="宋体" w:eastAsia="宋体" w:cs="宋体"/>
          <w:b w:val="0"/>
          <w:bCs/>
          <w:color w:val="000000"/>
          <w:sz w:val="24"/>
          <w:szCs w:val="24"/>
        </w:rPr>
        <w:t>掌</w:t>
      </w:r>
      <w:r>
        <w:rPr>
          <w:rFonts w:hint="eastAsia" w:ascii="宋体" w:hAnsi="宋体" w:eastAsia="宋体" w:cs="宋体"/>
          <w:color w:val="000000"/>
          <w:sz w:val="24"/>
          <w:szCs w:val="24"/>
        </w:rPr>
        <w:t>握动作套路；姿态的控制与动作力度的掌握，表现力的训练。</w:t>
      </w:r>
    </w:p>
    <w:p>
      <w:pPr>
        <w:adjustRightInd w:val="0"/>
        <w:snapToGrid w:val="0"/>
        <w:spacing w:before="156" w:beforeLines="50" w:after="156" w:afterLines="50" w:line="500" w:lineRule="exact"/>
        <w:jc w:val="center"/>
        <w:rPr>
          <w:rFonts w:hint="eastAsia" w:ascii="宋体" w:hAnsi="宋体" w:eastAsia="宋体" w:cs="宋体"/>
          <w:b/>
          <w:sz w:val="28"/>
          <w:szCs w:val="28"/>
        </w:rPr>
      </w:pPr>
      <w:r>
        <w:rPr>
          <w:rFonts w:hint="eastAsia" w:ascii="宋体" w:hAnsi="宋体" w:eastAsia="宋体" w:cs="宋体"/>
          <w:b/>
          <w:sz w:val="28"/>
          <w:szCs w:val="28"/>
        </w:rPr>
        <w:t>第五章  健美操拓展练习（4学时）</w:t>
      </w:r>
    </w:p>
    <w:p>
      <w:pPr>
        <w:adjustRightInd w:val="0"/>
        <w:snapToGrid w:val="0"/>
        <w:spacing w:line="50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500" w:lineRule="exact"/>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设计并实施健美操套路表演队形变化方案，</w:t>
      </w:r>
      <w:r>
        <w:rPr>
          <w:rFonts w:hint="eastAsia" w:ascii="宋体" w:hAnsi="宋体" w:eastAsia="宋体" w:cs="宋体"/>
          <w:bCs/>
          <w:color w:val="000000"/>
          <w:sz w:val="24"/>
          <w:szCs w:val="24"/>
        </w:rPr>
        <w:t>通过自编健美操的实践和训练，发展学生开拓创新能力，能参与各种文体活动的演出，</w:t>
      </w:r>
      <w:r>
        <w:rPr>
          <w:rFonts w:hint="eastAsia" w:ascii="宋体" w:hAnsi="宋体" w:eastAsia="宋体" w:cs="宋体"/>
          <w:color w:val="000000"/>
          <w:sz w:val="24"/>
          <w:szCs w:val="24"/>
        </w:rPr>
        <w:t>理论与实践相结合。</w:t>
      </w:r>
    </w:p>
    <w:p>
      <w:pPr>
        <w:adjustRightInd w:val="0"/>
        <w:snapToGrid w:val="0"/>
        <w:spacing w:line="500" w:lineRule="exact"/>
        <w:ind w:firstLine="472" w:firstLineChars="196"/>
        <w:rPr>
          <w:rFonts w:hint="eastAsia" w:ascii="宋体" w:hAnsi="宋体" w:eastAsia="宋体" w:cs="宋体"/>
          <w:color w:val="000000"/>
          <w:sz w:val="24"/>
          <w:szCs w:val="24"/>
        </w:rPr>
      </w:pPr>
      <w:r>
        <w:rPr>
          <w:rFonts w:hint="eastAsia" w:ascii="宋体" w:hAnsi="宋体" w:eastAsia="宋体" w:cs="宋体"/>
          <w:b/>
          <w:sz w:val="24"/>
          <w:szCs w:val="24"/>
        </w:rPr>
        <w:t>本章教学目的及要求：</w:t>
      </w:r>
      <w:r>
        <w:rPr>
          <w:rFonts w:hint="eastAsia" w:ascii="宋体" w:hAnsi="宋体" w:eastAsia="宋体" w:cs="宋体"/>
          <w:color w:val="000000"/>
          <w:sz w:val="24"/>
          <w:szCs w:val="24"/>
        </w:rPr>
        <w:t>培养学生的创新能力和协作能力，发挥学生的想象力，通过学习能简单的完成动作的编排和队形变化。培养学生团队协作精神，树立终身体育意识，锻炼学生沟通交流、自我学习的能力。</w:t>
      </w:r>
    </w:p>
    <w:p>
      <w:pPr>
        <w:spacing w:line="500" w:lineRule="exact"/>
        <w:ind w:firstLine="472" w:firstLineChars="196"/>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编排方法及原则；创编实践能力。</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Times New Roman" w:hAnsi="Times New Roman" w:eastAsia="宋体" w:cs="Times New Roman"/>
          <w:b/>
          <w:sz w:val="28"/>
          <w:szCs w:val="28"/>
        </w:rPr>
        <w:t xml:space="preserve">第六章  </w:t>
      </w:r>
      <w:r>
        <w:rPr>
          <w:rFonts w:hint="eastAsia" w:ascii="Arial" w:hAnsi="Times New Roman" w:eastAsia="宋体" w:cs="Arial"/>
          <w:b/>
          <w:sz w:val="28"/>
          <w:szCs w:val="28"/>
        </w:rPr>
        <w:t>体质健康测评</w:t>
      </w:r>
      <w:r>
        <w:rPr>
          <w:rFonts w:hint="eastAsia" w:ascii="宋体" w:hAnsi="宋体" w:eastAsia="宋体" w:cs="宋体"/>
          <w:b/>
          <w:sz w:val="28"/>
          <w:szCs w:val="28"/>
        </w:rPr>
        <w:t>（4学时）</w:t>
      </w:r>
    </w:p>
    <w:p>
      <w:pPr>
        <w:spacing w:line="500" w:lineRule="exact"/>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《国家学生体质健康标准》测试评分表</w:t>
      </w:r>
    </w:p>
    <w:p>
      <w:pPr>
        <w:spacing w:line="500" w:lineRule="exact"/>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500" w:lineRule="exact"/>
        <w:ind w:firstLine="472" w:firstLineChars="196"/>
        <w:rPr>
          <w:rFonts w:hint="eastAsia" w:ascii="宋体" w:hAnsi="宋体" w:eastAsia="宋体" w:cs="宋体"/>
          <w:color w:val="000000"/>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500" w:lineRule="exact"/>
        <w:ind w:firstLine="480" w:firstLineChars="200"/>
        <w:rPr>
          <w:rFonts w:hint="eastAsia" w:ascii="宋体" w:hAnsi="宋体" w:eastAsia="宋体" w:cs="仿宋_GB2312"/>
          <w:sz w:val="24"/>
          <w:szCs w:val="24"/>
        </w:rPr>
      </w:pP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500" w:lineRule="exact"/>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50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4.健美操</w:t>
      </w:r>
      <w:r>
        <w:rPr>
          <w:rFonts w:hint="eastAsia" w:ascii="宋体" w:hAnsi="Times New Roman" w:eastAsia="宋体" w:cs="宋体"/>
          <w:spacing w:val="5"/>
          <w:kern w:val="0"/>
          <w:sz w:val="24"/>
          <w:szCs w:val="24"/>
        </w:rPr>
        <w:t>运动的基本理论、基本知识和基本技能，健美操的编排理论及比赛组织等。</w:t>
      </w:r>
    </w:p>
    <w:p>
      <w:pPr>
        <w:spacing w:line="50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500" w:lineRule="exact"/>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500" w:lineRule="exact"/>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50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采用练习法，分解练习及完整练习法，熟练掌握体能锻炼的所有内容，需要同学之间分组进行自主练习方法进行练习健美操项目的基本技术；</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500" w:lineRule="exact"/>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50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健美操欣赏，健美操比赛的组织。</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388" w:name="_Toc5772"/>
      <w:r>
        <w:rPr>
          <w:rFonts w:hint="eastAsia" w:ascii="黑体" w:hAnsi="黑体" w:eastAsia="黑体" w:cs="Times New Roman"/>
          <w:sz w:val="28"/>
          <w:szCs w:val="28"/>
        </w:rPr>
        <w:t>第四学期  健美操4</w:t>
      </w:r>
      <w:bookmarkEnd w:id="388"/>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1"/>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使学生能够掌握健美操运动的一般规律和特点，使学生获得健美操运动的基本技术、基本技能和基础理论知识，培养体育兴趣和意识。</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了解健美操</w:t>
      </w:r>
      <w:r>
        <w:rPr>
          <w:rFonts w:hint="eastAsia" w:ascii="宋体" w:hAnsi="宋体" w:eastAsia="宋体" w:cs="仿宋_GB2312"/>
          <w:sz w:val="24"/>
          <w:szCs w:val="24"/>
        </w:rPr>
        <w:t>运动的基本技术、基本技能和基础理论知识，并了解现代健美操的发展趋势。掌握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before="156" w:beforeLines="50" w:after="156" w:afterLines="50" w:line="500" w:lineRule="exact"/>
        <w:jc w:val="center"/>
        <w:rPr>
          <w:rFonts w:hint="eastAsia" w:ascii="宋体" w:hAnsi="宋体" w:eastAsia="宋体" w:cs="宋体"/>
          <w:b/>
          <w:color w:val="000000"/>
          <w:sz w:val="28"/>
          <w:szCs w:val="28"/>
        </w:rPr>
      </w:pPr>
      <w:r>
        <w:rPr>
          <w:rFonts w:hint="eastAsia" w:ascii="宋体" w:hAnsi="宋体" w:eastAsia="宋体" w:cs="宋体"/>
          <w:b/>
          <w:sz w:val="28"/>
          <w:szCs w:val="28"/>
        </w:rPr>
        <w:t xml:space="preserve">第一章  </w:t>
      </w:r>
      <w:r>
        <w:rPr>
          <w:rFonts w:hint="eastAsia" w:ascii="宋体" w:hAnsi="宋体" w:eastAsia="宋体" w:cs="宋体"/>
          <w:b/>
          <w:color w:val="000000"/>
          <w:sz w:val="28"/>
          <w:szCs w:val="28"/>
        </w:rPr>
        <w:t>理论部分（2学时）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1.1健美操的发展概况</w:t>
      </w:r>
    </w:p>
    <w:p>
      <w:pPr>
        <w:adjustRightInd w:val="0"/>
        <w:snapToGrid w:val="0"/>
        <w:spacing w:line="500" w:lineRule="exact"/>
        <w:ind w:firstLine="480" w:firstLineChars="200"/>
        <w:rPr>
          <w:rFonts w:ascii="Arial" w:hAnsi="Arial" w:eastAsia="宋体" w:cs="Arial"/>
          <w:color w:val="000000"/>
          <w:sz w:val="24"/>
          <w:szCs w:val="24"/>
        </w:rPr>
      </w:pPr>
      <w:r>
        <w:rPr>
          <w:rFonts w:hint="eastAsia" w:ascii="Times New Roman" w:hAnsi="Times New Roman" w:eastAsia="宋体" w:cs="Times New Roman"/>
          <w:color w:val="000000"/>
          <w:sz w:val="24"/>
          <w:szCs w:val="24"/>
        </w:rPr>
        <w:t>1.2</w:t>
      </w:r>
      <w:r>
        <w:rPr>
          <w:rFonts w:hint="eastAsia" w:ascii="Arial" w:hAnsi="Times New Roman" w:eastAsia="宋体" w:cs="Arial"/>
          <w:color w:val="000000"/>
          <w:sz w:val="24"/>
          <w:szCs w:val="24"/>
        </w:rPr>
        <w:t>健美操运动的概念、特点和分类</w:t>
      </w:r>
    </w:p>
    <w:p>
      <w:pPr>
        <w:adjustRightInd w:val="0"/>
        <w:snapToGrid w:val="0"/>
        <w:spacing w:line="500" w:lineRule="exact"/>
        <w:ind w:firstLine="480" w:firstLineChars="200"/>
        <w:rPr>
          <w:rFonts w:ascii="Arial" w:hAnsi="Times New Roman" w:eastAsia="宋体" w:cs="Arial"/>
          <w:color w:val="000000"/>
          <w:sz w:val="24"/>
          <w:szCs w:val="24"/>
        </w:rPr>
      </w:pPr>
      <w:r>
        <w:rPr>
          <w:rFonts w:hint="eastAsia" w:ascii="Times New Roman" w:hAnsi="Times New Roman" w:eastAsia="宋体" w:cs="Times New Roman"/>
          <w:color w:val="000000"/>
          <w:sz w:val="24"/>
          <w:szCs w:val="24"/>
        </w:rPr>
        <w:t>1.3</w:t>
      </w:r>
      <w:r>
        <w:rPr>
          <w:rFonts w:hint="eastAsia" w:ascii="Arial" w:hAnsi="Arial" w:eastAsia="宋体" w:cs="Arial"/>
          <w:color w:val="000000"/>
          <w:sz w:val="24"/>
          <w:szCs w:val="24"/>
        </w:rPr>
        <w:t>节奏与</w:t>
      </w:r>
      <w:r>
        <w:rPr>
          <w:rFonts w:hint="eastAsia" w:ascii="Arial" w:hAnsi="Times New Roman" w:eastAsia="宋体" w:cs="Arial"/>
          <w:color w:val="000000"/>
          <w:sz w:val="24"/>
          <w:szCs w:val="24"/>
        </w:rPr>
        <w:t>健美操基本动作：介绍基本步伐及身体各部位基本动作，结合录像资料观摩。</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color w:val="000000"/>
          <w:sz w:val="24"/>
          <w:szCs w:val="24"/>
        </w:rPr>
        <w:t>让学生了解健美操运动分类、特点及发展动态和趋势，培养学生在这项运动上的兴趣，会欣赏健美操比赛。</w:t>
      </w:r>
    </w:p>
    <w:p>
      <w:pPr>
        <w:adjustRightInd w:val="0"/>
        <w:snapToGrid w:val="0"/>
        <w:spacing w:line="500" w:lineRule="exact"/>
        <w:ind w:firstLine="482" w:firstLineChars="200"/>
        <w:rPr>
          <w:rFonts w:ascii="Times New Roman" w:hAnsi="Times New Roman" w:eastAsia="宋体" w:cs="Times New Roman"/>
          <w:color w:val="000000"/>
          <w:sz w:val="24"/>
          <w:szCs w:val="24"/>
        </w:rPr>
      </w:pPr>
      <w:r>
        <w:rPr>
          <w:rFonts w:ascii="Times New Roman" w:hAnsi="Times New Roman" w:eastAsia="宋体" w:cs="Times New Roman"/>
          <w:b/>
          <w:sz w:val="24"/>
          <w:szCs w:val="24"/>
        </w:rPr>
        <w:t>本章教学重点及难点：</w:t>
      </w:r>
      <w:r>
        <w:rPr>
          <w:rFonts w:hint="eastAsia" w:ascii="Times New Roman" w:hAnsi="Times New Roman" w:eastAsia="宋体" w:cs="Times New Roman"/>
          <w:color w:val="000000"/>
          <w:sz w:val="24"/>
          <w:szCs w:val="24"/>
        </w:rPr>
        <w:t>掌握创编原则及方法；理论知识的应用。</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第二章</w:t>
      </w:r>
      <w:r>
        <w:rPr>
          <w:rFonts w:ascii="宋体" w:hAnsi="宋体" w:eastAsia="宋体" w:cs="Times New Roman"/>
          <w:b/>
          <w:sz w:val="28"/>
          <w:szCs w:val="28"/>
        </w:rPr>
        <w:t xml:space="preserve">  </w:t>
      </w:r>
      <w:r>
        <w:rPr>
          <w:rFonts w:hint="eastAsia" w:ascii="宋体" w:hAnsi="宋体" w:eastAsia="宋体" w:cs="Times New Roman"/>
          <w:b/>
          <w:sz w:val="28"/>
          <w:szCs w:val="28"/>
        </w:rPr>
        <w:t>健美操基本素质练习（6学时）</w:t>
      </w:r>
    </w:p>
    <w:p>
      <w:pPr>
        <w:adjustRightInd w:val="0"/>
        <w:snapToGrid w:val="0"/>
        <w:spacing w:line="500" w:lineRule="exact"/>
        <w:ind w:firstLine="361" w:firstLineChars="150"/>
        <w:rPr>
          <w:rFonts w:hint="eastAsia" w:ascii="宋体" w:hAnsi="宋体" w:eastAsia="宋体" w:cs="宋体"/>
          <w:b/>
          <w:sz w:val="24"/>
          <w:szCs w:val="24"/>
        </w:rPr>
      </w:pPr>
      <w:r>
        <w:rPr>
          <w:rFonts w:hint="eastAsia" w:ascii="宋体" w:hAnsi="宋体" w:eastAsia="宋体" w:cs="宋体"/>
          <w:b/>
          <w:sz w:val="24"/>
          <w:szCs w:val="24"/>
        </w:rPr>
        <w:t>本章主要教学内容：</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2.1</w:t>
      </w:r>
      <w:r>
        <w:rPr>
          <w:rFonts w:hint="eastAsia" w:ascii="宋体" w:hAnsi="宋体" w:eastAsia="宋体" w:cs="宋体"/>
          <w:color w:val="000000"/>
          <w:sz w:val="24"/>
          <w:szCs w:val="24"/>
        </w:rPr>
        <w:t>柔韧拉伸练习：包括肩部、胸部、腰部、髋部、腿部等柔韧的训练。</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2.2</w:t>
      </w:r>
      <w:r>
        <w:rPr>
          <w:rFonts w:hint="eastAsia" w:ascii="宋体" w:hAnsi="宋体" w:eastAsia="宋体" w:cs="宋体"/>
          <w:color w:val="000000"/>
          <w:sz w:val="24"/>
          <w:szCs w:val="24"/>
        </w:rPr>
        <w:t>力量练习：包括上肢、腰腹（如仰卧起坐、平板支撑练习）、腿部力量的训练以及弹跳力量的练习（如踝关节——跳绳练习）。</w:t>
      </w:r>
    </w:p>
    <w:p>
      <w:pPr>
        <w:adjustRightInd w:val="0"/>
        <w:snapToGrid w:val="0"/>
        <w:spacing w:line="500" w:lineRule="exact"/>
        <w:ind w:left="2" w:firstLine="360" w:firstLineChars="15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2.3</w:t>
      </w:r>
      <w:r>
        <w:rPr>
          <w:rFonts w:hint="eastAsia" w:ascii="宋体" w:hAnsi="宋体" w:eastAsia="宋体" w:cs="宋体"/>
          <w:color w:val="000000"/>
          <w:sz w:val="24"/>
          <w:szCs w:val="24"/>
        </w:rPr>
        <w:t xml:space="preserve">姿态与节奏练习：舞蹈基本姿态组合练习等 </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color w:val="000000"/>
          <w:sz w:val="24"/>
          <w:szCs w:val="24"/>
        </w:rPr>
        <w:t>培养正确体态、塑造美的形体，改善中枢神经系统及内脏器官的机能，预防运动损伤，达到健身、健心、提高运动能力，发展身体素质。</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拉伸练习和姿态的控制，掌握发展身体素质的正确方法，培养吃苦耐劳的品质。</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hint="eastAsia" w:ascii="宋体" w:hAnsi="宋体" w:eastAsia="宋体" w:cs="Times New Roman"/>
          <w:b/>
          <w:sz w:val="28"/>
          <w:szCs w:val="28"/>
        </w:rPr>
        <w:t>第三章</w:t>
      </w:r>
      <w:r>
        <w:rPr>
          <w:rFonts w:ascii="宋体" w:hAnsi="宋体" w:eastAsia="宋体" w:cs="Times New Roman"/>
          <w:b/>
          <w:sz w:val="28"/>
          <w:szCs w:val="28"/>
        </w:rPr>
        <w:t xml:space="preserve">  </w:t>
      </w:r>
      <w:r>
        <w:rPr>
          <w:rFonts w:hint="eastAsia" w:ascii="宋体" w:hAnsi="宋体" w:eastAsia="宋体" w:cs="Times New Roman"/>
          <w:b/>
          <w:sz w:val="28"/>
          <w:szCs w:val="28"/>
        </w:rPr>
        <w:t>健美操基本动作（8学时）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3.1手型基本动作和音乐节奏训练</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①手型：掌（并掌、开掌、花掌、立掌）拳（握拳和半握拳）、剑指、响指、造型手等。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②听音乐，数节奏。</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3.2姿态、手臂基本位置和基本动作训练</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①站立姿态训练 </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②手臂的前、上、后、下、侧方向。</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③举、屈、伸、绕等绕环等。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3.3下肢的基本站位和</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"http://zhidao.baidu.com/search?word=%E5%81%A5%E7%BE%8E%E6%93%8D&amp;fr=qb_search_exp&amp;ie=utf8"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健美操</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基本步伐</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下肢的基本站位：直立、开立、提踵立、蹲、半蹲等</w:t>
      </w:r>
    </w:p>
    <w:p>
      <w:pPr>
        <w:adjustRightInd w:val="0"/>
        <w:snapToGrid w:val="0"/>
        <w:spacing w:line="500" w:lineRule="exact"/>
        <w:ind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健美操基本步法：</w:t>
      </w:r>
    </w:p>
    <w:p>
      <w:pPr>
        <w:adjustRightInd w:val="0"/>
        <w:snapToGrid w:val="0"/>
        <w:spacing w:line="500" w:lineRule="exact"/>
        <w:ind w:left="479" w:leftChars="228"/>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 xml:space="preserve">①交替类：踏步 </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"http://zhidao.baidu.com/search?word=%E8%B5%B0%E6%AD%A5&amp;fr=qb_search_exp&amp;ie=utf8"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走步</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一字步 V字步 漫步</w:t>
      </w:r>
    </w:p>
    <w:p>
      <w:pPr>
        <w:adjustRightInd w:val="0"/>
        <w:snapToGrid w:val="0"/>
        <w:spacing w:line="500" w:lineRule="exact"/>
        <w:ind w:left="479" w:leftChars="228"/>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②点地类：脚尖前点地 脚尖后点地 脚尖侧点地 脚跟前点地</w:t>
      </w:r>
    </w:p>
    <w:p>
      <w:pPr>
        <w:adjustRightInd w:val="0"/>
        <w:snapToGrid w:val="0"/>
        <w:spacing w:line="500" w:lineRule="exact"/>
        <w:ind w:left="479" w:leftChars="228"/>
        <w:jc w:val="left"/>
        <w:rPr>
          <w:rFonts w:hint="eastAsia" w:ascii="宋体" w:hAnsi="宋体" w:eastAsia="宋体" w:cs="宋体"/>
          <w:color w:val="000000"/>
          <w:sz w:val="24"/>
          <w:szCs w:val="24"/>
        </w:rPr>
      </w:pPr>
      <w:r>
        <w:rPr>
          <w:rFonts w:hint="eastAsia" w:ascii="宋体" w:hAnsi="宋体" w:eastAsia="宋体" w:cs="宋体"/>
          <w:color w:val="000000"/>
          <w:sz w:val="24"/>
          <w:szCs w:val="24"/>
        </w:rPr>
        <w:t>③迈步类：并步 迈步点地 迈步屈腿 迈步吸腿 迈步</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"http://zhidao.baidu.com/search?word=%E5%BC%B9%E8%85%BF&amp;fr=qb_search_exp&amp;ie=utf8"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弹腿</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 xml:space="preserve"> 侧步交叉 并步</w:t>
      </w:r>
    </w:p>
    <w:p>
      <w:pPr>
        <w:adjustRightInd w:val="0"/>
        <w:snapToGrid w:val="0"/>
        <w:spacing w:line="500" w:lineRule="exact"/>
        <w:ind w:left="480" w:hanging="480" w:hangingChars="200"/>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跳 小马跳等</w:t>
      </w:r>
    </w:p>
    <w:p>
      <w:pPr>
        <w:adjustRightInd w:val="0"/>
        <w:snapToGrid w:val="0"/>
        <w:spacing w:line="500" w:lineRule="exact"/>
        <w:ind w:left="480" w:hanging="480" w:hangingChars="200"/>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 xml:space="preserve">④吸腿类：吸腿 踢腿 </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"http://zhidao.baidu.com/search?word=%E5%BC%B9%E8%85%BF&amp;fr=qb_search_exp&amp;ie=utf8"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弹腿</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 xml:space="preserve"> 后屈腿</w:t>
      </w:r>
    </w:p>
    <w:p>
      <w:pPr>
        <w:adjustRightInd w:val="0"/>
        <w:snapToGrid w:val="0"/>
        <w:spacing w:line="500" w:lineRule="exact"/>
        <w:ind w:left="480" w:hanging="480" w:hanging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⑤双腿类：开合跳，</w:t>
      </w:r>
      <w:r>
        <w:rPr>
          <w:rFonts w:hint="eastAsia" w:ascii="宋体" w:hAnsi="宋体" w:eastAsia="宋体" w:cs="宋体"/>
          <w:color w:val="000000"/>
          <w:sz w:val="24"/>
          <w:szCs w:val="24"/>
        </w:rPr>
        <w:fldChar w:fldCharType="begin"/>
      </w:r>
      <w:r>
        <w:rPr>
          <w:rFonts w:hint="eastAsia" w:ascii="宋体" w:hAnsi="宋体" w:eastAsia="宋体" w:cs="宋体"/>
          <w:color w:val="000000"/>
          <w:sz w:val="24"/>
          <w:szCs w:val="24"/>
        </w:rPr>
        <w:instrText xml:space="preserve"> HYPERLINK "http://zhidao.baidu.com/search?word=%E5%BC%93%E6%AD%A5&amp;fr=qb_search_exp&amp;ie=utf8" \t "_blank" </w:instrText>
      </w:r>
      <w:r>
        <w:rPr>
          <w:rFonts w:hint="eastAsia" w:ascii="宋体" w:hAnsi="宋体" w:eastAsia="宋体" w:cs="宋体"/>
          <w:color w:val="000000"/>
          <w:sz w:val="24"/>
          <w:szCs w:val="24"/>
        </w:rPr>
        <w:fldChar w:fldCharType="separate"/>
      </w:r>
      <w:r>
        <w:rPr>
          <w:rFonts w:hint="eastAsia" w:ascii="宋体" w:hAnsi="宋体" w:eastAsia="宋体" w:cs="宋体"/>
          <w:color w:val="000000"/>
          <w:sz w:val="24"/>
          <w:szCs w:val="24"/>
        </w:rPr>
        <w:t>弓步</w:t>
      </w:r>
      <w:r>
        <w:rPr>
          <w:rFonts w:hint="eastAsia" w:ascii="宋体" w:hAnsi="宋体" w:eastAsia="宋体" w:cs="宋体"/>
          <w:color w:val="000000"/>
          <w:sz w:val="24"/>
          <w:szCs w:val="24"/>
        </w:rPr>
        <w:fldChar w:fldCharType="end"/>
      </w:r>
      <w:r>
        <w:rPr>
          <w:rFonts w:hint="eastAsia" w:ascii="宋体" w:hAnsi="宋体" w:eastAsia="宋体" w:cs="宋体"/>
          <w:color w:val="000000"/>
          <w:sz w:val="24"/>
          <w:szCs w:val="24"/>
        </w:rPr>
        <w:t>跳等步伐</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本章教学目的及要求：</w:t>
      </w:r>
      <w:r>
        <w:rPr>
          <w:rFonts w:hint="eastAsia" w:ascii="宋体" w:hAnsi="宋体" w:eastAsia="宋体" w:cs="宋体"/>
          <w:color w:val="000000"/>
          <w:sz w:val="24"/>
          <w:szCs w:val="24"/>
        </w:rPr>
        <w:t>初步学习健美操项目，培养乐感，建立学生运动感觉，培养正确体态，掌握健美操的基本步伐。</w:t>
      </w:r>
    </w:p>
    <w:p>
      <w:pPr>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pacing w:val="7"/>
          <w:sz w:val="24"/>
          <w:szCs w:val="24"/>
        </w:rPr>
        <w:t>了解健美操项目的特点；姿态的控制，乐感的培养，健美操基本步法的正确要领；体会</w:t>
      </w:r>
      <w:r>
        <w:rPr>
          <w:rFonts w:hint="eastAsia" w:ascii="宋体" w:hAnsi="宋体" w:eastAsia="宋体" w:cs="宋体"/>
          <w:color w:val="000000"/>
          <w:sz w:val="24"/>
          <w:szCs w:val="24"/>
        </w:rPr>
        <w:t>膝、踝关节的缓冲以及上下肢协调性配合。</w:t>
      </w:r>
    </w:p>
    <w:p>
      <w:pPr>
        <w:adjustRightInd w:val="0"/>
        <w:snapToGrid w:val="0"/>
        <w:spacing w:before="156" w:beforeLines="50" w:after="156" w:afterLines="50" w:line="500" w:lineRule="exact"/>
        <w:jc w:val="center"/>
        <w:rPr>
          <w:rFonts w:hint="eastAsia" w:ascii="宋体" w:hAnsi="宋体" w:eastAsia="宋体" w:cs="宋体"/>
          <w:b/>
          <w:sz w:val="28"/>
          <w:szCs w:val="28"/>
        </w:rPr>
      </w:pPr>
      <w:r>
        <w:rPr>
          <w:rFonts w:hint="eastAsia" w:ascii="宋体" w:hAnsi="宋体" w:eastAsia="宋体" w:cs="宋体"/>
          <w:b/>
          <w:sz w:val="28"/>
          <w:szCs w:val="28"/>
        </w:rPr>
        <w:t>第四章  健美操套路动作（16学时）</w:t>
      </w:r>
    </w:p>
    <w:p>
      <w:pPr>
        <w:adjustRightInd w:val="0"/>
        <w:snapToGrid w:val="0"/>
        <w:spacing w:line="50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本章主要教学内容：</w:t>
      </w:r>
    </w:p>
    <w:p>
      <w:pPr>
        <w:spacing w:line="500" w:lineRule="exact"/>
        <w:ind w:firstLine="480" w:firstLineChars="20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4.1</w:t>
      </w:r>
      <w:r>
        <w:rPr>
          <w:rFonts w:hint="eastAsia" w:ascii="宋体" w:hAnsi="宋体" w:eastAsia="宋体" w:cs="宋体"/>
          <w:color w:val="000000"/>
          <w:sz w:val="24"/>
          <w:szCs w:val="24"/>
        </w:rPr>
        <w:t>健身舞1套。健身舞舞是融自娱性与表演性为一体，以特殊的表演形式、热情欢快的表演内容、以集体舞为主体的，在公共场所多人参与的，以娱乐身心和锻炼身体为目的的，非专业性的舞蹈艺术表演活动。</w:t>
      </w:r>
    </w:p>
    <w:p>
      <w:pPr>
        <w:spacing w:line="500" w:lineRule="exact"/>
        <w:ind w:firstLine="480" w:firstLineChars="200"/>
        <w:rPr>
          <w:rFonts w:hint="eastAsia" w:ascii="宋体" w:hAnsi="宋体" w:eastAsia="宋体" w:cs="宋体"/>
          <w:color w:val="000000"/>
          <w:sz w:val="24"/>
          <w:szCs w:val="24"/>
        </w:rPr>
      </w:pPr>
      <w:r>
        <w:rPr>
          <w:rFonts w:hint="eastAsia" w:ascii="Times New Roman" w:hAnsi="Times New Roman" w:eastAsia="宋体" w:cs="Times New Roman"/>
          <w:color w:val="000000"/>
          <w:sz w:val="24"/>
          <w:szCs w:val="24"/>
        </w:rPr>
        <w:t>4.2</w:t>
      </w:r>
      <w:r>
        <w:rPr>
          <w:rFonts w:hint="eastAsia" w:ascii="宋体" w:hAnsi="宋体" w:eastAsia="宋体" w:cs="宋体"/>
          <w:color w:val="000000"/>
          <w:sz w:val="24"/>
          <w:szCs w:val="24"/>
        </w:rPr>
        <w:t>大众锻炼标准成套动作1套，每个组合有4-5个最常见的健美操基本步伐组成，并增加了90度—180度方向变化和简单的图形变化。每次课完成一个组合动作，根据学生学习和掌握情况灵活调整和控制。每节课还增加形体训练，培养学生正确的身体姿态。</w:t>
      </w:r>
    </w:p>
    <w:p>
      <w:pPr>
        <w:adjustRightInd w:val="0"/>
        <w:snapToGrid w:val="0"/>
        <w:spacing w:line="500" w:lineRule="exact"/>
        <w:ind w:firstLine="472" w:firstLineChars="196"/>
        <w:rPr>
          <w:rFonts w:ascii="宋体" w:hAnsi="宋体" w:eastAsia="宋体" w:cs="宋体"/>
          <w:color w:val="000000"/>
          <w:sz w:val="24"/>
          <w:szCs w:val="24"/>
        </w:rPr>
      </w:pPr>
      <w:r>
        <w:rPr>
          <w:rFonts w:hint="eastAsia" w:ascii="宋体" w:hAnsi="宋体" w:eastAsia="宋体" w:cs="宋体"/>
          <w:b/>
          <w:sz w:val="24"/>
          <w:szCs w:val="24"/>
        </w:rPr>
        <w:t>本章教学目的及要求：</w:t>
      </w:r>
      <w:r>
        <w:rPr>
          <w:rFonts w:hint="eastAsia" w:ascii="宋体" w:hAnsi="宋体" w:eastAsia="宋体" w:cs="宋体"/>
          <w:color w:val="000000"/>
          <w:sz w:val="24"/>
          <w:szCs w:val="24"/>
        </w:rPr>
        <w:t>在音乐的伴奏下能熟练掌握健美操动作。通过套路教学提高学生自身的协调性和灵敏性，掌握健美操的练习方法，达到增进健康、改善形体的目的。</w:t>
      </w:r>
    </w:p>
    <w:p>
      <w:pPr>
        <w:adjustRightInd w:val="0"/>
        <w:snapToGrid w:val="0"/>
        <w:spacing w:line="500" w:lineRule="exact"/>
        <w:ind w:firstLine="472" w:firstLineChars="196"/>
        <w:rPr>
          <w:rFonts w:hint="eastAsia" w:ascii="宋体" w:hAnsi="宋体" w:eastAsia="宋体" w:cs="Times New Roman"/>
          <w:b/>
          <w:sz w:val="24"/>
          <w:szCs w:val="24"/>
        </w:rPr>
      </w:pPr>
      <w:r>
        <w:rPr>
          <w:rFonts w:hint="eastAsia" w:ascii="宋体" w:hAnsi="宋体" w:eastAsia="宋体" w:cs="宋体"/>
          <w:b/>
          <w:sz w:val="24"/>
          <w:szCs w:val="24"/>
        </w:rPr>
        <w:t>本章教学重点及难点：</w:t>
      </w:r>
      <w:r>
        <w:rPr>
          <w:rFonts w:hint="eastAsia" w:ascii="宋体" w:hAnsi="宋体" w:eastAsia="宋体" w:cs="宋体"/>
          <w:color w:val="000000"/>
          <w:sz w:val="24"/>
          <w:szCs w:val="24"/>
        </w:rPr>
        <w:t>掌握乐感与节拍；方向的变化、姿态的控制与动作力度的掌握。</w:t>
      </w:r>
    </w:p>
    <w:p>
      <w:pPr>
        <w:spacing w:line="440" w:lineRule="exact"/>
        <w:ind w:firstLine="482" w:firstLineChars="200"/>
        <w:rPr>
          <w:rFonts w:hint="eastAsia" w:ascii="宋体" w:hAnsi="宋体" w:eastAsia="宋体" w:cs="Times New Roman"/>
          <w:b/>
          <w:sz w:val="24"/>
          <w:szCs w:val="24"/>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健美操运动的基本理论、基本知识和基本技能。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采用练习法，分解练习及完整练习法，熟练掌握体能锻炼的所有内容，需要同学之间分组进行自主练习方法进行练习健美操基本技术；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健美擦欣赏，健美操基本步伐总结。</w:t>
      </w:r>
    </w:p>
    <w:p>
      <w:pPr>
        <w:spacing w:before="156" w:beforeLines="50" w:after="156" w:afterLines="50" w:line="440" w:lineRule="exact"/>
        <w:ind w:left="561"/>
        <w:outlineLvl w:val="9"/>
        <w:rPr>
          <w:rFonts w:hint="eastAsia" w:ascii="仿宋" w:hAnsi="仿宋" w:eastAsia="仿宋" w:cs="Times New Roman"/>
          <w:sz w:val="24"/>
          <w:szCs w:val="24"/>
        </w:rPr>
      </w:pPr>
      <w:bookmarkStart w:id="389" w:name="_Toc30412"/>
      <w:r>
        <w:rPr>
          <w:rFonts w:hint="eastAsia" w:ascii="黑体" w:hAnsi="黑体" w:eastAsia="黑体" w:cs="Times New Roman"/>
          <w:sz w:val="28"/>
          <w:szCs w:val="28"/>
        </w:rPr>
        <w:t>（二）课程学习内容与课程学习目标的对应关系</w:t>
      </w:r>
      <w:bookmarkEnd w:id="389"/>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390" w:name="_Toc19173"/>
      <w:bookmarkStart w:id="391" w:name="_Toc1355"/>
      <w:r>
        <w:rPr>
          <w:rFonts w:hint="eastAsia" w:ascii="黑体" w:hAnsi="黑体" w:eastAsia="黑体" w:cs="Times New Roman"/>
          <w:sz w:val="28"/>
          <w:szCs w:val="28"/>
        </w:rPr>
        <w:t>四、课程考核及与课程学习目标的对应关系</w:t>
      </w:r>
      <w:bookmarkEnd w:id="390"/>
      <w:bookmarkEnd w:id="391"/>
    </w:p>
    <w:p>
      <w:pPr>
        <w:spacing w:before="156" w:beforeLines="50" w:after="156" w:afterLines="50" w:line="440" w:lineRule="exact"/>
        <w:ind w:firstLine="560" w:firstLineChars="200"/>
        <w:outlineLvl w:val="9"/>
        <w:rPr>
          <w:rFonts w:ascii="黑体" w:hAnsi="黑体" w:eastAsia="黑体" w:cs="Times New Roman"/>
          <w:sz w:val="28"/>
          <w:szCs w:val="28"/>
        </w:rPr>
      </w:pPr>
      <w:bookmarkStart w:id="392" w:name="_Toc7165"/>
      <w:r>
        <w:rPr>
          <w:rFonts w:hint="eastAsia" w:ascii="黑体" w:hAnsi="黑体" w:eastAsia="黑体" w:cs="Times New Roman"/>
          <w:sz w:val="28"/>
          <w:szCs w:val="28"/>
        </w:rPr>
        <w:t>（一）课程考核内容与课程学习目标的对应关系</w:t>
      </w:r>
      <w:bookmarkEnd w:id="392"/>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98"/>
        <w:gridCol w:w="72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9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24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9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4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9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4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9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4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健美操套路一技术评定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9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4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健美操套路二技术评定</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93" w:name="_Toc31937"/>
      <w:r>
        <w:rPr>
          <w:rFonts w:hint="eastAsia" w:ascii="黑体" w:hAnsi="黑体" w:eastAsia="黑体" w:cs="Times New Roman"/>
          <w:sz w:val="28"/>
          <w:szCs w:val="28"/>
        </w:rPr>
        <w:t>（二）课程考核方式</w:t>
      </w:r>
      <w:bookmarkEnd w:id="393"/>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健美操技术考核，通过考核，检验教学效果和学生掌握情况，让学生了解选项课内容和科学体育锻炼方式方法。</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394" w:name="_Toc27072"/>
      <w:r>
        <w:rPr>
          <w:rFonts w:hint="eastAsia" w:ascii="黑体" w:hAnsi="黑体" w:eastAsia="黑体" w:cs="Times New Roman"/>
          <w:sz w:val="28"/>
          <w:szCs w:val="28"/>
        </w:rPr>
        <w:t>（三）课程目标达成评价方式及考核比例</w:t>
      </w:r>
      <w:bookmarkEnd w:id="394"/>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健美操</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395" w:name="_Toc4751"/>
      <w:r>
        <w:rPr>
          <w:rFonts w:hint="eastAsia" w:ascii="黑体" w:hAnsi="黑体" w:eastAsia="黑体" w:cs="Times New Roman"/>
          <w:sz w:val="28"/>
          <w:szCs w:val="28"/>
        </w:rPr>
        <w:t>五、成绩评定</w:t>
      </w:r>
      <w:bookmarkEnd w:id="395"/>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等。</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utoSpaceDE w:val="0"/>
        <w:autoSpaceDN w:val="0"/>
        <w:adjustRightInd w:val="0"/>
        <w:snapToGrid w:val="0"/>
        <w:spacing w:before="156" w:beforeLines="50" w:after="156" w:afterLines="50"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3.课程考核的方式：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总分值为100分，期中考试占总分值的20%。立定跳远成绩按百分制记录成绩。</w:t>
      </w:r>
    </w:p>
    <w:p>
      <w:pPr>
        <w:adjustRightInd w:val="0"/>
        <w:snapToGrid w:val="0"/>
        <w:spacing w:line="500" w:lineRule="exact"/>
        <w:jc w:val="left"/>
        <w:rPr>
          <w:rFonts w:hint="eastAsia" w:ascii="宋体" w:hAnsi="宋体" w:eastAsia="宋体" w:cs="Times New Roman"/>
          <w:sz w:val="24"/>
          <w:szCs w:val="24"/>
          <w:lang w:eastAsia="zh-CN"/>
        </w:rPr>
      </w:pPr>
      <w:r>
        <w:rPr>
          <w:rFonts w:hint="eastAsia" w:ascii="宋体" w:hAnsi="宋体" w:eastAsia="宋体" w:cs="Times New Roman"/>
          <w:b/>
          <w:kern w:val="0"/>
          <w:sz w:val="24"/>
          <w:szCs w:val="24"/>
        </w:rPr>
        <w:t xml:space="preserve">    5.评分记分原则</w:t>
      </w:r>
      <w:r>
        <w:rPr>
          <w:rFonts w:hint="eastAsia" w:ascii="宋体" w:hAnsi="宋体" w:eastAsia="宋体" w:cs="Times New Roman"/>
          <w:b/>
          <w:kern w:val="0"/>
          <w:sz w:val="24"/>
          <w:szCs w:val="24"/>
          <w:lang w:eastAsia="zh-CN"/>
        </w:rPr>
        <w:t>：</w:t>
      </w:r>
    </w:p>
    <w:p>
      <w:pPr>
        <w:adjustRightInd w:val="0"/>
        <w:snapToGrid w:val="0"/>
        <w:spacing w:line="500" w:lineRule="exact"/>
        <w:jc w:val="center"/>
        <w:rPr>
          <w:rFonts w:hint="eastAsia" w:ascii="宋体" w:hAnsi="宋体" w:eastAsia="宋体" w:cs="Times New Roman"/>
          <w:bCs/>
          <w:kern w:val="0"/>
          <w:sz w:val="24"/>
          <w:szCs w:val="24"/>
        </w:rPr>
      </w:pPr>
    </w:p>
    <w:p>
      <w:pPr>
        <w:adjustRightInd w:val="0"/>
        <w:snapToGrid w:val="0"/>
        <w:spacing w:line="500" w:lineRule="exact"/>
        <w:jc w:val="center"/>
        <w:rPr>
          <w:rFonts w:hint="eastAsia" w:ascii="宋体" w:hAnsi="宋体" w:eastAsia="宋体" w:cs="Times New Roman"/>
          <w:bCs/>
          <w:kern w:val="0"/>
          <w:sz w:val="24"/>
          <w:szCs w:val="24"/>
        </w:rPr>
      </w:pPr>
    </w:p>
    <w:p>
      <w:pPr>
        <w:adjustRightInd w:val="0"/>
        <w:snapToGrid w:val="0"/>
        <w:spacing w:line="500" w:lineRule="exact"/>
        <w:jc w:val="center"/>
        <w:rPr>
          <w:rFonts w:ascii="宋体" w:hAnsi="宋体" w:eastAsia="宋体" w:cs="Times New Roman"/>
          <w:bCs/>
          <w:kern w:val="0"/>
          <w:sz w:val="24"/>
          <w:szCs w:val="24"/>
        </w:rPr>
      </w:pPr>
      <w:r>
        <w:rPr>
          <w:rFonts w:hint="eastAsia" w:ascii="宋体" w:hAnsi="宋体" w:eastAsia="宋体" w:cs="Times New Roman"/>
          <w:bCs/>
          <w:kern w:val="0"/>
          <w:sz w:val="24"/>
          <w:szCs w:val="24"/>
        </w:rPr>
        <w:t>表1  大学生立定跳远评价标准</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before="156" w:beforeLines="50" w:after="156" w:afterLines="50"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通过考核检验健美操技术教学效果和学生掌握情况，让学生了解选项课内容和科学体育锻炼的方式和方法。</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健美操步伐小组合</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3.课程考核的方式：</w:t>
      </w:r>
      <w:r>
        <w:rPr>
          <w:rFonts w:hint="eastAsia" w:ascii="宋体" w:hAnsi="Times New Roman" w:eastAsia="宋体" w:cs="Times New Roman"/>
          <w:bCs/>
          <w:kern w:val="0"/>
          <w:sz w:val="24"/>
          <w:szCs w:val="24"/>
        </w:rPr>
        <w:t>四人为一组进行考核，计个人成绩。</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技术评定分值为100分。</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表2</w:t>
      </w:r>
      <w:r>
        <w:rPr>
          <w:rFonts w:ascii="宋体" w:hAnsi="Times New Roman" w:eastAsia="宋体" w:cs="Times New Roman"/>
          <w:bCs/>
          <w:kern w:val="0"/>
          <w:sz w:val="24"/>
          <w:szCs w:val="24"/>
        </w:rPr>
        <w:t xml:space="preserve">  </w:t>
      </w:r>
      <w:r>
        <w:rPr>
          <w:rFonts w:hint="eastAsia" w:ascii="宋体" w:hAnsi="Times New Roman" w:eastAsia="宋体" w:cs="Times New Roman"/>
          <w:bCs/>
          <w:kern w:val="0"/>
          <w:sz w:val="24"/>
          <w:szCs w:val="24"/>
        </w:rPr>
        <w:t>健美操技术评定标准</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5"/>
        <w:gridCol w:w="6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ascii="Times New Roman" w:hAnsi="Times New Roman" w:eastAsia="宋体" w:cs="Times New Roman"/>
                <w:szCs w:val="21"/>
              </w:rPr>
            </w:pPr>
            <w:r>
              <w:rPr>
                <w:rFonts w:hint="eastAsia" w:ascii="宋体" w:hAnsi="宋体" w:eastAsia="宋体" w:cs="宋体"/>
                <w:color w:val="000000"/>
                <w:szCs w:val="21"/>
                <w:lang w:val="zh-CN"/>
              </w:rPr>
              <w:t>分  值</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ind w:left="1587"/>
              <w:rPr>
                <w:rFonts w:ascii="Times New Roman" w:hAnsi="Times New Roman" w:eastAsia="宋体" w:cs="Times New Roman"/>
                <w:szCs w:val="21"/>
              </w:rPr>
            </w:pPr>
            <w:r>
              <w:rPr>
                <w:rFonts w:hint="eastAsia" w:ascii="宋体" w:hAnsi="宋体" w:eastAsia="宋体" w:cs="宋体"/>
                <w:color w:val="000000"/>
                <w:szCs w:val="21"/>
                <w:lang w:val="zh-CN"/>
              </w:rPr>
              <w:t>技 评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ind w:left="1575" w:hanging="1575" w:hangingChars="750"/>
              <w:jc w:val="center"/>
              <w:rPr>
                <w:rFonts w:ascii="Times New Roman" w:hAnsi="Times New Roman" w:eastAsia="宋体" w:cs="Times New Roman"/>
                <w:szCs w:val="21"/>
              </w:rPr>
            </w:pPr>
            <w:r>
              <w:rPr>
                <w:rFonts w:hint="eastAsia" w:ascii="宋体" w:hAnsi="宋体" w:eastAsia="宋体" w:cs="宋体"/>
                <w:color w:val="000000"/>
                <w:szCs w:val="21"/>
                <w:lang w:val="zh-CN"/>
              </w:rPr>
              <w:t>90</w:t>
            </w:r>
            <w:r>
              <w:rPr>
                <w:rFonts w:hint="eastAsia" w:ascii="宋体" w:hAnsi="宋体" w:eastAsia="宋体" w:cs="Times New Roman"/>
                <w:color w:val="000000"/>
                <w:szCs w:val="21"/>
                <w:lang w:val="zh-CN"/>
              </w:rPr>
              <w:t>—</w:t>
            </w:r>
            <w:r>
              <w:rPr>
                <w:rFonts w:hint="eastAsia" w:ascii="宋体" w:hAnsi="宋体" w:eastAsia="宋体" w:cs="宋体"/>
                <w:color w:val="000000"/>
                <w:szCs w:val="21"/>
                <w:lang w:val="zh-CN"/>
              </w:rPr>
              <w:t>100分</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ascii="Times New Roman" w:hAnsi="Times New Roman" w:eastAsia="宋体" w:cs="Times New Roman"/>
                <w:szCs w:val="21"/>
              </w:rPr>
            </w:pPr>
            <w:r>
              <w:rPr>
                <w:rFonts w:hint="eastAsia" w:ascii="宋体" w:hAnsi="宋体" w:eastAsia="宋体" w:cs="宋体"/>
                <w:color w:val="000000"/>
                <w:szCs w:val="21"/>
                <w:lang w:val="zh-CN"/>
              </w:rPr>
              <w:t>能独立完成基本步伐组合，动作熟练、准确、有力度、节奏感强；动作与音乐配合协调，具有较强表现力。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ind w:left="1575" w:hanging="1575" w:hangingChars="750"/>
              <w:jc w:val="center"/>
              <w:rPr>
                <w:rFonts w:ascii="Times New Roman" w:hAnsi="Times New Roman" w:eastAsia="宋体" w:cs="Times New Roman"/>
                <w:szCs w:val="21"/>
              </w:rPr>
            </w:pPr>
            <w:r>
              <w:rPr>
                <w:rFonts w:hint="eastAsia" w:ascii="宋体" w:hAnsi="宋体" w:eastAsia="宋体" w:cs="宋体"/>
                <w:color w:val="000000"/>
                <w:szCs w:val="21"/>
                <w:lang w:val="zh-CN"/>
              </w:rPr>
              <w:t>80</w:t>
            </w:r>
            <w:r>
              <w:rPr>
                <w:rFonts w:hint="eastAsia" w:ascii="宋体" w:hAnsi="宋体" w:eastAsia="宋体" w:cs="Times New Roman"/>
                <w:color w:val="000000"/>
                <w:szCs w:val="21"/>
                <w:lang w:val="zh-CN"/>
              </w:rPr>
              <w:t>—</w:t>
            </w:r>
            <w:r>
              <w:rPr>
                <w:rFonts w:hint="eastAsia" w:ascii="宋体" w:hAnsi="宋体" w:eastAsia="宋体" w:cs="宋体"/>
                <w:color w:val="000000"/>
                <w:szCs w:val="21"/>
                <w:lang w:val="zh-CN"/>
              </w:rPr>
              <w:t>89分</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ascii="Times New Roman" w:hAnsi="Times New Roman" w:eastAsia="宋体" w:cs="Times New Roman"/>
                <w:szCs w:val="21"/>
              </w:rPr>
            </w:pPr>
            <w:r>
              <w:rPr>
                <w:rFonts w:hint="eastAsia" w:ascii="宋体" w:hAnsi="宋体" w:eastAsia="宋体" w:cs="宋体"/>
                <w:color w:val="000000"/>
                <w:szCs w:val="21"/>
                <w:lang w:val="zh-CN"/>
              </w:rPr>
              <w:t>能独立完成基本步伐组合，动作熟练，动作较准确、较有力度、有节奏感；动作与音乐配合协调，具有一定表现力。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ind w:left="1575" w:hanging="1575" w:hangingChars="750"/>
              <w:jc w:val="center"/>
              <w:rPr>
                <w:rFonts w:ascii="Times New Roman" w:hAnsi="Times New Roman" w:eastAsia="宋体" w:cs="Times New Roman"/>
                <w:szCs w:val="21"/>
              </w:rPr>
            </w:pPr>
            <w:r>
              <w:rPr>
                <w:rFonts w:hint="eastAsia" w:ascii="宋体" w:hAnsi="宋体" w:eastAsia="宋体" w:cs="宋体"/>
                <w:color w:val="000000"/>
                <w:szCs w:val="21"/>
                <w:lang w:val="zh-CN"/>
              </w:rPr>
              <w:t>70</w:t>
            </w:r>
            <w:r>
              <w:rPr>
                <w:rFonts w:hint="eastAsia" w:ascii="宋体" w:hAnsi="宋体" w:eastAsia="宋体" w:cs="Times New Roman"/>
                <w:color w:val="000000"/>
                <w:szCs w:val="21"/>
                <w:lang w:val="zh-CN"/>
              </w:rPr>
              <w:t>—</w:t>
            </w:r>
            <w:r>
              <w:rPr>
                <w:rFonts w:hint="eastAsia" w:ascii="宋体" w:hAnsi="宋体" w:eastAsia="宋体" w:cs="宋体"/>
                <w:color w:val="000000"/>
                <w:szCs w:val="21"/>
                <w:lang w:val="zh-CN"/>
              </w:rPr>
              <w:t>79分</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ascii="Times New Roman" w:hAnsi="Times New Roman" w:eastAsia="宋体" w:cs="Times New Roman"/>
                <w:szCs w:val="21"/>
              </w:rPr>
            </w:pPr>
            <w:r>
              <w:rPr>
                <w:rFonts w:hint="eastAsia" w:ascii="宋体" w:hAnsi="宋体" w:eastAsia="宋体" w:cs="宋体"/>
                <w:color w:val="000000"/>
                <w:szCs w:val="21"/>
                <w:lang w:val="zh-CN"/>
              </w:rPr>
              <w:t>能独立完成基本步伐组合，动作基本准确、协调，节奏感较强，表现力一般。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ind w:left="1575" w:hanging="1575" w:hangingChars="750"/>
              <w:jc w:val="center"/>
              <w:rPr>
                <w:rFonts w:ascii="Times New Roman" w:hAnsi="Times New Roman" w:eastAsia="宋体" w:cs="Times New Roman"/>
                <w:szCs w:val="21"/>
              </w:rPr>
            </w:pPr>
            <w:r>
              <w:rPr>
                <w:rFonts w:hint="eastAsia" w:ascii="宋体" w:hAnsi="宋体" w:eastAsia="宋体" w:cs="宋体"/>
                <w:color w:val="000000"/>
                <w:szCs w:val="21"/>
                <w:lang w:val="zh-CN"/>
              </w:rPr>
              <w:t>60</w:t>
            </w:r>
            <w:r>
              <w:rPr>
                <w:rFonts w:hint="eastAsia" w:ascii="宋体" w:hAnsi="宋体" w:eastAsia="宋体" w:cs="Times New Roman"/>
                <w:color w:val="000000"/>
                <w:szCs w:val="21"/>
                <w:lang w:val="zh-CN"/>
              </w:rPr>
              <w:t>—</w:t>
            </w:r>
            <w:r>
              <w:rPr>
                <w:rFonts w:hint="eastAsia" w:ascii="宋体" w:hAnsi="宋体" w:eastAsia="宋体" w:cs="宋体"/>
                <w:color w:val="000000"/>
                <w:szCs w:val="21"/>
                <w:lang w:val="zh-CN"/>
              </w:rPr>
              <w:t>69分</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ascii="Times New Roman" w:hAnsi="Times New Roman" w:eastAsia="宋体" w:cs="Times New Roman"/>
                <w:szCs w:val="21"/>
              </w:rPr>
            </w:pPr>
            <w:r>
              <w:rPr>
                <w:rFonts w:hint="eastAsia" w:ascii="宋体" w:hAnsi="宋体" w:eastAsia="宋体" w:cs="宋体"/>
                <w:color w:val="000000"/>
                <w:szCs w:val="21"/>
                <w:lang w:val="zh-CN"/>
              </w:rPr>
              <w:t>动作基本正确，动作独立完成，与音乐基本合拍。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1975"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ascii="Times New Roman" w:hAnsi="Times New Roman" w:eastAsia="宋体" w:cs="Times New Roman"/>
                <w:szCs w:val="21"/>
              </w:rPr>
            </w:pPr>
            <w:r>
              <w:rPr>
                <w:rFonts w:hint="eastAsia" w:ascii="宋体" w:hAnsi="宋体" w:eastAsia="宋体" w:cs="宋体"/>
                <w:color w:val="000000"/>
                <w:szCs w:val="21"/>
                <w:lang w:val="zh-CN"/>
              </w:rPr>
              <w:t>60以下</w:t>
            </w:r>
          </w:p>
        </w:tc>
        <w:tc>
          <w:tcPr>
            <w:tcW w:w="6389"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ascii="Times New Roman" w:hAnsi="Times New Roman" w:eastAsia="宋体" w:cs="Times New Roman"/>
                <w:szCs w:val="21"/>
              </w:rPr>
            </w:pPr>
            <w:r>
              <w:rPr>
                <w:rFonts w:hint="eastAsia" w:ascii="宋体" w:hAnsi="宋体" w:eastAsia="宋体" w:cs="宋体"/>
                <w:color w:val="000000"/>
                <w:szCs w:val="21"/>
                <w:lang w:val="zh-CN"/>
              </w:rPr>
              <w:t>动作不熟练，不能完成动作，与音乐不合拍。</w:t>
            </w:r>
          </w:p>
        </w:tc>
      </w:tr>
    </w:tbl>
    <w:p>
      <w:pPr>
        <w:spacing w:before="156" w:beforeLines="50" w:after="156" w:afterLines="50" w:line="440" w:lineRule="exact"/>
        <w:ind w:firstLine="560" w:firstLineChars="200"/>
        <w:rPr>
          <w:rFonts w:hint="eastAsia" w:ascii="宋体" w:hAnsi="宋体" w:eastAsia="宋体" w:cs="宋体"/>
          <w:color w:val="000000"/>
          <w:sz w:val="24"/>
          <w:szCs w:val="24"/>
        </w:rPr>
      </w:pPr>
      <w:r>
        <w:rPr>
          <w:rFonts w:hint="eastAsia" w:ascii="黑体" w:hAnsi="黑体" w:eastAsia="黑体" w:cs="Times New Roman"/>
          <w:sz w:val="28"/>
          <w:szCs w:val="28"/>
        </w:rPr>
        <w:t>第二学期</w:t>
      </w:r>
    </w:p>
    <w:p>
      <w:pPr>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color w:val="000000"/>
          <w:sz w:val="24"/>
          <w:szCs w:val="24"/>
        </w:rPr>
        <w:t>1.课程考核目标：</w:t>
      </w:r>
      <w:r>
        <w:rPr>
          <w:rFonts w:hint="eastAsia" w:ascii="宋体" w:hAnsi="宋体" w:eastAsia="宋体" w:cs="宋体"/>
          <w:color w:val="000000"/>
          <w:sz w:val="24"/>
          <w:szCs w:val="24"/>
        </w:rPr>
        <w:t>本课程主要考核学生对健美操基本技术、基本知识的掌握情况，</w:t>
      </w:r>
      <w:r>
        <w:rPr>
          <w:rFonts w:ascii="宋体" w:hAnsi="宋体" w:eastAsia="宋体" w:cs="宋体"/>
          <w:sz w:val="24"/>
          <w:szCs w:val="24"/>
        </w:rPr>
        <w:t>提高运动能力</w:t>
      </w:r>
      <w:r>
        <w:rPr>
          <w:rFonts w:hint="eastAsia" w:ascii="宋体" w:hAnsi="宋体" w:eastAsia="宋体" w:cs="宋体"/>
          <w:sz w:val="24"/>
          <w:szCs w:val="24"/>
        </w:rPr>
        <w:t>；对身体素质的考核，发展弹跳。</w:t>
      </w:r>
    </w:p>
    <w:p>
      <w:pPr>
        <w:adjustRightInd w:val="0"/>
        <w:snapToGrid w:val="0"/>
        <w:spacing w:line="50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2.课程考核的方式:</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①健美操套路的技术评定：分组完成考核动作。</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②身体素质的测试：两人一组，一人测试，一人计数，计算1分钟的次数。</w:t>
      </w:r>
    </w:p>
    <w:p>
      <w:pPr>
        <w:spacing w:line="500" w:lineRule="exact"/>
        <w:ind w:left="420" w:left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3.课程考核的内容和成绩构成及分值：</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《健美操1》课程成绩由期末考试成绩、期中考试成绩和平时成绩三部分构成，具体考核内容和分值比例情况见（见表3）</w:t>
      </w:r>
    </w:p>
    <w:tbl>
      <w:tblPr>
        <w:tblStyle w:val="15"/>
        <w:tblpPr w:leftFromText="180" w:rightFromText="180" w:vertAnchor="text" w:horzAnchor="page" w:tblpX="1915" w:tblpY="62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7"/>
        <w:gridCol w:w="1221"/>
        <w:gridCol w:w="1960"/>
        <w:gridCol w:w="1880"/>
        <w:gridCol w:w="1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1677" w:type="dxa"/>
            <w:vMerge w:val="restart"/>
            <w:tcBorders>
              <w:tl2br w:val="single" w:color="auto" w:sz="4" w:space="0"/>
            </w:tcBorders>
            <w:noWrap w:val="0"/>
            <w:vAlign w:val="top"/>
          </w:tcPr>
          <w:p>
            <w:pPr>
              <w:snapToGrid w:val="0"/>
              <w:spacing w:line="240" w:lineRule="atLeast"/>
              <w:jc w:val="center"/>
              <w:rPr>
                <w:rFonts w:hint="eastAsia" w:ascii="宋体" w:hAnsi="宋体" w:eastAsia="宋体" w:cs="宋体"/>
                <w:szCs w:val="21"/>
              </w:rPr>
            </w:pPr>
            <w:r>
              <w:rPr>
                <w:rFonts w:hint="eastAsia" w:ascii="宋体" w:hAnsi="宋体" w:eastAsia="宋体" w:cs="宋体"/>
                <w:szCs w:val="21"/>
              </w:rPr>
              <w:t xml:space="preserve">    成绩构成</w:t>
            </w:r>
          </w:p>
          <w:p>
            <w:pPr>
              <w:spacing w:line="240" w:lineRule="atLeast"/>
              <w:jc w:val="center"/>
              <w:rPr>
                <w:rFonts w:hint="eastAsia" w:ascii="宋体" w:hAnsi="宋体" w:eastAsia="宋体" w:cs="宋体"/>
                <w:szCs w:val="21"/>
              </w:rPr>
            </w:pPr>
          </w:p>
          <w:p>
            <w:pPr>
              <w:spacing w:line="240" w:lineRule="atLeast"/>
              <w:ind w:firstLine="233"/>
              <w:rPr>
                <w:rFonts w:hint="eastAsia" w:ascii="宋体" w:hAnsi="宋体" w:eastAsia="宋体" w:cs="宋体"/>
                <w:szCs w:val="21"/>
              </w:rPr>
            </w:pPr>
            <w:r>
              <w:rPr>
                <w:rFonts w:hint="eastAsia" w:ascii="宋体" w:hAnsi="宋体" w:eastAsia="宋体" w:cs="宋体"/>
                <w:szCs w:val="21"/>
              </w:rPr>
              <w:t>内容</w:t>
            </w:r>
          </w:p>
        </w:tc>
        <w:tc>
          <w:tcPr>
            <w:tcW w:w="1221" w:type="dxa"/>
            <w:vMerge w:val="restart"/>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期中成绩（20%）</w:t>
            </w:r>
          </w:p>
        </w:tc>
        <w:tc>
          <w:tcPr>
            <w:tcW w:w="3840" w:type="dxa"/>
            <w:gridSpan w:val="2"/>
            <w:noWrap w:val="0"/>
            <w:vAlign w:val="top"/>
          </w:tcPr>
          <w:p>
            <w:pPr>
              <w:spacing w:line="240" w:lineRule="atLeast"/>
              <w:ind w:firstLine="1050" w:firstLineChars="500"/>
              <w:rPr>
                <w:rFonts w:hint="eastAsia" w:ascii="宋体" w:hAnsi="宋体" w:eastAsia="宋体" w:cs="宋体"/>
                <w:szCs w:val="21"/>
              </w:rPr>
            </w:pPr>
            <w:r>
              <w:rPr>
                <w:rFonts w:hint="eastAsia" w:ascii="宋体" w:hAnsi="宋体" w:eastAsia="宋体" w:cs="宋体"/>
                <w:szCs w:val="21"/>
              </w:rPr>
              <w:t>期末成绩（70%）</w:t>
            </w:r>
          </w:p>
        </w:tc>
        <w:tc>
          <w:tcPr>
            <w:tcW w:w="1734" w:type="dxa"/>
            <w:vMerge w:val="restart"/>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平时成绩（10%）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677" w:type="dxa"/>
            <w:vMerge w:val="continue"/>
            <w:noWrap w:val="0"/>
            <w:vAlign w:val="top"/>
          </w:tcPr>
          <w:p>
            <w:pPr>
              <w:spacing w:line="240" w:lineRule="atLeast"/>
              <w:rPr>
                <w:rFonts w:hint="eastAsia" w:ascii="宋体" w:hAnsi="宋体" w:eastAsia="宋体" w:cs="宋体"/>
                <w:szCs w:val="21"/>
              </w:rPr>
            </w:pPr>
          </w:p>
        </w:tc>
        <w:tc>
          <w:tcPr>
            <w:tcW w:w="1221" w:type="dxa"/>
            <w:vMerge w:val="continue"/>
            <w:noWrap w:val="0"/>
            <w:vAlign w:val="top"/>
          </w:tcPr>
          <w:p>
            <w:pPr>
              <w:spacing w:line="240" w:lineRule="atLeast"/>
              <w:rPr>
                <w:rFonts w:hint="eastAsia" w:ascii="宋体" w:hAnsi="宋体" w:eastAsia="宋体" w:cs="宋体"/>
                <w:szCs w:val="21"/>
              </w:rPr>
            </w:pPr>
          </w:p>
        </w:tc>
        <w:tc>
          <w:tcPr>
            <w:tcW w:w="1960" w:type="dxa"/>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健美操套路（60%）</w:t>
            </w:r>
          </w:p>
        </w:tc>
        <w:tc>
          <w:tcPr>
            <w:tcW w:w="1880" w:type="dxa"/>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身体素质（10%）</w:t>
            </w:r>
          </w:p>
        </w:tc>
        <w:tc>
          <w:tcPr>
            <w:tcW w:w="1734" w:type="dxa"/>
            <w:vMerge w:val="continue"/>
            <w:noWrap w:val="0"/>
            <w:vAlign w:val="top"/>
          </w:tcPr>
          <w:p>
            <w:pPr>
              <w:spacing w:line="240" w:lineRule="atLeast"/>
              <w:rPr>
                <w:rFonts w:hint="eastAsia"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677"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健美操1</w:t>
            </w:r>
          </w:p>
        </w:tc>
        <w:tc>
          <w:tcPr>
            <w:tcW w:w="1221"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健美操套路评定</w:t>
            </w:r>
          </w:p>
        </w:tc>
        <w:tc>
          <w:tcPr>
            <w:tcW w:w="1960"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大众锻炼标准套路一评定</w:t>
            </w:r>
          </w:p>
        </w:tc>
        <w:tc>
          <w:tcPr>
            <w:tcW w:w="1880"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一分钟跳绳</w:t>
            </w:r>
          </w:p>
        </w:tc>
        <w:tc>
          <w:tcPr>
            <w:tcW w:w="1734" w:type="dxa"/>
            <w:noWrap w:val="0"/>
            <w:vAlign w:val="center"/>
          </w:tcPr>
          <w:p>
            <w:pPr>
              <w:spacing w:line="240" w:lineRule="atLeast"/>
              <w:rPr>
                <w:rFonts w:hint="eastAsia" w:ascii="宋体" w:hAnsi="宋体" w:eastAsia="宋体" w:cs="宋体"/>
                <w:szCs w:val="21"/>
              </w:rPr>
            </w:pPr>
            <w:r>
              <w:rPr>
                <w:rFonts w:hint="eastAsia" w:ascii="宋体" w:hAnsi="宋体" w:eastAsia="宋体" w:cs="宋体"/>
                <w:bCs/>
                <w:color w:val="000000"/>
                <w:szCs w:val="21"/>
              </w:rPr>
              <w:t>根据学生平时作业准备活动、上课学习态度、考勤等情况给分。</w:t>
            </w:r>
          </w:p>
        </w:tc>
      </w:tr>
    </w:tbl>
    <w:p>
      <w:pPr>
        <w:spacing w:line="500" w:lineRule="exact"/>
        <w:jc w:val="center"/>
        <w:rPr>
          <w:rFonts w:hint="eastAsia" w:ascii="宋体" w:hAnsi="宋体" w:eastAsia="宋体" w:cs="宋体"/>
          <w:sz w:val="24"/>
          <w:szCs w:val="24"/>
        </w:rPr>
      </w:pPr>
      <w:r>
        <w:rPr>
          <w:rFonts w:hint="eastAsia" w:ascii="宋体" w:hAnsi="宋体" w:eastAsia="宋体" w:cs="宋体"/>
          <w:sz w:val="24"/>
          <w:szCs w:val="24"/>
        </w:rPr>
        <w:t>表3 《健美操1》课程考核内容和成绩构成</w:t>
      </w:r>
    </w:p>
    <w:p>
      <w:pPr>
        <w:spacing w:line="500" w:lineRule="exact"/>
        <w:ind w:firstLine="482" w:firstLineChars="200"/>
        <w:jc w:val="left"/>
        <w:rPr>
          <w:rFonts w:hint="eastAsia" w:ascii="宋体" w:hAnsi="宋体" w:eastAsia="宋体" w:cs="宋体"/>
          <w:bCs/>
          <w:color w:val="000000"/>
          <w:sz w:val="24"/>
          <w:szCs w:val="24"/>
        </w:rPr>
      </w:pPr>
      <w:r>
        <w:rPr>
          <w:rFonts w:hint="eastAsia" w:ascii="宋体" w:hAnsi="宋体" w:eastAsia="宋体" w:cs="宋体"/>
          <w:b/>
          <w:bCs/>
          <w:color w:val="000000"/>
          <w:sz w:val="24"/>
          <w:szCs w:val="24"/>
        </w:rPr>
        <w:t>4.评分记分原则::</w:t>
      </w:r>
      <w:r>
        <w:rPr>
          <w:rFonts w:hint="eastAsia" w:ascii="宋体" w:hAnsi="宋体" w:eastAsia="宋体" w:cs="宋体"/>
          <w:color w:val="000000"/>
          <w:sz w:val="24"/>
          <w:szCs w:val="24"/>
        </w:rPr>
        <w:t>（见表4—表5）</w:t>
      </w:r>
    </w:p>
    <w:p>
      <w:pPr>
        <w:spacing w:line="500" w:lineRule="exact"/>
        <w:jc w:val="center"/>
        <w:rPr>
          <w:rFonts w:hint="eastAsia" w:ascii="宋体" w:hAnsi="宋体" w:eastAsia="宋体" w:cs="宋体"/>
          <w:bCs/>
          <w:color w:val="000000"/>
          <w:sz w:val="24"/>
          <w:szCs w:val="24"/>
        </w:rPr>
      </w:pPr>
      <w:r>
        <w:rPr>
          <w:rFonts w:hint="eastAsia" w:ascii="宋体" w:hAnsi="宋体" w:eastAsia="宋体" w:cs="宋体"/>
          <w:bCs/>
          <w:color w:val="000000"/>
          <w:sz w:val="24"/>
          <w:szCs w:val="24"/>
        </w:rPr>
        <w:t>表4  健美操技术评分标准</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10"/>
        <w:gridCol w:w="70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分  值</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技 评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90—100分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，动作熟练、准确、有力度、节奏感强；动作与音乐配合协调，具有较强表现力。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80—89分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成套动作</w:t>
            </w:r>
            <w:r>
              <w:rPr>
                <w:rFonts w:hint="eastAsia" w:ascii="宋体" w:hAnsi="宋体" w:eastAsia="宋体" w:cs="宋体"/>
                <w:color w:val="000000"/>
                <w:kern w:val="0"/>
                <w:szCs w:val="21"/>
                <w:lang w:val="zh-CN"/>
              </w:rPr>
              <w:t>，动作熟练，动作较准确、较有力度、有节奏感；动作与音乐配合协调，具有一定表现力。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70—79分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，动作基本准确、协调，节奏感较强，表现力一般。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60—69分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动作基本正确，动作独立完成，与音乐基本合拍。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7052"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r>
              <w:rPr>
                <w:rFonts w:hint="eastAsia" w:ascii="宋体" w:hAnsi="宋体" w:eastAsia="宋体" w:cs="宋体"/>
                <w:color w:val="000000"/>
                <w:kern w:val="0"/>
                <w:szCs w:val="21"/>
              </w:rPr>
              <w:t>队形数量不符合规定。</w:t>
            </w:r>
          </w:p>
        </w:tc>
      </w:tr>
    </w:tbl>
    <w:p>
      <w:pPr>
        <w:rPr>
          <w:rFonts w:ascii="Times New Roman" w:hAnsi="Times New Roman" w:eastAsia="宋体" w:cs="Times New Roman"/>
          <w:vanish/>
          <w:szCs w:val="24"/>
        </w:rPr>
      </w:pPr>
    </w:p>
    <w:tbl>
      <w:tblPr>
        <w:tblStyle w:val="15"/>
        <w:tblpPr w:leftFromText="180" w:rightFromText="180" w:vertAnchor="text" w:horzAnchor="margin" w:tblpY="834"/>
        <w:tblOverlap w:val="never"/>
        <w:tblW w:w="0" w:type="auto"/>
        <w:tblCellSpacing w:w="0"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0" w:type="dxa"/>
          <w:left w:w="0" w:type="dxa"/>
          <w:bottom w:w="0" w:type="dxa"/>
          <w:right w:w="0" w:type="dxa"/>
        </w:tblCellMar>
      </w:tblPr>
      <w:tblGrid>
        <w:gridCol w:w="1910"/>
        <w:gridCol w:w="849"/>
        <w:gridCol w:w="639"/>
        <w:gridCol w:w="639"/>
        <w:gridCol w:w="639"/>
        <w:gridCol w:w="639"/>
        <w:gridCol w:w="639"/>
        <w:gridCol w:w="639"/>
        <w:gridCol w:w="639"/>
        <w:gridCol w:w="639"/>
        <w:gridCol w:w="52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389" w:hRule="atLeast"/>
          <w:tblCellSpacing w:w="0" w:type="dxa"/>
        </w:trPr>
        <w:tc>
          <w:tcPr>
            <w:tcW w:w="1910"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1分钟跳绳（次）</w:t>
            </w:r>
          </w:p>
        </w:tc>
        <w:tc>
          <w:tcPr>
            <w:tcW w:w="84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166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152</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136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124</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112</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100</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88</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70</w:t>
            </w:r>
          </w:p>
        </w:tc>
        <w:tc>
          <w:tcPr>
            <w:tcW w:w="52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64</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389" w:hRule="atLeast"/>
          <w:tblCellSpacing w:w="0" w:type="dxa"/>
        </w:trPr>
        <w:tc>
          <w:tcPr>
            <w:tcW w:w="1910"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得   分</w:t>
            </w:r>
          </w:p>
        </w:tc>
        <w:tc>
          <w:tcPr>
            <w:tcW w:w="84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10</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9</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8</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5</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4</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3</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2</w:t>
            </w:r>
          </w:p>
        </w:tc>
        <w:tc>
          <w:tcPr>
            <w:tcW w:w="52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w:t>
            </w:r>
          </w:p>
        </w:tc>
      </w:tr>
    </w:tbl>
    <w:p>
      <w:pPr>
        <w:rPr>
          <w:rFonts w:ascii="宋体" w:hAnsi="宋体" w:eastAsia="宋体" w:cs="Times New Roman"/>
          <w:bCs/>
          <w:kern w:val="0"/>
          <w:sz w:val="18"/>
          <w:szCs w:val="18"/>
          <w:lang w:bidi="ar"/>
        </w:rPr>
      </w:pPr>
    </w:p>
    <w:p>
      <w:pPr>
        <w:spacing w:line="500" w:lineRule="exact"/>
        <w:jc w:val="center"/>
        <w:rPr>
          <w:rFonts w:ascii="宋体" w:hAnsi="宋体" w:eastAsia="宋体" w:cs="宋体"/>
          <w:kern w:val="0"/>
          <w:sz w:val="24"/>
          <w:szCs w:val="24"/>
          <w:lang w:bidi="ar"/>
        </w:rPr>
      </w:pPr>
      <w:r>
        <w:rPr>
          <w:rFonts w:hint="eastAsia" w:ascii="宋体" w:hAnsi="宋体" w:eastAsia="宋体" w:cs="宋体"/>
          <w:kern w:val="0"/>
          <w:sz w:val="24"/>
          <w:szCs w:val="24"/>
          <w:lang w:bidi="ar"/>
        </w:rPr>
        <w:t>表5  一分钟跳绳评分标准</w:t>
      </w:r>
    </w:p>
    <w:p>
      <w:pPr>
        <w:adjustRightInd w:val="0"/>
        <w:snapToGrid w:val="0"/>
        <w:spacing w:line="500" w:lineRule="exact"/>
        <w:rPr>
          <w:rFonts w:hint="eastAsia" w:ascii="宋体" w:hAnsi="Times New Roman" w:eastAsia="宋体" w:cs="Times New Roman"/>
          <w:bCs/>
          <w:kern w:val="0"/>
          <w:sz w:val="24"/>
          <w:szCs w:val="24"/>
        </w:rPr>
      </w:pPr>
    </w:p>
    <w:p>
      <w:pPr>
        <w:spacing w:before="156" w:beforeLines="50" w:after="156" w:afterLines="50" w:line="440" w:lineRule="exact"/>
        <w:ind w:firstLine="560" w:firstLineChars="200"/>
        <w:rPr>
          <w:rFonts w:hint="eastAsia" w:ascii="宋体" w:hAnsi="宋体" w:eastAsia="宋体" w:cs="宋体"/>
          <w:color w:val="000000"/>
          <w:sz w:val="28"/>
          <w:szCs w:val="28"/>
        </w:rPr>
      </w:pPr>
      <w:r>
        <w:rPr>
          <w:rFonts w:hint="eastAsia" w:ascii="黑体" w:hAnsi="黑体" w:eastAsia="黑体" w:cs="Times New Roman"/>
          <w:sz w:val="28"/>
          <w:szCs w:val="28"/>
        </w:rPr>
        <w:t>第三学期</w:t>
      </w:r>
    </w:p>
    <w:p>
      <w:pPr>
        <w:adjustRightInd w:val="0"/>
        <w:snapToGrid w:val="0"/>
        <w:spacing w:line="500" w:lineRule="exact"/>
        <w:ind w:firstLine="482" w:firstLineChars="200"/>
        <w:rPr>
          <w:rFonts w:hint="eastAsia" w:ascii="宋体" w:hAnsi="宋体" w:eastAsia="宋体" w:cs="宋体"/>
          <w:color w:val="FF0000"/>
          <w:sz w:val="24"/>
          <w:szCs w:val="24"/>
        </w:rPr>
      </w:pPr>
      <w:r>
        <w:rPr>
          <w:rFonts w:hint="eastAsia" w:ascii="宋体" w:hAnsi="宋体" w:eastAsia="宋体" w:cs="宋体"/>
          <w:b/>
          <w:bCs/>
          <w:color w:val="000000"/>
          <w:sz w:val="24"/>
          <w:szCs w:val="24"/>
        </w:rPr>
        <w:t>1.课程考核目标：</w:t>
      </w:r>
      <w:r>
        <w:rPr>
          <w:rFonts w:hint="eastAsia" w:ascii="宋体" w:hAnsi="宋体" w:eastAsia="宋体" w:cs="宋体"/>
          <w:color w:val="000000"/>
          <w:sz w:val="24"/>
          <w:szCs w:val="24"/>
        </w:rPr>
        <w:t>本课程主要考核学生对健美操基本技术、基本知识的掌握情况，</w:t>
      </w:r>
      <w:r>
        <w:rPr>
          <w:rFonts w:hint="eastAsia" w:ascii="宋体" w:hAnsi="宋体" w:eastAsia="宋体" w:cs="宋体"/>
          <w:sz w:val="24"/>
          <w:szCs w:val="24"/>
        </w:rPr>
        <w:t>提高运动能力；对身体素质的考核，发展力量；考核健美操的创编能力和团队合作意识能力等。</w:t>
      </w:r>
    </w:p>
    <w:p>
      <w:pPr>
        <w:adjustRightInd w:val="0"/>
        <w:snapToGrid w:val="0"/>
        <w:spacing w:line="50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2.课程考核的方式:</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①健美操套路二的技术评定：分组、听音乐完成套路动作。</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②创编（团体）；每队由5—8人组成；按抽签进行教学比赛考试。</w:t>
      </w:r>
    </w:p>
    <w:p>
      <w:pPr>
        <w:adjustRightInd w:val="0"/>
        <w:snapToGrid w:val="0"/>
        <w:spacing w:line="50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③身体素质的测试：测试仰卧起坐项目。</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测试方法：两人一组，一人测试，一人帮助压脚并计数，计算1分钟完成的次数。要求认真不弄虚作假。</w:t>
      </w:r>
    </w:p>
    <w:p>
      <w:pPr>
        <w:spacing w:line="500" w:lineRule="exact"/>
        <w:ind w:left="420" w:left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3.课程考核的内容和成绩构成及分值：</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健美操课程成绩由期末考试成绩、期中考试成绩和平时成绩三部分构成，具体考核内容和分值比例情况见（见表6）</w:t>
      </w:r>
    </w:p>
    <w:p>
      <w:pPr>
        <w:spacing w:line="500" w:lineRule="exact"/>
        <w:ind w:firstLine="480" w:firstLineChars="200"/>
        <w:rPr>
          <w:rFonts w:hint="eastAsia" w:ascii="宋体" w:hAnsi="宋体" w:eastAsia="宋体" w:cs="宋体"/>
          <w:sz w:val="24"/>
          <w:szCs w:val="24"/>
        </w:rPr>
      </w:pPr>
    </w:p>
    <w:tbl>
      <w:tblPr>
        <w:tblStyle w:val="15"/>
        <w:tblpPr w:leftFromText="180" w:rightFromText="180" w:vertAnchor="text" w:horzAnchor="page" w:tblpX="1807" w:tblpY="62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6"/>
        <w:gridCol w:w="1310"/>
        <w:gridCol w:w="2080"/>
        <w:gridCol w:w="1610"/>
        <w:gridCol w:w="2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1706" w:type="dxa"/>
            <w:vMerge w:val="restart"/>
            <w:tcBorders>
              <w:top w:val="single" w:color="auto" w:sz="4" w:space="0"/>
              <w:left w:val="single" w:color="auto" w:sz="4" w:space="0"/>
              <w:bottom w:val="single" w:color="auto" w:sz="4" w:space="0"/>
              <w:right w:val="single" w:color="auto" w:sz="4" w:space="0"/>
              <w:tl2br w:val="single" w:color="auto" w:sz="4" w:space="0"/>
            </w:tcBorders>
            <w:noWrap w:val="0"/>
            <w:vAlign w:val="top"/>
          </w:tcPr>
          <w:p>
            <w:pPr>
              <w:snapToGrid w:val="0"/>
              <w:spacing w:line="240" w:lineRule="atLeast"/>
              <w:jc w:val="center"/>
              <w:rPr>
                <w:rFonts w:hint="eastAsia" w:ascii="宋体" w:hAnsi="宋体" w:eastAsia="宋体" w:cs="宋体"/>
                <w:szCs w:val="21"/>
              </w:rPr>
            </w:pPr>
            <w:r>
              <w:rPr>
                <w:rFonts w:hint="eastAsia" w:ascii="宋体" w:hAnsi="宋体" w:eastAsia="宋体" w:cs="宋体"/>
                <w:szCs w:val="21"/>
              </w:rPr>
              <w:t xml:space="preserve">    成绩构成</w:t>
            </w:r>
          </w:p>
          <w:p>
            <w:pPr>
              <w:spacing w:line="240" w:lineRule="atLeast"/>
              <w:jc w:val="center"/>
              <w:rPr>
                <w:rFonts w:hint="eastAsia" w:ascii="宋体" w:hAnsi="宋体" w:eastAsia="宋体" w:cs="宋体"/>
                <w:szCs w:val="21"/>
              </w:rPr>
            </w:pPr>
          </w:p>
          <w:p>
            <w:pPr>
              <w:spacing w:line="240" w:lineRule="atLeast"/>
              <w:ind w:firstLine="233"/>
              <w:rPr>
                <w:rFonts w:hint="eastAsia" w:ascii="宋体" w:hAnsi="宋体" w:eastAsia="宋体" w:cs="宋体"/>
                <w:szCs w:val="21"/>
              </w:rPr>
            </w:pPr>
            <w:r>
              <w:rPr>
                <w:rFonts w:hint="eastAsia" w:ascii="宋体" w:hAnsi="宋体" w:eastAsia="宋体" w:cs="宋体"/>
                <w:szCs w:val="21"/>
              </w:rPr>
              <w:t>内容</w:t>
            </w:r>
          </w:p>
        </w:tc>
        <w:tc>
          <w:tcPr>
            <w:tcW w:w="131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期中成绩（20%）</w:t>
            </w:r>
          </w:p>
        </w:tc>
        <w:tc>
          <w:tcPr>
            <w:tcW w:w="369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atLeast"/>
              <w:ind w:firstLine="1050" w:firstLineChars="500"/>
              <w:rPr>
                <w:rFonts w:hint="eastAsia" w:ascii="宋体" w:hAnsi="宋体" w:eastAsia="宋体" w:cs="宋体"/>
                <w:szCs w:val="21"/>
              </w:rPr>
            </w:pPr>
            <w:r>
              <w:rPr>
                <w:rFonts w:hint="eastAsia" w:ascii="宋体" w:hAnsi="宋体" w:eastAsia="宋体" w:cs="宋体"/>
                <w:szCs w:val="21"/>
              </w:rPr>
              <w:t>期末成绩（70%）</w:t>
            </w:r>
          </w:p>
        </w:tc>
        <w:tc>
          <w:tcPr>
            <w:tcW w:w="217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平时成绩（10%）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170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c>
          <w:tcPr>
            <w:tcW w:w="131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c>
          <w:tcPr>
            <w:tcW w:w="2080" w:type="dxa"/>
            <w:tcBorders>
              <w:top w:val="single" w:color="auto" w:sz="4" w:space="0"/>
              <w:left w:val="single" w:color="auto" w:sz="4" w:space="0"/>
              <w:bottom w:val="single" w:color="auto" w:sz="4" w:space="0"/>
              <w:right w:val="single" w:color="auto" w:sz="4" w:space="0"/>
            </w:tcBorders>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健美操套路（60%）</w:t>
            </w:r>
          </w:p>
        </w:tc>
        <w:tc>
          <w:tcPr>
            <w:tcW w:w="1610" w:type="dxa"/>
            <w:tcBorders>
              <w:top w:val="single" w:color="auto" w:sz="4" w:space="0"/>
              <w:left w:val="single" w:color="auto" w:sz="4" w:space="0"/>
              <w:bottom w:val="single" w:color="auto" w:sz="4" w:space="0"/>
              <w:right w:val="single" w:color="auto" w:sz="4" w:space="0"/>
            </w:tcBorders>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身体素质（10%）</w:t>
            </w:r>
          </w:p>
        </w:tc>
        <w:tc>
          <w:tcPr>
            <w:tcW w:w="217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70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ascii="宋体" w:hAnsi="宋体" w:eastAsia="宋体" w:cs="宋体"/>
                <w:szCs w:val="21"/>
              </w:rPr>
            </w:pPr>
            <w:r>
              <w:rPr>
                <w:rFonts w:hint="eastAsia" w:ascii="宋体" w:hAnsi="宋体" w:eastAsia="宋体" w:cs="宋体"/>
                <w:szCs w:val="21"/>
              </w:rPr>
              <w:t>健美操2</w:t>
            </w:r>
          </w:p>
        </w:tc>
        <w:tc>
          <w:tcPr>
            <w:tcW w:w="131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套路二所学动作评定</w:t>
            </w:r>
          </w:p>
        </w:tc>
        <w:tc>
          <w:tcPr>
            <w:tcW w:w="2080"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hint="eastAsia" w:ascii="宋体" w:hAnsi="宋体" w:eastAsia="宋体" w:cs="宋体"/>
                <w:szCs w:val="21"/>
              </w:rPr>
            </w:pPr>
            <w:r>
              <w:rPr>
                <w:rFonts w:hint="eastAsia" w:ascii="宋体" w:hAnsi="宋体" w:eastAsia="宋体" w:cs="宋体"/>
                <w:szCs w:val="21"/>
              </w:rPr>
              <w:t>套路二成套动作评定（40%）</w:t>
            </w:r>
          </w:p>
        </w:tc>
        <w:tc>
          <w:tcPr>
            <w:tcW w:w="161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一分钟仰卧</w:t>
            </w:r>
          </w:p>
          <w:p>
            <w:pPr>
              <w:spacing w:line="240" w:lineRule="atLeast"/>
              <w:jc w:val="center"/>
              <w:rPr>
                <w:rFonts w:hint="eastAsia" w:ascii="宋体" w:hAnsi="宋体" w:eastAsia="宋体" w:cs="宋体"/>
                <w:szCs w:val="21"/>
              </w:rPr>
            </w:pPr>
            <w:r>
              <w:rPr>
                <w:rFonts w:hint="eastAsia" w:ascii="宋体" w:hAnsi="宋体" w:eastAsia="宋体" w:cs="宋体"/>
                <w:szCs w:val="21"/>
              </w:rPr>
              <w:t>起坐</w:t>
            </w:r>
          </w:p>
        </w:tc>
        <w:tc>
          <w:tcPr>
            <w:tcW w:w="2175"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r>
              <w:rPr>
                <w:rFonts w:hint="eastAsia" w:ascii="宋体" w:hAnsi="宋体" w:eastAsia="宋体" w:cs="宋体"/>
                <w:bCs/>
                <w:color w:val="000000"/>
                <w:szCs w:val="21"/>
              </w:rPr>
              <w:t>根据学生平时作业准备活动、上课学习态度、考勤等情况给分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70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c>
          <w:tcPr>
            <w:tcW w:w="131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c>
          <w:tcPr>
            <w:tcW w:w="2080"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rPr>
                <w:rFonts w:hint="eastAsia" w:ascii="宋体" w:hAnsi="宋体" w:eastAsia="宋体" w:cs="宋体"/>
                <w:szCs w:val="21"/>
              </w:rPr>
            </w:pPr>
            <w:r>
              <w:rPr>
                <w:rFonts w:hint="eastAsia" w:ascii="宋体" w:hAnsi="宋体" w:eastAsia="宋体" w:cs="宋体"/>
                <w:szCs w:val="21"/>
              </w:rPr>
              <w:t>套路二动作编排（20%）</w:t>
            </w:r>
          </w:p>
        </w:tc>
        <w:tc>
          <w:tcPr>
            <w:tcW w:w="161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c>
          <w:tcPr>
            <w:tcW w:w="217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tLeast"/>
              <w:jc w:val="left"/>
              <w:rPr>
                <w:rFonts w:ascii="宋体" w:hAnsi="宋体" w:eastAsia="宋体" w:cs="宋体"/>
                <w:szCs w:val="21"/>
              </w:rPr>
            </w:pPr>
          </w:p>
        </w:tc>
      </w:tr>
    </w:tbl>
    <w:p>
      <w:pPr>
        <w:spacing w:line="500" w:lineRule="exact"/>
        <w:rPr>
          <w:rFonts w:hint="eastAsia" w:ascii="宋体" w:hAnsi="宋体" w:eastAsia="宋体" w:cs="宋体"/>
          <w:sz w:val="24"/>
          <w:szCs w:val="24"/>
        </w:rPr>
      </w:pPr>
      <w:r>
        <w:rPr>
          <w:rFonts w:hint="eastAsia" w:ascii="宋体" w:hAnsi="宋体" w:eastAsia="宋体" w:cs="宋体"/>
          <w:sz w:val="24"/>
          <w:szCs w:val="24"/>
        </w:rPr>
        <w:t xml:space="preserve">               表6 《健美操2》课程考核内容和成绩构成</w:t>
      </w:r>
    </w:p>
    <w:p>
      <w:pPr>
        <w:spacing w:line="400" w:lineRule="exact"/>
        <w:jc w:val="left"/>
        <w:rPr>
          <w:rFonts w:ascii="宋体" w:hAnsi="宋体" w:eastAsia="宋体" w:cs="宋体"/>
          <w:color w:val="000000"/>
          <w:sz w:val="24"/>
          <w:szCs w:val="24"/>
        </w:rPr>
      </w:pPr>
      <w:r>
        <w:rPr>
          <w:rFonts w:hint="eastAsia" w:ascii="宋体" w:hAnsi="宋体" w:eastAsia="宋体" w:cs="宋体"/>
          <w:color w:val="000000"/>
          <w:sz w:val="24"/>
          <w:szCs w:val="24"/>
        </w:rPr>
        <w:t xml:space="preserve">     </w:t>
      </w:r>
      <w:r>
        <w:rPr>
          <w:rFonts w:hint="eastAsia" w:ascii="宋体" w:hAnsi="宋体" w:eastAsia="宋体" w:cs="宋体"/>
          <w:b/>
          <w:bCs/>
          <w:color w:val="000000"/>
          <w:sz w:val="24"/>
          <w:szCs w:val="24"/>
        </w:rPr>
        <w:t>4.评分记分原则:</w:t>
      </w:r>
      <w:r>
        <w:rPr>
          <w:rFonts w:hint="eastAsia" w:ascii="宋体" w:hAnsi="宋体" w:eastAsia="宋体" w:cs="宋体"/>
          <w:color w:val="000000"/>
          <w:sz w:val="24"/>
          <w:szCs w:val="24"/>
        </w:rPr>
        <w:t>（见表7—表9）</w:t>
      </w:r>
    </w:p>
    <w:p>
      <w:pPr>
        <w:spacing w:line="500" w:lineRule="exact"/>
        <w:jc w:val="center"/>
        <w:rPr>
          <w:rFonts w:hint="eastAsia" w:ascii="宋体" w:hAnsi="宋体" w:eastAsia="宋体" w:cs="宋体"/>
          <w:bCs/>
          <w:color w:val="000000"/>
          <w:sz w:val="24"/>
          <w:szCs w:val="24"/>
        </w:rPr>
      </w:pPr>
      <w:r>
        <w:rPr>
          <w:rFonts w:hint="eastAsia" w:ascii="宋体" w:hAnsi="宋体" w:eastAsia="宋体" w:cs="宋体"/>
          <w:bCs/>
          <w:color w:val="000000"/>
          <w:sz w:val="24"/>
          <w:szCs w:val="24"/>
        </w:rPr>
        <w:t>表7  健美操技术评分标准</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3"/>
        <w:gridCol w:w="68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分  值</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技 评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90—100分</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，动作熟练、准确、有力度、节奏感强；动作与音乐配合协调，具有较强表现力。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80—89分</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成套动作</w:t>
            </w:r>
            <w:r>
              <w:rPr>
                <w:rFonts w:hint="eastAsia" w:ascii="宋体" w:hAnsi="宋体" w:eastAsia="宋体" w:cs="宋体"/>
                <w:color w:val="000000"/>
                <w:kern w:val="0"/>
                <w:szCs w:val="21"/>
                <w:lang w:val="zh-CN"/>
              </w:rPr>
              <w:t>，动作熟练，动作较准确、较有力度、有节奏感；动作与音乐配合协调，具有一定表现力。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70—79分</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，动作基本准确、协调，节奏感较强，表现力一般。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60—69分</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动作基本正确，动作独立完成，与音乐基本合拍。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46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687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p>
        </w:tc>
      </w:tr>
    </w:tbl>
    <w:p>
      <w:pPr>
        <w:spacing w:line="500" w:lineRule="exact"/>
        <w:rPr>
          <w:rFonts w:hint="eastAsia" w:ascii="宋体" w:hAnsi="宋体" w:eastAsia="宋体" w:cs="宋体"/>
          <w:bCs/>
          <w:color w:val="000000"/>
          <w:sz w:val="24"/>
          <w:szCs w:val="24"/>
        </w:rPr>
      </w:pPr>
      <w:r>
        <w:rPr>
          <w:rFonts w:hint="eastAsia" w:ascii="宋体" w:hAnsi="宋体" w:eastAsia="宋体" w:cs="宋体"/>
          <w:bCs/>
          <w:color w:val="000000"/>
          <w:szCs w:val="21"/>
        </w:rPr>
        <w:t xml:space="preserve">                           </w:t>
      </w:r>
      <w:r>
        <w:rPr>
          <w:rFonts w:hint="eastAsia" w:ascii="宋体" w:hAnsi="宋体" w:eastAsia="宋体" w:cs="宋体"/>
          <w:bCs/>
          <w:color w:val="000000"/>
          <w:sz w:val="24"/>
          <w:szCs w:val="24"/>
        </w:rPr>
        <w:t>表8  健美操创编评分标准</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6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分  值</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技 评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90—100分</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rPr>
              <w:t>编排合理；</w:t>
            </w:r>
            <w:r>
              <w:rPr>
                <w:rFonts w:hint="eastAsia" w:ascii="宋体" w:hAnsi="宋体" w:eastAsia="宋体" w:cs="宋体"/>
                <w:color w:val="000000"/>
                <w:kern w:val="0"/>
                <w:szCs w:val="21"/>
                <w:lang w:val="zh-CN"/>
              </w:rPr>
              <w:t>动作与音乐配合协调；</w:t>
            </w:r>
            <w:r>
              <w:rPr>
                <w:rFonts w:hint="eastAsia" w:ascii="宋体" w:hAnsi="宋体" w:eastAsia="宋体" w:cs="宋体"/>
                <w:color w:val="000000"/>
                <w:kern w:val="0"/>
                <w:szCs w:val="21"/>
              </w:rPr>
              <w:t>队形变化自然流畅；</w:t>
            </w:r>
            <w:r>
              <w:rPr>
                <w:rFonts w:hint="eastAsia" w:ascii="宋体" w:hAnsi="宋体" w:eastAsia="宋体" w:cs="宋体"/>
                <w:color w:val="000000"/>
                <w:kern w:val="0"/>
                <w:szCs w:val="21"/>
                <w:lang w:val="zh-CN"/>
              </w:rPr>
              <w:t>动作</w:t>
            </w:r>
            <w:r>
              <w:rPr>
                <w:rFonts w:hint="eastAsia" w:ascii="宋体" w:hAnsi="宋体" w:eastAsia="宋体" w:cs="宋体"/>
                <w:color w:val="000000"/>
                <w:kern w:val="0"/>
                <w:szCs w:val="21"/>
              </w:rPr>
              <w:t>姿态优美、舒展</w:t>
            </w:r>
            <w:r>
              <w:rPr>
                <w:rFonts w:hint="eastAsia" w:ascii="宋体" w:hAnsi="宋体" w:eastAsia="宋体" w:cs="宋体"/>
                <w:color w:val="000000"/>
                <w:kern w:val="0"/>
                <w:szCs w:val="21"/>
                <w:lang w:val="zh-CN"/>
              </w:rPr>
              <w:t>、准确、有力度、节奏感强；具有较强表现力，</w:t>
            </w:r>
            <w:r>
              <w:rPr>
                <w:rFonts w:hint="eastAsia" w:ascii="宋体" w:hAnsi="宋体" w:eastAsia="宋体" w:cs="宋体"/>
                <w:color w:val="000000"/>
                <w:kern w:val="0"/>
                <w:szCs w:val="21"/>
              </w:rPr>
              <w:t>整个团队表演效果好。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80—89分</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动作与音乐配合</w:t>
            </w:r>
            <w:r>
              <w:rPr>
                <w:rFonts w:hint="eastAsia" w:ascii="宋体" w:hAnsi="宋体" w:eastAsia="宋体" w:cs="宋体"/>
                <w:color w:val="000000"/>
                <w:kern w:val="0"/>
                <w:szCs w:val="21"/>
              </w:rPr>
              <w:t>较</w:t>
            </w:r>
            <w:r>
              <w:rPr>
                <w:rFonts w:hint="eastAsia" w:ascii="宋体" w:hAnsi="宋体" w:eastAsia="宋体" w:cs="宋体"/>
                <w:color w:val="000000"/>
                <w:kern w:val="0"/>
                <w:szCs w:val="21"/>
                <w:lang w:val="zh-CN"/>
              </w:rPr>
              <w:t>协调；</w:t>
            </w:r>
            <w:r>
              <w:rPr>
                <w:rFonts w:hint="eastAsia" w:ascii="宋体" w:hAnsi="宋体" w:eastAsia="宋体" w:cs="宋体"/>
                <w:color w:val="000000"/>
                <w:kern w:val="0"/>
                <w:szCs w:val="21"/>
              </w:rPr>
              <w:t>队形变化较流畅；</w:t>
            </w:r>
            <w:r>
              <w:rPr>
                <w:rFonts w:hint="eastAsia" w:ascii="宋体" w:hAnsi="宋体" w:eastAsia="宋体" w:cs="宋体"/>
                <w:color w:val="000000"/>
                <w:kern w:val="0"/>
                <w:szCs w:val="21"/>
                <w:lang w:val="zh-CN"/>
              </w:rPr>
              <w:t>动作</w:t>
            </w:r>
            <w:r>
              <w:rPr>
                <w:rFonts w:hint="eastAsia" w:ascii="宋体" w:hAnsi="宋体" w:eastAsia="宋体" w:cs="宋体"/>
                <w:color w:val="000000"/>
                <w:kern w:val="0"/>
                <w:szCs w:val="21"/>
              </w:rPr>
              <w:t>姿态较优美、舒展</w:t>
            </w:r>
            <w:r>
              <w:rPr>
                <w:rFonts w:hint="eastAsia" w:ascii="宋体" w:hAnsi="宋体" w:eastAsia="宋体" w:cs="宋体"/>
                <w:color w:val="000000"/>
                <w:kern w:val="0"/>
                <w:szCs w:val="21"/>
                <w:lang w:val="zh-CN"/>
              </w:rPr>
              <w:t>、准确、节奏感</w:t>
            </w:r>
            <w:r>
              <w:rPr>
                <w:rFonts w:hint="eastAsia" w:ascii="宋体" w:hAnsi="宋体" w:eastAsia="宋体" w:cs="宋体"/>
                <w:color w:val="000000"/>
                <w:kern w:val="0"/>
                <w:szCs w:val="21"/>
              </w:rPr>
              <w:t>较</w:t>
            </w:r>
            <w:r>
              <w:rPr>
                <w:rFonts w:hint="eastAsia" w:ascii="宋体" w:hAnsi="宋体" w:eastAsia="宋体" w:cs="宋体"/>
                <w:color w:val="000000"/>
                <w:kern w:val="0"/>
                <w:szCs w:val="21"/>
                <w:lang w:val="zh-CN"/>
              </w:rPr>
              <w:t>强；具有</w:t>
            </w:r>
            <w:r>
              <w:rPr>
                <w:rFonts w:hint="eastAsia" w:ascii="宋体" w:hAnsi="宋体" w:eastAsia="宋体" w:cs="宋体"/>
                <w:color w:val="000000"/>
                <w:kern w:val="0"/>
                <w:szCs w:val="21"/>
              </w:rPr>
              <w:t>一定</w:t>
            </w:r>
            <w:r>
              <w:rPr>
                <w:rFonts w:hint="eastAsia" w:ascii="宋体" w:hAnsi="宋体" w:eastAsia="宋体" w:cs="宋体"/>
                <w:color w:val="000000"/>
                <w:kern w:val="0"/>
                <w:szCs w:val="21"/>
                <w:lang w:val="zh-CN"/>
              </w:rPr>
              <w:t>表现力，</w:t>
            </w:r>
            <w:r>
              <w:rPr>
                <w:rFonts w:hint="eastAsia" w:ascii="宋体" w:hAnsi="宋体" w:eastAsia="宋体" w:cs="宋体"/>
                <w:color w:val="000000"/>
                <w:kern w:val="0"/>
                <w:szCs w:val="21"/>
              </w:rPr>
              <w:t>整个团队表演效果较好。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70—79分</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动作与音乐配合</w:t>
            </w:r>
            <w:r>
              <w:rPr>
                <w:rFonts w:hint="eastAsia" w:ascii="宋体" w:hAnsi="宋体" w:eastAsia="宋体" w:cs="宋体"/>
                <w:color w:val="000000"/>
                <w:kern w:val="0"/>
                <w:szCs w:val="21"/>
              </w:rPr>
              <w:t>基本</w:t>
            </w:r>
            <w:r>
              <w:rPr>
                <w:rFonts w:hint="eastAsia" w:ascii="宋体" w:hAnsi="宋体" w:eastAsia="宋体" w:cs="宋体"/>
                <w:color w:val="000000"/>
                <w:kern w:val="0"/>
                <w:szCs w:val="21"/>
                <w:lang w:val="zh-CN"/>
              </w:rPr>
              <w:t>协调；</w:t>
            </w:r>
            <w:r>
              <w:rPr>
                <w:rFonts w:hint="eastAsia" w:ascii="宋体" w:hAnsi="宋体" w:eastAsia="宋体" w:cs="宋体"/>
                <w:color w:val="000000"/>
                <w:kern w:val="0"/>
                <w:szCs w:val="21"/>
              </w:rPr>
              <w:t>队形变化较自然；整套动作较连贯</w:t>
            </w:r>
            <w:r>
              <w:rPr>
                <w:rFonts w:hint="eastAsia" w:ascii="宋体" w:hAnsi="宋体" w:eastAsia="宋体" w:cs="宋体"/>
                <w:color w:val="000000"/>
                <w:kern w:val="0"/>
                <w:szCs w:val="21"/>
                <w:lang w:val="zh-CN"/>
              </w:rPr>
              <w:t>；表现力</w:t>
            </w:r>
            <w:r>
              <w:rPr>
                <w:rFonts w:hint="eastAsia" w:ascii="宋体" w:hAnsi="宋体" w:eastAsia="宋体" w:cs="宋体"/>
                <w:color w:val="000000"/>
                <w:kern w:val="0"/>
                <w:szCs w:val="21"/>
              </w:rPr>
              <w:t>一般，缺少激情</w:t>
            </w:r>
            <w:r>
              <w:rPr>
                <w:rFonts w:hint="eastAsia" w:ascii="宋体" w:hAnsi="宋体" w:eastAsia="宋体" w:cs="宋体"/>
                <w:color w:val="000000"/>
                <w:kern w:val="0"/>
                <w:szCs w:val="21"/>
                <w:lang w:val="zh-CN"/>
              </w:rPr>
              <w:t>，</w:t>
            </w:r>
            <w:r>
              <w:rPr>
                <w:rFonts w:hint="eastAsia" w:ascii="宋体" w:hAnsi="宋体" w:eastAsia="宋体" w:cs="宋体"/>
                <w:color w:val="000000"/>
                <w:kern w:val="0"/>
                <w:szCs w:val="21"/>
              </w:rPr>
              <w:t>整个团队表演效果一般。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60—69分</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动作与音乐配合</w:t>
            </w:r>
            <w:r>
              <w:rPr>
                <w:rFonts w:hint="eastAsia" w:ascii="宋体" w:hAnsi="宋体" w:eastAsia="宋体" w:cs="宋体"/>
                <w:color w:val="000000"/>
                <w:kern w:val="0"/>
                <w:szCs w:val="21"/>
              </w:rPr>
              <w:t>欠</w:t>
            </w:r>
            <w:r>
              <w:rPr>
                <w:rFonts w:hint="eastAsia" w:ascii="宋体" w:hAnsi="宋体" w:eastAsia="宋体" w:cs="宋体"/>
                <w:color w:val="000000"/>
                <w:kern w:val="0"/>
                <w:szCs w:val="21"/>
                <w:lang w:val="zh-CN"/>
              </w:rPr>
              <w:t>协调；</w:t>
            </w:r>
            <w:r>
              <w:rPr>
                <w:rFonts w:hint="eastAsia" w:ascii="宋体" w:hAnsi="宋体" w:eastAsia="宋体" w:cs="宋体"/>
                <w:color w:val="000000"/>
                <w:kern w:val="0"/>
                <w:szCs w:val="21"/>
              </w:rPr>
              <w:t>队形变化欠流畅；整套动作不够规范，缺少力度</w:t>
            </w:r>
            <w:r>
              <w:rPr>
                <w:rFonts w:hint="eastAsia" w:ascii="宋体" w:hAnsi="宋体" w:eastAsia="宋体" w:cs="宋体"/>
                <w:color w:val="000000"/>
                <w:kern w:val="0"/>
                <w:szCs w:val="21"/>
                <w:lang w:val="zh-CN"/>
              </w:rPr>
              <w:t>；</w:t>
            </w:r>
            <w:r>
              <w:rPr>
                <w:rFonts w:hint="eastAsia" w:ascii="宋体" w:hAnsi="宋体" w:eastAsia="宋体" w:cs="宋体"/>
                <w:color w:val="000000"/>
                <w:kern w:val="0"/>
                <w:szCs w:val="21"/>
              </w:rPr>
              <w:t>整个团队</w:t>
            </w:r>
            <w:r>
              <w:rPr>
                <w:rFonts w:hint="eastAsia" w:ascii="宋体" w:hAnsi="宋体" w:eastAsia="宋体" w:cs="宋体"/>
                <w:color w:val="000000"/>
                <w:kern w:val="0"/>
                <w:szCs w:val="21"/>
                <w:lang w:val="zh-CN"/>
              </w:rPr>
              <w:t>表现力</w:t>
            </w:r>
            <w:r>
              <w:rPr>
                <w:rFonts w:hint="eastAsia" w:ascii="宋体" w:hAnsi="宋体" w:eastAsia="宋体" w:cs="宋体"/>
                <w:color w:val="000000"/>
                <w:kern w:val="0"/>
                <w:szCs w:val="21"/>
              </w:rPr>
              <w:t>欠缺，缺少激情</w:t>
            </w:r>
            <w:r>
              <w:rPr>
                <w:rFonts w:hint="eastAsia" w:ascii="宋体" w:hAnsi="宋体" w:eastAsia="宋体" w:cs="宋体"/>
                <w:color w:val="000000"/>
                <w:kern w:val="0"/>
                <w:szCs w:val="21"/>
                <w:lang w:val="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6930"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r>
              <w:rPr>
                <w:rFonts w:hint="eastAsia" w:ascii="宋体" w:hAnsi="宋体" w:eastAsia="宋体" w:cs="宋体"/>
                <w:color w:val="000000"/>
                <w:kern w:val="0"/>
                <w:szCs w:val="21"/>
              </w:rPr>
              <w:t>队形数量不符合规定。</w:t>
            </w:r>
          </w:p>
        </w:tc>
      </w:tr>
    </w:tbl>
    <w:p>
      <w:pPr>
        <w:widowControl/>
        <w:spacing w:line="500" w:lineRule="exact"/>
        <w:rPr>
          <w:rFonts w:hint="eastAsia" w:ascii="宋体" w:hAnsi="宋体" w:eastAsia="宋体" w:cs="宋体"/>
          <w:sz w:val="24"/>
          <w:szCs w:val="24"/>
        </w:rPr>
      </w:pPr>
      <w:r>
        <w:rPr>
          <w:rFonts w:hint="eastAsia" w:ascii="宋体" w:hAnsi="宋体" w:eastAsia="宋体" w:cs="宋体"/>
          <w:kern w:val="0"/>
          <w:sz w:val="24"/>
          <w:szCs w:val="24"/>
          <w:lang w:bidi="ar"/>
        </w:rPr>
        <w:t xml:space="preserve">                  表9   一分钟仰卧起坐（女）分标准</w:t>
      </w:r>
    </w:p>
    <w:tbl>
      <w:tblPr>
        <w:tblStyle w:val="15"/>
        <w:tblpPr w:leftFromText="180" w:rightFromText="180" w:vertAnchor="text" w:horzAnchor="page" w:tblpX="1843" w:tblpY="108"/>
        <w:tblOverlap w:val="never"/>
        <w:tblW w:w="0" w:type="auto"/>
        <w:tblCellSpacing w:w="0"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0" w:type="dxa"/>
          <w:left w:w="0" w:type="dxa"/>
          <w:bottom w:w="0" w:type="dxa"/>
          <w:right w:w="0" w:type="dxa"/>
        </w:tblCellMar>
      </w:tblPr>
      <w:tblGrid>
        <w:gridCol w:w="2570"/>
        <w:gridCol w:w="783"/>
        <w:gridCol w:w="563"/>
        <w:gridCol w:w="563"/>
        <w:gridCol w:w="563"/>
        <w:gridCol w:w="563"/>
        <w:gridCol w:w="563"/>
        <w:gridCol w:w="563"/>
        <w:gridCol w:w="563"/>
        <w:gridCol w:w="563"/>
        <w:gridCol w:w="543"/>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357" w:hRule="atLeast"/>
          <w:tblCellSpacing w:w="0" w:type="dxa"/>
        </w:trPr>
        <w:tc>
          <w:tcPr>
            <w:tcW w:w="257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1分钟仰卧起坐（次）</w:t>
            </w:r>
          </w:p>
        </w:tc>
        <w:tc>
          <w:tcPr>
            <w:tcW w:w="78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56</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52</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48</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36</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26</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24</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22</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20</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16</w:t>
            </w:r>
          </w:p>
        </w:tc>
        <w:tc>
          <w:tcPr>
            <w:tcW w:w="54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15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357" w:hRule="atLeast"/>
          <w:tblCellSpacing w:w="0" w:type="dxa"/>
        </w:trPr>
        <w:tc>
          <w:tcPr>
            <w:tcW w:w="257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得   分</w:t>
            </w:r>
          </w:p>
        </w:tc>
        <w:tc>
          <w:tcPr>
            <w:tcW w:w="78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10</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9</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8</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7</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6</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5</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4</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3</w:t>
            </w:r>
          </w:p>
        </w:tc>
        <w:tc>
          <w:tcPr>
            <w:tcW w:w="56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2</w:t>
            </w:r>
          </w:p>
        </w:tc>
        <w:tc>
          <w:tcPr>
            <w:tcW w:w="543"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宋体" w:eastAsia="宋体" w:cs="宋体"/>
                <w:szCs w:val="21"/>
              </w:rPr>
            </w:pPr>
            <w:r>
              <w:rPr>
                <w:rFonts w:hint="eastAsia" w:ascii="宋体" w:hAnsi="宋体" w:eastAsia="宋体" w:cs="宋体"/>
                <w:kern w:val="0"/>
                <w:szCs w:val="21"/>
                <w:lang w:bidi="ar"/>
              </w:rPr>
              <w:t>1</w:t>
            </w:r>
          </w:p>
        </w:tc>
      </w:tr>
    </w:tbl>
    <w:p>
      <w:pPr>
        <w:ind w:firstLine="181" w:firstLineChars="100"/>
        <w:rPr>
          <w:rFonts w:hint="eastAsia" w:ascii="黑体" w:hAnsi="黑体" w:eastAsia="黑体" w:cs="Times New Roman"/>
          <w:sz w:val="28"/>
          <w:szCs w:val="28"/>
        </w:rPr>
      </w:pPr>
      <w:bookmarkStart w:id="396" w:name="_Toc4314401"/>
      <w:r>
        <w:rPr>
          <w:rFonts w:hint="eastAsia" w:ascii="宋体" w:hAnsi="宋体" w:eastAsia="宋体" w:cs="宋体"/>
          <w:b/>
          <w:bCs/>
          <w:kern w:val="0"/>
          <w:sz w:val="18"/>
          <w:szCs w:val="18"/>
          <w:lang w:bidi="ar"/>
        </w:rPr>
        <w:t>注：依据</w:t>
      </w:r>
      <w:r>
        <w:rPr>
          <w:rFonts w:hint="eastAsia" w:ascii="宋体" w:hAnsi="宋体" w:eastAsia="宋体" w:cs="宋体"/>
          <w:b/>
          <w:bCs/>
          <w:sz w:val="18"/>
          <w:szCs w:val="18"/>
        </w:rPr>
        <w:t>2017年《国家学生体质健康标准》大一、大二（女生）评分标准；男生在每个标准上增加5次。</w:t>
      </w:r>
      <w:bookmarkEnd w:id="396"/>
    </w:p>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第四学期</w:t>
      </w:r>
    </w:p>
    <w:p>
      <w:pPr>
        <w:adjustRightInd w:val="0"/>
        <w:snapToGrid w:val="0"/>
        <w:spacing w:line="500" w:lineRule="exact"/>
        <w:ind w:firstLine="482" w:firstLineChars="200"/>
        <w:rPr>
          <w:rFonts w:ascii="宋体" w:hAnsi="宋体" w:eastAsia="宋体" w:cs="宋体"/>
          <w:sz w:val="24"/>
          <w:szCs w:val="24"/>
        </w:rPr>
      </w:pPr>
      <w:r>
        <w:rPr>
          <w:rFonts w:hint="eastAsia" w:ascii="宋体" w:hAnsi="宋体" w:eastAsia="宋体" w:cs="宋体"/>
          <w:b/>
          <w:bCs/>
          <w:color w:val="000000"/>
          <w:sz w:val="24"/>
          <w:szCs w:val="24"/>
        </w:rPr>
        <w:t>1.课程考核目标：</w:t>
      </w:r>
      <w:r>
        <w:rPr>
          <w:rFonts w:hint="eastAsia" w:ascii="宋体" w:hAnsi="宋体" w:eastAsia="宋体" w:cs="宋体"/>
          <w:color w:val="000000"/>
          <w:sz w:val="24"/>
          <w:szCs w:val="24"/>
        </w:rPr>
        <w:t>本课程主要考核学生对健美操基本技术、基本知识的掌握情况，</w:t>
      </w:r>
      <w:r>
        <w:rPr>
          <w:rFonts w:ascii="宋体" w:hAnsi="宋体" w:eastAsia="宋体" w:cs="宋体"/>
          <w:sz w:val="24"/>
          <w:szCs w:val="24"/>
        </w:rPr>
        <w:t>提高运动能力</w:t>
      </w:r>
      <w:r>
        <w:rPr>
          <w:rFonts w:hint="eastAsia" w:ascii="宋体" w:hAnsi="宋体" w:eastAsia="宋体" w:cs="宋体"/>
          <w:sz w:val="24"/>
          <w:szCs w:val="24"/>
        </w:rPr>
        <w:t>；对身体素质的考核，发展弹跳。</w:t>
      </w:r>
    </w:p>
    <w:p>
      <w:pPr>
        <w:adjustRightInd w:val="0"/>
        <w:snapToGrid w:val="0"/>
        <w:spacing w:line="50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2.课程考核的方式:</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①健美操套路的技术评定：分组、跟音乐完成考核动作。</w:t>
      </w:r>
    </w:p>
    <w:p>
      <w:pPr>
        <w:adjustRightInd w:val="0"/>
        <w:snapToGrid w:val="0"/>
        <w:spacing w:line="50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②身体素质的测试：两人一组，一人测试，一人计数，计算1分钟的次数。</w:t>
      </w:r>
    </w:p>
    <w:p>
      <w:pPr>
        <w:spacing w:line="500" w:lineRule="exact"/>
        <w:ind w:left="420" w:left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3.课程考核的内容和成绩构成及分值：</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《健美操3》课程成绩由期末考试成绩、期中考试成绩和平时成绩三部分构成，具体考核内容和分值比例情况见（见表2）</w:t>
      </w:r>
    </w:p>
    <w:tbl>
      <w:tblPr>
        <w:tblStyle w:val="15"/>
        <w:tblpPr w:leftFromText="180" w:rightFromText="180" w:vertAnchor="text" w:horzAnchor="page" w:tblpX="1915" w:tblpY="62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7"/>
        <w:gridCol w:w="1221"/>
        <w:gridCol w:w="1960"/>
        <w:gridCol w:w="1880"/>
        <w:gridCol w:w="1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1677" w:type="dxa"/>
            <w:vMerge w:val="restart"/>
            <w:tcBorders>
              <w:tl2br w:val="single" w:color="auto" w:sz="4" w:space="0"/>
            </w:tcBorders>
            <w:noWrap w:val="0"/>
            <w:vAlign w:val="top"/>
          </w:tcPr>
          <w:p>
            <w:pPr>
              <w:snapToGrid w:val="0"/>
              <w:spacing w:line="240" w:lineRule="atLeast"/>
              <w:jc w:val="center"/>
              <w:rPr>
                <w:rFonts w:hint="eastAsia" w:ascii="宋体" w:hAnsi="宋体" w:eastAsia="宋体" w:cs="宋体"/>
                <w:szCs w:val="21"/>
              </w:rPr>
            </w:pPr>
            <w:r>
              <w:rPr>
                <w:rFonts w:hint="eastAsia" w:ascii="宋体" w:hAnsi="宋体" w:eastAsia="宋体" w:cs="宋体"/>
                <w:szCs w:val="21"/>
              </w:rPr>
              <w:t xml:space="preserve">    成绩构成</w:t>
            </w:r>
          </w:p>
          <w:p>
            <w:pPr>
              <w:spacing w:line="240" w:lineRule="atLeast"/>
              <w:jc w:val="center"/>
              <w:rPr>
                <w:rFonts w:hint="eastAsia" w:ascii="宋体" w:hAnsi="宋体" w:eastAsia="宋体" w:cs="宋体"/>
                <w:szCs w:val="21"/>
              </w:rPr>
            </w:pPr>
          </w:p>
          <w:p>
            <w:pPr>
              <w:spacing w:line="240" w:lineRule="atLeast"/>
              <w:ind w:firstLine="233"/>
              <w:rPr>
                <w:rFonts w:hint="eastAsia" w:ascii="宋体" w:hAnsi="宋体" w:eastAsia="宋体" w:cs="宋体"/>
                <w:szCs w:val="21"/>
              </w:rPr>
            </w:pPr>
            <w:r>
              <w:rPr>
                <w:rFonts w:hint="eastAsia" w:ascii="宋体" w:hAnsi="宋体" w:eastAsia="宋体" w:cs="宋体"/>
                <w:szCs w:val="21"/>
              </w:rPr>
              <w:t>内容</w:t>
            </w:r>
          </w:p>
        </w:tc>
        <w:tc>
          <w:tcPr>
            <w:tcW w:w="1221" w:type="dxa"/>
            <w:vMerge w:val="restart"/>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期中成绩（20%）</w:t>
            </w:r>
          </w:p>
        </w:tc>
        <w:tc>
          <w:tcPr>
            <w:tcW w:w="3840" w:type="dxa"/>
            <w:gridSpan w:val="2"/>
            <w:noWrap w:val="0"/>
            <w:vAlign w:val="top"/>
          </w:tcPr>
          <w:p>
            <w:pPr>
              <w:spacing w:line="240" w:lineRule="atLeast"/>
              <w:ind w:firstLine="1050" w:firstLineChars="500"/>
              <w:rPr>
                <w:rFonts w:hint="eastAsia" w:ascii="宋体" w:hAnsi="宋体" w:eastAsia="宋体" w:cs="宋体"/>
                <w:szCs w:val="21"/>
              </w:rPr>
            </w:pPr>
            <w:r>
              <w:rPr>
                <w:rFonts w:hint="eastAsia" w:ascii="宋体" w:hAnsi="宋体" w:eastAsia="宋体" w:cs="宋体"/>
                <w:szCs w:val="21"/>
              </w:rPr>
              <w:t>期末成绩（70%）</w:t>
            </w:r>
          </w:p>
        </w:tc>
        <w:tc>
          <w:tcPr>
            <w:tcW w:w="1734" w:type="dxa"/>
            <w:vMerge w:val="restart"/>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平时成绩（10%）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677" w:type="dxa"/>
            <w:vMerge w:val="continue"/>
            <w:noWrap w:val="0"/>
            <w:vAlign w:val="top"/>
          </w:tcPr>
          <w:p>
            <w:pPr>
              <w:spacing w:line="240" w:lineRule="atLeast"/>
              <w:rPr>
                <w:rFonts w:hint="eastAsia" w:ascii="宋体" w:hAnsi="宋体" w:eastAsia="宋体" w:cs="宋体"/>
                <w:szCs w:val="21"/>
              </w:rPr>
            </w:pPr>
          </w:p>
        </w:tc>
        <w:tc>
          <w:tcPr>
            <w:tcW w:w="1221" w:type="dxa"/>
            <w:vMerge w:val="continue"/>
            <w:noWrap w:val="0"/>
            <w:vAlign w:val="top"/>
          </w:tcPr>
          <w:p>
            <w:pPr>
              <w:spacing w:line="240" w:lineRule="atLeast"/>
              <w:rPr>
                <w:rFonts w:hint="eastAsia" w:ascii="宋体" w:hAnsi="宋体" w:eastAsia="宋体" w:cs="宋体"/>
                <w:szCs w:val="21"/>
              </w:rPr>
            </w:pPr>
          </w:p>
        </w:tc>
        <w:tc>
          <w:tcPr>
            <w:tcW w:w="1960" w:type="dxa"/>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健美操套路（60%）</w:t>
            </w:r>
          </w:p>
        </w:tc>
        <w:tc>
          <w:tcPr>
            <w:tcW w:w="1880" w:type="dxa"/>
            <w:noWrap w:val="0"/>
            <w:vAlign w:val="top"/>
          </w:tcPr>
          <w:p>
            <w:pPr>
              <w:spacing w:line="240" w:lineRule="atLeast"/>
              <w:rPr>
                <w:rFonts w:hint="eastAsia" w:ascii="宋体" w:hAnsi="宋体" w:eastAsia="宋体" w:cs="宋体"/>
                <w:szCs w:val="21"/>
              </w:rPr>
            </w:pPr>
            <w:r>
              <w:rPr>
                <w:rFonts w:hint="eastAsia" w:ascii="宋体" w:hAnsi="宋体" w:eastAsia="宋体" w:cs="宋体"/>
                <w:szCs w:val="21"/>
              </w:rPr>
              <w:t>身体素质（10%）</w:t>
            </w:r>
          </w:p>
        </w:tc>
        <w:tc>
          <w:tcPr>
            <w:tcW w:w="1734" w:type="dxa"/>
            <w:vMerge w:val="continue"/>
            <w:noWrap w:val="0"/>
            <w:vAlign w:val="top"/>
          </w:tcPr>
          <w:p>
            <w:pPr>
              <w:spacing w:line="240" w:lineRule="atLeast"/>
              <w:rPr>
                <w:rFonts w:hint="eastAsia"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677"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健美操3</w:t>
            </w:r>
          </w:p>
        </w:tc>
        <w:tc>
          <w:tcPr>
            <w:tcW w:w="1221"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健美操套路评定</w:t>
            </w:r>
          </w:p>
        </w:tc>
        <w:tc>
          <w:tcPr>
            <w:tcW w:w="1960"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大众锻炼标准套路一评定</w:t>
            </w:r>
          </w:p>
        </w:tc>
        <w:tc>
          <w:tcPr>
            <w:tcW w:w="1880" w:type="dxa"/>
            <w:noWrap w:val="0"/>
            <w:vAlign w:val="center"/>
          </w:tcPr>
          <w:p>
            <w:pPr>
              <w:spacing w:line="240" w:lineRule="atLeast"/>
              <w:jc w:val="center"/>
              <w:rPr>
                <w:rFonts w:hint="eastAsia" w:ascii="宋体" w:hAnsi="宋体" w:eastAsia="宋体" w:cs="宋体"/>
                <w:szCs w:val="21"/>
              </w:rPr>
            </w:pPr>
            <w:r>
              <w:rPr>
                <w:rFonts w:hint="eastAsia" w:ascii="宋体" w:hAnsi="宋体" w:eastAsia="宋体" w:cs="宋体"/>
                <w:szCs w:val="21"/>
              </w:rPr>
              <w:t>一分钟跳绳</w:t>
            </w:r>
          </w:p>
        </w:tc>
        <w:tc>
          <w:tcPr>
            <w:tcW w:w="1734" w:type="dxa"/>
            <w:noWrap w:val="0"/>
            <w:vAlign w:val="center"/>
          </w:tcPr>
          <w:p>
            <w:pPr>
              <w:spacing w:line="240" w:lineRule="atLeast"/>
              <w:rPr>
                <w:rFonts w:hint="eastAsia" w:ascii="宋体" w:hAnsi="宋体" w:eastAsia="宋体" w:cs="宋体"/>
                <w:szCs w:val="21"/>
              </w:rPr>
            </w:pPr>
            <w:r>
              <w:rPr>
                <w:rFonts w:hint="eastAsia" w:ascii="宋体" w:hAnsi="宋体" w:eastAsia="宋体" w:cs="宋体"/>
                <w:bCs/>
                <w:color w:val="000000"/>
                <w:szCs w:val="21"/>
              </w:rPr>
              <w:t>根据学生平时作业准备活动、上课学习态度、考勤等情况给分。</w:t>
            </w:r>
          </w:p>
        </w:tc>
      </w:tr>
    </w:tbl>
    <w:p>
      <w:pPr>
        <w:spacing w:line="500" w:lineRule="exact"/>
        <w:jc w:val="center"/>
        <w:rPr>
          <w:rFonts w:hint="eastAsia" w:ascii="宋体" w:hAnsi="宋体" w:eastAsia="宋体" w:cs="宋体"/>
          <w:sz w:val="24"/>
          <w:szCs w:val="24"/>
        </w:rPr>
      </w:pPr>
      <w:r>
        <w:rPr>
          <w:rFonts w:hint="eastAsia" w:ascii="宋体" w:hAnsi="宋体" w:eastAsia="宋体" w:cs="宋体"/>
          <w:sz w:val="24"/>
          <w:szCs w:val="24"/>
        </w:rPr>
        <w:t>表10 《健美操3》课程考核内容和成绩构成</w:t>
      </w:r>
    </w:p>
    <w:p>
      <w:pPr>
        <w:spacing w:line="500" w:lineRule="exact"/>
        <w:ind w:firstLine="482" w:firstLineChars="200"/>
        <w:jc w:val="left"/>
        <w:rPr>
          <w:rFonts w:hint="eastAsia" w:ascii="宋体" w:hAnsi="宋体" w:eastAsia="宋体" w:cs="宋体"/>
          <w:bCs/>
          <w:color w:val="000000"/>
          <w:sz w:val="24"/>
          <w:szCs w:val="24"/>
        </w:rPr>
      </w:pPr>
      <w:r>
        <w:rPr>
          <w:rFonts w:hint="eastAsia" w:ascii="宋体" w:hAnsi="宋体" w:eastAsia="宋体" w:cs="宋体"/>
          <w:b/>
          <w:bCs/>
          <w:color w:val="000000"/>
          <w:sz w:val="24"/>
          <w:szCs w:val="24"/>
        </w:rPr>
        <w:t>4.评分记分原则:</w:t>
      </w:r>
      <w:r>
        <w:rPr>
          <w:rFonts w:hint="eastAsia" w:ascii="宋体" w:hAnsi="宋体" w:eastAsia="宋体" w:cs="宋体"/>
          <w:color w:val="000000"/>
          <w:sz w:val="24"/>
          <w:szCs w:val="24"/>
        </w:rPr>
        <w:t>（见表11—表12）</w:t>
      </w:r>
    </w:p>
    <w:p>
      <w:pPr>
        <w:spacing w:line="500" w:lineRule="exact"/>
        <w:rPr>
          <w:rFonts w:hint="eastAsia" w:ascii="宋体" w:hAnsi="宋体" w:eastAsia="宋体" w:cs="宋体"/>
          <w:bCs/>
          <w:color w:val="000000"/>
          <w:sz w:val="24"/>
          <w:szCs w:val="24"/>
        </w:rPr>
      </w:pPr>
      <w:r>
        <w:rPr>
          <w:rFonts w:hint="eastAsia" w:ascii="宋体" w:hAnsi="宋体" w:eastAsia="宋体" w:cs="宋体"/>
          <w:bCs/>
          <w:color w:val="000000"/>
          <w:sz w:val="24"/>
          <w:szCs w:val="24"/>
        </w:rPr>
        <w:t xml:space="preserve">                 表11  健美操技术评分标准</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10"/>
        <w:gridCol w:w="70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分  值</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技 评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90—100分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，动作熟练、准确、有力度、节奏感强；动作与音乐配合协调，具有较强表现力。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80—89分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成套动作</w:t>
            </w:r>
            <w:r>
              <w:rPr>
                <w:rFonts w:hint="eastAsia" w:ascii="宋体" w:hAnsi="宋体" w:eastAsia="宋体" w:cs="宋体"/>
                <w:color w:val="000000"/>
                <w:kern w:val="0"/>
                <w:szCs w:val="21"/>
                <w:lang w:val="zh-CN"/>
              </w:rPr>
              <w:t>，动作熟练，动作较准确、较有力度、有节奏感；动作与音乐配合协调，具有一定表现力。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70—79分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能独立完成</w:t>
            </w:r>
            <w:r>
              <w:rPr>
                <w:rFonts w:hint="eastAsia" w:ascii="宋体" w:hAnsi="宋体" w:eastAsia="宋体" w:cs="宋体"/>
                <w:color w:val="000000"/>
                <w:kern w:val="0"/>
                <w:szCs w:val="21"/>
              </w:rPr>
              <w:t>整套动作</w:t>
            </w:r>
            <w:r>
              <w:rPr>
                <w:rFonts w:hint="eastAsia" w:ascii="宋体" w:hAnsi="宋体" w:eastAsia="宋体" w:cs="宋体"/>
                <w:color w:val="000000"/>
                <w:kern w:val="0"/>
                <w:szCs w:val="21"/>
                <w:lang w:val="zh-CN"/>
              </w:rPr>
              <w:t>，动作基本准确、协调，节奏感较强，表现力一般。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ind w:left="1575" w:hanging="1575" w:hangingChars="750"/>
              <w:jc w:val="center"/>
              <w:rPr>
                <w:rFonts w:hint="eastAsia" w:ascii="宋体" w:hAnsi="宋体" w:eastAsia="宋体" w:cs="宋体"/>
                <w:szCs w:val="21"/>
              </w:rPr>
            </w:pPr>
            <w:r>
              <w:rPr>
                <w:rFonts w:hint="eastAsia" w:ascii="宋体" w:hAnsi="宋体" w:eastAsia="宋体" w:cs="宋体"/>
                <w:color w:val="000000"/>
                <w:kern w:val="0"/>
                <w:szCs w:val="21"/>
                <w:lang w:val="zh-CN"/>
              </w:rPr>
              <w:t>60—69分</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动作基本正确，动作独立完成，与音乐基本合拍。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4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7042"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453" w:type="dxa"/>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jc w:val="center"/>
              <w:rPr>
                <w:rFonts w:hint="eastAsia" w:ascii="宋体" w:hAnsi="宋体" w:eastAsia="宋体" w:cs="宋体"/>
                <w:szCs w:val="21"/>
              </w:rPr>
            </w:pPr>
            <w:r>
              <w:rPr>
                <w:rFonts w:hint="eastAsia" w:ascii="宋体" w:hAnsi="宋体" w:eastAsia="宋体" w:cs="宋体"/>
                <w:color w:val="000000"/>
                <w:kern w:val="0"/>
                <w:szCs w:val="21"/>
                <w:lang w:val="zh-CN"/>
              </w:rPr>
              <w:t>60以下</w:t>
            </w:r>
          </w:p>
        </w:tc>
        <w:tc>
          <w:tcPr>
            <w:tcW w:w="7052"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pacing w:line="240" w:lineRule="atLeast"/>
              <w:rPr>
                <w:rFonts w:hint="eastAsia" w:ascii="宋体" w:hAnsi="宋体" w:eastAsia="宋体" w:cs="宋体"/>
                <w:szCs w:val="21"/>
              </w:rPr>
            </w:pPr>
            <w:r>
              <w:rPr>
                <w:rFonts w:hint="eastAsia" w:ascii="宋体" w:hAnsi="宋体" w:eastAsia="宋体" w:cs="宋体"/>
                <w:color w:val="000000"/>
                <w:kern w:val="0"/>
                <w:szCs w:val="21"/>
                <w:lang w:val="zh-CN"/>
              </w:rPr>
              <w:t>动作不熟练，不能完成动作，与音乐不合拍，</w:t>
            </w:r>
            <w:r>
              <w:rPr>
                <w:rFonts w:hint="eastAsia" w:ascii="宋体" w:hAnsi="宋体" w:eastAsia="宋体" w:cs="宋体"/>
                <w:color w:val="000000"/>
                <w:kern w:val="0"/>
                <w:szCs w:val="21"/>
              </w:rPr>
              <w:t>队形数量不符合规定。</w:t>
            </w:r>
          </w:p>
        </w:tc>
      </w:tr>
    </w:tbl>
    <w:p>
      <w:pPr>
        <w:rPr>
          <w:rFonts w:ascii="Times New Roman" w:hAnsi="Times New Roman" w:eastAsia="宋体" w:cs="Times New Roman"/>
          <w:vanish/>
          <w:szCs w:val="24"/>
        </w:rPr>
      </w:pPr>
    </w:p>
    <w:tbl>
      <w:tblPr>
        <w:tblStyle w:val="15"/>
        <w:tblpPr w:leftFromText="180" w:rightFromText="180" w:vertAnchor="text" w:horzAnchor="margin" w:tblpY="834"/>
        <w:tblOverlap w:val="never"/>
        <w:tblW w:w="0" w:type="auto"/>
        <w:tblCellSpacing w:w="0"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0" w:type="dxa"/>
          <w:left w:w="0" w:type="dxa"/>
          <w:bottom w:w="0" w:type="dxa"/>
          <w:right w:w="0" w:type="dxa"/>
        </w:tblCellMar>
      </w:tblPr>
      <w:tblGrid>
        <w:gridCol w:w="1910"/>
        <w:gridCol w:w="849"/>
        <w:gridCol w:w="639"/>
        <w:gridCol w:w="639"/>
        <w:gridCol w:w="639"/>
        <w:gridCol w:w="639"/>
        <w:gridCol w:w="639"/>
        <w:gridCol w:w="639"/>
        <w:gridCol w:w="639"/>
        <w:gridCol w:w="639"/>
        <w:gridCol w:w="52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rPr>
          <w:trHeight w:val="389" w:hRule="atLeast"/>
          <w:tblCellSpacing w:w="0" w:type="dxa"/>
        </w:trPr>
        <w:tc>
          <w:tcPr>
            <w:tcW w:w="1910"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1分钟跳绳（次）</w:t>
            </w:r>
          </w:p>
        </w:tc>
        <w:tc>
          <w:tcPr>
            <w:tcW w:w="84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166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152</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136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124</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112</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100</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88</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70</w:t>
            </w:r>
          </w:p>
        </w:tc>
        <w:tc>
          <w:tcPr>
            <w:tcW w:w="52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64</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389" w:hRule="atLeast"/>
          <w:tblCellSpacing w:w="0" w:type="dxa"/>
        </w:trPr>
        <w:tc>
          <w:tcPr>
            <w:tcW w:w="1910"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得   分</w:t>
            </w:r>
          </w:p>
        </w:tc>
        <w:tc>
          <w:tcPr>
            <w:tcW w:w="84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10</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9</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8</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7</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6</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5</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4</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3</w:t>
            </w:r>
          </w:p>
        </w:tc>
        <w:tc>
          <w:tcPr>
            <w:tcW w:w="63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2</w:t>
            </w:r>
          </w:p>
        </w:tc>
        <w:tc>
          <w:tcPr>
            <w:tcW w:w="529" w:type="dxa"/>
            <w:noWrap w:val="0"/>
            <w:vAlign w:val="center"/>
          </w:tcPr>
          <w:p>
            <w:pPr>
              <w:widowControl/>
              <w:spacing w:line="240" w:lineRule="atLeast"/>
              <w:jc w:val="center"/>
              <w:rPr>
                <w:rFonts w:hint="eastAsia" w:ascii="宋体" w:hAnsi="宋体" w:eastAsia="宋体" w:cs="宋体"/>
                <w:szCs w:val="21"/>
              </w:rPr>
            </w:pPr>
            <w:r>
              <w:rPr>
                <w:rFonts w:hint="eastAsia" w:ascii="宋体" w:hAnsi="宋体" w:eastAsia="宋体" w:cs="宋体"/>
                <w:kern w:val="0"/>
                <w:szCs w:val="21"/>
                <w:lang w:bidi="ar"/>
              </w:rPr>
              <w:t>1</w:t>
            </w:r>
          </w:p>
        </w:tc>
      </w:tr>
    </w:tbl>
    <w:p>
      <w:pPr>
        <w:rPr>
          <w:rFonts w:ascii="宋体" w:hAnsi="宋体" w:eastAsia="宋体" w:cs="Times New Roman"/>
          <w:bCs/>
          <w:kern w:val="0"/>
          <w:sz w:val="18"/>
          <w:szCs w:val="18"/>
          <w:lang w:bidi="ar"/>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宋体" w:eastAsia="宋体" w:cs="宋体"/>
          <w:kern w:val="0"/>
          <w:sz w:val="24"/>
          <w:szCs w:val="24"/>
          <w:lang w:bidi="ar"/>
        </w:rPr>
        <w:t>表12  一分钟跳绳评分标准</w:t>
      </w:r>
      <w:r>
        <w:rPr>
          <w:rFonts w:hint="eastAsia" w:ascii="宋体" w:hAnsi="Times New Roman" w:eastAsia="宋体" w:cs="Times New Roman"/>
          <w:bCs/>
          <w:kern w:val="0"/>
          <w:sz w:val="24"/>
          <w:szCs w:val="24"/>
        </w:rPr>
        <w:t xml:space="preserve">                          </w:t>
      </w: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ascii="宋体" w:hAnsi="宋体" w:eastAsia="宋体" w:cs="Times New Roman"/>
          <w:sz w:val="24"/>
          <w:szCs w:val="24"/>
        </w:rPr>
      </w:pPr>
      <w:bookmarkStart w:id="397" w:name="_Toc5928"/>
      <w:bookmarkStart w:id="398" w:name="_Toc12202"/>
      <w:r>
        <w:rPr>
          <w:rFonts w:hint="eastAsia" w:ascii="黑体" w:hAnsi="黑体" w:eastAsia="黑体" w:cs="Times New Roman"/>
          <w:sz w:val="28"/>
          <w:szCs w:val="28"/>
        </w:rPr>
        <w:t>六、使用教材、相关推荐书目及课程资源</w:t>
      </w:r>
      <w:bookmarkEnd w:id="397"/>
      <w:bookmarkEnd w:id="398"/>
    </w:p>
    <w:p>
      <w:pPr>
        <w:spacing w:line="500" w:lineRule="exact"/>
        <w:ind w:firstLine="560" w:firstLineChars="200"/>
        <w:outlineLvl w:val="9"/>
        <w:rPr>
          <w:rFonts w:ascii="宋体" w:hAnsi="宋体" w:eastAsia="宋体" w:cs="Times New Roman"/>
          <w:sz w:val="24"/>
          <w:szCs w:val="24"/>
        </w:rPr>
      </w:pPr>
      <w:bookmarkStart w:id="399" w:name="_Toc7406"/>
      <w:r>
        <w:rPr>
          <w:rFonts w:hint="eastAsia" w:ascii="黑体" w:hAnsi="黑体" w:eastAsia="黑体" w:cs="Times New Roman"/>
          <w:sz w:val="28"/>
          <w:szCs w:val="28"/>
        </w:rPr>
        <w:t>（一）使用教材</w:t>
      </w:r>
      <w:bookmarkEnd w:id="399"/>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20" w:firstLineChars="300"/>
        <w:rPr>
          <w:rFonts w:hint="eastAsia" w:ascii="宋体" w:hAnsi="Times New Roman" w:eastAsia="宋体" w:cs="宋体"/>
          <w:spacing w:val="5"/>
          <w:kern w:val="0"/>
          <w:sz w:val="24"/>
          <w:szCs w:val="24"/>
        </w:rPr>
      </w:pPr>
      <w:r>
        <w:rPr>
          <w:rFonts w:hint="eastAsia" w:ascii="宋体" w:hAnsi="宋体" w:eastAsia="宋体" w:cs="Arial"/>
          <w:color w:val="000000"/>
          <w:sz w:val="24"/>
          <w:szCs w:val="24"/>
        </w:rPr>
        <w:t>黄宽柔</w:t>
      </w:r>
      <w:r>
        <w:rPr>
          <w:rFonts w:hint="eastAsia" w:ascii="宋体" w:hAnsi="Times New Roman" w:eastAsia="宋体" w:cs="宋体"/>
          <w:spacing w:val="5"/>
          <w:kern w:val="0"/>
          <w:sz w:val="24"/>
          <w:szCs w:val="24"/>
        </w:rPr>
        <w:t>主编：《</w:t>
      </w:r>
      <w:r>
        <w:rPr>
          <w:rFonts w:ascii="宋体" w:hAnsi="宋体" w:eastAsia="宋体" w:cs="Arial"/>
          <w:color w:val="000000"/>
          <w:sz w:val="24"/>
          <w:szCs w:val="24"/>
        </w:rPr>
        <w:t>健美操 体育舞蹈</w:t>
      </w:r>
      <w:r>
        <w:rPr>
          <w:rFonts w:hint="eastAsia" w:ascii="宋体" w:hAnsi="Times New Roman" w:eastAsia="宋体" w:cs="宋体"/>
          <w:spacing w:val="5"/>
          <w:kern w:val="0"/>
          <w:sz w:val="24"/>
          <w:szCs w:val="24"/>
        </w:rPr>
        <w:t>》，高等教育出版社，2006年7月</w:t>
      </w:r>
    </w:p>
    <w:p>
      <w:pPr>
        <w:spacing w:line="500" w:lineRule="exact"/>
        <w:ind w:firstLine="560" w:firstLineChars="200"/>
        <w:outlineLvl w:val="9"/>
        <w:rPr>
          <w:rFonts w:ascii="宋体" w:hAnsi="宋体" w:eastAsia="宋体" w:cs="Times New Roman"/>
          <w:sz w:val="24"/>
          <w:szCs w:val="24"/>
        </w:rPr>
      </w:pPr>
      <w:bookmarkStart w:id="400" w:name="_Toc9684"/>
      <w:r>
        <w:rPr>
          <w:rFonts w:hint="eastAsia" w:ascii="黑体" w:hAnsi="黑体" w:eastAsia="黑体" w:cs="Times New Roman"/>
          <w:sz w:val="28"/>
          <w:szCs w:val="28"/>
        </w:rPr>
        <w:t>（二）相关推荐书目</w:t>
      </w:r>
      <w:bookmarkEnd w:id="400"/>
    </w:p>
    <w:p>
      <w:pPr>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hint="eastAsia" w:ascii="宋体" w:hAnsi="宋体" w:eastAsia="宋体" w:cs="宋体"/>
          <w:kern w:val="0"/>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宋体"/>
          <w:kern w:val="0"/>
          <w:sz w:val="24"/>
          <w:szCs w:val="24"/>
        </w:rPr>
        <w:t>3.</w:t>
      </w:r>
      <w:r>
        <w:rPr>
          <w:rFonts w:hint="eastAsia" w:ascii="宋体" w:hAnsi="宋体" w:eastAsia="宋体" w:cs="Times New Roman"/>
          <w:color w:val="000000"/>
          <w:sz w:val="24"/>
          <w:szCs w:val="24"/>
        </w:rPr>
        <w:t>《全国健美操大众锻炼标准》第三套规定动作中国健美操协会审定</w:t>
      </w:r>
      <w:r>
        <w:rPr>
          <w:rFonts w:ascii="宋体" w:hAnsi="宋体" w:eastAsia="宋体" w:cs="Times New Roman"/>
          <w:color w:val="000000"/>
          <w:sz w:val="24"/>
          <w:szCs w:val="24"/>
        </w:rPr>
        <w:t>,2009</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8</w:t>
      </w:r>
      <w:r>
        <w:rPr>
          <w:rFonts w:hint="eastAsia" w:ascii="宋体" w:hAnsi="宋体" w:eastAsia="宋体" w:cs="Times New Roman"/>
          <w:color w:val="000000"/>
          <w:sz w:val="24"/>
          <w:szCs w:val="24"/>
        </w:rPr>
        <w:t>月，动作图解。</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01" w:name="_Toc32190"/>
      <w:r>
        <w:rPr>
          <w:rFonts w:hint="eastAsia" w:ascii="黑体" w:hAnsi="黑体" w:eastAsia="黑体" w:cs="Times New Roman"/>
          <w:sz w:val="28"/>
          <w:szCs w:val="28"/>
        </w:rPr>
        <w:t>（三）课程资源</w:t>
      </w:r>
      <w:bookmarkEnd w:id="401"/>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outlineLvl w:val="9"/>
        <w:rPr>
          <w:rFonts w:hint="eastAsia" w:ascii="黑体" w:hAnsi="黑体" w:eastAsia="黑体" w:cs="Times New Roman"/>
          <w:sz w:val="28"/>
          <w:szCs w:val="28"/>
        </w:rPr>
      </w:pPr>
      <w:r>
        <w:rPr>
          <w:rFonts w:hint="eastAsia" w:ascii="宋体" w:hAnsi="Times New Roman" w:eastAsia="宋体" w:cs="宋体"/>
          <w:spacing w:val="5"/>
          <w:kern w:val="0"/>
          <w:sz w:val="24"/>
          <w:szCs w:val="24"/>
        </w:rPr>
        <w:t xml:space="preserve">    </w:t>
      </w:r>
      <w:bookmarkStart w:id="402" w:name="_Toc12318"/>
      <w:bookmarkStart w:id="403" w:name="_Toc321"/>
      <w:r>
        <w:rPr>
          <w:rFonts w:hint="eastAsia" w:ascii="黑体" w:hAnsi="黑体" w:eastAsia="黑体" w:cs="Times New Roman"/>
          <w:sz w:val="28"/>
          <w:szCs w:val="28"/>
        </w:rPr>
        <w:t>七、课程大纲制定依据</w:t>
      </w:r>
      <w:bookmarkEnd w:id="402"/>
      <w:bookmarkEnd w:id="403"/>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黑体" w:hAnsi="黑体" w:eastAsia="黑体" w:cs="Times New Roman"/>
          <w:bCs/>
          <w:sz w:val="36"/>
          <w:szCs w:val="36"/>
        </w:rPr>
      </w:pPr>
      <w:bookmarkStart w:id="404" w:name="_Toc29910"/>
      <w:bookmarkStart w:id="405" w:name="_Toc9244"/>
      <w:r>
        <w:rPr>
          <w:rFonts w:hint="eastAsia" w:ascii="黑体" w:hAnsi="黑体" w:eastAsia="黑体" w:cs="Times New Roman"/>
          <w:bCs/>
          <w:sz w:val="36"/>
          <w:szCs w:val="36"/>
        </w:rPr>
        <w:br w:type="page"/>
      </w:r>
    </w:p>
    <w:p>
      <w:pPr>
        <w:pStyle w:val="2"/>
        <w:bidi w:val="0"/>
        <w:rPr>
          <w:rFonts w:hint="eastAsia"/>
        </w:rPr>
      </w:pPr>
      <w:bookmarkStart w:id="406" w:name="_Toc13624"/>
      <w:r>
        <w:rPr>
          <w:rFonts w:hint="eastAsia"/>
        </w:rPr>
        <w:t>《啦啦操》课程大纲</w:t>
      </w:r>
      <w:bookmarkEnd w:id="404"/>
      <w:bookmarkEnd w:id="405"/>
      <w:bookmarkEnd w:id="406"/>
    </w:p>
    <w:p>
      <w:pPr>
        <w:spacing w:before="156" w:beforeLines="50" w:after="156" w:afterLines="50" w:line="440" w:lineRule="exact"/>
        <w:ind w:firstLine="560" w:firstLineChars="200"/>
        <w:outlineLvl w:val="9"/>
        <w:rPr>
          <w:rFonts w:ascii="黑体" w:hAnsi="黑体" w:eastAsia="黑体" w:cs="Times New Roman"/>
          <w:sz w:val="28"/>
          <w:szCs w:val="28"/>
        </w:rPr>
      </w:pPr>
      <w:bookmarkStart w:id="407" w:name="_Toc13458"/>
      <w:bookmarkStart w:id="408" w:name="_Toc3652"/>
      <w:r>
        <w:rPr>
          <w:rFonts w:hint="eastAsia" w:ascii="黑体" w:hAnsi="黑体" w:eastAsia="黑体" w:cs="Times New Roman"/>
          <w:sz w:val="28"/>
          <w:szCs w:val="28"/>
        </w:rPr>
        <w:t>一、课程基本信息</w:t>
      </w:r>
      <w:bookmarkEnd w:id="407"/>
      <w:bookmarkEnd w:id="408"/>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苏菁、李佩、冯蕾、王春雨、王晶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苏菁</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09" w:name="_Toc13585"/>
      <w:bookmarkStart w:id="410" w:name="_Toc10086"/>
      <w:r>
        <w:rPr>
          <w:rFonts w:hint="eastAsia" w:ascii="黑体" w:hAnsi="黑体" w:eastAsia="黑体" w:cs="Times New Roman"/>
          <w:sz w:val="28"/>
          <w:szCs w:val="28"/>
        </w:rPr>
        <w:t>二、课程学习目标及与毕业要求的对应关系</w:t>
      </w:r>
      <w:bookmarkEnd w:id="409"/>
      <w:bookmarkEnd w:id="410"/>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11" w:name="_Toc26054"/>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411"/>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12" w:name="_Toc14472"/>
      <w:bookmarkStart w:id="413" w:name="_Toc8000"/>
      <w:r>
        <w:rPr>
          <w:rFonts w:hint="eastAsia" w:ascii="黑体" w:hAnsi="黑体" w:eastAsia="黑体" w:cs="Times New Roman"/>
          <w:sz w:val="28"/>
          <w:szCs w:val="28"/>
        </w:rPr>
        <w:t>三、课程学习内容及与课程学习目标的对应关系</w:t>
      </w:r>
      <w:bookmarkEnd w:id="412"/>
      <w:bookmarkEnd w:id="413"/>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414" w:name="_Toc10612"/>
      <w:r>
        <w:rPr>
          <w:rFonts w:hint="eastAsia" w:ascii="黑体" w:hAnsi="黑体" w:eastAsia="黑体" w:cs="Times New Roman"/>
          <w:b/>
          <w:sz w:val="28"/>
          <w:szCs w:val="28"/>
        </w:rPr>
        <w:t>（一）课程学习内容</w:t>
      </w:r>
      <w:bookmarkEnd w:id="414"/>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15" w:name="_Toc27044"/>
      <w:r>
        <w:rPr>
          <w:rFonts w:hint="eastAsia" w:ascii="黑体" w:hAnsi="黑体" w:eastAsia="黑体" w:cs="Times New Roman"/>
          <w:sz w:val="28"/>
          <w:szCs w:val="28"/>
        </w:rPr>
        <w:t>第一学期  啦啦操1</w:t>
      </w:r>
      <w:bookmarkEnd w:id="415"/>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使学生了解啦啦操运动文化发展，清楚啦啦操运动的一般规律和特点，掌握啦啦操基本技术和基础理论知识。</w:t>
      </w:r>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如何欣赏操类比赛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第九章选项课各项目内容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啦啦操运动文化概述</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啦啦操手位与律动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啦啦操小组合</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9451"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啦啦操运动概述</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起源于发展</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啦啦操的分类</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9652"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手位与律动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32个基本手位、律动</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基本技术组合</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自编操</w:t>
            </w:r>
          </w:p>
        </w:tc>
        <w:tc>
          <w:tcPr>
            <w:tcW w:w="2295"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8学时</w:t>
            </w:r>
          </w:p>
        </w:tc>
        <w:tc>
          <w:tcPr>
            <w:tcW w:w="1651"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啦啦操运动的基本理论、基本知识和基本技能。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采用练习法，分解练习及完整练习法，熟练掌握体能锻炼的所有内容，需要同学之间分组进行自主练习方法进行练习啦啦操技术动作；</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啦啦操赛事欣赏。</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16" w:name="_Toc17565"/>
      <w:r>
        <w:rPr>
          <w:rFonts w:hint="eastAsia" w:ascii="黑体" w:hAnsi="黑体" w:eastAsia="黑体" w:cs="Times New Roman"/>
          <w:sz w:val="28"/>
          <w:szCs w:val="28"/>
        </w:rPr>
        <w:t>第二学期  啦啦操2</w:t>
      </w:r>
      <w:bookmarkEnd w:id="41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2"/>
        </w:num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p>
    <w:p>
      <w:pPr>
        <w:numPr>
          <w:ilvl w:val="0"/>
          <w:numId w:val="172"/>
        </w:num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使学生了解啦啦操运动文化发展，清楚啦啦操运动的一般规律和特点，掌握啦啦操基本技术和基础理论知识。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1.1基本手位、步伐。</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1.2身体姿态，表现力。</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1.3节拍与律动。</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1.4手臂发力与控制。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1.5踢腿。</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1.6两人配合</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1.7啦啦操套路（一）。</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 xml:space="preserve">：使学生掌握啦啦操基本技术要领，并能够熟练完成套路动作。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 xml:space="preserve">：发力与控制。 </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速度素质、耐力素质、灵敏素质。</w:t>
      </w:r>
    </w:p>
    <w:p>
      <w:pPr>
        <w:adjustRightInd w:val="0"/>
        <w:snapToGrid w:val="0"/>
        <w:spacing w:line="50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教学目的及要求：</w:t>
      </w:r>
      <w:r>
        <w:rPr>
          <w:rFonts w:hint="eastAsia" w:ascii="宋体" w:hAnsi="宋体" w:eastAsia="宋体" w:cs="宋体"/>
          <w:sz w:val="24"/>
          <w:szCs w:val="24"/>
        </w:rPr>
        <w:t xml:space="preserve">使学生掌握啦啦操运动需要的基本身体素质。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line="360" w:lineRule="auto"/>
        <w:rPr>
          <w:rFonts w:hint="eastAsia" w:ascii="宋体" w:hAnsi="宋体" w:eastAsia="宋体" w:cs="Times New Roman"/>
          <w:sz w:val="24"/>
          <w:szCs w:val="24"/>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足球运动的基本理论、基本知识和基本技能。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采用练习法，分解练习及完整练习法，熟练掌握体能锻炼的所有内容，需要同学之间分组进行自主练习方法进行练习啦啦操基本技术；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啦啦操赛事欣赏。</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17" w:name="_Toc31049"/>
      <w:r>
        <w:rPr>
          <w:rFonts w:hint="eastAsia" w:ascii="黑体" w:hAnsi="黑体" w:eastAsia="黑体" w:cs="Times New Roman"/>
          <w:sz w:val="28"/>
          <w:szCs w:val="28"/>
        </w:rPr>
        <w:t>第三学期  啦啦操3</w:t>
      </w:r>
      <w:bookmarkEnd w:id="417"/>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使学生了解啦啦操运动文化发展，清楚啦啦操运动的一般规律和特点，掌握啦啦操基本技术和基础理论知识。</w:t>
      </w:r>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仿宋_GB2312"/>
          <w:sz w:val="24"/>
          <w:szCs w:val="24"/>
        </w:rPr>
        <w:t>使学生了解啦啦操运动文化发展，清楚啦啦操运动的一般规律和特点，掌握啦啦操基本技术和基础理论知识。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1.1基本手位、步伐。</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1.2身体姿态，表现力。</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1.3节拍与律动。</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1.4手臂发力与控制。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1.5踢腿。</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1.6胸腰练习。</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1.7团队配合。</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1.8啦啦操套路（二）。</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 xml:space="preserve">：使学生掌握啦啦操基本技术要领，并能够熟练完成套路动作。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：发力与控制，表现力。</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编排实践（4学时）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队形编排。</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：使学生掌握啦啦操的基本方法。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：队形编排的灵活性、观赏性。</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第三章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宋体"/>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440" w:lineRule="exact"/>
        <w:ind w:firstLine="480" w:firstLineChars="200"/>
        <w:rPr>
          <w:rFonts w:hint="eastAsia" w:ascii="宋体" w:hAnsi="宋体" w:eastAsia="宋体" w:cs="Times New Roman"/>
          <w:sz w:val="24"/>
          <w:szCs w:val="24"/>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啦啦操运动的基本理论、基本知识和基本技能。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采用练习法，分解练习及完整练习法，熟练掌握体能锻炼的所有内容，需要同学之间分组进行自主练习方法进行练习啦啦操基本技术；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啦啦操赛事欣赏。</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18" w:name="_Toc494"/>
      <w:r>
        <w:rPr>
          <w:rFonts w:hint="eastAsia" w:ascii="黑体" w:hAnsi="黑体" w:eastAsia="黑体" w:cs="Times New Roman"/>
          <w:sz w:val="28"/>
          <w:szCs w:val="28"/>
        </w:rPr>
        <w:t>第四学期  4啦啦操</w:t>
      </w:r>
      <w:bookmarkEnd w:id="418"/>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3"/>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使学生了解啦啦操运动文化发展，清楚啦啦操运动的一般规律和特点，掌握啦啦操基本技术和基础理论知识。</w:t>
      </w:r>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使学生了解啦啦操运动文化发展，清楚啦啦操运动的一般规律和特点，掌握啦啦操基本技术和基础理论知识。掌握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1.1基本手位、步伐。</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1.2身体姿态，表现力。</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1.3节拍与律动。</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1.4手臂发力与控制。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1.5踢腿。</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1.6胸腰练习。</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1.7团队配合。</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1.8啦啦操套路（三）。</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1.9拓展练习。</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 xml:space="preserve">：使学生掌握啦啦操基本技术要领，并能够熟练完成套路动作。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：发力与控制，表现力与编排能力。</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编排实践（4学时）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动作与队形编排。</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：使学生掌握啦啦操创编的基本方法。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：动作与队形编排的创造性、观赏性。</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身体素质（6学时）</w:t>
      </w:r>
    </w:p>
    <w:p>
      <w:pPr>
        <w:autoSpaceDE w:val="0"/>
        <w:autoSpaceDN w:val="0"/>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：使学生掌握啦啦操运动需要的基本身体素质。 </w:t>
      </w:r>
    </w:p>
    <w:p>
      <w:pPr>
        <w:spacing w:line="44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啦啦操运动的基本理论、基本知识和基本技能。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采用练习法，分解练习及完整练习法，熟练掌握体能锻炼的所有内容，需要同学之间分组进行自主练习方法进行练习啦啦操基本技术；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啦啦操赛事欣赏。</w:t>
      </w:r>
      <w:r>
        <w:rPr>
          <w:rFonts w:ascii="宋体" w:hAnsi="宋体" w:eastAsia="宋体" w:cs="Times New Roman"/>
          <w:sz w:val="24"/>
          <w:szCs w:val="24"/>
        </w:rPr>
        <w:t xml:space="preserve"> </w:t>
      </w:r>
    </w:p>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left="561"/>
        <w:outlineLvl w:val="9"/>
        <w:rPr>
          <w:rFonts w:hint="eastAsia" w:ascii="仿宋" w:hAnsi="仿宋" w:eastAsia="仿宋" w:cs="Times New Roman"/>
          <w:sz w:val="24"/>
          <w:szCs w:val="24"/>
        </w:rPr>
      </w:pPr>
      <w:bookmarkStart w:id="419" w:name="_Toc19886"/>
      <w:r>
        <w:rPr>
          <w:rFonts w:hint="eastAsia" w:ascii="黑体" w:hAnsi="黑体" w:eastAsia="黑体" w:cs="Times New Roman"/>
          <w:sz w:val="28"/>
          <w:szCs w:val="28"/>
        </w:rPr>
        <w:t>（二）课程学习内容与课程学习目标的对应关系</w:t>
      </w:r>
      <w:bookmarkEnd w:id="419"/>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420" w:name="_Toc3964"/>
      <w:bookmarkStart w:id="421" w:name="_Toc27726"/>
      <w:r>
        <w:rPr>
          <w:rFonts w:hint="eastAsia" w:ascii="黑体" w:hAnsi="黑体" w:eastAsia="黑体" w:cs="Times New Roman"/>
          <w:sz w:val="28"/>
          <w:szCs w:val="28"/>
        </w:rPr>
        <w:t>四、课程考核及与课程学习目标的对应关系</w:t>
      </w:r>
      <w:bookmarkEnd w:id="420"/>
      <w:bookmarkEnd w:id="421"/>
    </w:p>
    <w:p>
      <w:pPr>
        <w:spacing w:before="156" w:beforeLines="50" w:after="156" w:afterLines="50" w:line="440" w:lineRule="exact"/>
        <w:ind w:firstLine="560" w:firstLineChars="200"/>
        <w:outlineLvl w:val="9"/>
        <w:rPr>
          <w:rFonts w:ascii="黑体" w:hAnsi="黑体" w:eastAsia="黑体" w:cs="Times New Roman"/>
          <w:sz w:val="28"/>
          <w:szCs w:val="28"/>
        </w:rPr>
      </w:pPr>
      <w:bookmarkStart w:id="422" w:name="_Toc12798"/>
      <w:r>
        <w:rPr>
          <w:rFonts w:hint="eastAsia" w:ascii="黑体" w:hAnsi="黑体" w:eastAsia="黑体" w:cs="Times New Roman"/>
          <w:sz w:val="28"/>
          <w:szCs w:val="28"/>
        </w:rPr>
        <w:t>（一）课程考核内容与课程学习目标的对应关系</w:t>
      </w:r>
      <w:bookmarkEnd w:id="422"/>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8"/>
        <w:gridCol w:w="7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5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18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8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8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8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啦啦操套路（一）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8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啦啦操套路（二）</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23" w:name="_Toc18095"/>
      <w:r>
        <w:rPr>
          <w:rFonts w:hint="eastAsia" w:ascii="黑体" w:hAnsi="黑体" w:eastAsia="黑体" w:cs="Times New Roman"/>
          <w:sz w:val="28"/>
          <w:szCs w:val="28"/>
        </w:rPr>
        <w:t>（二）课程考核方式</w:t>
      </w:r>
      <w:bookmarkEnd w:id="423"/>
    </w:p>
    <w:p>
      <w:pPr>
        <w:adjustRightInd w:val="0"/>
        <w:snapToGrid w:val="0"/>
        <w:spacing w:line="500" w:lineRule="exact"/>
        <w:ind w:firstLine="480" w:firstLineChars="200"/>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啦啦操技术教学效果和学生掌握情况，让学生了解选项课内容和科学体育锻炼方式方法。学生在音乐伴奏下，以小组形式进行测试，成绩及分值</w:t>
      </w:r>
      <w:r>
        <w:rPr>
          <w:rFonts w:hint="eastAsia" w:ascii="Times New Roman" w:hAnsi="Times New Roman" w:eastAsia="宋体" w:cs="Times New Roman"/>
          <w:szCs w:val="24"/>
        </w:rPr>
        <w:t>比例：</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utoSpaceDE w:val="0"/>
        <w:autoSpaceDN w:val="0"/>
        <w:adjustRightInd w:val="0"/>
        <w:snapToGrid w:val="0"/>
        <w:spacing w:line="500" w:lineRule="exact"/>
        <w:rPr>
          <w:rFonts w:ascii="宋体" w:hAnsi="宋体"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宋体" w:hAnsi="Times New Roman" w:eastAsia="宋体" w:cs="Times New Roman"/>
          <w:bCs/>
          <w:kern w:val="0"/>
          <w:sz w:val="24"/>
          <w:szCs w:val="24"/>
        </w:rPr>
        <w:t>期末考核内容为成套动作，评分标准同期中考试相同。</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424" w:name="_Toc14347"/>
      <w:r>
        <w:rPr>
          <w:rFonts w:hint="eastAsia" w:ascii="黑体" w:hAnsi="黑体" w:eastAsia="黑体" w:cs="Times New Roman"/>
          <w:sz w:val="28"/>
          <w:szCs w:val="28"/>
        </w:rPr>
        <w:t>（三）课程目标达成评价方式及考核比例</w:t>
      </w:r>
      <w:bookmarkEnd w:id="424"/>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啦啦操</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25" w:name="_Toc29597"/>
      <w:r>
        <w:rPr>
          <w:rFonts w:hint="eastAsia" w:ascii="黑体" w:hAnsi="黑体" w:eastAsia="黑体" w:cs="Times New Roman"/>
          <w:sz w:val="28"/>
          <w:szCs w:val="28"/>
        </w:rPr>
        <w:t>五、成绩评定</w:t>
      </w:r>
      <w:bookmarkEnd w:id="425"/>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bl>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通过考核检验啦啦操教学效果和学生掌握情况，让学生了解选项课内容和科学体育锻炼方式方法。</w:t>
      </w:r>
    </w:p>
    <w:p>
      <w:pPr>
        <w:tabs>
          <w:tab w:val="center" w:pos="4153"/>
        </w:tabs>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啦啦操自编小组合</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40" o:spid="_x0000_s1215" o:spt="20" style="position:absolute;left:0pt;margin-left:-7.7pt;margin-top:2.5pt;height:50.25pt;width:112.8pt;z-index:251678720;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GhRxHDUAAAACQEAAA8AAAAAAAAAAQAgAAAAIgAAAGRycy9kb3ducmV2LnhtbFBLAQIU&#10;ABQAAAAIAIdO4kA5Hhc89wEAAOsDAAAOAAAAAAAAAAEAIAAAACMBAABkcnMvZTJvRG9jLnhtbFBL&#10;BQYAAAAABgAGAFkBAACMBQ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啦啦操套路（一）组合一</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rPr>
          <w:rFonts w:hint="eastAsia" w:ascii="Times New Roman" w:hAnsi="Times New Roman" w:eastAsia="宋体" w:cs="Times New Roman"/>
          <w:b/>
          <w:sz w:val="24"/>
          <w:szCs w:val="24"/>
        </w:rPr>
      </w:pPr>
      <w:r>
        <w:rPr>
          <w:rFonts w:hint="eastAsia" w:ascii="Times New Roman" w:hAnsi="Times New Roman" w:eastAsia="宋体" w:cs="Times New Roman"/>
          <w:b/>
          <w:sz w:val="32"/>
          <w:szCs w:val="32"/>
        </w:rPr>
        <w:t xml:space="preserve">   </w:t>
      </w: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25" o:spid="_x0000_s1217" o:spt="20" style="position:absolute;left:0pt;margin-left:-7.7pt;margin-top:2.5pt;height:50.25pt;width:112.8pt;z-index:251679744;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oUcRw1AAAAAkBAAAPAAAAAAAAAAEAIAAAACIAAABkcnMvZG93bnJldi54bWxQ&#10;SwECFAAUAAAACACHTuJAVJ2yfPsBAADrAwAADgAAAAAAAAABACAAAAAjAQAAZHJzL2Uyb0RvYy54&#10;bWxQSwUGAAAAAAYABgBZAQAAkA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啦啦操套路（一）</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rPr>
          <w:rFonts w:hint="eastAsia" w:ascii="Times New Roman" w:hAnsi="Times New Roman" w:eastAsia="宋体" w:cs="Times New Roman"/>
          <w:b/>
          <w:sz w:val="24"/>
          <w:szCs w:val="24"/>
        </w:rPr>
      </w:pPr>
      <w:r>
        <w:rPr>
          <w:rFonts w:hint="eastAsia" w:ascii="Times New Roman" w:hAnsi="Times New Roman" w:eastAsia="宋体" w:cs="Times New Roman"/>
          <w:b/>
          <w:sz w:val="32"/>
          <w:szCs w:val="32"/>
        </w:rPr>
        <w:t xml:space="preserve">   </w:t>
      </w: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15" o:spid="_x0000_s1230" o:spt="20" style="position:absolute;left:0pt;margin-left:-7.7pt;margin-top:2.5pt;height:50.25pt;width:112.8pt;z-index:251680768;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GhRxHDUAAAACQEAAA8AAAAAAAAAAQAgAAAAIgAAAGRycy9kb3ducmV2LnhtbFBL&#10;AQIUABQAAAAIAIdO4kAb5/Zg+gEAAOsDAAAOAAAAAAAAAAEAIAAAACMBAABkcnMvZTJvRG9jLnht&#10;bFBLBQYAAAAABgAGAFkBAACPBQ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啦啦操套路（二）组合一</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hint="eastAsia" w:ascii="Times New Roman" w:hAnsi="Times New Roman" w:eastAsia="宋体" w:cs="Times New Roman"/>
          <w:b/>
          <w:sz w:val="32"/>
          <w:szCs w:val="32"/>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17" o:spid="_x0000_s1219" o:spt="20" style="position:absolute;left:0pt;margin-left:-7.7pt;margin-top:2.5pt;height:50.25pt;width:112.8pt;z-index:251681792;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uiw05v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啦啦操套路（二）。</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rPr>
          <w:rFonts w:hint="eastAsia" w:ascii="Times New Roman" w:hAnsi="Times New Roman" w:eastAsia="宋体" w:cs="Times New Roman"/>
          <w:b/>
          <w:sz w:val="32"/>
          <w:szCs w:val="32"/>
        </w:rPr>
      </w:pPr>
      <w:r>
        <w:rPr>
          <w:rFonts w:hint="eastAsia" w:ascii="Times New Roman" w:hAnsi="Times New Roman" w:eastAsia="宋体" w:cs="Times New Roman"/>
          <w:b/>
          <w:sz w:val="32"/>
          <w:szCs w:val="32"/>
        </w:rPr>
        <w:t xml:space="preserve">                      </w:t>
      </w:r>
    </w:p>
    <w:p>
      <w:pPr>
        <w:adjustRightInd w:val="0"/>
        <w:snapToGrid w:val="0"/>
        <w:spacing w:line="500" w:lineRule="exact"/>
        <w:rPr>
          <w:rFonts w:hint="eastAsia" w:ascii="Times New Roman" w:hAnsi="Times New Roman" w:eastAsia="宋体" w:cs="Times New Roman"/>
          <w:b/>
          <w:sz w:val="32"/>
          <w:szCs w:val="32"/>
        </w:rPr>
      </w:pPr>
    </w:p>
    <w:p>
      <w:pPr>
        <w:adjustRightInd w:val="0"/>
        <w:snapToGrid w:val="0"/>
        <w:spacing w:line="500" w:lineRule="exact"/>
        <w:rPr>
          <w:rFonts w:hint="eastAsia" w:ascii="Times New Roman" w:hAnsi="Times New Roman" w:eastAsia="宋体" w:cs="Times New Roman"/>
          <w:b/>
          <w:sz w:val="32"/>
          <w:szCs w:val="32"/>
        </w:rPr>
      </w:pPr>
    </w:p>
    <w:p>
      <w:pPr>
        <w:adjustRightInd w:val="0"/>
        <w:snapToGrid w:val="0"/>
        <w:spacing w:line="500" w:lineRule="exact"/>
        <w:jc w:val="both"/>
        <w:rPr>
          <w:rFonts w:hint="eastAsia" w:ascii="Times New Roman" w:hAnsi="Times New Roman" w:eastAsia="宋体" w:cs="Times New Roman"/>
          <w:b/>
          <w:sz w:val="24"/>
          <w:szCs w:val="24"/>
        </w:rPr>
      </w:pP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8" o:spid="_x0000_s1221" o:spt="20" style="position:absolute;left:0pt;margin-left:-7.7pt;margin-top:2.5pt;height:50.25pt;width:112.8pt;z-index:251682816;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aFHEcNQAAAAJAQAADwAAAAAAAAABACAAAAAiAAAAZHJzL2Rvd25yZXYueG1sUEsBAhQA&#10;FAAAAAgAh07iQCEf1dH2AQAA6QMAAA4AAAAAAAAAAQAgAAAAIwEAAGRycy9lMm9Eb2MueG1sUEsF&#10;BgAAAAAGAAYAWQEAAIsFA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600" w:firstLineChars="25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通过考核检验技术啦啦操教学效果和学生掌握情况，让学生了解选项课内容和科学体育锻炼方式方法。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啦啦操套路（三）组合一</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r>
        <w:rPr>
          <w:rFonts w:hint="eastAsia" w:ascii="Times New Roman" w:hAnsi="Times New Roman" w:eastAsia="宋体" w:cs="Times New Roman"/>
          <w:sz w:val="24"/>
          <w:szCs w:val="24"/>
          <w:lang w:val="en-US" w:eastAsia="zh-CN"/>
        </w:rPr>
        <w:t xml:space="preserve">                      </w:t>
      </w:r>
    </w:p>
    <w:p>
      <w:pPr>
        <w:adjustRightInd w:val="0"/>
        <w:snapToGrid w:val="0"/>
        <w:spacing w:line="500" w:lineRule="exact"/>
        <w:ind w:firstLine="480" w:firstLineChars="200"/>
        <w:rPr>
          <w:rFonts w:hint="eastAsia" w:ascii="Times New Roman" w:hAnsi="Times New Roman" w:eastAsia="宋体" w:cs="Times New Roman"/>
          <w:sz w:val="24"/>
          <w:szCs w:val="24"/>
          <w:lang w:val="en-US" w:eastAsia="zh-CN"/>
        </w:rPr>
      </w:pPr>
    </w:p>
    <w:p>
      <w:pPr>
        <w:adjustRightInd w:val="0"/>
        <w:snapToGrid w:val="0"/>
        <w:spacing w:line="500" w:lineRule="exact"/>
        <w:ind w:firstLine="480" w:firstLineChars="200"/>
        <w:rPr>
          <w:rFonts w:hint="eastAsia" w:ascii="Times New Roman" w:hAnsi="Times New Roman" w:eastAsia="宋体" w:cs="Times New Roman"/>
          <w:sz w:val="24"/>
          <w:szCs w:val="24"/>
          <w:lang w:val="en-US" w:eastAsia="zh-CN"/>
        </w:rPr>
      </w:pPr>
    </w:p>
    <w:p>
      <w:pPr>
        <w:adjustRightInd w:val="0"/>
        <w:snapToGrid w:val="0"/>
        <w:spacing w:line="500" w:lineRule="exact"/>
        <w:ind w:firstLine="480" w:firstLineChars="200"/>
        <w:rPr>
          <w:rFonts w:hint="eastAsia" w:ascii="Times New Roman" w:hAnsi="Times New Roman" w:eastAsia="宋体" w:cs="Times New Roman"/>
          <w:sz w:val="24"/>
          <w:szCs w:val="24"/>
          <w:lang w:val="en-US" w:eastAsia="zh-CN"/>
        </w:rPr>
      </w:pPr>
    </w:p>
    <w:p>
      <w:pPr>
        <w:adjustRightInd w:val="0"/>
        <w:snapToGrid w:val="0"/>
        <w:spacing w:line="500" w:lineRule="exact"/>
        <w:ind w:firstLine="480" w:firstLineChars="200"/>
        <w:rPr>
          <w:rFonts w:hint="eastAsia" w:ascii="Times New Roman" w:hAnsi="Times New Roman" w:eastAsia="宋体" w:cs="Times New Roman"/>
          <w:sz w:val="24"/>
          <w:szCs w:val="24"/>
          <w:lang w:val="en-US" w:eastAsia="zh-CN"/>
        </w:rPr>
      </w:pP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16" o:spid="_x0000_s1222" o:spt="20" style="position:absolute;left:0pt;margin-left:-7.7pt;margin-top:2.5pt;height:50.25pt;width:112.8pt;z-index:251683840;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SsrtSP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adjustRightInd w:val="0"/>
        <w:snapToGrid w:val="0"/>
        <w:spacing w:line="500" w:lineRule="exact"/>
        <w:ind w:firstLine="3855" w:firstLineChars="1600"/>
        <w:jc w:val="both"/>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通过考核检验啦啦操技术教学效果和学生掌握情况，让学生了解选项课内容和科学体育锻炼方式方法。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啦啦操套路（三）</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在音乐伴奏下，以小组形式进行测试</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4.成绩构成及分值：</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Times New Roman" w:eastAsia="宋体" w:cs="Times New Roman"/>
          <w:bCs/>
          <w:kern w:val="0"/>
          <w:sz w:val="24"/>
          <w:szCs w:val="24"/>
        </w:rPr>
        <w:t>4.1</w:t>
      </w:r>
      <w:r>
        <w:rPr>
          <w:rFonts w:hint="eastAsia" w:ascii="Times New Roman" w:hAnsi="Times New Roman" w:eastAsia="宋体" w:cs="Times New Roman"/>
          <w:szCs w:val="24"/>
        </w:rPr>
        <w:t>.</w:t>
      </w:r>
      <w:r>
        <w:rPr>
          <w:rFonts w:hint="eastAsia" w:ascii="Times New Roman" w:hAnsi="Times New Roman" w:eastAsia="宋体" w:cs="Times New Roman"/>
          <w:sz w:val="24"/>
          <w:szCs w:val="24"/>
        </w:rPr>
        <w:t>套路完成情况（</w:t>
      </w:r>
      <w:r>
        <w:rPr>
          <w:rFonts w:hint="eastAsia" w:ascii="Times New Roman" w:hAnsi="Times New Roman" w:eastAsia="宋体" w:cs="Times New Roman"/>
          <w:szCs w:val="24"/>
        </w:rPr>
        <w:t>60</w:t>
      </w:r>
      <w:r>
        <w:rPr>
          <w:rFonts w:hint="eastAsia" w:ascii="Times New Roman" w:hAnsi="Times New Roman" w:eastAsia="宋体" w:cs="Times New Roman"/>
          <w:sz w:val="24"/>
          <w:szCs w:val="24"/>
        </w:rPr>
        <w:t>%），4.2基本形态（</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%），4.3表现力（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%），4.4乐感（</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%），4.5控制力（</w:t>
      </w:r>
      <w:r>
        <w:rPr>
          <w:rFonts w:hint="eastAsia" w:ascii="Times New Roman" w:hAnsi="Times New Roman" w:eastAsia="宋体" w:cs="Times New Roman"/>
          <w:szCs w:val="24"/>
        </w:rPr>
        <w:t>10</w:t>
      </w:r>
      <w:r>
        <w:rPr>
          <w:rFonts w:hint="eastAsia" w:ascii="Times New Roman" w:hAnsi="Times New Roman" w:eastAsia="宋体" w:cs="Times New Roman"/>
          <w:sz w:val="24"/>
          <w:szCs w:val="24"/>
        </w:rPr>
        <w:t>%），总分值为</w:t>
      </w:r>
      <w:r>
        <w:rPr>
          <w:rFonts w:hint="eastAsia" w:ascii="Times New Roman" w:hAnsi="Times New Roman" w:eastAsia="宋体" w:cs="Times New Roman"/>
          <w:szCs w:val="24"/>
        </w:rPr>
        <w:t>100</w:t>
      </w:r>
      <w:r>
        <w:rPr>
          <w:rFonts w:hint="eastAsia" w:ascii="Times New Roman" w:hAnsi="Times New Roman" w:eastAsia="宋体" w:cs="Times New Roman"/>
          <w:sz w:val="24"/>
          <w:szCs w:val="24"/>
        </w:rPr>
        <w:t>分。</w:t>
      </w:r>
    </w:p>
    <w:p>
      <w:pPr>
        <w:adjustRightInd w:val="0"/>
        <w:snapToGrid w:val="0"/>
        <w:spacing w:line="500" w:lineRule="exact"/>
        <w:ind w:firstLine="482" w:firstLineChars="200"/>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技术分为ABCDE共</w:t>
      </w:r>
      <w:r>
        <w:rPr>
          <w:rFonts w:hint="eastAsia" w:ascii="Times New Roman" w:hAnsi="Times New Roman" w:eastAsia="宋体" w:cs="Times New Roman"/>
          <w:szCs w:val="24"/>
        </w:rPr>
        <w:t>6</w:t>
      </w:r>
      <w:r>
        <w:rPr>
          <w:rFonts w:hint="eastAsia" w:ascii="Times New Roman" w:hAnsi="Times New Roman" w:eastAsia="宋体" w:cs="Times New Roman"/>
          <w:sz w:val="24"/>
          <w:szCs w:val="24"/>
        </w:rPr>
        <w:t>档，分别为优、良、中、可、差。例：最高档A档分值打分范围为90-100。以此类推，E档打分范围0-59分，此项分值100分</w:t>
      </w:r>
      <w:r>
        <w:rPr>
          <w:rFonts w:ascii="Times New Roman" w:hAnsi="Times New Roman" w:eastAsia="宋体" w:cs="Times New Roman"/>
          <w:sz w:val="24"/>
          <w:szCs w:val="24"/>
        </w:rPr>
        <w:t>。</w:t>
      </w:r>
      <w:r>
        <w:rPr>
          <w:rFonts w:hint="eastAsia" w:ascii="Times New Roman" w:hAnsi="Times New Roman" w:eastAsia="宋体" w:cs="Times New Roman"/>
          <w:sz w:val="24"/>
          <w:szCs w:val="24"/>
        </w:rPr>
        <w:t>（见表）</w:t>
      </w:r>
    </w:p>
    <w:p>
      <w:pPr>
        <w:adjustRightInd w:val="0"/>
        <w:snapToGrid w:val="0"/>
        <w:spacing w:line="500" w:lineRule="exact"/>
        <w:rPr>
          <w:rFonts w:hint="eastAsia" w:ascii="Times New Roman" w:hAnsi="Times New Roman" w:eastAsia="宋体" w:cs="Times New Roman"/>
          <w:b/>
          <w:sz w:val="24"/>
          <w:szCs w:val="24"/>
        </w:rPr>
      </w:pPr>
      <w:r>
        <w:rPr>
          <w:rFonts w:hint="eastAsia" w:ascii="Times New Roman" w:hAnsi="Times New Roman" w:eastAsia="宋体" w:cs="Times New Roman"/>
          <w:b/>
          <w:sz w:val="32"/>
          <w:szCs w:val="32"/>
        </w:rPr>
        <w:t xml:space="preserve">    </w:t>
      </w: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6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5" w:hRule="atLeast"/>
        </w:trPr>
        <w:tc>
          <w:tcPr>
            <w:tcW w:w="2268"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color w:val="FFFFFF"/>
                <w:kern w:val="0"/>
                <w:sz w:val="18"/>
                <w:szCs w:val="18"/>
              </w:rPr>
            </w:pPr>
            <w:r>
              <w:rPr>
                <w:rFonts w:ascii="宋体" w:hAnsi="宋体" w:eastAsia="宋体" w:cs="宋体"/>
                <w:kern w:val="0"/>
                <w:sz w:val="18"/>
                <w:szCs w:val="18"/>
              </w:rPr>
              <w:pict>
                <v:line id="直接连接符 7" o:spid="_x0000_s1223" o:spt="20" style="position:absolute;left:0pt;margin-left:-7.7pt;margin-top:2.5pt;height:50.25pt;width:112.8pt;z-index:251684864;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GhRxHDUAAAACQEAAA8AAAAAAAAAAQAgAAAAIgAAAGRycy9kb3ducmV2LnhtbFBLAQIU&#10;ABQAAAAIAIdO4kCi8CSx9wEAAOkDAAAOAAAAAAAAAAEAIAAAACMBAABkcnMvZTJvRG9jLnhtbFBL&#10;BQYAAAAABgAGAFkBAACMBQ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Cs w:val="24"/>
              </w:rPr>
              <w:t xml:space="preserve">   </w:t>
            </w:r>
            <w:r>
              <w:rPr>
                <w:rFonts w:ascii="宋体" w:hAnsi="宋体" w:eastAsia="宋体" w:cs="宋体"/>
                <w:kern w:val="0"/>
                <w:sz w:val="18"/>
                <w:szCs w:val="18"/>
              </w:rPr>
              <w:t xml:space="preserve"> 标准</w:t>
            </w:r>
            <w:r>
              <w:rPr>
                <w:rFonts w:hint="eastAsia" w:ascii="Times New Roman" w:hAnsi="Times New Roman" w:eastAsia="宋体" w:cs="Times New Roman"/>
                <w:color w:val="FFFFFF"/>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6120"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restart"/>
            <w:tcBorders>
              <w:top w:val="single" w:color="auto" w:sz="4" w:space="0"/>
              <w:left w:val="single" w:color="auto" w:sz="4" w:space="0"/>
              <w:right w:val="single" w:color="auto" w:sz="4" w:space="0"/>
            </w:tcBorders>
            <w:noWrap w:val="0"/>
            <w:vAlign w:val="center"/>
          </w:tcPr>
          <w:p>
            <w:pPr>
              <w:widowControl/>
              <w:spacing w:line="432" w:lineRule="auto"/>
              <w:ind w:firstLine="720" w:firstLineChars="300"/>
              <w:rPr>
                <w:rFonts w:hint="eastAsia" w:ascii="Times New Roman" w:hAnsi="Times New Roman" w:eastAsia="宋体" w:cs="Times New Roman"/>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ind w:firstLine="630" w:firstLineChars="300"/>
              <w:rPr>
                <w:rFonts w:hint="eastAsia" w:ascii="Times New Roman" w:hAnsi="Times New Roman" w:eastAsia="宋体" w:cs="Times New Roman"/>
                <w:szCs w:val="24"/>
              </w:rPr>
            </w:pP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动作标准，张弛有力，体态优美，富有感染力，节奏准确流畅的完成套路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能跟上节奏，较好的完成套路，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姿势一般，动作基本正确，节奏基本正确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完成动作较吃力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8"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6120"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动作僵硬，不协调，乐感差</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426" w:name="_Toc25558"/>
      <w:bookmarkStart w:id="427" w:name="_Toc30762"/>
      <w:r>
        <w:rPr>
          <w:rFonts w:hint="eastAsia" w:ascii="黑体" w:hAnsi="黑体" w:eastAsia="黑体" w:cs="Times New Roman"/>
          <w:sz w:val="28"/>
          <w:szCs w:val="28"/>
        </w:rPr>
        <w:t>六、使用教材、相关推荐书目及课程资源</w:t>
      </w:r>
      <w:bookmarkEnd w:id="426"/>
      <w:bookmarkEnd w:id="427"/>
    </w:p>
    <w:p>
      <w:pPr>
        <w:spacing w:line="440" w:lineRule="exact"/>
        <w:ind w:firstLine="560" w:firstLineChars="200"/>
        <w:outlineLvl w:val="9"/>
        <w:rPr>
          <w:rFonts w:ascii="宋体" w:hAnsi="宋体" w:eastAsia="宋体" w:cs="Times New Roman"/>
          <w:sz w:val="24"/>
          <w:szCs w:val="24"/>
        </w:rPr>
      </w:pPr>
      <w:bookmarkStart w:id="428" w:name="_Toc21029"/>
      <w:r>
        <w:rPr>
          <w:rFonts w:hint="eastAsia" w:ascii="黑体" w:hAnsi="黑体" w:eastAsia="黑体" w:cs="Times New Roman"/>
          <w:sz w:val="28"/>
          <w:szCs w:val="28"/>
        </w:rPr>
        <w:t>（一）使用教材</w:t>
      </w:r>
      <w:bookmarkEnd w:id="428"/>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20" w:firstLineChars="300"/>
        <w:rPr>
          <w:rFonts w:hint="eastAsia" w:ascii="宋体" w:hAnsi="宋体" w:eastAsia="宋体" w:cs="宋体"/>
          <w:color w:val="000000"/>
          <w:kern w:val="0"/>
          <w:sz w:val="24"/>
          <w:szCs w:val="24"/>
        </w:rPr>
      </w:pPr>
      <w:r>
        <w:rPr>
          <w:rFonts w:hint="eastAsia" w:ascii="宋体" w:hAnsi="宋体" w:eastAsia="宋体" w:cs="楷体_GB2312"/>
          <w:color w:val="000000"/>
          <w:kern w:val="0"/>
          <w:sz w:val="24"/>
          <w:szCs w:val="24"/>
        </w:rPr>
        <w:t>马鸿韬</w:t>
      </w:r>
      <w:r>
        <w:rPr>
          <w:rFonts w:hint="eastAsia" w:ascii="宋体" w:hAnsi="Times New Roman" w:eastAsia="宋体" w:cs="宋体"/>
          <w:spacing w:val="5"/>
          <w:kern w:val="0"/>
          <w:sz w:val="24"/>
          <w:szCs w:val="24"/>
        </w:rPr>
        <w:t>主编：《啦啦操运动》，高等教育出版社，2009年1月</w:t>
      </w:r>
    </w:p>
    <w:p>
      <w:pPr>
        <w:spacing w:line="440" w:lineRule="exact"/>
        <w:ind w:firstLine="560" w:firstLineChars="200"/>
        <w:outlineLvl w:val="9"/>
        <w:rPr>
          <w:rFonts w:ascii="宋体" w:hAnsi="宋体" w:eastAsia="宋体" w:cs="Times New Roman"/>
          <w:sz w:val="24"/>
          <w:szCs w:val="24"/>
        </w:rPr>
      </w:pPr>
      <w:bookmarkStart w:id="429" w:name="_Toc9471"/>
      <w:r>
        <w:rPr>
          <w:rFonts w:hint="eastAsia" w:ascii="黑体" w:hAnsi="黑体" w:eastAsia="黑体" w:cs="Times New Roman"/>
          <w:sz w:val="28"/>
          <w:szCs w:val="28"/>
        </w:rPr>
        <w:t>（二）相关推荐书目</w:t>
      </w:r>
      <w:bookmarkEnd w:id="42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30" w:name="_Toc771"/>
      <w:r>
        <w:rPr>
          <w:rFonts w:hint="eastAsia" w:ascii="黑体" w:hAnsi="黑体" w:eastAsia="黑体" w:cs="Times New Roman"/>
          <w:sz w:val="28"/>
          <w:szCs w:val="28"/>
        </w:rPr>
        <w:t>（三）课程资源</w:t>
      </w:r>
      <w:bookmarkEnd w:id="430"/>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31" w:name="_Toc14957"/>
      <w:bookmarkStart w:id="432" w:name="_Toc17283"/>
      <w:r>
        <w:rPr>
          <w:rFonts w:hint="eastAsia" w:ascii="黑体" w:hAnsi="黑体" w:eastAsia="黑体" w:cs="Times New Roman"/>
          <w:sz w:val="28"/>
          <w:szCs w:val="28"/>
        </w:rPr>
        <w:t>七、课程大纲制定依据</w:t>
      </w:r>
      <w:bookmarkEnd w:id="431"/>
      <w:bookmarkEnd w:id="432"/>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tabs>
          <w:tab w:val="left" w:pos="2422"/>
        </w:tabs>
        <w:jc w:val="left"/>
        <w:rPr>
          <w:rFonts w:ascii="Times New Roman" w:hAnsi="Times New Roman" w:eastAsia="宋体" w:cs="Times New Roman"/>
          <w:szCs w:val="24"/>
          <w:lang w:val="zh-CN"/>
        </w:rPr>
      </w:pPr>
    </w:p>
    <w:p>
      <w:pPr>
        <w:pStyle w:val="2"/>
        <w:bidi w:val="0"/>
        <w:rPr>
          <w:rFonts w:hint="eastAsia"/>
        </w:rPr>
      </w:pPr>
      <w:bookmarkStart w:id="433" w:name="_Toc16623"/>
      <w:bookmarkStart w:id="434" w:name="_Toc24639"/>
      <w:bookmarkStart w:id="435" w:name="_Toc15159"/>
      <w:r>
        <w:rPr>
          <w:rFonts w:hint="eastAsia"/>
        </w:rPr>
        <w:t>《交谊舞》课程大纲</w:t>
      </w:r>
      <w:bookmarkEnd w:id="433"/>
      <w:bookmarkEnd w:id="434"/>
      <w:bookmarkEnd w:id="435"/>
    </w:p>
    <w:p>
      <w:pPr>
        <w:spacing w:before="156" w:beforeLines="50" w:after="156" w:afterLines="50" w:line="440" w:lineRule="exact"/>
        <w:ind w:firstLine="560" w:firstLineChars="200"/>
        <w:outlineLvl w:val="9"/>
        <w:rPr>
          <w:rFonts w:ascii="黑体" w:hAnsi="黑体" w:eastAsia="黑体" w:cs="Times New Roman"/>
          <w:sz w:val="28"/>
          <w:szCs w:val="28"/>
        </w:rPr>
      </w:pPr>
      <w:bookmarkStart w:id="436" w:name="_Toc30593"/>
      <w:bookmarkStart w:id="437" w:name="_Toc2378"/>
      <w:r>
        <w:rPr>
          <w:rFonts w:hint="eastAsia" w:ascii="黑体" w:hAnsi="黑体" w:eastAsia="黑体" w:cs="Times New Roman"/>
          <w:sz w:val="28"/>
          <w:szCs w:val="28"/>
        </w:rPr>
        <w:t>一、课程基本信息</w:t>
      </w:r>
      <w:bookmarkEnd w:id="436"/>
      <w:bookmarkEnd w:id="437"/>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任秋君、梁丹青、王戌楼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任秋君</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38" w:name="_Toc31418"/>
      <w:bookmarkStart w:id="439" w:name="_Toc664"/>
      <w:r>
        <w:rPr>
          <w:rFonts w:hint="eastAsia" w:ascii="黑体" w:hAnsi="黑体" w:eastAsia="黑体" w:cs="Times New Roman"/>
          <w:sz w:val="28"/>
          <w:szCs w:val="28"/>
        </w:rPr>
        <w:t>二、课程学习目标及与毕业要求的对应关系</w:t>
      </w:r>
      <w:bookmarkEnd w:id="438"/>
      <w:bookmarkEnd w:id="439"/>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40" w:name="_Toc11662"/>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440"/>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41" w:name="_Toc8694"/>
      <w:bookmarkStart w:id="442" w:name="_Toc19318"/>
      <w:r>
        <w:rPr>
          <w:rFonts w:hint="eastAsia" w:ascii="黑体" w:hAnsi="黑体" w:eastAsia="黑体" w:cs="Times New Roman"/>
          <w:sz w:val="28"/>
          <w:szCs w:val="28"/>
        </w:rPr>
        <w:t>三、课程学习内容及与课程学习目标的对应关系</w:t>
      </w:r>
      <w:bookmarkEnd w:id="441"/>
      <w:bookmarkEnd w:id="442"/>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443" w:name="_Toc11026"/>
      <w:r>
        <w:rPr>
          <w:rFonts w:hint="eastAsia" w:ascii="黑体" w:hAnsi="黑体" w:eastAsia="黑体" w:cs="Times New Roman"/>
          <w:b/>
          <w:sz w:val="28"/>
          <w:szCs w:val="28"/>
        </w:rPr>
        <w:t>（一）课程学习内容</w:t>
      </w:r>
      <w:bookmarkEnd w:id="443"/>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44" w:name="_Toc24375"/>
      <w:r>
        <w:rPr>
          <w:rFonts w:hint="eastAsia" w:ascii="黑体" w:hAnsi="黑体" w:eastAsia="黑体" w:cs="Times New Roman"/>
          <w:sz w:val="28"/>
          <w:szCs w:val="28"/>
        </w:rPr>
        <w:t>第一学期  交谊舞1</w:t>
      </w:r>
      <w:bookmarkEnd w:id="44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第九章    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 xml:space="preserve">体育舞蹈发展概述 </w:t>
            </w:r>
            <w:r>
              <w:rPr>
                <w:rFonts w:hint="eastAsia" w:ascii="宋体" w:hAnsi="Times New Roman" w:eastAsia="宋体" w:cs="宋体"/>
                <w:spacing w:val="1"/>
                <w:kern w:val="0"/>
                <w:sz w:val="24"/>
                <w:szCs w:val="24"/>
              </w:rPr>
              <w:t xml:space="preserve">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体育舞蹈编排</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交谊舞运动专项身体素质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9451"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 xml:space="preserve">体育舞蹈概述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宋体" w:eastAsia="宋体" w:cs="宋体"/>
                <w:color w:val="000000"/>
                <w:sz w:val="24"/>
                <w:szCs w:val="24"/>
              </w:rPr>
              <w:t>体育舞蹈的发展概况</w:t>
            </w:r>
            <w:r>
              <w:rPr>
                <w:rFonts w:hint="eastAsia" w:ascii="宋体" w:hAnsi="宋体" w:eastAsia="宋体" w:cs="宋体"/>
                <w:color w:val="000000"/>
                <w:spacing w:val="1"/>
                <w:kern w:val="0"/>
                <w:sz w:val="24"/>
                <w:szCs w:val="24"/>
              </w:rPr>
              <w:t xml:space="preserve"> </w:t>
            </w:r>
            <w:r>
              <w:rPr>
                <w:rFonts w:hint="eastAsia" w:ascii="宋体" w:hAnsi="Times New Roman" w:eastAsia="宋体" w:cs="宋体"/>
                <w:spacing w:val="1"/>
                <w:kern w:val="0"/>
                <w:sz w:val="24"/>
                <w:szCs w:val="24"/>
              </w:rPr>
              <w:t xml:space="preserve">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宋体" w:eastAsia="宋体" w:cs="宋体"/>
                <w:color w:val="000000"/>
                <w:sz w:val="24"/>
                <w:szCs w:val="24"/>
              </w:rPr>
              <w:t>体育舞蹈的特点和分类</w:t>
            </w:r>
            <w:r>
              <w:rPr>
                <w:rFonts w:hint="eastAsia" w:ascii="宋体" w:hAnsi="宋体" w:eastAsia="宋体" w:cs="宋体"/>
                <w:color w:val="000000"/>
                <w:spacing w:val="1"/>
                <w:kern w:val="0"/>
                <w:sz w:val="24"/>
                <w:szCs w:val="24"/>
              </w:rPr>
              <w:t xml:space="preserve"> </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宋体" w:eastAsia="宋体" w:cs="宋体"/>
                <w:color w:val="000000"/>
                <w:sz w:val="24"/>
                <w:szCs w:val="24"/>
              </w:rPr>
              <w:t>社交中基本礼仪和常识</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体育舞蹈编排</w:t>
            </w:r>
            <w:r>
              <w:rPr>
                <w:rFonts w:hint="eastAsia" w:ascii="宋体" w:hAnsi="Times New Roman" w:eastAsia="宋体" w:cs="宋体"/>
                <w:spacing w:val="1"/>
                <w:kern w:val="0"/>
                <w:sz w:val="24"/>
                <w:szCs w:val="24"/>
              </w:rPr>
              <w:t xml:space="preserve">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体育舞蹈的编排依据</w:t>
            </w:r>
          </w:p>
        </w:tc>
        <w:tc>
          <w:tcPr>
            <w:tcW w:w="2339" w:type="dxa"/>
            <w:vMerge w:val="restart"/>
            <w:tcBorders>
              <w:top w:val="outset" w:color="auto" w:sz="6" w:space="0"/>
              <w:left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个人套路的编排</w:t>
            </w:r>
          </w:p>
        </w:tc>
        <w:tc>
          <w:tcPr>
            <w:tcW w:w="2339" w:type="dxa"/>
            <w:vMerge w:val="continue"/>
            <w:tcBorders>
              <w:left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left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12" w:hRule="atLeast"/>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 xml:space="preserve">团体套路的编排 </w:t>
            </w:r>
          </w:p>
        </w:tc>
        <w:tc>
          <w:tcPr>
            <w:tcW w:w="2339" w:type="dxa"/>
            <w:vMerge w:val="continue"/>
            <w:tcBorders>
              <w:left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left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形体专项训练</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形体专项组合练习</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北京平四</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color w:val="000000"/>
                <w:spacing w:val="1"/>
                <w:kern w:val="0"/>
                <w:sz w:val="24"/>
                <w:szCs w:val="24"/>
              </w:rPr>
              <w:t>基本步</w:t>
            </w: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单手花样</w:t>
            </w: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adjustRightInd w:val="0"/>
        <w:snapToGrid w:val="0"/>
        <w:spacing w:before="156" w:beforeLines="50" w:after="156" w:afterLines="50" w:line="500" w:lineRule="exact"/>
        <w:jc w:val="center"/>
        <w:rPr>
          <w:rFonts w:hint="eastAsia" w:ascii="宋体" w:hAnsi="宋体" w:eastAsia="宋体" w:cs="Times New Roman"/>
          <w:b/>
          <w:sz w:val="28"/>
          <w:szCs w:val="28"/>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交谊舞运动的基本理论、基本知识和基本技能。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45" w:name="_Toc3346"/>
      <w:r>
        <w:rPr>
          <w:rFonts w:hint="eastAsia" w:ascii="黑体" w:hAnsi="黑体" w:eastAsia="黑体" w:cs="Times New Roman"/>
          <w:sz w:val="28"/>
          <w:szCs w:val="28"/>
        </w:rPr>
        <w:t>第二学期  交谊舞2</w:t>
      </w:r>
      <w:bookmarkEnd w:id="445"/>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使学生能够掌握交谊舞运动的一般规律和特点，使学生获得交谊舞运动的基本技术、基本技能和基础理论知识，并了解体育舞蹈的发展趋势。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kern w:val="0"/>
          <w:sz w:val="24"/>
          <w:szCs w:val="24"/>
        </w:rPr>
        <w:t>通过体育舞蹈的学习和实践，初步掌握“世界性形体语言”，掌握体育舞蹈的基本知识、基本技术、基本技法和方法。掌握基本的练习方法，进一步培养音乐感，进行自我的审美教育；培养学生具有一定表演比赛能力和欣赏比赛能力。</w:t>
      </w:r>
      <w:r>
        <w:rPr>
          <w:rFonts w:hint="eastAsia" w:ascii="宋体" w:hAnsi="宋体" w:eastAsia="宋体" w:cs="仿宋_GB2312"/>
          <w:sz w:val="24"/>
          <w:szCs w:val="24"/>
        </w:rPr>
        <w:t>促进学生能力的发展能够初步运用获得的知识技能锻炼身体，进行自我调控，自我检测和自我评价。</w:t>
      </w:r>
    </w:p>
    <w:p>
      <w:pPr>
        <w:spacing w:line="440" w:lineRule="exact"/>
        <w:ind w:firstLine="420" w:firstLineChars="200"/>
        <w:rPr>
          <w:rFonts w:hint="eastAsia" w:ascii="宋体" w:hAnsi="宋体" w:eastAsia="宋体" w:cs="仿宋_GB2312"/>
          <w:sz w:val="24"/>
          <w:szCs w:val="24"/>
        </w:rPr>
      </w:pPr>
      <w:r>
        <w:rPr>
          <w:rFonts w:hint="eastAsia" w:ascii="Times New Roman" w:hAnsi="Times New Roman" w:eastAsia="宋体" w:cs="Times New Roman"/>
          <w:szCs w:val="24"/>
        </w:rPr>
        <w:t xml:space="preserve"> </w:t>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理论部分(2学时)</w:t>
      </w:r>
    </w:p>
    <w:p>
      <w:pPr>
        <w:adjustRightInd w:val="0"/>
        <w:snapToGrid w:val="0"/>
        <w:spacing w:before="156" w:beforeLines="50" w:after="156" w:afterLines="50"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1.1体育舞蹈的发展概况</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 体育舞蹈的特点和分类</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1.3社交中基本礼仪和常识</w:t>
      </w:r>
    </w:p>
    <w:p>
      <w:pPr>
        <w:adjustRightInd w:val="0"/>
        <w:snapToGrid w:val="0"/>
        <w:spacing w:before="156" w:beforeLines="50" w:after="156" w:afterLines="50"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r>
        <w:rPr>
          <w:rFonts w:hint="eastAsia" w:ascii="Calibri" w:hAnsi="Calibri" w:eastAsia="宋体" w:cs="Times New Roman"/>
          <w:color w:val="000000"/>
          <w:sz w:val="24"/>
          <w:szCs w:val="24"/>
        </w:rPr>
        <w:t>初步了解体育舞蹈的基本特点，了解社交基本礼仪，增强学生社交能力。</w:t>
      </w:r>
    </w:p>
    <w:p>
      <w:pPr>
        <w:adjustRightInd w:val="0"/>
        <w:snapToGrid w:val="0"/>
        <w:spacing w:before="156" w:beforeLines="50" w:after="156" w:afterLines="50" w:line="500" w:lineRule="exact"/>
        <w:ind w:firstLine="482" w:firstLineChars="200"/>
        <w:rPr>
          <w:rFonts w:hint="eastAsia" w:ascii="宋体" w:hAnsi="宋体" w:eastAsia="宋体" w:cs="Times New Roman"/>
          <w:sz w:val="24"/>
          <w:szCs w:val="24"/>
        </w:rPr>
      </w:pPr>
      <w:r>
        <w:rPr>
          <w:rFonts w:ascii="Times New Roman" w:hAnsi="Times New Roman" w:eastAsia="宋体" w:cs="Times New Roman"/>
          <w:b/>
          <w:sz w:val="24"/>
          <w:szCs w:val="24"/>
        </w:rPr>
        <w:t>本章教学重点及难点：</w:t>
      </w:r>
      <w:r>
        <w:rPr>
          <w:rFonts w:hint="eastAsia" w:ascii="Calibri" w:hAnsi="Calibri" w:eastAsia="宋体" w:cs="Times New Roman"/>
          <w:color w:val="000000"/>
          <w:sz w:val="24"/>
          <w:szCs w:val="24"/>
        </w:rPr>
        <w:t>体育舞蹈的发展概况；难点是交谊舞的特点和分类。</w:t>
      </w:r>
    </w:p>
    <w:p>
      <w:pPr>
        <w:adjustRightInd w:val="0"/>
        <w:snapToGrid w:val="0"/>
        <w:spacing w:before="156" w:beforeLines="50" w:after="156" w:afterLines="50" w:line="500" w:lineRule="exact"/>
        <w:ind w:firstLine="2530" w:firstLineChars="900"/>
        <w:rPr>
          <w:rFonts w:hint="eastAsia" w:ascii="宋体" w:hAnsi="宋体" w:eastAsia="宋体" w:cs="Times New Roman"/>
          <w:b/>
          <w:sz w:val="28"/>
          <w:szCs w:val="28"/>
        </w:rPr>
      </w:pPr>
      <w:r>
        <w:rPr>
          <w:rFonts w:hint="eastAsia" w:ascii="宋体" w:hAnsi="宋体" w:eastAsia="宋体" w:cs="Times New Roman"/>
          <w:b/>
          <w:sz w:val="28"/>
          <w:szCs w:val="28"/>
        </w:rPr>
        <w:t xml:space="preserve">第二章  </w:t>
      </w:r>
      <w:r>
        <w:rPr>
          <w:rFonts w:ascii="宋体" w:hAnsi="宋体" w:eastAsia="宋体" w:cs="Arial"/>
          <w:b/>
          <w:sz w:val="28"/>
          <w:szCs w:val="28"/>
        </w:rPr>
        <w:t xml:space="preserve"> </w:t>
      </w:r>
      <w:r>
        <w:rPr>
          <w:rFonts w:hint="eastAsia" w:ascii="宋体" w:hAnsi="宋体" w:eastAsia="宋体" w:cs="Arial"/>
          <w:b/>
          <w:sz w:val="28"/>
          <w:szCs w:val="28"/>
        </w:rPr>
        <w:t>实践部分</w:t>
      </w:r>
      <w:r>
        <w:rPr>
          <w:rFonts w:hint="eastAsia" w:ascii="宋体" w:hAnsi="宋体" w:eastAsia="宋体" w:cs="Times New Roman"/>
          <w:b/>
          <w:sz w:val="28"/>
          <w:szCs w:val="28"/>
        </w:rPr>
        <w:t>（24学时）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2.1.专项形体训练</w:t>
      </w:r>
      <w:r>
        <w:rPr>
          <w:rFonts w:hint="eastAsia" w:ascii="宋体" w:hAnsi="宋体" w:eastAsia="宋体" w:cs="宋体"/>
          <w:b/>
          <w:color w:val="000000"/>
          <w:sz w:val="24"/>
          <w:szCs w:val="24"/>
        </w:rPr>
        <w:t>：</w:t>
      </w:r>
      <w:r>
        <w:rPr>
          <w:rFonts w:hint="eastAsia" w:ascii="宋体" w:hAnsi="宋体" w:eastAsia="宋体" w:cs="宋体"/>
          <w:color w:val="000000"/>
          <w:sz w:val="24"/>
          <w:szCs w:val="24"/>
        </w:rPr>
        <w:t>立；蹲</w:t>
      </w:r>
      <w:r>
        <w:rPr>
          <w:rFonts w:hint="eastAsia" w:ascii="宋体" w:hAnsi="宋体" w:eastAsia="宋体" w:cs="宋体"/>
          <w:b/>
          <w:color w:val="000000"/>
          <w:sz w:val="24"/>
          <w:szCs w:val="24"/>
        </w:rPr>
        <w:t>；</w:t>
      </w:r>
      <w:r>
        <w:rPr>
          <w:rFonts w:hint="eastAsia" w:ascii="宋体" w:hAnsi="宋体" w:eastAsia="宋体" w:cs="宋体"/>
          <w:color w:val="000000"/>
          <w:sz w:val="24"/>
          <w:szCs w:val="24"/>
        </w:rPr>
        <w:t>擦地</w:t>
      </w:r>
      <w:r>
        <w:rPr>
          <w:rFonts w:hint="eastAsia" w:ascii="宋体" w:hAnsi="宋体" w:eastAsia="宋体" w:cs="宋体"/>
          <w:b/>
          <w:color w:val="000000"/>
          <w:sz w:val="24"/>
          <w:szCs w:val="24"/>
        </w:rPr>
        <w:t>、</w:t>
      </w:r>
      <w:r>
        <w:rPr>
          <w:rFonts w:hint="eastAsia" w:ascii="宋体" w:hAnsi="宋体" w:eastAsia="宋体" w:cs="宋体"/>
          <w:color w:val="000000"/>
          <w:sz w:val="24"/>
          <w:szCs w:val="24"/>
        </w:rPr>
        <w:t>向侧、后移动练习；形体姿态练习组合。</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 学习北京平四基本步（一）（二）（三）并听音乐练习。</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2.3.学习北京平四单手花样、双手花样、组合花样和基本握持，并跟音乐组合练习。</w:t>
      </w:r>
    </w:p>
    <w:p>
      <w:pPr>
        <w:spacing w:line="440" w:lineRule="exact"/>
        <w:ind w:firstLine="482" w:firstLineChars="200"/>
        <w:rPr>
          <w:rFonts w:hint="eastAsia" w:ascii="Arial" w:hAnsi="Calibri" w:eastAsia="宋体" w:cs="Arial"/>
          <w:sz w:val="24"/>
          <w:szCs w:val="24"/>
        </w:rPr>
      </w:pPr>
      <w:r>
        <w:rPr>
          <w:rFonts w:hint="eastAsia" w:ascii="Arial" w:hAnsi="Calibri" w:eastAsia="宋体" w:cs="Arial"/>
          <w:b/>
          <w:sz w:val="24"/>
          <w:szCs w:val="24"/>
        </w:rPr>
        <w:t>本章教学目的及要求</w:t>
      </w:r>
      <w:r>
        <w:rPr>
          <w:rFonts w:hint="eastAsia" w:ascii="Arial" w:hAnsi="Calibri" w:eastAsia="宋体" w:cs="Arial"/>
          <w:bCs/>
          <w:sz w:val="28"/>
          <w:szCs w:val="28"/>
        </w:rPr>
        <w:t>：</w:t>
      </w:r>
      <w:r>
        <w:rPr>
          <w:rFonts w:hint="eastAsia" w:ascii="Arial" w:hAnsi="Calibri" w:eastAsia="宋体" w:cs="Arial"/>
          <w:sz w:val="24"/>
          <w:szCs w:val="24"/>
        </w:rPr>
        <w:t>使学生掌握交谊舞的基本舞姿和北京平四舞蹈的基本技法和步法。</w:t>
      </w:r>
    </w:p>
    <w:p>
      <w:pPr>
        <w:spacing w:line="440" w:lineRule="exact"/>
        <w:ind w:firstLine="482" w:firstLineChars="200"/>
        <w:rPr>
          <w:rFonts w:hint="eastAsia" w:ascii="宋体" w:hAnsi="宋体" w:eastAsia="宋体" w:cs="Times New Roman"/>
          <w:sz w:val="24"/>
          <w:szCs w:val="24"/>
        </w:rPr>
      </w:pPr>
      <w:r>
        <w:rPr>
          <w:rFonts w:hint="eastAsia" w:ascii="Arial" w:hAnsi="Calibri" w:eastAsia="宋体" w:cs="Arial"/>
          <w:b/>
          <w:sz w:val="24"/>
          <w:szCs w:val="24"/>
        </w:rPr>
        <w:t>本章教学重点及难点</w:t>
      </w:r>
      <w:r>
        <w:rPr>
          <w:rFonts w:hint="eastAsia" w:ascii="Arial" w:hAnsi="Calibri" w:eastAsia="宋体" w:cs="Arial"/>
          <w:bCs/>
          <w:sz w:val="24"/>
          <w:szCs w:val="24"/>
        </w:rPr>
        <w:t>：</w:t>
      </w:r>
      <w:r>
        <w:rPr>
          <w:rFonts w:hint="eastAsia" w:ascii="Arial" w:hAnsi="Calibri" w:eastAsia="宋体" w:cs="Arial"/>
          <w:sz w:val="24"/>
          <w:szCs w:val="24"/>
        </w:rPr>
        <w:t>基本舞步的组合方法是教学重点；教学难点：舞步、形体姿态和音乐的协调统一。</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3.1柔韧素质、力量素质、灵敏素质。</w:t>
      </w:r>
    </w:p>
    <w:p>
      <w:pPr>
        <w:adjustRightInd w:val="0"/>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3.2教学目的及要求：使学生掌握交谊舞运动需要的基本身体素质。 </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教学重点及难点</w:t>
      </w:r>
      <w:r>
        <w:rPr>
          <w:rFonts w:hint="eastAsia" w:ascii="宋体" w:hAnsi="宋体" w:eastAsia="宋体" w:cs="宋体"/>
          <w:sz w:val="24"/>
          <w:szCs w:val="24"/>
        </w:rPr>
        <w:t>：身体柔韧性和灵敏素质。</w:t>
      </w:r>
    </w:p>
    <w:p>
      <w:pPr>
        <w:adjustRightInd w:val="0"/>
        <w:snapToGrid w:val="0"/>
        <w:spacing w:line="440" w:lineRule="exact"/>
        <w:ind w:firstLine="480" w:firstLineChars="200"/>
        <w:rPr>
          <w:rFonts w:hint="eastAsia" w:ascii="宋体" w:hAnsi="宋体" w:eastAsia="宋体" w:cs="宋体"/>
          <w:sz w:val="24"/>
          <w:szCs w:val="24"/>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4.交谊舞</w:t>
      </w:r>
      <w:r>
        <w:rPr>
          <w:rFonts w:hint="eastAsia" w:ascii="宋体" w:hAnsi="Times New Roman" w:eastAsia="宋体" w:cs="宋体"/>
          <w:spacing w:val="5"/>
          <w:kern w:val="0"/>
          <w:sz w:val="24"/>
          <w:szCs w:val="24"/>
        </w:rPr>
        <w:t>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446" w:name="_Toc6926"/>
      <w:r>
        <w:rPr>
          <w:rFonts w:hint="eastAsia" w:ascii="黑体" w:hAnsi="黑体" w:eastAsia="黑体" w:cs="Times New Roman"/>
          <w:sz w:val="28"/>
          <w:szCs w:val="28"/>
        </w:rPr>
        <w:t>第三学期  交谊舞3</w:t>
      </w:r>
      <w:bookmarkEnd w:id="44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4"/>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使学生能够掌握交谊舞运动的一般规律和特点，使学生获得交谊舞运动的基本技术、基本技能和基础理论知识，并了解现代体育舞蹈的发展趋势。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20" w:firstLineChars="200"/>
        <w:rPr>
          <w:rFonts w:hint="eastAsia" w:ascii="宋体" w:hAnsi="宋体" w:eastAsia="宋体" w:cs="Times New Roman"/>
          <w:sz w:val="24"/>
          <w:szCs w:val="24"/>
        </w:rPr>
      </w:pPr>
      <w:r>
        <w:rPr>
          <w:rFonts w:hint="eastAsia" w:ascii="Times New Roman" w:hAnsi="Times New Roman" w:eastAsia="宋体" w:cs="Times New Roman"/>
          <w:szCs w:val="24"/>
        </w:rPr>
        <w:t xml:space="preserve"> </w:t>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kern w:val="0"/>
          <w:sz w:val="24"/>
          <w:szCs w:val="24"/>
        </w:rPr>
        <w:t>通过体育舞蹈的学习和实践，初步掌握“世界性形体语言”，掌握体育舞蹈的基本知识、基本技术、基本技法和方法。掌握基本的练习方法，进一步培养音乐感，进行自我的审美教育；培养学生具有一定表演比赛能力和欣赏比赛能力。</w:t>
      </w:r>
      <w:r>
        <w:rPr>
          <w:rFonts w:hint="eastAsia" w:ascii="宋体" w:hAnsi="宋体" w:eastAsia="宋体" w:cs="仿宋_GB2312"/>
          <w:sz w:val="24"/>
          <w:szCs w:val="24"/>
        </w:rPr>
        <w:t>促进学生能力的发展能够初步运用获得的知识技能锻炼身体，进行自我调控，自我检测和自我评价。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交谊舞运动的基本理论、基本知识和基本技能。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采用练习法，分解练习及完整练习法，熟练掌握体能锻炼的所有内容，需要同学之间分组进行自主练习方法进行练习交谊舞基本技术；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before="156" w:beforeLines="50" w:after="156" w:afterLines="50" w:line="440" w:lineRule="exact"/>
        <w:jc w:val="center"/>
        <w:outlineLvl w:val="9"/>
        <w:rPr>
          <w:rFonts w:ascii="黑体" w:hAnsi="黑体" w:eastAsia="黑体" w:cs="Times New Roman"/>
          <w:sz w:val="28"/>
          <w:szCs w:val="28"/>
        </w:rPr>
      </w:pPr>
      <w:bookmarkStart w:id="447" w:name="_Toc1821"/>
      <w:r>
        <w:rPr>
          <w:rFonts w:hint="eastAsia" w:ascii="黑体" w:hAnsi="黑体" w:eastAsia="黑体" w:cs="Times New Roman"/>
          <w:sz w:val="28"/>
          <w:szCs w:val="28"/>
        </w:rPr>
        <w:t>第四学期 交谊舞4</w:t>
      </w:r>
      <w:bookmarkEnd w:id="447"/>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5"/>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使学生能够掌握交谊舞运动的一般规律和特点，使学生获得交谊舞运动的基本技术、基本技能和基础理论知识，并了解现代体育舞蹈的发展趋势。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lang w:val="en-US" w:eastAsia="zh-CN"/>
        </w:rPr>
        <w:t xml:space="preserve"> </w:t>
      </w:r>
      <w:r>
        <w:rPr>
          <w:rFonts w:hint="eastAsia" w:ascii="Times New Roman" w:hAnsi="Times New Roman" w:eastAsia="宋体" w:cs="Times New Roman"/>
          <w:kern w:val="0"/>
          <w:sz w:val="24"/>
          <w:szCs w:val="24"/>
        </w:rPr>
        <w:t>通过体育舞蹈的学习和实践，初步掌握“世界性形体语言”，掌握体育舞蹈的基本知识、基本技术、基本技法和方法。掌握基本的练习方法，进一步培养音乐感，进行自我的审美教育；培养学生具有一定表演比赛能力和欣赏比赛能力。</w:t>
      </w:r>
      <w:r>
        <w:rPr>
          <w:rFonts w:hint="eastAsia" w:ascii="宋体" w:hAnsi="宋体" w:eastAsia="宋体" w:cs="仿宋_GB2312"/>
          <w:sz w:val="24"/>
          <w:szCs w:val="24"/>
        </w:rPr>
        <w:t>促进学生能力的发展能够初步运用获得的知识技能锻炼身体，进行自我调控，自我检测和自我评价。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交谊舞运动的基本理论、基本知识和基本技能。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认识到健康的要性；重如何维护自身的健康。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采用练习法，分解练习及完整练习法，熟练掌握体能锻炼的所有内容，需要同学之间分组进行自主练习方法进行练习交谊舞基本技术；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before="156" w:beforeLines="50" w:after="156" w:afterLines="50" w:line="440" w:lineRule="exact"/>
        <w:outlineLvl w:val="9"/>
        <w:rPr>
          <w:rFonts w:hint="eastAsia" w:ascii="仿宋" w:hAnsi="仿宋" w:eastAsia="仿宋" w:cs="Times New Roman"/>
          <w:sz w:val="24"/>
          <w:szCs w:val="24"/>
        </w:rPr>
      </w:pPr>
      <w:bookmarkStart w:id="448" w:name="_Toc10972"/>
      <w:r>
        <w:rPr>
          <w:rFonts w:hint="eastAsia" w:ascii="黑体" w:hAnsi="黑体" w:eastAsia="黑体" w:cs="Times New Roman"/>
          <w:sz w:val="28"/>
          <w:szCs w:val="28"/>
        </w:rPr>
        <w:t>（二）课程学习内容与课程学习目标的对应关系</w:t>
      </w:r>
      <w:bookmarkEnd w:id="448"/>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449" w:name="_Toc26747"/>
      <w:bookmarkStart w:id="450" w:name="_Toc18958"/>
      <w:r>
        <w:rPr>
          <w:rFonts w:hint="eastAsia" w:ascii="黑体" w:hAnsi="黑体" w:eastAsia="黑体" w:cs="Times New Roman"/>
          <w:sz w:val="28"/>
          <w:szCs w:val="28"/>
        </w:rPr>
        <w:t>四、课程考核及与课程学习目标的对应关系</w:t>
      </w:r>
      <w:bookmarkEnd w:id="449"/>
      <w:bookmarkEnd w:id="450"/>
    </w:p>
    <w:p>
      <w:pPr>
        <w:spacing w:before="156" w:beforeLines="50" w:after="156" w:afterLines="50" w:line="440" w:lineRule="exact"/>
        <w:ind w:firstLine="560" w:firstLineChars="200"/>
        <w:outlineLvl w:val="9"/>
        <w:rPr>
          <w:rFonts w:ascii="黑体" w:hAnsi="黑体" w:eastAsia="黑体" w:cs="Times New Roman"/>
          <w:sz w:val="28"/>
          <w:szCs w:val="28"/>
        </w:rPr>
      </w:pPr>
      <w:bookmarkStart w:id="451" w:name="_Toc18073"/>
      <w:r>
        <w:rPr>
          <w:rFonts w:hint="eastAsia" w:ascii="黑体" w:hAnsi="黑体" w:eastAsia="黑体" w:cs="Times New Roman"/>
          <w:sz w:val="28"/>
          <w:szCs w:val="28"/>
        </w:rPr>
        <w:t>（一）课程考核内容与课程学习目标的对应关系</w:t>
      </w:r>
      <w:bookmarkEnd w:id="451"/>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3"/>
        <w:gridCol w:w="74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843"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497"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497"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497"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497"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北京平四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497"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华尔兹（慢三）</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52" w:name="_Toc5699"/>
      <w:r>
        <w:rPr>
          <w:rFonts w:hint="eastAsia" w:ascii="黑体" w:hAnsi="黑体" w:eastAsia="黑体" w:cs="Times New Roman"/>
          <w:sz w:val="28"/>
          <w:szCs w:val="28"/>
        </w:rPr>
        <w:t>（二）课程考核方式</w:t>
      </w:r>
      <w:bookmarkEnd w:id="452"/>
    </w:p>
    <w:p>
      <w:pPr>
        <w:adjustRightInd w:val="0"/>
        <w:snapToGrid w:val="0"/>
        <w:spacing w:line="440" w:lineRule="exact"/>
        <w:ind w:firstLine="480" w:firstLineChars="200"/>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交谊舞技术教学效果和学生掌握情况，让学生了解选项课内容和科学体育锻炼方式方法。</w:t>
      </w:r>
    </w:p>
    <w:p>
      <w:pPr>
        <w:adjustRightInd w:val="0"/>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学生自编套路表演，可自选音乐，也可用原音乐，时间为２分钟。主要以韵律、姿态、步伐、舞伴配合等方面评分。成绩考核采用百分制，90分以上为优秀；80—89分为良好；70—79为中等；60—69为及格；60分以下为不及格。</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453" w:name="_Toc7248"/>
      <w:r>
        <w:rPr>
          <w:rFonts w:hint="eastAsia" w:ascii="黑体" w:hAnsi="黑体" w:eastAsia="黑体" w:cs="Times New Roman"/>
          <w:sz w:val="28"/>
          <w:szCs w:val="28"/>
        </w:rPr>
        <w:t>（三）课程目标达成评价方式及考核比例</w:t>
      </w:r>
      <w:bookmarkEnd w:id="453"/>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交谊舞</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54" w:name="_Toc7225"/>
      <w:r>
        <w:rPr>
          <w:rFonts w:hint="eastAsia" w:ascii="黑体" w:hAnsi="黑体" w:eastAsia="黑体" w:cs="Times New Roman"/>
          <w:sz w:val="28"/>
          <w:szCs w:val="28"/>
        </w:rPr>
        <w:t>五、成绩评定</w:t>
      </w:r>
      <w:bookmarkEnd w:id="454"/>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numPr>
          <w:ilvl w:val="0"/>
          <w:numId w:val="176"/>
        </w:num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评分记分原则：</w:t>
      </w:r>
    </w:p>
    <w:p>
      <w:pPr>
        <w:numPr>
          <w:ilvl w:val="0"/>
          <w:numId w:val="0"/>
        </w:numPr>
        <w:adjustRightInd w:val="0"/>
        <w:snapToGrid w:val="0"/>
        <w:spacing w:line="500" w:lineRule="exact"/>
        <w:jc w:val="left"/>
        <w:rPr>
          <w:rFonts w:hint="eastAsia" w:ascii="宋体" w:hAnsi="Times New Roman" w:eastAsia="宋体" w:cs="Times New Roman"/>
          <w:b/>
          <w:kern w:val="0"/>
          <w:sz w:val="24"/>
          <w:szCs w:val="24"/>
        </w:rPr>
      </w:pP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440" w:lineRule="exact"/>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北京平四基本步和单手花样</w:t>
      </w:r>
    </w:p>
    <w:p>
      <w:pPr>
        <w:adjustRightInd w:val="0"/>
        <w:snapToGrid w:val="0"/>
        <w:spacing w:line="440" w:lineRule="exact"/>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规定套路表演，音乐可自选，主要以韵律、姿态、步伐、舞伴配合等方面评分。</w:t>
      </w:r>
    </w:p>
    <w:p>
      <w:pPr>
        <w:adjustRightInd w:val="0"/>
        <w:snapToGrid w:val="0"/>
        <w:spacing w:line="440" w:lineRule="exact"/>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top"/>
          </w:tcPr>
          <w:p>
            <w:pPr>
              <w:widowControl/>
              <w:spacing w:before="156" w:beforeLines="50" w:after="156" w:afterLines="50" w:line="400" w:lineRule="exact"/>
              <w:ind w:firstLine="210" w:firstLineChars="100"/>
              <w:jc w:val="left"/>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top"/>
          </w:tcPr>
          <w:p>
            <w:pPr>
              <w:widowControl/>
              <w:spacing w:before="156" w:beforeLines="50" w:after="156" w:afterLines="50" w:line="400" w:lineRule="exact"/>
              <w:ind w:firstLine="630" w:firstLineChars="300"/>
              <w:jc w:val="left"/>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不按规定完成动作</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left="239" w:leftChars="114"/>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440" w:lineRule="exact"/>
        <w:ind w:firstLine="241" w:firstLineChars="100"/>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北京平四基本步和单手花样</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规定套路表演，音乐可自选，主要以韵律、姿态、步伐、舞伴配合等方面评分。</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241" w:firstLineChars="1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pPr w:leftFromText="180" w:rightFromText="180" w:vertAnchor="text" w:horzAnchor="page" w:tblpX="2085" w:tblpY="19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top"/>
          </w:tcPr>
          <w:p>
            <w:pPr>
              <w:widowControl/>
              <w:spacing w:before="156" w:beforeLines="50" w:after="156" w:afterLines="50" w:line="400" w:lineRule="exact"/>
              <w:ind w:firstLine="210" w:firstLineChars="100"/>
              <w:jc w:val="left"/>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top"/>
          </w:tcPr>
          <w:p>
            <w:pPr>
              <w:widowControl/>
              <w:spacing w:before="156" w:beforeLines="50" w:after="156" w:afterLines="50" w:line="400" w:lineRule="exact"/>
              <w:ind w:firstLine="630" w:firstLineChars="300"/>
              <w:jc w:val="left"/>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不按规定完成动作</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sz w:val="24"/>
          <w:szCs w:val="24"/>
        </w:rPr>
        <w:t>北京平四基本步和花样组合</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学生自编套路表演，可自选音乐，也可用原音乐，时间为２分钟。主要以韵律、姿态、步伐、舞伴配合等方面评分。</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top"/>
          </w:tcPr>
          <w:p>
            <w:pPr>
              <w:widowControl/>
              <w:spacing w:before="156" w:beforeLines="50" w:after="156" w:afterLines="50" w:line="400" w:lineRule="exact"/>
              <w:ind w:firstLine="210" w:firstLineChars="100"/>
              <w:jc w:val="left"/>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top"/>
          </w:tcPr>
          <w:p>
            <w:pPr>
              <w:widowControl/>
              <w:spacing w:before="156" w:beforeLines="50" w:after="156" w:afterLines="50" w:line="400" w:lineRule="exact"/>
              <w:ind w:firstLine="630" w:firstLineChars="300"/>
              <w:jc w:val="left"/>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不能按规定完成动作</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adjustRightInd w:val="0"/>
        <w:snapToGrid w:val="0"/>
        <w:spacing w:line="500" w:lineRule="exact"/>
        <w:rPr>
          <w:rFonts w:hint="eastAsia" w:ascii="黑体" w:hAnsi="黑体" w:eastAsia="黑体" w:cs="Times New Roman"/>
          <w:sz w:val="28"/>
          <w:szCs w:val="28"/>
        </w:rPr>
      </w:pPr>
      <w:r>
        <w:rPr>
          <w:rFonts w:hint="eastAsia" w:ascii="宋体" w:hAnsi="Times New Roman" w:eastAsia="宋体" w:cs="Times New Roman"/>
          <w:bCs/>
          <w:kern w:val="0"/>
          <w:sz w:val="24"/>
          <w:szCs w:val="24"/>
        </w:rPr>
        <w:t xml:space="preserve">     </w:t>
      </w:r>
      <w:r>
        <w:rPr>
          <w:rFonts w:hint="eastAsia" w:ascii="黑体" w:hAnsi="黑体" w:eastAsia="黑体" w:cs="Times New Roman"/>
          <w:sz w:val="28"/>
          <w:szCs w:val="28"/>
        </w:rPr>
        <w:t>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华尔兹基本步。</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规定套路表演，音乐可自选，</w:t>
      </w:r>
      <w:r>
        <w:rPr>
          <w:rFonts w:hint="eastAsia" w:ascii="Calibri" w:hAnsi="Calibri" w:eastAsia="宋体" w:cs="宋体"/>
          <w:color w:val="000000"/>
          <w:kern w:val="0"/>
          <w:sz w:val="24"/>
          <w:szCs w:val="22"/>
        </w:rPr>
        <w:t>主要以韵律、姿态、步伐、舞伴配合等方面评分。</w:t>
      </w:r>
    </w:p>
    <w:p>
      <w:pPr>
        <w:widowControl/>
        <w:spacing w:before="180" w:after="180"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Calibri" w:hAnsi="Calibri" w:eastAsia="宋体" w:cs="宋体"/>
          <w:color w:val="000000"/>
          <w:kern w:val="0"/>
          <w:sz w:val="24"/>
          <w:szCs w:val="22"/>
        </w:rPr>
        <w:t>成绩考核采用百分制</w:t>
      </w:r>
      <w:r>
        <w:rPr>
          <w:rFonts w:hint="eastAsia" w:ascii="宋体" w:hAnsi="Times New Roman" w:eastAsia="宋体" w:cs="Times New Roman"/>
          <w:bCs/>
          <w:kern w:val="0"/>
          <w:sz w:val="24"/>
          <w:szCs w:val="24"/>
        </w:rPr>
        <w:t>，</w:t>
      </w:r>
      <w:r>
        <w:rPr>
          <w:rFonts w:ascii="宋体" w:hAnsi="宋体" w:eastAsia="宋体" w:cs="宋体"/>
          <w:color w:val="000000"/>
          <w:kern w:val="0"/>
          <w:sz w:val="24"/>
          <w:szCs w:val="22"/>
        </w:rPr>
        <w:t>90</w:t>
      </w:r>
      <w:r>
        <w:rPr>
          <w:rFonts w:hint="eastAsia" w:ascii="Calibri" w:hAnsi="Calibri" w:eastAsia="宋体" w:cs="宋体"/>
          <w:color w:val="000000"/>
          <w:kern w:val="0"/>
          <w:sz w:val="24"/>
          <w:szCs w:val="22"/>
        </w:rPr>
        <w:t>分以上为优秀；</w:t>
      </w:r>
      <w:r>
        <w:rPr>
          <w:rFonts w:ascii="宋体" w:hAnsi="宋体" w:eastAsia="宋体" w:cs="宋体"/>
          <w:color w:val="000000"/>
          <w:kern w:val="0"/>
          <w:sz w:val="24"/>
          <w:szCs w:val="22"/>
        </w:rPr>
        <w:t>80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89</w:t>
      </w:r>
      <w:r>
        <w:rPr>
          <w:rFonts w:hint="eastAsia" w:ascii="Calibri" w:hAnsi="Calibri" w:eastAsia="宋体" w:cs="宋体"/>
          <w:color w:val="000000"/>
          <w:kern w:val="0"/>
          <w:sz w:val="24"/>
          <w:szCs w:val="22"/>
        </w:rPr>
        <w:t>分为良好；</w:t>
      </w:r>
      <w:r>
        <w:rPr>
          <w:rFonts w:ascii="宋体" w:hAnsi="宋体" w:eastAsia="宋体" w:cs="宋体"/>
          <w:color w:val="000000"/>
          <w:kern w:val="0"/>
          <w:sz w:val="24"/>
          <w:szCs w:val="22"/>
        </w:rPr>
        <w:t>70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79</w:t>
      </w:r>
      <w:r>
        <w:rPr>
          <w:rFonts w:hint="eastAsia" w:ascii="Calibri" w:hAnsi="Calibri" w:eastAsia="宋体" w:cs="宋体"/>
          <w:color w:val="000000"/>
          <w:kern w:val="0"/>
          <w:sz w:val="24"/>
          <w:szCs w:val="22"/>
        </w:rPr>
        <w:t>为中等；</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69</w:t>
      </w:r>
      <w:r>
        <w:rPr>
          <w:rFonts w:hint="eastAsia" w:ascii="Calibri" w:hAnsi="Calibri" w:eastAsia="宋体" w:cs="宋体"/>
          <w:color w:val="000000"/>
          <w:kern w:val="0"/>
          <w:sz w:val="24"/>
          <w:szCs w:val="22"/>
        </w:rPr>
        <w:t>为及格；</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分以下为不及格。</w:t>
      </w:r>
    </w:p>
    <w:p>
      <w:pPr>
        <w:autoSpaceDE w:val="0"/>
        <w:autoSpaceDN w:val="0"/>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身体姿态</w:t>
            </w:r>
          </w:p>
        </w:tc>
        <w:tc>
          <w:tcPr>
            <w:tcW w:w="1984" w:type="dxa"/>
            <w:noWrap w:val="0"/>
            <w:vAlign w:val="center"/>
          </w:tcPr>
          <w:p>
            <w:pPr>
              <w:widowControl/>
              <w:spacing w:before="156" w:beforeLines="50" w:after="156" w:afterLines="50" w:line="400" w:lineRule="exact"/>
              <w:ind w:firstLine="240" w:firstLineChars="100"/>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套路动作</w:t>
            </w:r>
          </w:p>
        </w:tc>
        <w:tc>
          <w:tcPr>
            <w:tcW w:w="2410" w:type="dxa"/>
            <w:noWrap w:val="0"/>
            <w:vAlign w:val="center"/>
          </w:tcPr>
          <w:p>
            <w:pPr>
              <w:widowControl/>
              <w:spacing w:before="156" w:beforeLines="50" w:after="156" w:afterLines="50" w:line="400" w:lineRule="exact"/>
              <w:ind w:firstLine="720" w:firstLineChars="300"/>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乐感</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动作标准，姿态正确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非常熟练、流畅、舞伴配合</w:t>
            </w:r>
            <w:r>
              <w:rPr>
                <w:rFonts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t>默契</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音乐与动作十分吻合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动作标准，姿态较正确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较流畅、熟练、舞伴配合较默契</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音乐与动作较吻合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动作不够标准，姿态一般</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熟练、流畅度一般</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音乐与动作基本吻合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动作不够标准，姿态较差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较生疏</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音乐与动作吻合度较差</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动作不标准，姿态差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不按规定完成动作</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音乐与动作十分步吻合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60以下</w:t>
            </w: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tabs>
          <w:tab w:val="center" w:pos="4153"/>
        </w:tabs>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华尔兹基本步和花样组合。</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Calibri" w:hAnsi="Calibri" w:eastAsia="宋体" w:cs="宋体"/>
          <w:color w:val="000000"/>
          <w:kern w:val="0"/>
          <w:sz w:val="24"/>
          <w:szCs w:val="22"/>
        </w:rPr>
        <w:t>学生自编套路表演，可自选音乐，也可用原音乐，时间为２分钟。主要以韵律、姿态、步伐、舞伴配合等方面评分。</w:t>
      </w:r>
    </w:p>
    <w:p>
      <w:pPr>
        <w:widowControl/>
        <w:spacing w:before="156" w:beforeLines="50" w:after="156" w:afterLines="50"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Calibri" w:hAnsi="Calibri" w:eastAsia="宋体" w:cs="宋体"/>
          <w:color w:val="000000"/>
          <w:kern w:val="0"/>
          <w:sz w:val="24"/>
          <w:szCs w:val="22"/>
        </w:rPr>
        <w:t>成绩考核采用百分制</w:t>
      </w:r>
      <w:r>
        <w:rPr>
          <w:rFonts w:hint="eastAsia" w:ascii="宋体" w:hAnsi="Times New Roman" w:eastAsia="宋体" w:cs="Times New Roman"/>
          <w:bCs/>
          <w:kern w:val="0"/>
          <w:sz w:val="24"/>
          <w:szCs w:val="24"/>
        </w:rPr>
        <w:t>，</w:t>
      </w:r>
      <w:r>
        <w:rPr>
          <w:rFonts w:ascii="宋体" w:hAnsi="宋体" w:eastAsia="宋体" w:cs="宋体"/>
          <w:color w:val="000000"/>
          <w:kern w:val="0"/>
          <w:sz w:val="24"/>
          <w:szCs w:val="22"/>
        </w:rPr>
        <w:t>90</w:t>
      </w:r>
      <w:r>
        <w:rPr>
          <w:rFonts w:hint="eastAsia" w:ascii="Calibri" w:hAnsi="Calibri" w:eastAsia="宋体" w:cs="宋体"/>
          <w:color w:val="000000"/>
          <w:kern w:val="0"/>
          <w:sz w:val="24"/>
          <w:szCs w:val="22"/>
        </w:rPr>
        <w:t>分以上为优秀；</w:t>
      </w:r>
      <w:r>
        <w:rPr>
          <w:rFonts w:ascii="宋体" w:hAnsi="宋体" w:eastAsia="宋体" w:cs="宋体"/>
          <w:color w:val="000000"/>
          <w:kern w:val="0"/>
          <w:sz w:val="24"/>
          <w:szCs w:val="22"/>
        </w:rPr>
        <w:t>80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89</w:t>
      </w:r>
      <w:r>
        <w:rPr>
          <w:rFonts w:hint="eastAsia" w:ascii="Calibri" w:hAnsi="Calibri" w:eastAsia="宋体" w:cs="宋体"/>
          <w:color w:val="000000"/>
          <w:kern w:val="0"/>
          <w:sz w:val="24"/>
          <w:szCs w:val="22"/>
        </w:rPr>
        <w:t>分为良好；</w:t>
      </w:r>
      <w:r>
        <w:rPr>
          <w:rFonts w:ascii="宋体" w:hAnsi="宋体" w:eastAsia="宋体" w:cs="宋体"/>
          <w:color w:val="000000"/>
          <w:kern w:val="0"/>
          <w:sz w:val="24"/>
          <w:szCs w:val="22"/>
        </w:rPr>
        <w:t>70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79</w:t>
      </w:r>
      <w:r>
        <w:rPr>
          <w:rFonts w:hint="eastAsia" w:ascii="Calibri" w:hAnsi="Calibri" w:eastAsia="宋体" w:cs="宋体"/>
          <w:color w:val="000000"/>
          <w:kern w:val="0"/>
          <w:sz w:val="24"/>
          <w:szCs w:val="22"/>
        </w:rPr>
        <w:t>为中等；</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69</w:t>
      </w:r>
      <w:r>
        <w:rPr>
          <w:rFonts w:hint="eastAsia" w:ascii="Calibri" w:hAnsi="Calibri" w:eastAsia="宋体" w:cs="宋体"/>
          <w:color w:val="000000"/>
          <w:kern w:val="0"/>
          <w:sz w:val="24"/>
          <w:szCs w:val="22"/>
        </w:rPr>
        <w:t>为及格；</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分以下为不及格。</w:t>
      </w:r>
    </w:p>
    <w:p>
      <w:pPr>
        <w:autoSpaceDE w:val="0"/>
        <w:autoSpaceDN w:val="0"/>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center"/>
          </w:tcPr>
          <w:p>
            <w:pPr>
              <w:widowControl/>
              <w:spacing w:before="156" w:beforeLines="50" w:after="156" w:afterLines="50" w:line="400" w:lineRule="exact"/>
              <w:ind w:firstLine="210" w:firstLineChars="100"/>
              <w:jc w:val="center"/>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center"/>
          </w:tcPr>
          <w:p>
            <w:pPr>
              <w:widowControl/>
              <w:spacing w:before="156" w:beforeLines="50" w:after="156" w:afterLines="50" w:line="400" w:lineRule="exact"/>
              <w:ind w:firstLine="630" w:firstLineChars="300"/>
              <w:jc w:val="center"/>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不能按规定完成动作</w:t>
            </w:r>
          </w:p>
        </w:tc>
        <w:tc>
          <w:tcPr>
            <w:tcW w:w="2410"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center"/>
          </w:tcPr>
          <w:p>
            <w:pPr>
              <w:widowControl/>
              <w:spacing w:before="156" w:beforeLines="50" w:after="156" w:afterLines="50" w:line="400" w:lineRule="exact"/>
              <w:jc w:val="center"/>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北京平四基本步和单手花样</w:t>
      </w:r>
    </w:p>
    <w:p>
      <w:pPr>
        <w:adjustRightInd w:val="0"/>
        <w:snapToGrid w:val="0"/>
        <w:spacing w:line="500" w:lineRule="exact"/>
        <w:ind w:firstLine="482" w:firstLineChars="200"/>
        <w:rPr>
          <w:rFonts w:hint="eastAsia" w:ascii="Calibri" w:hAnsi="Calibri" w:eastAsia="宋体" w:cs="宋体"/>
          <w:color w:val="000000"/>
          <w:kern w:val="0"/>
          <w:sz w:val="24"/>
          <w:szCs w:val="22"/>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规定套路表演，音乐可自选，</w:t>
      </w:r>
      <w:r>
        <w:rPr>
          <w:rFonts w:hint="eastAsia" w:ascii="Calibri" w:hAnsi="Calibri" w:eastAsia="宋体" w:cs="宋体"/>
          <w:color w:val="000000"/>
          <w:kern w:val="0"/>
          <w:sz w:val="24"/>
          <w:szCs w:val="22"/>
        </w:rPr>
        <w:t>主要以韵律、姿态、步伐、舞伴配合等方面评分。</w:t>
      </w:r>
    </w:p>
    <w:p>
      <w:pPr>
        <w:widowControl/>
        <w:spacing w:before="180" w:after="180" w:line="500" w:lineRule="exact"/>
        <w:ind w:firstLine="482" w:firstLineChars="200"/>
        <w:rPr>
          <w:rFonts w:hint="eastAsia" w:ascii="Calibri" w:hAnsi="Calibri" w:eastAsia="宋体" w:cs="宋体"/>
          <w:color w:val="000000"/>
          <w:kern w:val="0"/>
          <w:sz w:val="24"/>
          <w:szCs w:val="22"/>
        </w:rPr>
      </w:pPr>
      <w:r>
        <w:rPr>
          <w:rFonts w:hint="eastAsia" w:ascii="宋体" w:hAnsi="Times New Roman" w:eastAsia="宋体" w:cs="Times New Roman"/>
          <w:b/>
          <w:kern w:val="0"/>
          <w:sz w:val="24"/>
          <w:szCs w:val="24"/>
        </w:rPr>
        <w:t>4.成绩构成及分值：</w:t>
      </w:r>
      <w:r>
        <w:rPr>
          <w:rFonts w:hint="eastAsia" w:ascii="Calibri" w:hAnsi="Calibri" w:eastAsia="宋体" w:cs="宋体"/>
          <w:color w:val="000000"/>
          <w:kern w:val="0"/>
          <w:sz w:val="24"/>
          <w:szCs w:val="22"/>
        </w:rPr>
        <w:t>成绩考核采用百分制</w:t>
      </w:r>
      <w:r>
        <w:rPr>
          <w:rFonts w:hint="eastAsia" w:ascii="宋体" w:hAnsi="Times New Roman" w:eastAsia="宋体" w:cs="Times New Roman"/>
          <w:bCs/>
          <w:kern w:val="0"/>
          <w:sz w:val="24"/>
          <w:szCs w:val="24"/>
        </w:rPr>
        <w:t>，</w:t>
      </w:r>
      <w:r>
        <w:rPr>
          <w:rFonts w:ascii="宋体" w:hAnsi="宋体" w:eastAsia="宋体" w:cs="宋体"/>
          <w:color w:val="000000"/>
          <w:kern w:val="0"/>
          <w:sz w:val="24"/>
          <w:szCs w:val="22"/>
        </w:rPr>
        <w:t>90</w:t>
      </w:r>
      <w:r>
        <w:rPr>
          <w:rFonts w:hint="eastAsia" w:ascii="Calibri" w:hAnsi="Calibri" w:eastAsia="宋体" w:cs="宋体"/>
          <w:color w:val="000000"/>
          <w:kern w:val="0"/>
          <w:sz w:val="24"/>
          <w:szCs w:val="22"/>
        </w:rPr>
        <w:t>分以上为优秀；</w:t>
      </w:r>
      <w:r>
        <w:rPr>
          <w:rFonts w:ascii="宋体" w:hAnsi="宋体" w:eastAsia="宋体" w:cs="宋体"/>
          <w:color w:val="000000"/>
          <w:kern w:val="0"/>
          <w:sz w:val="24"/>
          <w:szCs w:val="22"/>
        </w:rPr>
        <w:t>80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89</w:t>
      </w:r>
      <w:r>
        <w:rPr>
          <w:rFonts w:hint="eastAsia" w:ascii="Calibri" w:hAnsi="Calibri" w:eastAsia="宋体" w:cs="宋体"/>
          <w:color w:val="000000"/>
          <w:kern w:val="0"/>
          <w:sz w:val="24"/>
          <w:szCs w:val="22"/>
        </w:rPr>
        <w:t>分为良好；</w:t>
      </w:r>
      <w:r>
        <w:rPr>
          <w:rFonts w:ascii="宋体" w:hAnsi="宋体" w:eastAsia="宋体" w:cs="宋体"/>
          <w:color w:val="000000"/>
          <w:kern w:val="0"/>
          <w:sz w:val="24"/>
          <w:szCs w:val="22"/>
        </w:rPr>
        <w:t>70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79</w:t>
      </w:r>
      <w:r>
        <w:rPr>
          <w:rFonts w:hint="eastAsia" w:ascii="Calibri" w:hAnsi="Calibri" w:eastAsia="宋体" w:cs="宋体"/>
          <w:color w:val="000000"/>
          <w:kern w:val="0"/>
          <w:sz w:val="24"/>
          <w:szCs w:val="22"/>
        </w:rPr>
        <w:t>为中等；</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69</w:t>
      </w:r>
      <w:r>
        <w:rPr>
          <w:rFonts w:hint="eastAsia" w:ascii="Calibri" w:hAnsi="Calibri" w:eastAsia="宋体" w:cs="宋体"/>
          <w:color w:val="000000"/>
          <w:kern w:val="0"/>
          <w:sz w:val="24"/>
          <w:szCs w:val="22"/>
        </w:rPr>
        <w:t>为及格；</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分以下为不及格。</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top"/>
          </w:tcPr>
          <w:p>
            <w:pPr>
              <w:widowControl/>
              <w:spacing w:before="156" w:beforeLines="50" w:after="156" w:afterLines="50" w:line="400" w:lineRule="exact"/>
              <w:ind w:firstLine="210" w:firstLineChars="100"/>
              <w:jc w:val="left"/>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top"/>
          </w:tcPr>
          <w:p>
            <w:pPr>
              <w:widowControl/>
              <w:spacing w:before="156" w:beforeLines="50" w:after="156" w:afterLines="50" w:line="400" w:lineRule="exact"/>
              <w:ind w:firstLine="630" w:firstLineChars="300"/>
              <w:jc w:val="left"/>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不能按规定完成动作</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通过考核检验交谊舞技术教学效果和学生掌握情况，让学生了解选项课内容和科学体育锻炼方式方法。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北京平四基本步和花样组合</w:t>
      </w:r>
    </w:p>
    <w:p>
      <w:pPr>
        <w:adjustRightInd w:val="0"/>
        <w:snapToGrid w:val="0"/>
        <w:spacing w:line="500" w:lineRule="exact"/>
        <w:ind w:firstLine="482" w:firstLineChars="200"/>
        <w:rPr>
          <w:rFonts w:ascii="宋体" w:hAnsi="宋体" w:eastAsia="宋体" w:cs="宋体"/>
          <w:color w:val="000000"/>
          <w:kern w:val="0"/>
          <w:sz w:val="24"/>
          <w:szCs w:val="22"/>
        </w:rPr>
      </w:pPr>
      <w:r>
        <w:rPr>
          <w:rFonts w:hint="eastAsia" w:ascii="宋体" w:hAnsi="Times New Roman" w:eastAsia="宋体" w:cs="Times New Roman"/>
          <w:b/>
          <w:kern w:val="0"/>
          <w:sz w:val="24"/>
          <w:szCs w:val="24"/>
        </w:rPr>
        <w:t>3.课程考核方式：</w:t>
      </w:r>
      <w:r>
        <w:rPr>
          <w:rFonts w:hint="eastAsia" w:ascii="Calibri" w:hAnsi="Calibri" w:eastAsia="宋体" w:cs="宋体"/>
          <w:color w:val="000000"/>
          <w:kern w:val="0"/>
          <w:sz w:val="24"/>
          <w:szCs w:val="22"/>
        </w:rPr>
        <w:t>学生自编套路表演，可自选音乐，也可用原音乐，时间为２分钟。主要以韵律、姿态、步伐、舞伴配合等方面评分。</w:t>
      </w:r>
    </w:p>
    <w:p>
      <w:pPr>
        <w:widowControl/>
        <w:spacing w:before="156" w:beforeLines="50" w:after="156" w:afterLines="50" w:line="500" w:lineRule="exact"/>
        <w:ind w:firstLine="482" w:firstLineChars="200"/>
        <w:rPr>
          <w:rFonts w:hint="eastAsia" w:ascii="Calibri" w:hAnsi="Calibri" w:eastAsia="宋体" w:cs="宋体"/>
          <w:color w:val="000000"/>
          <w:kern w:val="0"/>
          <w:sz w:val="24"/>
          <w:szCs w:val="22"/>
        </w:rPr>
      </w:pPr>
      <w:r>
        <w:rPr>
          <w:rFonts w:hint="eastAsia" w:ascii="宋体" w:hAnsi="Times New Roman" w:eastAsia="宋体" w:cs="Times New Roman"/>
          <w:b/>
          <w:kern w:val="0"/>
          <w:sz w:val="24"/>
          <w:szCs w:val="24"/>
        </w:rPr>
        <w:t>4.成绩构成及分值：</w:t>
      </w:r>
      <w:r>
        <w:rPr>
          <w:rFonts w:hint="eastAsia" w:ascii="Calibri" w:hAnsi="Calibri" w:eastAsia="宋体" w:cs="宋体"/>
          <w:color w:val="000000"/>
          <w:kern w:val="0"/>
          <w:sz w:val="24"/>
          <w:szCs w:val="22"/>
        </w:rPr>
        <w:t>成绩考核采用百分制</w:t>
      </w:r>
      <w:r>
        <w:rPr>
          <w:rFonts w:hint="eastAsia" w:ascii="宋体" w:hAnsi="Times New Roman" w:eastAsia="宋体" w:cs="Times New Roman"/>
          <w:bCs/>
          <w:kern w:val="0"/>
          <w:sz w:val="24"/>
          <w:szCs w:val="24"/>
        </w:rPr>
        <w:t>，</w:t>
      </w:r>
      <w:r>
        <w:rPr>
          <w:rFonts w:ascii="宋体" w:hAnsi="宋体" w:eastAsia="宋体" w:cs="宋体"/>
          <w:color w:val="000000"/>
          <w:kern w:val="0"/>
          <w:sz w:val="24"/>
          <w:szCs w:val="22"/>
        </w:rPr>
        <w:t>90</w:t>
      </w:r>
      <w:r>
        <w:rPr>
          <w:rFonts w:hint="eastAsia" w:ascii="Calibri" w:hAnsi="Calibri" w:eastAsia="宋体" w:cs="宋体"/>
          <w:color w:val="000000"/>
          <w:kern w:val="0"/>
          <w:sz w:val="24"/>
          <w:szCs w:val="22"/>
        </w:rPr>
        <w:t>分以上为优秀；</w:t>
      </w:r>
      <w:r>
        <w:rPr>
          <w:rFonts w:ascii="宋体" w:hAnsi="宋体" w:eastAsia="宋体" w:cs="宋体"/>
          <w:color w:val="000000"/>
          <w:kern w:val="0"/>
          <w:sz w:val="24"/>
          <w:szCs w:val="22"/>
        </w:rPr>
        <w:t>80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89</w:t>
      </w:r>
      <w:r>
        <w:rPr>
          <w:rFonts w:hint="eastAsia" w:ascii="Calibri" w:hAnsi="Calibri" w:eastAsia="宋体" w:cs="宋体"/>
          <w:color w:val="000000"/>
          <w:kern w:val="0"/>
          <w:sz w:val="24"/>
          <w:szCs w:val="22"/>
        </w:rPr>
        <w:t>分为良好；</w:t>
      </w:r>
      <w:r>
        <w:rPr>
          <w:rFonts w:ascii="宋体" w:hAnsi="宋体" w:eastAsia="宋体" w:cs="宋体"/>
          <w:color w:val="000000"/>
          <w:kern w:val="0"/>
          <w:sz w:val="24"/>
          <w:szCs w:val="22"/>
        </w:rPr>
        <w:t>70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79</w:t>
      </w:r>
      <w:r>
        <w:rPr>
          <w:rFonts w:hint="eastAsia" w:ascii="Calibri" w:hAnsi="Calibri" w:eastAsia="宋体" w:cs="宋体"/>
          <w:color w:val="000000"/>
          <w:kern w:val="0"/>
          <w:sz w:val="24"/>
          <w:szCs w:val="22"/>
        </w:rPr>
        <w:t>为中等；</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w:t>
      </w:r>
      <w:r>
        <w:rPr>
          <w:rFonts w:ascii="宋体" w:hAnsi="宋体" w:eastAsia="宋体" w:cs="宋体"/>
          <w:color w:val="000000"/>
          <w:kern w:val="0"/>
          <w:sz w:val="24"/>
          <w:szCs w:val="22"/>
        </w:rPr>
        <w:t>69</w:t>
      </w:r>
      <w:r>
        <w:rPr>
          <w:rFonts w:hint="eastAsia" w:ascii="Calibri" w:hAnsi="Calibri" w:eastAsia="宋体" w:cs="宋体"/>
          <w:color w:val="000000"/>
          <w:kern w:val="0"/>
          <w:sz w:val="24"/>
          <w:szCs w:val="22"/>
        </w:rPr>
        <w:t>为及格；</w:t>
      </w:r>
      <w:r>
        <w:rPr>
          <w:rFonts w:ascii="宋体" w:hAnsi="宋体" w:eastAsia="宋体" w:cs="宋体"/>
          <w:color w:val="000000"/>
          <w:kern w:val="0"/>
          <w:sz w:val="24"/>
          <w:szCs w:val="22"/>
        </w:rPr>
        <w:t>60</w:t>
      </w:r>
      <w:r>
        <w:rPr>
          <w:rFonts w:hint="eastAsia" w:ascii="Calibri" w:hAnsi="Calibri" w:eastAsia="宋体" w:cs="宋体"/>
          <w:color w:val="000000"/>
          <w:kern w:val="0"/>
          <w:sz w:val="24"/>
          <w:szCs w:val="22"/>
        </w:rPr>
        <w:t>分以下为不及格。</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1984"/>
        <w:gridCol w:w="2410"/>
        <w:gridCol w:w="1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身体姿态</w:t>
            </w:r>
          </w:p>
        </w:tc>
        <w:tc>
          <w:tcPr>
            <w:tcW w:w="1984" w:type="dxa"/>
            <w:noWrap w:val="0"/>
            <w:vAlign w:val="top"/>
          </w:tcPr>
          <w:p>
            <w:pPr>
              <w:widowControl/>
              <w:spacing w:before="156" w:beforeLines="50" w:after="156" w:afterLines="50" w:line="400" w:lineRule="exact"/>
              <w:ind w:firstLine="210" w:firstLineChars="100"/>
              <w:jc w:val="left"/>
              <w:rPr>
                <w:rFonts w:ascii="宋体" w:hAnsi="宋体" w:eastAsia="宋体" w:cs="宋体"/>
                <w:color w:val="000000"/>
                <w:kern w:val="0"/>
                <w:szCs w:val="21"/>
              </w:rPr>
            </w:pPr>
            <w:r>
              <w:rPr>
                <w:rFonts w:hint="eastAsia" w:ascii="宋体" w:hAnsi="宋体" w:eastAsia="宋体" w:cs="宋体"/>
                <w:color w:val="000000"/>
                <w:kern w:val="0"/>
                <w:szCs w:val="21"/>
              </w:rPr>
              <w:t>套路动作</w:t>
            </w:r>
          </w:p>
        </w:tc>
        <w:tc>
          <w:tcPr>
            <w:tcW w:w="2410" w:type="dxa"/>
            <w:noWrap w:val="0"/>
            <w:vAlign w:val="top"/>
          </w:tcPr>
          <w:p>
            <w:pPr>
              <w:widowControl/>
              <w:spacing w:before="156" w:beforeLines="50" w:after="156" w:afterLines="50" w:line="400" w:lineRule="exact"/>
              <w:ind w:firstLine="630" w:firstLineChars="300"/>
              <w:jc w:val="left"/>
              <w:rPr>
                <w:rFonts w:ascii="宋体" w:hAnsi="宋体" w:eastAsia="宋体" w:cs="宋体"/>
                <w:color w:val="000000"/>
                <w:kern w:val="0"/>
                <w:szCs w:val="21"/>
              </w:rPr>
            </w:pPr>
            <w:r>
              <w:rPr>
                <w:rFonts w:hint="eastAsia" w:ascii="宋体" w:hAnsi="宋体" w:eastAsia="宋体" w:cs="宋体"/>
                <w:color w:val="000000"/>
                <w:kern w:val="0"/>
                <w:szCs w:val="21"/>
              </w:rPr>
              <w:t>乐感</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非常熟练、流畅、舞伴配合</w:t>
            </w:r>
            <w:r>
              <w:rPr>
                <w:rFonts w:ascii="宋体" w:hAnsi="宋体" w:eastAsia="宋体" w:cs="宋体"/>
                <w:color w:val="000000"/>
                <w:kern w:val="0"/>
                <w:szCs w:val="21"/>
              </w:rPr>
              <w:t xml:space="preserve"> </w:t>
            </w:r>
            <w:r>
              <w:rPr>
                <w:rFonts w:hint="eastAsia" w:ascii="宋体" w:hAnsi="宋体" w:eastAsia="宋体" w:cs="宋体"/>
                <w:color w:val="000000"/>
                <w:kern w:val="0"/>
                <w:szCs w:val="21"/>
              </w:rPr>
              <w:t>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90-100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动作标准，姿态较正确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较流畅、熟练、舞伴配合较默契</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音乐与动作较吻合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80-89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动作不够标准，姿态一般</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熟练、流畅度一般</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音乐与动作基本吻合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70-79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动作不够标准，姿态较差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较生疏</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音乐与动作吻合度较差</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2547"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动作不标准，姿态差</w:t>
            </w:r>
          </w:p>
        </w:tc>
        <w:tc>
          <w:tcPr>
            <w:tcW w:w="1984"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不能按规定完成动作</w:t>
            </w:r>
          </w:p>
        </w:tc>
        <w:tc>
          <w:tcPr>
            <w:tcW w:w="2410"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音乐与动作十分步吻合</w:t>
            </w:r>
          </w:p>
        </w:tc>
        <w:tc>
          <w:tcPr>
            <w:tcW w:w="1355" w:type="dxa"/>
            <w:noWrap w:val="0"/>
            <w:vAlign w:val="top"/>
          </w:tcPr>
          <w:p>
            <w:pPr>
              <w:widowControl/>
              <w:spacing w:before="156" w:beforeLines="50" w:after="156" w:afterLines="50" w:line="400" w:lineRule="exact"/>
              <w:jc w:val="left"/>
              <w:rPr>
                <w:rFonts w:ascii="宋体" w:hAnsi="宋体" w:eastAsia="宋体" w:cs="宋体"/>
                <w:color w:val="000000"/>
                <w:kern w:val="0"/>
                <w:szCs w:val="21"/>
              </w:rPr>
            </w:pPr>
            <w:r>
              <w:rPr>
                <w:rFonts w:hint="eastAsia" w:ascii="宋体" w:hAnsi="宋体" w:eastAsia="宋体" w:cs="宋体"/>
                <w:color w:val="000000"/>
                <w:kern w:val="0"/>
                <w:szCs w:val="21"/>
              </w:rPr>
              <w:t>60以下</w:t>
            </w:r>
          </w:p>
        </w:tc>
      </w:tr>
    </w:tbl>
    <w:p>
      <w:pPr>
        <w:tabs>
          <w:tab w:val="left" w:pos="764"/>
          <w:tab w:val="center" w:pos="7333"/>
        </w:tabs>
        <w:adjustRightInd w:val="0"/>
        <w:snapToGrid w:val="0"/>
        <w:spacing w:line="500" w:lineRule="exact"/>
        <w:jc w:val="left"/>
        <w:rPr>
          <w:rFonts w:hint="eastAsia" w:ascii="黑体" w:hAnsi="黑体" w:eastAsia="黑体" w:cs="Times New Roman"/>
          <w:sz w:val="28"/>
          <w:szCs w:val="28"/>
        </w:rPr>
      </w:pPr>
      <w:r>
        <w:rPr>
          <w:rFonts w:hint="eastAsia" w:ascii="宋体" w:hAnsi="Times New Roman" w:eastAsia="宋体" w:cs="Times New Roman"/>
          <w:bCs/>
          <w:kern w:val="0"/>
          <w:sz w:val="24"/>
          <w:szCs w:val="24"/>
        </w:rPr>
        <w:t xml:space="preserve">                                                </w:t>
      </w:r>
    </w:p>
    <w:p>
      <w:pPr>
        <w:spacing w:before="156" w:beforeLines="50" w:after="156" w:afterLines="50" w:line="440" w:lineRule="exact"/>
        <w:ind w:firstLine="560" w:firstLineChars="200"/>
        <w:outlineLvl w:val="9"/>
        <w:rPr>
          <w:rFonts w:ascii="宋体" w:hAnsi="宋体" w:eastAsia="宋体" w:cs="Times New Roman"/>
          <w:sz w:val="24"/>
          <w:szCs w:val="24"/>
        </w:rPr>
      </w:pPr>
      <w:bookmarkStart w:id="455" w:name="_Toc21182"/>
      <w:bookmarkStart w:id="456" w:name="_Toc15755"/>
      <w:r>
        <w:rPr>
          <w:rFonts w:hint="eastAsia" w:ascii="黑体" w:hAnsi="黑体" w:eastAsia="黑体" w:cs="Times New Roman"/>
          <w:sz w:val="28"/>
          <w:szCs w:val="28"/>
        </w:rPr>
        <w:t>六、使用教材、相关推荐书目及课程资源</w:t>
      </w:r>
      <w:bookmarkEnd w:id="455"/>
      <w:bookmarkEnd w:id="456"/>
    </w:p>
    <w:p>
      <w:pPr>
        <w:spacing w:line="440" w:lineRule="exact"/>
        <w:ind w:firstLine="560" w:firstLineChars="200"/>
        <w:outlineLvl w:val="9"/>
        <w:rPr>
          <w:rFonts w:ascii="宋体" w:hAnsi="宋体" w:eastAsia="宋体" w:cs="Times New Roman"/>
          <w:sz w:val="24"/>
          <w:szCs w:val="24"/>
        </w:rPr>
      </w:pPr>
      <w:bookmarkStart w:id="457" w:name="_Toc1827"/>
      <w:r>
        <w:rPr>
          <w:rFonts w:hint="eastAsia" w:ascii="黑体" w:hAnsi="黑体" w:eastAsia="黑体" w:cs="Times New Roman"/>
          <w:sz w:val="28"/>
          <w:szCs w:val="28"/>
        </w:rPr>
        <w:t>（一）使用教材</w:t>
      </w:r>
      <w:bookmarkEnd w:id="457"/>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left="719" w:leftChars="228" w:hanging="240" w:hangingChars="100"/>
        <w:rPr>
          <w:rFonts w:hint="eastAsia" w:ascii="宋体" w:hAnsi="宋体" w:eastAsia="宋体" w:cs="Times New Roman"/>
          <w:color w:val="FF0000"/>
          <w:sz w:val="24"/>
          <w:szCs w:val="24"/>
        </w:rPr>
      </w:pPr>
      <w:r>
        <w:rPr>
          <w:rFonts w:hint="eastAsia" w:ascii="Times New Roman" w:hAnsi="Times New Roman" w:eastAsia="宋体" w:cs="Times New Roman"/>
          <w:color w:val="000000"/>
          <w:sz w:val="24"/>
          <w:szCs w:val="24"/>
        </w:rPr>
        <w:t>《体育舞蹈》（第一版），张清澍、陈瑞璋等编，北京体育大学出版社，2002年8月.</w:t>
      </w:r>
    </w:p>
    <w:p>
      <w:pPr>
        <w:spacing w:line="440" w:lineRule="exact"/>
        <w:ind w:firstLine="560" w:firstLineChars="200"/>
        <w:outlineLvl w:val="9"/>
        <w:rPr>
          <w:rFonts w:ascii="宋体" w:hAnsi="宋体" w:eastAsia="宋体" w:cs="Times New Roman"/>
          <w:sz w:val="24"/>
          <w:szCs w:val="24"/>
        </w:rPr>
      </w:pPr>
      <w:bookmarkStart w:id="458" w:name="_Toc12809"/>
      <w:r>
        <w:rPr>
          <w:rFonts w:hint="eastAsia" w:ascii="黑体" w:hAnsi="黑体" w:eastAsia="黑体" w:cs="Times New Roman"/>
          <w:sz w:val="28"/>
          <w:szCs w:val="28"/>
        </w:rPr>
        <w:t>（二）相关推荐书目</w:t>
      </w:r>
      <w:bookmarkEnd w:id="458"/>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59" w:name="_Toc10565"/>
      <w:r>
        <w:rPr>
          <w:rFonts w:hint="eastAsia" w:ascii="黑体" w:hAnsi="黑体" w:eastAsia="黑体" w:cs="Times New Roman"/>
          <w:sz w:val="28"/>
          <w:szCs w:val="28"/>
        </w:rPr>
        <w:t>（三）课程资源</w:t>
      </w:r>
      <w:bookmarkEnd w:id="459"/>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line="440" w:lineRule="exact"/>
        <w:ind w:firstLine="500" w:firstLineChars="200"/>
        <w:rPr>
          <w:rFonts w:hint="eastAsia" w:ascii="宋体" w:hAnsi="Times New Roman" w:eastAsia="宋体" w:cs="宋体"/>
          <w:spacing w:val="5"/>
          <w:kern w:val="0"/>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60" w:name="_Toc19204"/>
      <w:bookmarkStart w:id="461" w:name="_Toc11064"/>
      <w:r>
        <w:rPr>
          <w:rFonts w:hint="eastAsia" w:ascii="黑体" w:hAnsi="黑体" w:eastAsia="黑体" w:cs="Times New Roman"/>
          <w:sz w:val="28"/>
          <w:szCs w:val="28"/>
        </w:rPr>
        <w:t>七、课程大纲制定依据</w:t>
      </w:r>
      <w:bookmarkEnd w:id="460"/>
      <w:bookmarkEnd w:id="461"/>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黑体" w:hAnsi="黑体" w:eastAsia="黑体" w:cs="Times New Roman"/>
          <w:bCs/>
          <w:sz w:val="36"/>
          <w:szCs w:val="36"/>
        </w:rPr>
      </w:pPr>
      <w:bookmarkStart w:id="462" w:name="_Toc6410"/>
      <w:bookmarkStart w:id="463" w:name="_Toc16406"/>
      <w:r>
        <w:rPr>
          <w:rFonts w:hint="eastAsia" w:ascii="黑体" w:hAnsi="黑体" w:eastAsia="黑体" w:cs="Times New Roman"/>
          <w:bCs/>
          <w:sz w:val="36"/>
          <w:szCs w:val="36"/>
        </w:rPr>
        <w:br w:type="page"/>
      </w:r>
    </w:p>
    <w:p>
      <w:pPr>
        <w:pStyle w:val="2"/>
        <w:bidi w:val="0"/>
        <w:rPr>
          <w:rFonts w:hint="eastAsia"/>
        </w:rPr>
      </w:pPr>
      <w:bookmarkStart w:id="464" w:name="_Toc20279"/>
      <w:r>
        <w:rPr>
          <w:rFonts w:hint="eastAsia"/>
        </w:rPr>
        <w:t>《武术》课程大纲</w:t>
      </w:r>
      <w:bookmarkEnd w:id="462"/>
      <w:bookmarkEnd w:id="463"/>
      <w:bookmarkEnd w:id="464"/>
    </w:p>
    <w:p>
      <w:pPr>
        <w:spacing w:before="156" w:beforeLines="50" w:after="156" w:afterLines="50" w:line="440" w:lineRule="exact"/>
        <w:ind w:firstLine="560" w:firstLineChars="200"/>
        <w:outlineLvl w:val="9"/>
        <w:rPr>
          <w:rFonts w:ascii="黑体" w:hAnsi="黑体" w:eastAsia="黑体" w:cs="Times New Roman"/>
          <w:sz w:val="28"/>
          <w:szCs w:val="28"/>
        </w:rPr>
      </w:pPr>
      <w:bookmarkStart w:id="465" w:name="_Toc7644"/>
      <w:bookmarkStart w:id="466" w:name="_Toc31819"/>
      <w:r>
        <w:rPr>
          <w:rFonts w:hint="eastAsia" w:ascii="黑体" w:hAnsi="黑体" w:eastAsia="黑体" w:cs="Times New Roman"/>
          <w:sz w:val="28"/>
          <w:szCs w:val="28"/>
        </w:rPr>
        <w:t>一、课程基本信息</w:t>
      </w:r>
      <w:bookmarkEnd w:id="465"/>
      <w:bookmarkEnd w:id="466"/>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李世光、赵建波、平娜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67" w:name="_Toc3114"/>
      <w:bookmarkStart w:id="468" w:name="_Toc13936"/>
      <w:r>
        <w:rPr>
          <w:rFonts w:hint="eastAsia" w:ascii="黑体" w:hAnsi="黑体" w:eastAsia="黑体" w:cs="Times New Roman"/>
          <w:sz w:val="28"/>
          <w:szCs w:val="28"/>
        </w:rPr>
        <w:t>二、课程学习目标及与毕业要求的对应关系</w:t>
      </w:r>
      <w:bookmarkEnd w:id="467"/>
      <w:bookmarkEnd w:id="468"/>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69" w:name="_Toc24097"/>
      <w:r>
        <w:rPr>
          <w:rFonts w:hint="eastAsia" w:ascii="黑体" w:hAnsi="黑体" w:eastAsia="黑体" w:cs="Times New Roman"/>
          <w:sz w:val="28"/>
          <w:szCs w:val="28"/>
        </w:rPr>
        <w:t>（一）课程学习目标</w:t>
      </w:r>
      <w:bookmarkEnd w:id="46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70" w:name="_Toc15713"/>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470"/>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 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71" w:name="_Toc11935"/>
      <w:bookmarkStart w:id="472" w:name="_Toc21140"/>
      <w:r>
        <w:rPr>
          <w:rFonts w:hint="eastAsia" w:ascii="黑体" w:hAnsi="黑体" w:eastAsia="黑体" w:cs="Times New Roman"/>
          <w:sz w:val="28"/>
          <w:szCs w:val="28"/>
        </w:rPr>
        <w:t>三、课程学习内容及与课程学习目标的对应关系</w:t>
      </w:r>
      <w:bookmarkEnd w:id="471"/>
      <w:bookmarkEnd w:id="472"/>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第一学期  武术1</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使学生能够掌握武术运动的一般规律和特点，使学生获得武术运动的基本技术、基本技能和基础理论知识，并了解现代武术的发展趋势。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440" w:lineRule="exact"/>
        <w:ind w:firstLine="560" w:firstLineChars="200"/>
        <w:jc w:val="center"/>
        <w:rPr>
          <w:rFonts w:hint="eastAsia" w:ascii="宋体" w:hAnsi="Times New Roman" w:eastAsia="宋体" w:cs="宋体"/>
          <w:spacing w:val="5"/>
          <w:kern w:val="0"/>
          <w:sz w:val="24"/>
          <w:szCs w:val="24"/>
        </w:rPr>
      </w:pPr>
      <w:r>
        <w:rPr>
          <w:rFonts w:hint="eastAsia" w:ascii="黑体" w:hAnsi="黑体" w:eastAsia="黑体" w:cs="Times New Roman"/>
          <w:sz w:val="28"/>
          <w:szCs w:val="28"/>
        </w:rPr>
        <w:t>学习内容一 体能+ 武术</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spacing w:before="156" w:beforeLines="50" w:after="156" w:afterLines="50" w:line="360" w:lineRule="auto"/>
        <w:jc w:val="center"/>
        <w:rPr>
          <w:rFonts w:ascii="宋体" w:hAnsi="宋体"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spacing w:line="360" w:lineRule="auto"/>
        <w:ind w:firstLine="480" w:firstLineChars="200"/>
        <w:rPr>
          <w:rFonts w:ascii="宋体" w:hAnsi="宋体" w:eastAsia="宋体" w:cs="Arial"/>
          <w:sz w:val="24"/>
          <w:szCs w:val="24"/>
        </w:rPr>
      </w:pPr>
      <w:r>
        <w:rPr>
          <w:rFonts w:ascii="宋体" w:hAnsi="宋体" w:eastAsia="宋体" w:cs="Arial"/>
          <w:sz w:val="24"/>
          <w:szCs w:val="24"/>
        </w:rPr>
        <w:t xml:space="preserve">1.1 </w:t>
      </w:r>
      <w:r>
        <w:rPr>
          <w:rFonts w:hint="eastAsia" w:ascii="宋体" w:hAnsi="宋体" w:eastAsia="宋体" w:cs="Arial"/>
          <w:sz w:val="24"/>
          <w:szCs w:val="24"/>
        </w:rPr>
        <w:t>健康的内涵</w:t>
      </w:r>
    </w:p>
    <w:p>
      <w:pPr>
        <w:spacing w:line="360" w:lineRule="auto"/>
        <w:ind w:firstLine="480" w:firstLineChars="200"/>
        <w:rPr>
          <w:rFonts w:ascii="宋体" w:hAnsi="宋体" w:eastAsia="宋体" w:cs="Arial"/>
          <w:sz w:val="24"/>
          <w:szCs w:val="24"/>
        </w:rPr>
      </w:pPr>
      <w:r>
        <w:rPr>
          <w:rFonts w:ascii="宋体" w:hAnsi="宋体" w:eastAsia="宋体" w:cs="Arial"/>
          <w:sz w:val="24"/>
          <w:szCs w:val="24"/>
        </w:rPr>
        <w:t xml:space="preserve">1.2 </w:t>
      </w:r>
      <w:r>
        <w:rPr>
          <w:rFonts w:hint="eastAsia" w:ascii="宋体" w:hAnsi="宋体" w:eastAsia="宋体" w:cs="Arial"/>
          <w:sz w:val="24"/>
          <w:szCs w:val="24"/>
        </w:rPr>
        <w:t>预防与消除亚健康</w:t>
      </w:r>
    </w:p>
    <w:p>
      <w:pPr>
        <w:spacing w:line="360" w:lineRule="auto"/>
        <w:ind w:firstLine="480" w:firstLineChars="200"/>
        <w:rPr>
          <w:rFonts w:ascii="宋体" w:hAnsi="宋体" w:eastAsia="宋体" w:cs="Arial"/>
          <w:sz w:val="24"/>
          <w:szCs w:val="24"/>
        </w:rPr>
      </w:pPr>
      <w:r>
        <w:rPr>
          <w:rFonts w:ascii="宋体" w:hAnsi="宋体" w:eastAsia="宋体" w:cs="Arial"/>
          <w:sz w:val="24"/>
          <w:szCs w:val="24"/>
        </w:rPr>
        <w:t xml:space="preserve">1.3 </w:t>
      </w:r>
      <w:r>
        <w:rPr>
          <w:rFonts w:hint="eastAsia" w:ascii="宋体" w:hAnsi="宋体" w:eastAsia="宋体" w:cs="Arial"/>
          <w:sz w:val="24"/>
          <w:szCs w:val="24"/>
        </w:rPr>
        <w:t>维护健康的法则</w:t>
      </w:r>
    </w:p>
    <w:p>
      <w:pPr>
        <w:spacing w:line="360" w:lineRule="auto"/>
        <w:ind w:left="-61" w:leftChars="-29" w:firstLine="528" w:firstLineChars="219"/>
        <w:rPr>
          <w:rFonts w:ascii="宋体" w:hAnsi="宋体" w:eastAsia="宋体" w:cs="Arial"/>
          <w:b/>
          <w:sz w:val="24"/>
          <w:szCs w:val="24"/>
        </w:rPr>
      </w:pPr>
      <w:r>
        <w:rPr>
          <w:rFonts w:hint="eastAsia" w:ascii="宋体" w:hAnsi="宋体" w:eastAsia="宋体" w:cs="Arial"/>
          <w:b/>
          <w:sz w:val="24"/>
          <w:szCs w:val="24"/>
        </w:rPr>
        <w:t>本章教学目的及要求：</w:t>
      </w:r>
      <w:r>
        <w:rPr>
          <w:rFonts w:hint="eastAsia" w:ascii="宋体" w:hAnsi="宋体"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宋体" w:hAnsi="宋体" w:eastAsia="宋体" w:cs="Arial"/>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认识到健康的重要性；如何维护自身的健康。</w:t>
      </w:r>
    </w:p>
    <w:p>
      <w:pPr>
        <w:spacing w:before="156" w:beforeLines="50" w:after="156" w:afterLines="50" w:line="360" w:lineRule="auto"/>
        <w:jc w:val="center"/>
        <w:rPr>
          <w:rFonts w:ascii="宋体" w:hAnsi="宋体" w:eastAsia="宋体" w:cs="Arial"/>
          <w:b/>
          <w:sz w:val="28"/>
          <w:szCs w:val="28"/>
        </w:rPr>
      </w:pPr>
      <w:r>
        <w:rPr>
          <w:rFonts w:hint="eastAsia" w:ascii="宋体" w:hAnsi="宋体" w:eastAsia="宋体" w:cs="Arial"/>
          <w:b/>
          <w:sz w:val="28"/>
          <w:szCs w:val="28"/>
        </w:rPr>
        <w:t>第二章</w:t>
      </w:r>
      <w:r>
        <w:rPr>
          <w:rFonts w:ascii="宋体" w:hAnsi="宋体" w:eastAsia="宋体" w:cs="Arial"/>
          <w:b/>
          <w:sz w:val="28"/>
          <w:szCs w:val="28"/>
        </w:rPr>
        <w:t xml:space="preserve">   </w:t>
      </w:r>
      <w:r>
        <w:rPr>
          <w:rFonts w:hint="eastAsia" w:ascii="宋体" w:hAnsi="宋体" w:eastAsia="宋体" w:cs="Arial"/>
          <w:b/>
          <w:sz w:val="28"/>
          <w:szCs w:val="28"/>
        </w:rPr>
        <w:t>科学健身的理论与方法（0.5学时）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360" w:lineRule="auto"/>
        <w:ind w:firstLine="480" w:firstLineChars="200"/>
        <w:rPr>
          <w:rFonts w:hint="eastAsia" w:ascii="宋体" w:hAnsi="宋体" w:eastAsia="宋体" w:cs="宋体"/>
          <w:kern w:val="0"/>
          <w:sz w:val="24"/>
          <w:szCs w:val="24"/>
          <w:lang w:val="zh-CN"/>
        </w:rPr>
      </w:pPr>
      <w:r>
        <w:rPr>
          <w:rFonts w:ascii="宋体" w:hAnsi="宋体" w:eastAsia="宋体" w:cs="宋体"/>
          <w:kern w:val="0"/>
          <w:sz w:val="24"/>
          <w:szCs w:val="24"/>
          <w:lang w:val="zh-CN"/>
        </w:rPr>
        <w:t xml:space="preserve">2.1 </w:t>
      </w:r>
      <w:r>
        <w:rPr>
          <w:rFonts w:hint="eastAsia" w:ascii="宋体" w:hAnsi="宋体" w:eastAsia="宋体" w:cs="宋体"/>
          <w:kern w:val="0"/>
          <w:sz w:val="24"/>
          <w:szCs w:val="24"/>
          <w:lang w:val="zh-CN"/>
        </w:rPr>
        <w:t>健身新理念</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ascii="宋体" w:hAnsi="宋体" w:eastAsia="宋体" w:cs="宋体"/>
          <w:kern w:val="0"/>
          <w:sz w:val="24"/>
          <w:szCs w:val="24"/>
          <w:lang w:val="zh-CN"/>
        </w:rPr>
        <w:t xml:space="preserve">2.2 </w:t>
      </w:r>
      <w:r>
        <w:rPr>
          <w:rFonts w:hint="eastAsia" w:ascii="宋体" w:hAnsi="宋体" w:eastAsia="宋体" w:cs="宋体"/>
          <w:kern w:val="0"/>
          <w:sz w:val="24"/>
          <w:szCs w:val="24"/>
          <w:lang w:val="zh-CN"/>
        </w:rPr>
        <w:t>运动处方</w:t>
      </w:r>
    </w:p>
    <w:p>
      <w:pPr>
        <w:spacing w:line="360" w:lineRule="auto"/>
        <w:ind w:firstLine="472" w:firstLineChars="196"/>
        <w:rPr>
          <w:rFonts w:ascii="宋体" w:hAnsi="宋体" w:eastAsia="宋体" w:cs="Times New Roman"/>
          <w:bCs/>
          <w:sz w:val="24"/>
          <w:szCs w:val="24"/>
        </w:rPr>
      </w:pPr>
      <w:r>
        <w:rPr>
          <w:rFonts w:hint="eastAsia" w:ascii="宋体" w:hAnsi="宋体" w:eastAsia="宋体" w:cs="Arial"/>
          <w:b/>
          <w:sz w:val="24"/>
          <w:szCs w:val="24"/>
        </w:rPr>
        <w:t>本章教学目的及要求：</w:t>
      </w:r>
      <w:r>
        <w:rPr>
          <w:rFonts w:hint="eastAsia" w:ascii="宋体" w:hAnsi="宋体" w:eastAsia="宋体" w:cs="Times New Roman"/>
          <w:bCs/>
          <w:sz w:val="24"/>
          <w:szCs w:val="24"/>
        </w:rPr>
        <w:t>使学生了解健身新理念及运动处方如何制定。</w:t>
      </w:r>
    </w:p>
    <w:p>
      <w:pPr>
        <w:spacing w:line="360" w:lineRule="auto"/>
        <w:ind w:firstLine="482" w:firstLineChars="200"/>
        <w:rPr>
          <w:rFonts w:hint="eastAsia" w:ascii="宋体" w:hAnsi="宋体" w:eastAsia="宋体" w:cs="Arial"/>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制订运动处方的重要性；如何制订自身的运动处方。</w:t>
      </w:r>
    </w:p>
    <w:p>
      <w:pPr>
        <w:spacing w:before="156" w:beforeLines="50" w:after="156" w:afterLines="50" w:line="360" w:lineRule="auto"/>
        <w:jc w:val="center"/>
        <w:rPr>
          <w:rFonts w:ascii="宋体" w:hAnsi="宋体" w:eastAsia="宋体" w:cs="Arial"/>
          <w:b/>
          <w:sz w:val="28"/>
          <w:szCs w:val="28"/>
        </w:rPr>
      </w:pPr>
      <w:r>
        <w:rPr>
          <w:rFonts w:hint="eastAsia" w:ascii="宋体" w:hAnsi="宋体" w:eastAsia="宋体" w:cs="Arial"/>
          <w:b/>
          <w:sz w:val="28"/>
          <w:szCs w:val="28"/>
        </w:rPr>
        <w:t>第三章</w:t>
      </w:r>
      <w:r>
        <w:rPr>
          <w:rFonts w:ascii="宋体" w:hAnsi="宋体" w:eastAsia="宋体" w:cs="Arial"/>
          <w:b/>
          <w:sz w:val="28"/>
          <w:szCs w:val="28"/>
        </w:rPr>
        <w:t xml:space="preserve">   </w:t>
      </w:r>
      <w:r>
        <w:rPr>
          <w:rFonts w:hint="eastAsia" w:ascii="宋体" w:hAnsi="宋体" w:eastAsia="宋体" w:cs="Arial"/>
          <w:b/>
          <w:sz w:val="28"/>
          <w:szCs w:val="28"/>
        </w:rPr>
        <w:t>营养与健康（0.5学时）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3</w:t>
      </w:r>
      <w:r>
        <w:rPr>
          <w:rFonts w:ascii="宋体" w:hAnsi="宋体" w:eastAsia="宋体" w:cs="宋体"/>
          <w:kern w:val="0"/>
          <w:sz w:val="24"/>
          <w:szCs w:val="24"/>
          <w:lang w:val="zh-CN"/>
        </w:rPr>
        <w:t xml:space="preserve">.1 </w:t>
      </w:r>
      <w:r>
        <w:rPr>
          <w:rFonts w:hint="eastAsia" w:ascii="宋体" w:hAnsi="宋体" w:eastAsia="宋体" w:cs="宋体"/>
          <w:kern w:val="0"/>
          <w:sz w:val="24"/>
          <w:szCs w:val="24"/>
          <w:lang w:val="zh-CN"/>
        </w:rPr>
        <w:t>营养对健康的影响</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3</w:t>
      </w:r>
      <w:r>
        <w:rPr>
          <w:rFonts w:ascii="宋体" w:hAnsi="宋体" w:eastAsia="宋体" w:cs="宋体"/>
          <w:kern w:val="0"/>
          <w:sz w:val="24"/>
          <w:szCs w:val="24"/>
          <w:lang w:val="zh-CN"/>
        </w:rPr>
        <w:t xml:space="preserve">.2 </w:t>
      </w:r>
      <w:r>
        <w:rPr>
          <w:rFonts w:hint="eastAsia" w:ascii="宋体" w:hAnsi="宋体" w:eastAsia="宋体" w:cs="宋体"/>
          <w:kern w:val="0"/>
          <w:sz w:val="24"/>
          <w:szCs w:val="24"/>
          <w:lang w:val="zh-CN"/>
        </w:rPr>
        <w:t>营养素及人体对营养的需要</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3</w:t>
      </w:r>
      <w:r>
        <w:rPr>
          <w:rFonts w:ascii="宋体" w:hAnsi="宋体" w:eastAsia="宋体" w:cs="宋体"/>
          <w:kern w:val="0"/>
          <w:sz w:val="24"/>
          <w:szCs w:val="24"/>
          <w:lang w:val="zh-CN"/>
        </w:rPr>
        <w:t xml:space="preserve">.3 </w:t>
      </w:r>
      <w:r>
        <w:rPr>
          <w:rFonts w:hint="eastAsia" w:ascii="宋体" w:hAnsi="宋体" w:eastAsia="宋体" w:cs="宋体"/>
          <w:kern w:val="0"/>
          <w:sz w:val="24"/>
          <w:szCs w:val="24"/>
          <w:lang w:val="zh-CN"/>
        </w:rPr>
        <w:t>平衡膳食</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3</w:t>
      </w:r>
      <w:r>
        <w:rPr>
          <w:rFonts w:ascii="宋体" w:hAnsi="宋体" w:eastAsia="宋体" w:cs="宋体"/>
          <w:kern w:val="0"/>
          <w:sz w:val="24"/>
          <w:szCs w:val="24"/>
          <w:lang w:val="zh-CN"/>
        </w:rPr>
        <w:t xml:space="preserve">.4 </w:t>
      </w:r>
      <w:r>
        <w:rPr>
          <w:rFonts w:hint="eastAsia" w:ascii="宋体" w:hAnsi="宋体" w:eastAsia="宋体" w:cs="宋体"/>
          <w:kern w:val="0"/>
          <w:sz w:val="24"/>
          <w:szCs w:val="24"/>
          <w:lang w:val="zh-CN"/>
        </w:rPr>
        <w:t>运动与营养</w:t>
      </w:r>
    </w:p>
    <w:p>
      <w:pPr>
        <w:spacing w:line="360" w:lineRule="auto"/>
        <w:ind w:firstLine="472" w:firstLineChars="196"/>
        <w:rPr>
          <w:rFonts w:hint="eastAsia" w:ascii="宋体" w:hAnsi="宋体" w:eastAsia="宋体" w:cs="Times New Roman"/>
          <w:bCs/>
          <w:sz w:val="24"/>
          <w:szCs w:val="24"/>
        </w:rPr>
      </w:pPr>
      <w:r>
        <w:rPr>
          <w:rFonts w:hint="eastAsia" w:ascii="宋体" w:hAnsi="宋体" w:eastAsia="宋体" w:cs="Arial"/>
          <w:b/>
          <w:sz w:val="24"/>
          <w:szCs w:val="24"/>
        </w:rPr>
        <w:t>本章教学目的及要求：</w:t>
      </w:r>
      <w:r>
        <w:rPr>
          <w:rFonts w:hint="eastAsia" w:ascii="宋体" w:hAnsi="宋体"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宋体" w:hAnsi="宋体" w:eastAsia="宋体" w:cs="Arial"/>
          <w:bCs/>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宋体" w:hAnsi="宋体" w:eastAsia="宋体" w:cs="Arial"/>
          <w:b/>
          <w:sz w:val="28"/>
          <w:szCs w:val="28"/>
        </w:rPr>
      </w:pPr>
      <w:r>
        <w:rPr>
          <w:rFonts w:hint="eastAsia" w:ascii="宋体" w:hAnsi="宋体" w:eastAsia="宋体" w:cs="Arial"/>
          <w:b/>
          <w:sz w:val="28"/>
          <w:szCs w:val="28"/>
        </w:rPr>
        <w:t>第四章</w:t>
      </w:r>
      <w:r>
        <w:rPr>
          <w:rFonts w:ascii="宋体" w:hAnsi="宋体" w:eastAsia="宋体" w:cs="Arial"/>
          <w:b/>
          <w:sz w:val="28"/>
          <w:szCs w:val="28"/>
        </w:rPr>
        <w:t xml:space="preserve">   </w:t>
      </w:r>
      <w:r>
        <w:rPr>
          <w:rFonts w:hint="eastAsia" w:ascii="宋体" w:hAnsi="宋体" w:eastAsia="宋体" w:cs="Arial"/>
          <w:b/>
          <w:sz w:val="28"/>
          <w:szCs w:val="28"/>
        </w:rPr>
        <w:t>体育保健知识（0.5学时）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4</w:t>
      </w:r>
      <w:r>
        <w:rPr>
          <w:rFonts w:ascii="宋体" w:hAnsi="宋体" w:eastAsia="宋体" w:cs="宋体"/>
          <w:kern w:val="0"/>
          <w:sz w:val="24"/>
          <w:szCs w:val="24"/>
          <w:lang w:val="zh-CN"/>
        </w:rPr>
        <w:t>.1</w:t>
      </w:r>
      <w:r>
        <w:rPr>
          <w:rFonts w:hint="eastAsia" w:ascii="宋体" w:hAnsi="宋体" w:eastAsia="宋体" w:cs="宋体"/>
          <w:kern w:val="0"/>
          <w:sz w:val="24"/>
          <w:szCs w:val="24"/>
          <w:lang w:val="zh-CN"/>
        </w:rPr>
        <w:t xml:space="preserve"> 运动</w:t>
      </w:r>
      <w:r>
        <w:rPr>
          <w:rFonts w:ascii="宋体" w:hAnsi="宋体" w:eastAsia="宋体" w:cs="宋体"/>
          <w:kern w:val="0"/>
          <w:sz w:val="24"/>
          <w:szCs w:val="24"/>
          <w:lang w:val="zh-CN"/>
        </w:rPr>
        <w:t>中常见的生理反应与处理方法</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4</w:t>
      </w:r>
      <w:r>
        <w:rPr>
          <w:rFonts w:ascii="宋体" w:hAnsi="宋体" w:eastAsia="宋体" w:cs="宋体"/>
          <w:kern w:val="0"/>
          <w:sz w:val="24"/>
          <w:szCs w:val="24"/>
          <w:lang w:val="zh-CN"/>
        </w:rPr>
        <w:t xml:space="preserve">.2 </w:t>
      </w:r>
      <w:r>
        <w:rPr>
          <w:rFonts w:hint="eastAsia" w:ascii="宋体" w:hAnsi="宋体" w:eastAsia="宋体" w:cs="宋体"/>
          <w:kern w:val="0"/>
          <w:sz w:val="24"/>
          <w:szCs w:val="24"/>
          <w:lang w:val="zh-CN"/>
        </w:rPr>
        <w:t>运动损伤的处置</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4</w:t>
      </w:r>
      <w:r>
        <w:rPr>
          <w:rFonts w:ascii="宋体" w:hAnsi="宋体" w:eastAsia="宋体" w:cs="宋体"/>
          <w:kern w:val="0"/>
          <w:sz w:val="24"/>
          <w:szCs w:val="24"/>
          <w:lang w:val="zh-CN"/>
        </w:rPr>
        <w:t>.3</w:t>
      </w:r>
      <w:r>
        <w:rPr>
          <w:rFonts w:hint="eastAsia" w:ascii="宋体" w:hAnsi="宋体" w:eastAsia="宋体" w:cs="宋体"/>
          <w:kern w:val="0"/>
          <w:sz w:val="24"/>
          <w:szCs w:val="24"/>
          <w:lang w:val="zh-CN"/>
        </w:rPr>
        <w:t xml:space="preserve"> 女子</w:t>
      </w:r>
      <w:r>
        <w:rPr>
          <w:rFonts w:ascii="宋体" w:hAnsi="宋体" w:eastAsia="宋体" w:cs="宋体"/>
          <w:kern w:val="0"/>
          <w:sz w:val="24"/>
          <w:szCs w:val="24"/>
          <w:lang w:val="zh-CN"/>
        </w:rPr>
        <w:t>运动保健</w:t>
      </w:r>
    </w:p>
    <w:p>
      <w:pPr>
        <w:spacing w:line="360" w:lineRule="auto"/>
        <w:ind w:firstLine="472" w:firstLineChars="196"/>
        <w:rPr>
          <w:rFonts w:ascii="宋体" w:hAnsi="宋体" w:eastAsia="宋体" w:cs="Times New Roman"/>
          <w:bCs/>
          <w:sz w:val="24"/>
          <w:szCs w:val="24"/>
        </w:rPr>
      </w:pPr>
      <w:r>
        <w:rPr>
          <w:rFonts w:hint="eastAsia" w:ascii="宋体" w:hAnsi="宋体" w:eastAsia="宋体" w:cs="Arial"/>
          <w:b/>
          <w:sz w:val="24"/>
          <w:szCs w:val="24"/>
        </w:rPr>
        <w:t>本章教学目的及要求：</w:t>
      </w:r>
      <w:r>
        <w:rPr>
          <w:rFonts w:hint="eastAsia" w:ascii="宋体" w:hAnsi="宋体" w:eastAsia="宋体" w:cs="Times New Roman"/>
          <w:bCs/>
          <w:sz w:val="24"/>
          <w:szCs w:val="24"/>
        </w:rPr>
        <w:t>使学生了解运动中常见的生理反应及处理方法。</w:t>
      </w:r>
    </w:p>
    <w:p>
      <w:pPr>
        <w:spacing w:line="360" w:lineRule="auto"/>
        <w:ind w:firstLine="472" w:firstLineChars="196"/>
        <w:rPr>
          <w:rFonts w:ascii="宋体" w:hAnsi="宋体" w:eastAsia="宋体" w:cs="Arial"/>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宋体"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5</w:t>
      </w:r>
      <w:r>
        <w:rPr>
          <w:rFonts w:ascii="宋体" w:hAnsi="宋体" w:eastAsia="宋体" w:cs="宋体"/>
          <w:kern w:val="0"/>
          <w:sz w:val="24"/>
          <w:szCs w:val="24"/>
          <w:lang w:val="zh-CN"/>
        </w:rPr>
        <w:t>.1</w:t>
      </w:r>
      <w:r>
        <w:rPr>
          <w:rFonts w:hint="eastAsia" w:ascii="宋体" w:hAnsi="宋体" w:eastAsia="宋体" w:cs="宋体"/>
          <w:kern w:val="0"/>
          <w:sz w:val="24"/>
          <w:szCs w:val="24"/>
          <w:lang w:val="zh-CN"/>
        </w:rPr>
        <w:t xml:space="preserve"> 中西方</w:t>
      </w:r>
      <w:r>
        <w:rPr>
          <w:rFonts w:ascii="宋体" w:hAnsi="宋体" w:eastAsia="宋体" w:cs="宋体"/>
          <w:kern w:val="0"/>
          <w:sz w:val="24"/>
          <w:szCs w:val="24"/>
          <w:lang w:val="zh-CN"/>
        </w:rPr>
        <w:t>体育文化比较</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5</w:t>
      </w:r>
      <w:r>
        <w:rPr>
          <w:rFonts w:ascii="宋体" w:hAnsi="宋体" w:eastAsia="宋体" w:cs="宋体"/>
          <w:kern w:val="0"/>
          <w:sz w:val="24"/>
          <w:szCs w:val="24"/>
          <w:lang w:val="zh-CN"/>
        </w:rPr>
        <w:t xml:space="preserve">.2 </w:t>
      </w:r>
      <w:r>
        <w:rPr>
          <w:rFonts w:hint="eastAsia" w:ascii="宋体" w:hAnsi="宋体" w:eastAsia="宋体" w:cs="宋体"/>
          <w:kern w:val="0"/>
          <w:sz w:val="24"/>
          <w:szCs w:val="24"/>
          <w:lang w:val="zh-CN"/>
        </w:rPr>
        <w:t>奥林匹克体育文化</w:t>
      </w:r>
    </w:p>
    <w:p>
      <w:pPr>
        <w:autoSpaceDE w:val="0"/>
        <w:autoSpaceDN w:val="0"/>
        <w:adjustRightInd w:val="0"/>
        <w:spacing w:line="360" w:lineRule="auto"/>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5</w:t>
      </w:r>
      <w:r>
        <w:rPr>
          <w:rFonts w:ascii="宋体" w:hAnsi="宋体" w:eastAsia="宋体" w:cs="宋体"/>
          <w:kern w:val="0"/>
          <w:sz w:val="24"/>
          <w:szCs w:val="24"/>
          <w:lang w:val="zh-CN"/>
        </w:rPr>
        <w:t xml:space="preserve">.3 </w:t>
      </w:r>
      <w:r>
        <w:rPr>
          <w:rFonts w:hint="eastAsia" w:ascii="宋体" w:hAnsi="宋体" w:eastAsia="宋体" w:cs="宋体"/>
          <w:kern w:val="0"/>
          <w:sz w:val="24"/>
          <w:szCs w:val="24"/>
          <w:lang w:val="zh-CN"/>
        </w:rPr>
        <w:t>校园体育文化</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本章教学目的及要求：</w:t>
      </w:r>
      <w:r>
        <w:rPr>
          <w:rFonts w:hint="eastAsia" w:ascii="宋体" w:hAnsi="宋体" w:eastAsia="宋体" w:cs="Arial"/>
          <w:bCs/>
          <w:sz w:val="24"/>
          <w:szCs w:val="28"/>
        </w:rPr>
        <w:t>让学生了解东西方体育文化的差异。</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介绍奥林匹克文化的发展</w:t>
      </w:r>
      <w:r>
        <w:rPr>
          <w:rFonts w:hint="eastAsia" w:ascii="宋体" w:hAnsi="宋体" w:eastAsia="宋体" w:cs="Arial"/>
          <w:bCs/>
          <w:sz w:val="24"/>
          <w:szCs w:val="28"/>
        </w:rPr>
        <w:t>；介绍校园体育文化的发展与功能。</w:t>
      </w:r>
    </w:p>
    <w:p>
      <w:pPr>
        <w:spacing w:before="156" w:beforeLines="50" w:after="156" w:afterLines="50" w:line="360" w:lineRule="auto"/>
        <w:jc w:val="center"/>
        <w:rPr>
          <w:rFonts w:hint="eastAsia" w:ascii="宋体" w:hAnsi="宋体" w:eastAsia="宋体" w:cs="Arial"/>
          <w:b/>
          <w:sz w:val="28"/>
          <w:szCs w:val="28"/>
        </w:rPr>
      </w:pPr>
      <w:r>
        <w:rPr>
          <w:rFonts w:hint="eastAsia" w:ascii="宋体" w:hAnsi="宋体" w:eastAsia="宋体" w:cs="宋体"/>
          <w:b/>
          <w:bCs/>
          <w:sz w:val="28"/>
          <w:szCs w:val="28"/>
        </w:rPr>
        <w:t>第六章 欣赏体育比赛</w:t>
      </w:r>
      <w:r>
        <w:rPr>
          <w:rFonts w:hint="eastAsia" w:ascii="宋体" w:hAnsi="宋体" w:eastAsia="宋体" w:cs="Arial"/>
          <w:b/>
          <w:sz w:val="28"/>
          <w:szCs w:val="28"/>
        </w:rPr>
        <w:t>（0.5学时）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6</w:t>
      </w:r>
      <w:r>
        <w:rPr>
          <w:rFonts w:ascii="宋体" w:hAnsi="宋体" w:eastAsia="宋体" w:cs="宋体"/>
          <w:kern w:val="0"/>
          <w:sz w:val="24"/>
          <w:szCs w:val="24"/>
          <w:lang w:val="zh-CN"/>
        </w:rPr>
        <w:t>.1</w:t>
      </w:r>
      <w:r>
        <w:rPr>
          <w:rFonts w:hint="eastAsia" w:ascii="宋体" w:hAnsi="宋体" w:eastAsia="宋体" w:cs="宋体"/>
          <w:kern w:val="0"/>
          <w:sz w:val="24"/>
          <w:szCs w:val="24"/>
          <w:lang w:val="zh-CN"/>
        </w:rPr>
        <w:t xml:space="preserve"> 体育欣赏的体育美学原理及特点</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6</w:t>
      </w:r>
      <w:r>
        <w:rPr>
          <w:rFonts w:ascii="宋体" w:hAnsi="宋体" w:eastAsia="宋体" w:cs="宋体"/>
          <w:kern w:val="0"/>
          <w:sz w:val="24"/>
          <w:szCs w:val="24"/>
          <w:lang w:val="zh-CN"/>
        </w:rPr>
        <w:t xml:space="preserve">.2 </w:t>
      </w:r>
      <w:r>
        <w:rPr>
          <w:rFonts w:hint="eastAsia" w:ascii="宋体" w:hAnsi="宋体" w:eastAsia="宋体" w:cs="宋体"/>
          <w:kern w:val="0"/>
          <w:sz w:val="24"/>
          <w:szCs w:val="24"/>
          <w:lang w:val="zh-CN"/>
        </w:rPr>
        <w:t>体育运动的欣赏内容</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6</w:t>
      </w:r>
      <w:r>
        <w:rPr>
          <w:rFonts w:ascii="宋体" w:hAnsi="宋体" w:eastAsia="宋体" w:cs="宋体"/>
          <w:kern w:val="0"/>
          <w:sz w:val="24"/>
          <w:szCs w:val="24"/>
          <w:lang w:val="zh-CN"/>
        </w:rPr>
        <w:t xml:space="preserve">.3 </w:t>
      </w:r>
      <w:r>
        <w:rPr>
          <w:rFonts w:hint="eastAsia" w:ascii="宋体" w:hAnsi="宋体" w:eastAsia="宋体" w:cs="宋体"/>
          <w:kern w:val="0"/>
          <w:sz w:val="24"/>
          <w:szCs w:val="24"/>
          <w:lang w:val="zh-CN"/>
        </w:rPr>
        <w:t>特定运动项目的欣赏</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本章教学目的及要求：</w:t>
      </w:r>
      <w:r>
        <w:rPr>
          <w:rFonts w:hint="eastAsia" w:ascii="宋体" w:hAnsi="宋体" w:eastAsia="宋体" w:cs="Arial"/>
          <w:bCs/>
          <w:sz w:val="24"/>
          <w:szCs w:val="28"/>
        </w:rPr>
        <w:t>使学生提高体育文化素质，培养起体育欣赏的兴趣，树立正确的体育审美观念。</w:t>
      </w:r>
    </w:p>
    <w:p>
      <w:pPr>
        <w:spacing w:line="360" w:lineRule="auto"/>
        <w:ind w:firstLine="472" w:firstLineChars="196"/>
        <w:rPr>
          <w:rFonts w:hint="eastAsia" w:ascii="宋体" w:hAnsi="宋体" w:eastAsia="宋体" w:cs="Arial"/>
          <w:b/>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如何欣赏球类比赛</w:t>
      </w:r>
      <w:r>
        <w:rPr>
          <w:rFonts w:hint="eastAsia" w:ascii="宋体" w:hAnsi="宋体" w:eastAsia="宋体" w:cs="Arial"/>
          <w:bCs/>
          <w:sz w:val="24"/>
          <w:szCs w:val="28"/>
        </w:rPr>
        <w:t>；如何提高体育欣赏水平。</w:t>
      </w:r>
    </w:p>
    <w:p>
      <w:pPr>
        <w:spacing w:before="156" w:beforeLines="50" w:after="156" w:afterLines="50" w:line="360" w:lineRule="auto"/>
        <w:jc w:val="center"/>
        <w:rPr>
          <w:rFonts w:ascii="宋体" w:hAnsi="宋体" w:eastAsia="宋体" w:cs="Arial"/>
          <w:b/>
          <w:sz w:val="28"/>
          <w:szCs w:val="28"/>
        </w:rPr>
      </w:pPr>
      <w:r>
        <w:rPr>
          <w:rFonts w:hint="eastAsia" w:ascii="宋体" w:hAnsi="宋体" w:eastAsia="宋体" w:cs="Arial"/>
          <w:b/>
          <w:sz w:val="28"/>
          <w:szCs w:val="28"/>
        </w:rPr>
        <w:t>第七章</w:t>
      </w:r>
      <w:r>
        <w:rPr>
          <w:rFonts w:ascii="宋体" w:hAnsi="宋体" w:eastAsia="宋体" w:cs="Arial"/>
          <w:b/>
          <w:sz w:val="28"/>
          <w:szCs w:val="28"/>
        </w:rPr>
        <w:t xml:space="preserve">   大</w:t>
      </w:r>
      <w:r>
        <w:rPr>
          <w:rFonts w:hint="eastAsia" w:ascii="宋体" w:hAnsi="宋体" w:eastAsia="宋体" w:cs="Arial"/>
          <w:b/>
          <w:sz w:val="28"/>
          <w:szCs w:val="28"/>
        </w:rPr>
        <w:t>学生体质健康测评（4学时）</w:t>
      </w:r>
    </w:p>
    <w:p>
      <w:pPr>
        <w:spacing w:line="360" w:lineRule="auto"/>
        <w:ind w:firstLine="472" w:firstLineChars="196"/>
        <w:rPr>
          <w:rFonts w:ascii="宋体" w:hAnsi="宋体" w:eastAsia="宋体" w:cs="Arial"/>
          <w:b/>
          <w:sz w:val="24"/>
          <w:szCs w:val="24"/>
        </w:rPr>
      </w:pPr>
      <w:r>
        <w:rPr>
          <w:rFonts w:hint="eastAsia" w:ascii="宋体" w:hAnsi="宋体" w:eastAsia="宋体" w:cs="Arial"/>
          <w:b/>
          <w:sz w:val="24"/>
          <w:szCs w:val="24"/>
        </w:rPr>
        <w:t>本章主要教学内容：</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7</w:t>
      </w:r>
      <w:r>
        <w:rPr>
          <w:rFonts w:ascii="宋体" w:hAnsi="宋体" w:eastAsia="宋体" w:cs="宋体"/>
          <w:kern w:val="0"/>
          <w:sz w:val="24"/>
          <w:szCs w:val="24"/>
          <w:lang w:val="zh-CN"/>
        </w:rPr>
        <w:t xml:space="preserve">.1 </w:t>
      </w:r>
      <w:r>
        <w:rPr>
          <w:rFonts w:hint="eastAsia" w:ascii="宋体" w:hAnsi="宋体" w:eastAsia="宋体" w:cs="宋体"/>
          <w:kern w:val="0"/>
          <w:sz w:val="24"/>
          <w:szCs w:val="24"/>
          <w:lang w:val="zh-CN"/>
        </w:rPr>
        <w:t>《国家学生体质健康标准》实施说明</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7</w:t>
      </w:r>
      <w:r>
        <w:rPr>
          <w:rFonts w:ascii="宋体" w:hAnsi="宋体" w:eastAsia="宋体" w:cs="宋体"/>
          <w:kern w:val="0"/>
          <w:sz w:val="24"/>
          <w:szCs w:val="24"/>
          <w:lang w:val="zh-CN"/>
        </w:rPr>
        <w:t>.2</w:t>
      </w:r>
      <w:r>
        <w:rPr>
          <w:rFonts w:hint="eastAsia" w:ascii="宋体" w:hAnsi="宋体" w:eastAsia="宋体" w:cs="宋体"/>
          <w:kern w:val="0"/>
          <w:sz w:val="24"/>
          <w:szCs w:val="24"/>
          <w:lang w:val="zh-CN"/>
        </w:rPr>
        <w:t xml:space="preserve"> 《国家学生体质健康标准》测试</w:t>
      </w:r>
      <w:r>
        <w:rPr>
          <w:rFonts w:ascii="宋体" w:hAnsi="宋体" w:eastAsia="宋体" w:cs="宋体"/>
          <w:kern w:val="0"/>
          <w:sz w:val="24"/>
          <w:szCs w:val="24"/>
          <w:lang w:val="zh-CN"/>
        </w:rPr>
        <w:t>评分表</w:t>
      </w:r>
    </w:p>
    <w:p>
      <w:pPr>
        <w:spacing w:line="360" w:lineRule="auto"/>
        <w:ind w:firstLine="472" w:firstLineChars="196"/>
        <w:rPr>
          <w:rFonts w:ascii="宋体" w:hAnsi="宋体" w:eastAsia="宋体" w:cs="Times New Roman"/>
          <w:bCs/>
          <w:sz w:val="24"/>
          <w:szCs w:val="24"/>
        </w:rPr>
      </w:pPr>
      <w:r>
        <w:rPr>
          <w:rFonts w:hint="eastAsia" w:ascii="宋体" w:hAnsi="宋体" w:eastAsia="宋体" w:cs="Arial"/>
          <w:b/>
          <w:sz w:val="24"/>
          <w:szCs w:val="24"/>
        </w:rPr>
        <w:t>本章教学目的及要求：</w:t>
      </w:r>
      <w:r>
        <w:rPr>
          <w:rFonts w:hint="eastAsia" w:ascii="宋体" w:hAnsi="宋体"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Arial"/>
          <w:sz w:val="24"/>
          <w:szCs w:val="24"/>
        </w:rPr>
      </w:pPr>
      <w:r>
        <w:rPr>
          <w:rFonts w:hint="eastAsia" w:ascii="宋体" w:hAnsi="宋体" w:eastAsia="宋体" w:cs="Arial"/>
          <w:b/>
          <w:sz w:val="24"/>
          <w:szCs w:val="24"/>
        </w:rPr>
        <w:t>本章教学重点及难点：</w:t>
      </w:r>
      <w:r>
        <w:rPr>
          <w:rFonts w:hint="eastAsia" w:ascii="宋体" w:hAnsi="宋体"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宋体" w:hAnsi="宋体" w:eastAsia="宋体" w:cs="Arial"/>
          <w:b/>
          <w:sz w:val="28"/>
          <w:szCs w:val="28"/>
        </w:rPr>
      </w:pPr>
      <w:r>
        <w:rPr>
          <w:rFonts w:hint="eastAsia" w:ascii="宋体" w:hAnsi="宋体" w:eastAsia="宋体" w:cs="Arial"/>
          <w:b/>
          <w:sz w:val="28"/>
          <w:szCs w:val="28"/>
        </w:rPr>
        <w:t>第八章</w:t>
      </w:r>
      <w:r>
        <w:rPr>
          <w:rFonts w:ascii="宋体" w:hAnsi="宋体" w:eastAsia="宋体" w:cs="Arial"/>
          <w:b/>
          <w:sz w:val="28"/>
          <w:szCs w:val="28"/>
        </w:rPr>
        <w:t xml:space="preserve"> </w:t>
      </w:r>
      <w:r>
        <w:rPr>
          <w:rFonts w:hint="eastAsia" w:ascii="宋体" w:hAnsi="宋体" w:eastAsia="宋体" w:cs="Arial"/>
          <w:b/>
          <w:bCs/>
          <w:sz w:val="28"/>
          <w:szCs w:val="28"/>
        </w:rPr>
        <w:t>体能训练</w:t>
      </w:r>
      <w:r>
        <w:rPr>
          <w:rFonts w:hint="eastAsia" w:ascii="宋体" w:hAnsi="宋体"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8.1 体能训练简介</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8.2 加速能力及力量训练2.柔韧能力训练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8.3 弹跳能力及力量训练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8.4 灵敏能力及力量训练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8.5 耐力能力及无氧训练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8.6 弹跳能力及力量测试</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8.7 上肢（男）力量训练2.腹肌（女）力量训练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8.8 耐力能力及无氧训练</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8.9 引体向上（男）；一分钟仰卧起坐（女）</w:t>
      </w:r>
    </w:p>
    <w:p>
      <w:pPr>
        <w:autoSpaceDE w:val="0"/>
        <w:autoSpaceDN w:val="0"/>
        <w:adjustRightInd w:val="0"/>
        <w:spacing w:line="500" w:lineRule="exact"/>
        <w:ind w:firstLine="480" w:firstLineChars="200"/>
        <w:rPr>
          <w:rFonts w:hint="eastAsia" w:ascii="宋体" w:hAnsi="宋体" w:eastAsia="宋体" w:cs="宋体"/>
          <w:kern w:val="0"/>
          <w:sz w:val="24"/>
          <w:szCs w:val="24"/>
          <w:lang w:val="zh-CN"/>
        </w:rPr>
      </w:pPr>
      <w:r>
        <w:rPr>
          <w:rFonts w:hint="eastAsia" w:ascii="宋体" w:hAnsi="宋体" w:eastAsia="宋体" w:cs="宋体"/>
          <w:kern w:val="0"/>
          <w:sz w:val="24"/>
          <w:szCs w:val="24"/>
          <w:lang w:val="zh-CN"/>
        </w:rPr>
        <w:t>8.10 立定跳远测试</w:t>
      </w:r>
    </w:p>
    <w:p>
      <w:pPr>
        <w:autoSpaceDE w:val="0"/>
        <w:autoSpaceDN w:val="0"/>
        <w:adjustRightInd w:val="0"/>
        <w:spacing w:before="156" w:beforeLines="50" w:after="156" w:afterLines="50" w:line="500" w:lineRule="atLeast"/>
        <w:jc w:val="center"/>
        <w:rPr>
          <w:rFonts w:ascii="宋体" w:hAnsi="宋体" w:eastAsia="宋体" w:cs="宋体"/>
          <w:b/>
          <w:bCs/>
          <w:kern w:val="0"/>
          <w:sz w:val="28"/>
          <w:szCs w:val="28"/>
          <w:lang w:val="zh-CN"/>
        </w:rPr>
      </w:pPr>
      <w:r>
        <w:rPr>
          <w:rFonts w:hint="eastAsia" w:ascii="宋体" w:hAnsi="宋体" w:eastAsia="宋体" w:cs="宋体"/>
          <w:b/>
          <w:bCs/>
          <w:kern w:val="0"/>
          <w:sz w:val="28"/>
          <w:szCs w:val="28"/>
          <w:lang w:val="zh-CN"/>
        </w:rPr>
        <w:t>第九章  武术概述与基本功练习（</w:t>
      </w:r>
      <w:r>
        <w:rPr>
          <w:rFonts w:ascii="宋体" w:hAnsi="宋体" w:eastAsia="宋体" w:cs="宋体"/>
          <w:b/>
          <w:bCs/>
          <w:kern w:val="0"/>
          <w:sz w:val="28"/>
          <w:szCs w:val="28"/>
          <w:lang w:val="zh-CN"/>
        </w:rPr>
        <w:t>2</w:t>
      </w:r>
      <w:r>
        <w:rPr>
          <w:rFonts w:hint="eastAsia" w:ascii="宋体" w:hAnsi="宋体" w:eastAsia="宋体" w:cs="宋体"/>
          <w:b/>
          <w:bCs/>
          <w:kern w:val="0"/>
          <w:sz w:val="28"/>
          <w:szCs w:val="28"/>
          <w:lang w:val="zh-CN"/>
        </w:rPr>
        <w:t>学时）</w:t>
      </w:r>
    </w:p>
    <w:p>
      <w:pPr>
        <w:autoSpaceDE w:val="0"/>
        <w:autoSpaceDN w:val="0"/>
        <w:adjustRightInd w:val="0"/>
        <w:spacing w:line="360" w:lineRule="auto"/>
        <w:ind w:firstLine="482" w:firstLineChars="200"/>
        <w:rPr>
          <w:rFonts w:ascii="宋体" w:hAnsi="宋体" w:eastAsia="宋体" w:cs="Arial"/>
          <w:b/>
          <w:bCs/>
          <w:kern w:val="0"/>
          <w:sz w:val="24"/>
          <w:szCs w:val="24"/>
        </w:rPr>
      </w:pPr>
      <w:r>
        <w:rPr>
          <w:rFonts w:hint="eastAsia" w:ascii="宋体" w:hAnsi="宋体" w:eastAsia="宋体" w:cs="宋体"/>
          <w:b/>
          <w:bCs/>
          <w:kern w:val="0"/>
          <w:sz w:val="24"/>
          <w:szCs w:val="24"/>
          <w:lang w:val="zh-CN"/>
        </w:rPr>
        <w:t>本章主要教学内容：</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9.1</w:t>
      </w:r>
      <w:r>
        <w:rPr>
          <w:rFonts w:ascii="宋体" w:hAnsi="宋体" w:eastAsia="宋体" w:cs="宋体"/>
          <w:kern w:val="0"/>
          <w:sz w:val="24"/>
          <w:szCs w:val="24"/>
          <w:lang w:val="zh-CN"/>
        </w:rPr>
        <w:t xml:space="preserve"> </w:t>
      </w:r>
      <w:r>
        <w:rPr>
          <w:rFonts w:hint="eastAsia" w:ascii="宋体" w:hAnsi="宋体" w:eastAsia="宋体" w:cs="宋体"/>
          <w:kern w:val="0"/>
          <w:sz w:val="24"/>
          <w:szCs w:val="24"/>
          <w:lang w:val="zh-CN"/>
        </w:rPr>
        <w:t>武术的概念</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9</w:t>
      </w:r>
      <w:r>
        <w:rPr>
          <w:rFonts w:ascii="宋体" w:hAnsi="宋体" w:eastAsia="宋体" w:cs="宋体"/>
          <w:kern w:val="0"/>
          <w:sz w:val="24"/>
          <w:szCs w:val="24"/>
          <w:lang w:val="zh-CN"/>
        </w:rPr>
        <w:t xml:space="preserve">.2 </w:t>
      </w:r>
      <w:r>
        <w:rPr>
          <w:rFonts w:hint="eastAsia" w:ascii="宋体" w:hAnsi="宋体" w:eastAsia="宋体" w:cs="宋体"/>
          <w:kern w:val="0"/>
          <w:sz w:val="24"/>
          <w:szCs w:val="24"/>
          <w:lang w:val="zh-CN"/>
        </w:rPr>
        <w:t>武术的起源与发展</w:t>
      </w:r>
    </w:p>
    <w:p>
      <w:pPr>
        <w:autoSpaceDE w:val="0"/>
        <w:autoSpaceDN w:val="0"/>
        <w:adjustRightInd w:val="0"/>
        <w:spacing w:line="500" w:lineRule="exact"/>
        <w:ind w:firstLine="480" w:firstLineChars="200"/>
        <w:rPr>
          <w:rFonts w:ascii="宋体" w:hAnsi="宋体" w:eastAsia="宋体" w:cs="宋体"/>
          <w:kern w:val="0"/>
          <w:sz w:val="24"/>
          <w:szCs w:val="24"/>
          <w:lang w:val="zh-CN"/>
        </w:rPr>
      </w:pPr>
      <w:r>
        <w:rPr>
          <w:rFonts w:hint="eastAsia" w:ascii="宋体" w:hAnsi="宋体" w:eastAsia="宋体" w:cs="宋体"/>
          <w:kern w:val="0"/>
          <w:sz w:val="24"/>
          <w:szCs w:val="24"/>
          <w:lang w:val="zh-CN"/>
        </w:rPr>
        <w:t>9</w:t>
      </w:r>
      <w:r>
        <w:rPr>
          <w:rFonts w:ascii="宋体" w:hAnsi="宋体" w:eastAsia="宋体" w:cs="宋体"/>
          <w:kern w:val="0"/>
          <w:sz w:val="24"/>
          <w:szCs w:val="24"/>
          <w:lang w:val="zh-CN"/>
        </w:rPr>
        <w:t xml:space="preserve">.3 </w:t>
      </w:r>
      <w:r>
        <w:rPr>
          <w:rFonts w:hint="eastAsia" w:ascii="宋体" w:hAnsi="宋体" w:eastAsia="宋体" w:cs="宋体"/>
          <w:kern w:val="0"/>
          <w:sz w:val="24"/>
          <w:szCs w:val="24"/>
          <w:lang w:val="zh-CN"/>
        </w:rPr>
        <w:t>武术的内容与分类</w:t>
      </w:r>
    </w:p>
    <w:p>
      <w:pPr>
        <w:autoSpaceDE w:val="0"/>
        <w:autoSpaceDN w:val="0"/>
        <w:adjustRightInd w:val="0"/>
        <w:spacing w:line="500" w:lineRule="exact"/>
        <w:ind w:firstLine="480" w:firstLineChars="200"/>
        <w:rPr>
          <w:rFonts w:ascii="宋体" w:hAnsi="宋体" w:eastAsia="宋体" w:cs="Arial"/>
          <w:kern w:val="0"/>
          <w:sz w:val="24"/>
          <w:szCs w:val="24"/>
        </w:rPr>
      </w:pPr>
      <w:r>
        <w:rPr>
          <w:rFonts w:hint="eastAsia" w:ascii="宋体" w:hAnsi="宋体" w:eastAsia="宋体" w:cs="宋体"/>
          <w:kern w:val="0"/>
          <w:sz w:val="24"/>
          <w:szCs w:val="24"/>
          <w:lang w:val="zh-CN"/>
        </w:rPr>
        <w:t>9</w:t>
      </w:r>
      <w:r>
        <w:rPr>
          <w:rFonts w:ascii="宋体" w:hAnsi="宋体" w:eastAsia="宋体" w:cs="宋体"/>
          <w:kern w:val="0"/>
          <w:sz w:val="24"/>
          <w:szCs w:val="24"/>
          <w:lang w:val="zh-CN"/>
        </w:rPr>
        <w:t xml:space="preserve">.4 </w:t>
      </w:r>
      <w:r>
        <w:rPr>
          <w:rFonts w:hint="eastAsia" w:ascii="宋体" w:hAnsi="宋体" w:eastAsia="宋体" w:cs="宋体"/>
          <w:kern w:val="0"/>
          <w:sz w:val="24"/>
          <w:szCs w:val="24"/>
          <w:lang w:val="zh-CN"/>
        </w:rPr>
        <w:t>武术段位制、长拳简介</w:t>
      </w:r>
    </w:p>
    <w:p>
      <w:pPr>
        <w:autoSpaceDE w:val="0"/>
        <w:autoSpaceDN w:val="0"/>
        <w:adjustRightInd w:val="0"/>
        <w:spacing w:line="500" w:lineRule="exact"/>
        <w:ind w:firstLine="480" w:firstLineChars="200"/>
        <w:rPr>
          <w:rFonts w:ascii="宋体" w:hAnsi="宋体" w:eastAsia="宋体" w:cs="Arial"/>
          <w:kern w:val="0"/>
          <w:sz w:val="24"/>
          <w:szCs w:val="24"/>
        </w:rPr>
      </w:pPr>
      <w:r>
        <w:rPr>
          <w:rFonts w:hint="eastAsia" w:ascii="宋体" w:hAnsi="宋体" w:eastAsia="宋体" w:cs="宋体"/>
          <w:kern w:val="0"/>
          <w:sz w:val="24"/>
          <w:szCs w:val="24"/>
          <w:lang w:val="zh-CN"/>
        </w:rPr>
        <w:t>9</w:t>
      </w:r>
      <w:r>
        <w:rPr>
          <w:rFonts w:ascii="宋体" w:hAnsi="宋体" w:eastAsia="宋体" w:cs="宋体"/>
          <w:kern w:val="0"/>
          <w:sz w:val="24"/>
          <w:szCs w:val="24"/>
          <w:lang w:val="zh-CN"/>
        </w:rPr>
        <w:t>.5</w:t>
      </w:r>
      <w:r>
        <w:rPr>
          <w:rFonts w:hint="eastAsia" w:ascii="宋体" w:hAnsi="宋体" w:eastAsia="宋体" w:cs="宋体"/>
          <w:kern w:val="0"/>
          <w:sz w:val="24"/>
          <w:szCs w:val="24"/>
          <w:lang w:val="en-US" w:eastAsia="zh-CN"/>
        </w:rPr>
        <w:t xml:space="preserve"> </w:t>
      </w:r>
      <w:r>
        <w:rPr>
          <w:rFonts w:hint="eastAsia" w:ascii="宋体" w:hAnsi="宋体" w:eastAsia="宋体" w:cs="宋体"/>
          <w:kern w:val="0"/>
          <w:sz w:val="24"/>
          <w:szCs w:val="24"/>
          <w:lang w:val="zh-CN"/>
        </w:rPr>
        <w:t>柔韧练习和基本手型、手法、步型</w:t>
      </w:r>
    </w:p>
    <w:p>
      <w:pPr>
        <w:autoSpaceDE w:val="0"/>
        <w:autoSpaceDN w:val="0"/>
        <w:adjustRightInd w:val="0"/>
        <w:spacing w:line="500" w:lineRule="atLeast"/>
        <w:ind w:firstLine="482" w:firstLineChars="200"/>
        <w:jc w:val="left"/>
        <w:rPr>
          <w:rFonts w:ascii="宋体" w:hAnsi="宋体" w:eastAsia="宋体" w:cs="宋体"/>
          <w:color w:val="000000"/>
          <w:kern w:val="0"/>
          <w:sz w:val="24"/>
          <w:szCs w:val="24"/>
          <w:lang w:val="zh-CN"/>
        </w:rPr>
      </w:pPr>
      <w:r>
        <w:rPr>
          <w:rFonts w:hint="eastAsia" w:ascii="宋体" w:hAnsi="宋体" w:eastAsia="宋体" w:cs="宋体"/>
          <w:b/>
          <w:bCs/>
          <w:kern w:val="0"/>
          <w:sz w:val="24"/>
          <w:szCs w:val="24"/>
          <w:lang w:val="zh-CN"/>
        </w:rPr>
        <w:t>本章教学目的及要求：</w:t>
      </w:r>
      <w:r>
        <w:rPr>
          <w:rFonts w:hint="eastAsia" w:ascii="宋体" w:hAnsi="宋体" w:eastAsia="宋体" w:cs="宋体"/>
          <w:color w:val="000000"/>
          <w:kern w:val="0"/>
          <w:sz w:val="24"/>
          <w:szCs w:val="24"/>
          <w:lang w:val="zh-CN"/>
        </w:rPr>
        <w:t>了解武术的概念、武术的内容、发展史及发展现状。</w:t>
      </w:r>
    </w:p>
    <w:p>
      <w:pPr>
        <w:autoSpaceDE w:val="0"/>
        <w:autoSpaceDN w:val="0"/>
        <w:adjustRightInd w:val="0"/>
        <w:spacing w:line="500" w:lineRule="atLeas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kern w:val="0"/>
          <w:sz w:val="24"/>
          <w:szCs w:val="24"/>
          <w:lang w:val="zh-CN"/>
        </w:rPr>
        <w:t>本章教学重点及难点：</w:t>
      </w:r>
      <w:r>
        <w:rPr>
          <w:rFonts w:hint="eastAsia" w:ascii="宋体" w:hAnsi="宋体" w:eastAsia="宋体" w:cs="宋体"/>
          <w:color w:val="000000"/>
          <w:kern w:val="0"/>
          <w:sz w:val="24"/>
          <w:szCs w:val="24"/>
          <w:lang w:val="zh-CN"/>
        </w:rPr>
        <w:t>重点：武术运动的发展史；难点：内容与分类</w:t>
      </w:r>
    </w:p>
    <w:p>
      <w:pPr>
        <w:autoSpaceDE w:val="0"/>
        <w:autoSpaceDN w:val="0"/>
        <w:adjustRightInd w:val="0"/>
        <w:spacing w:before="156" w:beforeLines="50" w:after="156" w:afterLines="50" w:line="500" w:lineRule="atLeast"/>
        <w:jc w:val="center"/>
        <w:rPr>
          <w:rFonts w:hint="eastAsia" w:ascii="宋体" w:hAnsi="宋体" w:eastAsia="宋体" w:cs="宋体"/>
          <w:b/>
          <w:bCs/>
          <w:kern w:val="0"/>
          <w:sz w:val="28"/>
          <w:szCs w:val="28"/>
          <w:lang w:val="zh-CN"/>
        </w:rPr>
      </w:pPr>
      <w:r>
        <w:rPr>
          <w:rFonts w:hint="eastAsia" w:ascii="宋体" w:hAnsi="宋体" w:eastAsia="宋体" w:cs="宋体"/>
          <w:b/>
          <w:bCs/>
          <w:kern w:val="0"/>
          <w:sz w:val="28"/>
          <w:szCs w:val="28"/>
          <w:lang w:val="zh-CN"/>
        </w:rPr>
        <w:t>第十章 武术基本功、长拳（10学时）</w:t>
      </w:r>
    </w:p>
    <w:p>
      <w:pPr>
        <w:autoSpaceDE w:val="0"/>
        <w:autoSpaceDN w:val="0"/>
        <w:adjustRightInd w:val="0"/>
        <w:spacing w:line="500" w:lineRule="exact"/>
        <w:ind w:firstLine="482" w:firstLineChars="200"/>
        <w:rPr>
          <w:rFonts w:ascii="宋体" w:hAnsi="宋体" w:eastAsia="宋体" w:cs="Arial"/>
          <w:b/>
          <w:bCs/>
          <w:kern w:val="0"/>
          <w:sz w:val="24"/>
          <w:szCs w:val="24"/>
        </w:rPr>
      </w:pPr>
      <w:r>
        <w:rPr>
          <w:rFonts w:hint="eastAsia" w:ascii="宋体" w:hAnsi="宋体" w:eastAsia="宋体" w:cs="宋体"/>
          <w:b/>
          <w:bCs/>
          <w:kern w:val="0"/>
          <w:sz w:val="24"/>
          <w:szCs w:val="24"/>
          <w:lang w:val="zh-CN"/>
        </w:rPr>
        <w:t>本章主要教学内容：</w:t>
      </w:r>
    </w:p>
    <w:p>
      <w:pPr>
        <w:autoSpaceDE w:val="0"/>
        <w:autoSpaceDN w:val="0"/>
        <w:adjustRightInd w:val="0"/>
        <w:spacing w:line="500" w:lineRule="atLeast"/>
        <w:ind w:firstLine="480" w:firstLineChars="200"/>
        <w:rPr>
          <w:rFonts w:ascii="宋体" w:hAnsi="宋体" w:eastAsia="宋体" w:cs="宋体"/>
          <w:color w:val="000000"/>
          <w:kern w:val="0"/>
          <w:sz w:val="24"/>
          <w:szCs w:val="24"/>
          <w:lang w:val="zh-CN"/>
        </w:rPr>
      </w:pPr>
      <w:r>
        <w:rPr>
          <w:rFonts w:hint="eastAsia" w:ascii="宋体" w:hAnsi="宋体" w:eastAsia="宋体" w:cs="宋体"/>
          <w:color w:val="000000"/>
          <w:kern w:val="0"/>
          <w:sz w:val="24"/>
          <w:szCs w:val="24"/>
          <w:lang w:val="zh-CN"/>
        </w:rPr>
        <w:t>10</w:t>
      </w:r>
      <w:r>
        <w:rPr>
          <w:rFonts w:ascii="宋体" w:hAnsi="宋体" w:eastAsia="宋体" w:cs="宋体"/>
          <w:color w:val="000000"/>
          <w:kern w:val="0"/>
          <w:sz w:val="24"/>
          <w:szCs w:val="24"/>
          <w:lang w:val="zh-CN"/>
        </w:rPr>
        <w:t xml:space="preserve">.1 </w:t>
      </w:r>
      <w:r>
        <w:rPr>
          <w:rFonts w:hint="eastAsia" w:ascii="宋体" w:hAnsi="宋体" w:eastAsia="宋体" w:cs="宋体"/>
          <w:color w:val="000000"/>
          <w:kern w:val="0"/>
          <w:sz w:val="24"/>
          <w:szCs w:val="24"/>
          <w:lang w:val="zh-CN"/>
        </w:rPr>
        <w:t>直摆性腿法：正踢腿、里合腿、外摆腿</w:t>
      </w:r>
    </w:p>
    <w:p>
      <w:pPr>
        <w:autoSpaceDE w:val="0"/>
        <w:autoSpaceDN w:val="0"/>
        <w:adjustRightInd w:val="0"/>
        <w:spacing w:line="500" w:lineRule="atLeast"/>
        <w:ind w:firstLine="480" w:firstLineChars="200"/>
        <w:rPr>
          <w:rFonts w:ascii="宋体" w:hAnsi="宋体" w:eastAsia="宋体" w:cs="宋体"/>
          <w:color w:val="000000"/>
          <w:kern w:val="0"/>
          <w:sz w:val="24"/>
          <w:szCs w:val="24"/>
          <w:lang w:val="zh-CN"/>
        </w:rPr>
      </w:pPr>
      <w:r>
        <w:rPr>
          <w:rFonts w:hint="eastAsia" w:ascii="宋体" w:hAnsi="宋体" w:eastAsia="宋体" w:cs="宋体"/>
          <w:color w:val="000000"/>
          <w:kern w:val="0"/>
          <w:sz w:val="24"/>
          <w:szCs w:val="24"/>
          <w:lang w:val="zh-CN"/>
        </w:rPr>
        <w:t>10</w:t>
      </w:r>
      <w:r>
        <w:rPr>
          <w:rFonts w:ascii="宋体" w:hAnsi="宋体" w:eastAsia="宋体" w:cs="宋体"/>
          <w:color w:val="000000"/>
          <w:kern w:val="0"/>
          <w:sz w:val="24"/>
          <w:szCs w:val="24"/>
          <w:lang w:val="zh-CN"/>
        </w:rPr>
        <w:t xml:space="preserve">.2 </w:t>
      </w:r>
      <w:r>
        <w:rPr>
          <w:rFonts w:hint="eastAsia" w:ascii="宋体" w:hAnsi="宋体" w:eastAsia="宋体" w:cs="宋体"/>
          <w:color w:val="000000"/>
          <w:kern w:val="0"/>
          <w:sz w:val="24"/>
          <w:szCs w:val="24"/>
          <w:lang w:val="zh-CN"/>
        </w:rPr>
        <w:t>屈伸性腿法：弹腿、蹬腿、侧踹腿</w:t>
      </w:r>
      <w:r>
        <w:rPr>
          <w:rFonts w:ascii="宋体" w:hAnsi="宋体" w:eastAsia="宋体" w:cs="宋体"/>
          <w:color w:val="000000"/>
          <w:kern w:val="0"/>
          <w:sz w:val="24"/>
          <w:szCs w:val="24"/>
          <w:lang w:val="zh-CN"/>
        </w:rPr>
        <w:t xml:space="preserve"> </w:t>
      </w:r>
    </w:p>
    <w:p>
      <w:pPr>
        <w:autoSpaceDE w:val="0"/>
        <w:autoSpaceDN w:val="0"/>
        <w:adjustRightInd w:val="0"/>
        <w:spacing w:line="500" w:lineRule="atLeast"/>
        <w:ind w:firstLine="480" w:firstLineChars="200"/>
        <w:rPr>
          <w:rFonts w:hint="eastAsia" w:ascii="宋体" w:hAnsi="宋体" w:eastAsia="宋体" w:cs="宋体"/>
          <w:color w:val="000000"/>
          <w:kern w:val="0"/>
          <w:sz w:val="24"/>
          <w:szCs w:val="24"/>
          <w:lang w:val="zh-CN"/>
        </w:rPr>
      </w:pPr>
      <w:r>
        <w:rPr>
          <w:rFonts w:hint="eastAsia" w:ascii="宋体" w:hAnsi="宋体" w:eastAsia="宋体" w:cs="宋体"/>
          <w:color w:val="000000"/>
          <w:kern w:val="0"/>
          <w:sz w:val="24"/>
          <w:szCs w:val="24"/>
          <w:lang w:val="zh-CN"/>
        </w:rPr>
        <w:t>10</w:t>
      </w:r>
      <w:r>
        <w:rPr>
          <w:rFonts w:ascii="宋体" w:hAnsi="宋体" w:eastAsia="宋体" w:cs="宋体"/>
          <w:color w:val="000000"/>
          <w:kern w:val="0"/>
          <w:sz w:val="24"/>
          <w:szCs w:val="24"/>
          <w:lang w:val="zh-CN"/>
        </w:rPr>
        <w:t xml:space="preserve">.3 </w:t>
      </w:r>
      <w:r>
        <w:rPr>
          <w:rFonts w:hint="eastAsia" w:ascii="宋体" w:hAnsi="宋体" w:eastAsia="宋体" w:cs="宋体"/>
          <w:color w:val="000000"/>
          <w:kern w:val="0"/>
          <w:sz w:val="24"/>
          <w:szCs w:val="24"/>
          <w:lang w:val="zh-CN"/>
        </w:rPr>
        <w:t>一段长拳</w:t>
      </w:r>
    </w:p>
    <w:p>
      <w:pPr>
        <w:autoSpaceDE w:val="0"/>
        <w:autoSpaceDN w:val="0"/>
        <w:adjustRightInd w:val="0"/>
        <w:spacing w:line="500" w:lineRule="atLeas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kern w:val="0"/>
          <w:sz w:val="24"/>
          <w:szCs w:val="24"/>
          <w:lang w:val="zh-CN"/>
        </w:rPr>
        <w:t>本章教学目的及要求：</w:t>
      </w:r>
    </w:p>
    <w:p>
      <w:pPr>
        <w:autoSpaceDE w:val="0"/>
        <w:autoSpaceDN w:val="0"/>
        <w:adjustRightInd w:val="0"/>
        <w:spacing w:line="500" w:lineRule="exact"/>
        <w:ind w:firstLine="482"/>
        <w:rPr>
          <w:rFonts w:hint="eastAsia" w:ascii="宋体" w:hAnsi="宋体" w:eastAsia="宋体" w:cs="宋体"/>
          <w:color w:val="000000"/>
          <w:kern w:val="0"/>
          <w:sz w:val="24"/>
          <w:szCs w:val="24"/>
          <w:lang w:val="zh-CN"/>
        </w:rPr>
      </w:pPr>
      <w:r>
        <w:rPr>
          <w:rFonts w:hint="eastAsia" w:ascii="宋体" w:hAnsi="宋体" w:eastAsia="宋体" w:cs="宋体"/>
          <w:color w:val="000000"/>
          <w:kern w:val="0"/>
          <w:sz w:val="24"/>
          <w:szCs w:val="24"/>
          <w:lang w:val="zh-CN"/>
        </w:rPr>
        <w:t>掌握武术基本手型、手法，了解长拳技法特点，提高腿部的柔韧性及身体的协调性。掌握长拳一段动作，了解动作要点及要求。</w:t>
      </w:r>
    </w:p>
    <w:p>
      <w:pPr>
        <w:autoSpaceDE w:val="0"/>
        <w:autoSpaceDN w:val="0"/>
        <w:adjustRightInd w:val="0"/>
        <w:spacing w:line="500" w:lineRule="exact"/>
        <w:ind w:firstLine="482"/>
        <w:rPr>
          <w:rFonts w:hint="eastAsia" w:ascii="宋体" w:hAnsi="宋体" w:eastAsia="宋体" w:cs="宋体"/>
          <w:color w:val="000000"/>
          <w:kern w:val="0"/>
          <w:sz w:val="24"/>
          <w:szCs w:val="24"/>
          <w:lang w:val="zh-CN"/>
        </w:rPr>
      </w:pPr>
      <w:r>
        <w:rPr>
          <w:rFonts w:hint="eastAsia" w:ascii="宋体" w:hAnsi="宋体" w:eastAsia="宋体" w:cs="宋体"/>
          <w:b/>
          <w:bCs/>
          <w:kern w:val="0"/>
          <w:sz w:val="24"/>
          <w:szCs w:val="24"/>
          <w:lang w:val="zh-CN"/>
        </w:rPr>
        <w:t>本章教学重点及难点：</w:t>
      </w:r>
    </w:p>
    <w:p>
      <w:pPr>
        <w:autoSpaceDE w:val="0"/>
        <w:autoSpaceDN w:val="0"/>
        <w:adjustRightInd w:val="0"/>
        <w:spacing w:line="500" w:lineRule="exact"/>
        <w:ind w:firstLine="482"/>
        <w:rPr>
          <w:rFonts w:hint="eastAsia" w:ascii="宋体" w:hAnsi="宋体" w:eastAsia="宋体" w:cs="宋体"/>
          <w:color w:val="000000"/>
          <w:kern w:val="0"/>
          <w:sz w:val="24"/>
          <w:szCs w:val="24"/>
          <w:lang w:val="zh-CN"/>
        </w:rPr>
      </w:pPr>
      <w:r>
        <w:rPr>
          <w:rFonts w:hint="eastAsia" w:ascii="宋体" w:hAnsi="宋体" w:eastAsia="宋体" w:cs="宋体"/>
          <w:color w:val="000000"/>
          <w:kern w:val="0"/>
          <w:sz w:val="24"/>
          <w:szCs w:val="24"/>
          <w:lang w:val="zh-CN"/>
        </w:rPr>
        <w:t>重点掌握长拳动作方法及路线，能够单独完成套路。</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武术运动的基本理论、基本知识和基本技能。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 xml:space="preserve">4.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采用练习法，分解练习及完整练习法，熟练掌握体能锻炼的所有内容，需要同学之间分组进行自主练习方法进行练习武术基本技术；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武术欣赏，列举顶级武术赛事。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第二学期  武术2</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7"/>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使学生学习和掌握体育与健康的基础知识、技能与方法。使学生能够掌握武术运动的一般规律和特点，使学生获得武术运动的基本技术、基本技能和基础理论知识，并了解现代武术的发展趋势。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1.了解武术</w:t>
      </w:r>
      <w:r>
        <w:rPr>
          <w:rFonts w:hint="eastAsia" w:ascii="宋体" w:hAnsi="宋体" w:eastAsia="宋体" w:cs="仿宋_GB2312"/>
          <w:sz w:val="24"/>
          <w:szCs w:val="24"/>
        </w:rPr>
        <w:t>运动的基本技术、基本技能和基础理论知识，并了解武术的发展。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20" w:firstLineChars="200"/>
        <w:rPr>
          <w:rFonts w:hint="eastAsia" w:ascii="宋体" w:hAnsi="宋体" w:eastAsia="宋体" w:cs="仿宋_GB2312"/>
          <w:sz w:val="24"/>
          <w:szCs w:val="24"/>
        </w:rPr>
      </w:pPr>
      <w:r>
        <w:rPr>
          <w:rFonts w:hint="eastAsia" w:ascii="Times New Roman" w:hAnsi="Times New Roman" w:eastAsia="宋体" w:cs="Times New Roman"/>
          <w:szCs w:val="24"/>
        </w:rPr>
        <w:t xml:space="preserve"> </w:t>
      </w:r>
      <w:r>
        <w:rPr>
          <w:rFonts w:hint="eastAsia" w:ascii="宋体" w:hAnsi="宋体" w:eastAsia="宋体" w:cs="Times New Roman"/>
          <w:sz w:val="24"/>
          <w:szCs w:val="24"/>
        </w:rPr>
        <w:t>2.</w:t>
      </w:r>
      <w:r>
        <w:rPr>
          <w:rFonts w:hint="eastAsia" w:ascii="宋体" w:hAnsi="宋体" w:eastAsia="宋体" w:cs="Times New Roman"/>
          <w:sz w:val="24"/>
          <w:szCs w:val="24"/>
          <w:lang w:val="en-US" w:eastAsia="zh-CN"/>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utoSpaceDE w:val="0"/>
        <w:autoSpaceDN w:val="0"/>
        <w:adjustRightInd w:val="0"/>
        <w:spacing w:before="156" w:beforeLines="50" w:after="156" w:afterLines="50" w:line="500" w:lineRule="atLeast"/>
        <w:jc w:val="center"/>
        <w:rPr>
          <w:rFonts w:hint="eastAsia" w:ascii="宋体" w:hAnsi="宋体" w:eastAsia="宋体" w:cs="宋体"/>
          <w:b/>
          <w:bCs/>
          <w:kern w:val="0"/>
          <w:sz w:val="28"/>
          <w:szCs w:val="28"/>
          <w:lang w:val="zh-CN"/>
        </w:rPr>
      </w:pPr>
      <w:r>
        <w:rPr>
          <w:rFonts w:ascii="宋体" w:hAnsi="宋体" w:eastAsia="宋体" w:cs="宋体"/>
          <w:b/>
          <w:bCs/>
          <w:kern w:val="0"/>
          <w:sz w:val="28"/>
          <w:szCs w:val="28"/>
          <w:lang w:val="zh-CN"/>
        </w:rPr>
        <w:t xml:space="preserve">第一章   </w:t>
      </w:r>
      <w:r>
        <w:rPr>
          <w:rFonts w:hint="eastAsia" w:ascii="宋体" w:hAnsi="宋体" w:eastAsia="宋体" w:cs="宋体"/>
          <w:b/>
          <w:bCs/>
          <w:kern w:val="0"/>
          <w:sz w:val="28"/>
          <w:szCs w:val="28"/>
          <w:lang w:val="zh-CN"/>
        </w:rPr>
        <w:t>长拳概述（1学时）</w:t>
      </w:r>
    </w:p>
    <w:p>
      <w:pPr>
        <w:autoSpaceDE w:val="0"/>
        <w:autoSpaceDN w:val="0"/>
        <w:adjustRightInd w:val="0"/>
        <w:spacing w:line="500" w:lineRule="atLeast"/>
        <w:ind w:firstLine="482"/>
        <w:rPr>
          <w:rFonts w:ascii="宋体" w:hAnsi="宋体" w:eastAsia="宋体" w:cs="Times New Roman"/>
          <w:b/>
          <w:bCs/>
          <w:kern w:val="0"/>
          <w:sz w:val="24"/>
          <w:szCs w:val="24"/>
        </w:rPr>
      </w:pPr>
      <w:r>
        <w:rPr>
          <w:rFonts w:hint="eastAsia" w:ascii="宋体" w:hAnsi="宋体" w:eastAsia="宋体" w:cs="宋体"/>
          <w:b/>
          <w:bCs/>
          <w:kern w:val="0"/>
          <w:sz w:val="24"/>
          <w:szCs w:val="24"/>
          <w:lang w:val="zh-CN"/>
        </w:rPr>
        <w:t>本章主要教学内容：</w:t>
      </w:r>
    </w:p>
    <w:p>
      <w:pPr>
        <w:autoSpaceDE w:val="0"/>
        <w:autoSpaceDN w:val="0"/>
        <w:adjustRightInd w:val="0"/>
        <w:spacing w:line="500" w:lineRule="exact"/>
        <w:ind w:firstLine="490"/>
        <w:rPr>
          <w:rFonts w:ascii="宋体" w:hAnsi="宋体" w:eastAsia="宋体" w:cs="Arial"/>
          <w:bCs/>
          <w:color w:val="000000"/>
          <w:sz w:val="24"/>
          <w:szCs w:val="24"/>
        </w:rPr>
      </w:pPr>
      <w:r>
        <w:rPr>
          <w:rFonts w:ascii="宋体" w:hAnsi="宋体" w:eastAsia="宋体" w:cs="Arial"/>
          <w:bCs/>
          <w:color w:val="000000"/>
          <w:sz w:val="24"/>
          <w:szCs w:val="24"/>
        </w:rPr>
        <w:t>1.1</w:t>
      </w:r>
      <w:r>
        <w:rPr>
          <w:rFonts w:hint="eastAsia" w:ascii="宋体" w:hAnsi="宋体" w:eastAsia="宋体" w:cs="Arial"/>
          <w:bCs/>
          <w:color w:val="000000"/>
          <w:sz w:val="24"/>
          <w:szCs w:val="24"/>
        </w:rPr>
        <w:t>长拳简介</w:t>
      </w:r>
    </w:p>
    <w:p>
      <w:pPr>
        <w:autoSpaceDE w:val="0"/>
        <w:autoSpaceDN w:val="0"/>
        <w:adjustRightInd w:val="0"/>
        <w:spacing w:line="500" w:lineRule="exact"/>
        <w:ind w:firstLine="490"/>
        <w:rPr>
          <w:rFonts w:ascii="宋体" w:hAnsi="宋体" w:eastAsia="宋体" w:cs="Arial"/>
          <w:bCs/>
          <w:color w:val="000000"/>
          <w:sz w:val="24"/>
          <w:szCs w:val="24"/>
        </w:rPr>
      </w:pPr>
      <w:r>
        <w:rPr>
          <w:rFonts w:ascii="宋体" w:hAnsi="宋体" w:eastAsia="宋体" w:cs="Arial"/>
          <w:bCs/>
          <w:color w:val="000000"/>
          <w:sz w:val="24"/>
          <w:szCs w:val="24"/>
        </w:rPr>
        <w:t>1.2</w:t>
      </w:r>
      <w:r>
        <w:rPr>
          <w:rFonts w:hint="eastAsia" w:ascii="宋体" w:hAnsi="宋体" w:eastAsia="宋体" w:cs="Arial"/>
          <w:bCs/>
          <w:color w:val="000000"/>
          <w:sz w:val="24"/>
          <w:szCs w:val="24"/>
        </w:rPr>
        <w:t>长拳的特点</w:t>
      </w:r>
    </w:p>
    <w:p>
      <w:pPr>
        <w:autoSpaceDE w:val="0"/>
        <w:autoSpaceDN w:val="0"/>
        <w:adjustRightInd w:val="0"/>
        <w:spacing w:line="500" w:lineRule="exact"/>
        <w:ind w:firstLine="490"/>
        <w:rPr>
          <w:rFonts w:ascii="宋体" w:hAnsi="宋体" w:eastAsia="宋体" w:cs="Arial"/>
          <w:bCs/>
          <w:color w:val="000000"/>
          <w:sz w:val="24"/>
          <w:szCs w:val="24"/>
        </w:rPr>
      </w:pPr>
      <w:r>
        <w:rPr>
          <w:rFonts w:ascii="宋体" w:hAnsi="宋体" w:eastAsia="宋体" w:cs="Arial"/>
          <w:bCs/>
          <w:color w:val="000000"/>
          <w:sz w:val="24"/>
          <w:szCs w:val="24"/>
        </w:rPr>
        <w:t>1.3</w:t>
      </w:r>
      <w:r>
        <w:rPr>
          <w:rFonts w:hint="eastAsia" w:ascii="宋体" w:hAnsi="宋体" w:eastAsia="宋体" w:cs="Arial"/>
          <w:bCs/>
          <w:color w:val="000000"/>
          <w:sz w:val="24"/>
          <w:szCs w:val="24"/>
        </w:rPr>
        <w:t>长拳的习练方法</w:t>
      </w:r>
      <w:r>
        <w:rPr>
          <w:rFonts w:ascii="宋体" w:hAnsi="宋体" w:eastAsia="宋体" w:cs="Arial"/>
          <w:bCs/>
          <w:color w:val="000000"/>
          <w:sz w:val="24"/>
          <w:szCs w:val="24"/>
        </w:rPr>
        <w:t xml:space="preserve"> </w:t>
      </w:r>
    </w:p>
    <w:p>
      <w:pPr>
        <w:autoSpaceDE w:val="0"/>
        <w:autoSpaceDN w:val="0"/>
        <w:adjustRightInd w:val="0"/>
        <w:spacing w:line="500" w:lineRule="atLeast"/>
        <w:ind w:firstLine="482"/>
        <w:rPr>
          <w:rFonts w:ascii="宋体" w:hAnsi="宋体" w:eastAsia="宋体" w:cs="宋体"/>
          <w:kern w:val="0"/>
          <w:sz w:val="24"/>
          <w:szCs w:val="24"/>
          <w:lang w:val="zh-CN"/>
        </w:rPr>
      </w:pPr>
      <w:r>
        <w:rPr>
          <w:rFonts w:hint="eastAsia" w:ascii="宋体" w:hAnsi="宋体" w:eastAsia="宋体" w:cs="宋体"/>
          <w:b/>
          <w:bCs/>
          <w:kern w:val="0"/>
          <w:sz w:val="24"/>
          <w:szCs w:val="24"/>
          <w:lang w:val="zh-CN"/>
        </w:rPr>
        <w:t>本章教学目的及要求：</w:t>
      </w:r>
      <w:r>
        <w:rPr>
          <w:rFonts w:hint="eastAsia" w:ascii="宋体" w:hAnsi="宋体" w:eastAsia="宋体" w:cs="楷体_GB2312"/>
          <w:color w:val="000000"/>
          <w:kern w:val="0"/>
          <w:sz w:val="24"/>
          <w:szCs w:val="24"/>
        </w:rPr>
        <w:t>了解武术的长拳、长拳的习练方法及发展现状。</w:t>
      </w:r>
    </w:p>
    <w:p>
      <w:pPr>
        <w:autoSpaceDE w:val="0"/>
        <w:autoSpaceDN w:val="0"/>
        <w:adjustRightInd w:val="0"/>
        <w:spacing w:line="500" w:lineRule="atLeast"/>
        <w:ind w:firstLine="482"/>
        <w:rPr>
          <w:rFonts w:ascii="宋体" w:hAnsi="宋体" w:eastAsia="宋体" w:cs="宋体"/>
          <w:kern w:val="0"/>
          <w:sz w:val="24"/>
          <w:szCs w:val="24"/>
          <w:lang w:val="zh-CN"/>
        </w:rPr>
      </w:pPr>
      <w:r>
        <w:rPr>
          <w:rFonts w:hint="eastAsia" w:ascii="宋体" w:hAnsi="宋体" w:eastAsia="宋体" w:cs="宋体"/>
          <w:b/>
          <w:bCs/>
          <w:kern w:val="0"/>
          <w:sz w:val="24"/>
          <w:szCs w:val="24"/>
          <w:lang w:val="zh-CN"/>
        </w:rPr>
        <w:t>本章教学重点及难点：</w:t>
      </w:r>
      <w:r>
        <w:rPr>
          <w:rFonts w:hint="eastAsia" w:ascii="宋体" w:hAnsi="宋体" w:eastAsia="宋体" w:cs="Arial"/>
          <w:sz w:val="24"/>
          <w:szCs w:val="24"/>
        </w:rPr>
        <w:t>武术段位制二段长拳</w:t>
      </w:r>
    </w:p>
    <w:p>
      <w:pPr>
        <w:autoSpaceDE w:val="0"/>
        <w:autoSpaceDN w:val="0"/>
        <w:adjustRightInd w:val="0"/>
        <w:spacing w:before="156" w:beforeLines="50" w:after="156" w:afterLines="50" w:line="500" w:lineRule="atLeast"/>
        <w:jc w:val="center"/>
        <w:rPr>
          <w:rFonts w:hint="eastAsia" w:ascii="宋体" w:hAnsi="宋体" w:eastAsia="宋体" w:cs="宋体"/>
          <w:b/>
          <w:bCs/>
          <w:kern w:val="0"/>
          <w:sz w:val="28"/>
          <w:szCs w:val="28"/>
          <w:lang w:val="zh-CN"/>
        </w:rPr>
      </w:pPr>
      <w:r>
        <w:rPr>
          <w:rFonts w:ascii="宋体" w:hAnsi="宋体" w:eastAsia="宋体" w:cs="宋体"/>
          <w:b/>
          <w:bCs/>
          <w:kern w:val="0"/>
          <w:sz w:val="28"/>
          <w:szCs w:val="28"/>
          <w:lang w:val="zh-CN"/>
        </w:rPr>
        <w:t xml:space="preserve">第二章    </w:t>
      </w:r>
      <w:r>
        <w:rPr>
          <w:rFonts w:hint="eastAsia" w:ascii="宋体" w:hAnsi="宋体" w:eastAsia="宋体" w:cs="宋体"/>
          <w:b/>
          <w:bCs/>
          <w:kern w:val="0"/>
          <w:sz w:val="28"/>
          <w:szCs w:val="28"/>
          <w:lang w:val="zh-CN"/>
        </w:rPr>
        <w:t>武术基本功</w:t>
      </w:r>
      <w:r>
        <w:rPr>
          <w:rFonts w:ascii="宋体" w:hAnsi="宋体" w:eastAsia="宋体" w:cs="宋体"/>
          <w:b/>
          <w:bCs/>
          <w:kern w:val="0"/>
          <w:sz w:val="28"/>
          <w:szCs w:val="28"/>
          <w:lang w:val="zh-CN"/>
        </w:rPr>
        <w:t>（</w:t>
      </w:r>
      <w:r>
        <w:rPr>
          <w:rFonts w:hint="eastAsia" w:ascii="宋体" w:hAnsi="宋体" w:eastAsia="宋体" w:cs="宋体"/>
          <w:b/>
          <w:bCs/>
          <w:kern w:val="0"/>
          <w:sz w:val="28"/>
          <w:szCs w:val="28"/>
          <w:lang w:val="zh-CN"/>
        </w:rPr>
        <w:t>5</w:t>
      </w:r>
      <w:r>
        <w:rPr>
          <w:rFonts w:ascii="宋体" w:hAnsi="宋体" w:eastAsia="宋体" w:cs="宋体"/>
          <w:b/>
          <w:bCs/>
          <w:kern w:val="0"/>
          <w:sz w:val="28"/>
          <w:szCs w:val="28"/>
          <w:lang w:val="zh-CN"/>
        </w:rPr>
        <w:t>学时）</w:t>
      </w:r>
    </w:p>
    <w:p>
      <w:pPr>
        <w:autoSpaceDE w:val="0"/>
        <w:autoSpaceDN w:val="0"/>
        <w:adjustRightInd w:val="0"/>
        <w:spacing w:line="500" w:lineRule="atLeast"/>
        <w:ind w:firstLine="482"/>
        <w:rPr>
          <w:rFonts w:hint="eastAsia" w:ascii="宋体" w:hAnsi="宋体" w:eastAsia="宋体" w:cs="Arial"/>
          <w:b/>
          <w:sz w:val="24"/>
          <w:szCs w:val="24"/>
        </w:rPr>
      </w:pPr>
      <w:r>
        <w:rPr>
          <w:rFonts w:ascii="宋体" w:hAnsi="宋体" w:eastAsia="宋体" w:cs="Arial"/>
          <w:b/>
          <w:sz w:val="24"/>
          <w:szCs w:val="24"/>
        </w:rPr>
        <w:t>本章主要教学内容：</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2.1 柔韧练习和基本手型、手法、步型</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2.2 直摆性腿法：正踢腿、里合腿、外摆腿</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 xml:space="preserve">2.3 屈伸性腿法：弹腿、蹬腿、侧踹腿 </w:t>
      </w:r>
    </w:p>
    <w:p>
      <w:pPr>
        <w:autoSpaceDE w:val="0"/>
        <w:autoSpaceDN w:val="0"/>
        <w:adjustRightInd w:val="0"/>
        <w:spacing w:line="500" w:lineRule="atLeast"/>
        <w:ind w:firstLine="482"/>
        <w:rPr>
          <w:rFonts w:hint="eastAsia" w:ascii="宋体" w:hAnsi="宋体" w:eastAsia="宋体" w:cs="Arial"/>
          <w:sz w:val="24"/>
          <w:szCs w:val="24"/>
        </w:rPr>
      </w:pPr>
      <w:r>
        <w:rPr>
          <w:rFonts w:ascii="宋体" w:hAnsi="宋体" w:eastAsia="宋体" w:cs="Arial"/>
          <w:b/>
          <w:sz w:val="24"/>
          <w:szCs w:val="24"/>
        </w:rPr>
        <w:t>本章教学目的及要求：</w:t>
      </w:r>
      <w:r>
        <w:rPr>
          <w:rFonts w:hint="eastAsia" w:ascii="宋体" w:hAnsi="宋体" w:eastAsia="宋体" w:cs="Arial"/>
          <w:sz w:val="24"/>
          <w:szCs w:val="24"/>
        </w:rPr>
        <w:t>掌握武术基本手型、手法，了解长拳技法特点，提高腿部的柔韧性及身体的协调性。</w:t>
      </w:r>
    </w:p>
    <w:p>
      <w:pPr>
        <w:autoSpaceDE w:val="0"/>
        <w:autoSpaceDN w:val="0"/>
        <w:adjustRightInd w:val="0"/>
        <w:spacing w:line="500" w:lineRule="atLeast"/>
        <w:ind w:firstLine="482"/>
        <w:rPr>
          <w:rFonts w:hint="eastAsia" w:ascii="宋体" w:hAnsi="宋体" w:eastAsia="宋体" w:cs="Arial"/>
          <w:sz w:val="24"/>
          <w:szCs w:val="24"/>
        </w:rPr>
      </w:pPr>
      <w:r>
        <w:rPr>
          <w:rFonts w:ascii="宋体" w:hAnsi="宋体" w:eastAsia="宋体" w:cs="Arial"/>
          <w:b/>
          <w:sz w:val="24"/>
          <w:szCs w:val="24"/>
        </w:rPr>
        <w:t>本章教学重点及难点：</w:t>
      </w:r>
      <w:r>
        <w:rPr>
          <w:rFonts w:hint="eastAsia" w:ascii="宋体" w:hAnsi="宋体" w:eastAsia="宋体" w:cs="Arial"/>
          <w:sz w:val="24"/>
          <w:szCs w:val="24"/>
        </w:rPr>
        <w:t>掌握武术基本手型、手法、腿法</w:t>
      </w:r>
    </w:p>
    <w:p>
      <w:pPr>
        <w:autoSpaceDE w:val="0"/>
        <w:autoSpaceDN w:val="0"/>
        <w:adjustRightInd w:val="0"/>
        <w:spacing w:before="156" w:beforeLines="50" w:after="156" w:afterLines="50" w:line="500" w:lineRule="atLeast"/>
        <w:jc w:val="center"/>
        <w:rPr>
          <w:rFonts w:hint="eastAsia" w:ascii="宋体" w:hAnsi="宋体" w:eastAsia="宋体" w:cs="宋体"/>
          <w:b/>
          <w:bCs/>
          <w:kern w:val="0"/>
          <w:sz w:val="28"/>
          <w:szCs w:val="28"/>
          <w:lang w:val="zh-CN"/>
        </w:rPr>
      </w:pPr>
      <w:r>
        <w:rPr>
          <w:rFonts w:ascii="宋体" w:hAnsi="宋体" w:eastAsia="宋体" w:cs="宋体"/>
          <w:b/>
          <w:bCs/>
          <w:kern w:val="0"/>
          <w:sz w:val="28"/>
          <w:szCs w:val="28"/>
          <w:lang w:val="zh-CN"/>
        </w:rPr>
        <w:t>第</w:t>
      </w:r>
      <w:r>
        <w:rPr>
          <w:rFonts w:hint="eastAsia" w:ascii="宋体" w:hAnsi="宋体" w:eastAsia="宋体" w:cs="宋体"/>
          <w:b/>
          <w:bCs/>
          <w:kern w:val="0"/>
          <w:sz w:val="28"/>
          <w:szCs w:val="28"/>
          <w:lang w:val="zh-CN"/>
        </w:rPr>
        <w:t>三</w:t>
      </w:r>
      <w:r>
        <w:rPr>
          <w:rFonts w:ascii="宋体" w:hAnsi="宋体" w:eastAsia="宋体" w:cs="宋体"/>
          <w:b/>
          <w:bCs/>
          <w:kern w:val="0"/>
          <w:sz w:val="28"/>
          <w:szCs w:val="28"/>
          <w:lang w:val="zh-CN"/>
        </w:rPr>
        <w:t>章</w:t>
      </w:r>
      <w:r>
        <w:rPr>
          <w:rFonts w:hint="eastAsia" w:ascii="宋体" w:hAnsi="宋体" w:eastAsia="宋体" w:cs="宋体"/>
          <w:b/>
          <w:bCs/>
          <w:kern w:val="0"/>
          <w:sz w:val="28"/>
          <w:szCs w:val="28"/>
          <w:lang w:val="zh-CN"/>
        </w:rPr>
        <w:t xml:space="preserve">     长拳二段</w:t>
      </w:r>
      <w:r>
        <w:rPr>
          <w:rFonts w:ascii="宋体" w:hAnsi="宋体" w:eastAsia="宋体" w:cs="宋体"/>
          <w:b/>
          <w:bCs/>
          <w:kern w:val="0"/>
          <w:sz w:val="28"/>
          <w:szCs w:val="28"/>
          <w:lang w:val="zh-CN"/>
        </w:rPr>
        <w:t>（</w:t>
      </w:r>
      <w:r>
        <w:rPr>
          <w:rFonts w:hint="eastAsia" w:ascii="宋体" w:hAnsi="宋体" w:eastAsia="宋体" w:cs="宋体"/>
          <w:b/>
          <w:bCs/>
          <w:kern w:val="0"/>
          <w:sz w:val="28"/>
          <w:szCs w:val="28"/>
        </w:rPr>
        <w:t>26</w:t>
      </w:r>
      <w:r>
        <w:rPr>
          <w:rFonts w:ascii="宋体" w:hAnsi="宋体" w:eastAsia="宋体" w:cs="宋体"/>
          <w:b/>
          <w:bCs/>
          <w:kern w:val="0"/>
          <w:sz w:val="28"/>
          <w:szCs w:val="28"/>
          <w:lang w:val="zh-CN"/>
        </w:rPr>
        <w:t>学时）</w:t>
      </w:r>
    </w:p>
    <w:p>
      <w:pPr>
        <w:autoSpaceDE w:val="0"/>
        <w:autoSpaceDN w:val="0"/>
        <w:adjustRightInd w:val="0"/>
        <w:spacing w:line="500" w:lineRule="atLeast"/>
        <w:ind w:firstLine="482"/>
        <w:rPr>
          <w:rFonts w:hint="eastAsia" w:ascii="宋体" w:hAnsi="宋体" w:eastAsia="宋体" w:cs="Arial"/>
          <w:b/>
          <w:sz w:val="24"/>
          <w:szCs w:val="24"/>
        </w:rPr>
      </w:pPr>
      <w:r>
        <w:rPr>
          <w:rFonts w:ascii="宋体" w:hAnsi="宋体" w:eastAsia="宋体" w:cs="Arial"/>
          <w:b/>
          <w:sz w:val="24"/>
          <w:szCs w:val="24"/>
        </w:rPr>
        <w:t>本章主要教学内容：</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3.1长拳二段单练套路第一小节</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3.2长拳二段单练套路第二小节</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 xml:space="preserve">3.3期中考试（长拳二段单练套路） </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3.4长拳二段拆招</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3.5二段长拳拆招对打套路</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3.6期末考试</w:t>
      </w:r>
    </w:p>
    <w:p>
      <w:pPr>
        <w:autoSpaceDE w:val="0"/>
        <w:autoSpaceDN w:val="0"/>
        <w:adjustRightInd w:val="0"/>
        <w:spacing w:line="500" w:lineRule="atLeast"/>
        <w:ind w:firstLine="482"/>
        <w:rPr>
          <w:rFonts w:ascii="宋体" w:hAnsi="宋体" w:eastAsia="宋体" w:cs="Arial"/>
          <w:b/>
          <w:sz w:val="24"/>
          <w:szCs w:val="24"/>
        </w:rPr>
      </w:pPr>
      <w:r>
        <w:rPr>
          <w:rFonts w:ascii="宋体" w:hAnsi="宋体" w:eastAsia="宋体" w:cs="Arial"/>
          <w:b/>
          <w:sz w:val="24"/>
          <w:szCs w:val="24"/>
        </w:rPr>
        <w:t>本章教学目的及要求：</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ascii="宋体" w:hAnsi="宋体" w:eastAsia="宋体" w:cs="Arial"/>
          <w:bCs/>
          <w:color w:val="000000"/>
          <w:sz w:val="24"/>
          <w:szCs w:val="24"/>
        </w:rPr>
        <w:t>使学生掌握</w:t>
      </w:r>
      <w:r>
        <w:rPr>
          <w:rFonts w:hint="eastAsia" w:ascii="宋体" w:hAnsi="宋体" w:eastAsia="宋体" w:cs="Arial"/>
          <w:bCs/>
          <w:color w:val="000000"/>
          <w:sz w:val="24"/>
          <w:szCs w:val="24"/>
        </w:rPr>
        <w:t>长拳二段动作，</w:t>
      </w:r>
      <w:r>
        <w:rPr>
          <w:rFonts w:ascii="宋体" w:hAnsi="宋体" w:eastAsia="宋体" w:cs="Arial"/>
          <w:bCs/>
          <w:color w:val="000000"/>
          <w:sz w:val="24"/>
          <w:szCs w:val="24"/>
        </w:rPr>
        <w:t>提高学生身体灵活性、协调性</w:t>
      </w:r>
      <w:r>
        <w:rPr>
          <w:rFonts w:hint="eastAsia" w:ascii="宋体" w:hAnsi="宋体" w:eastAsia="宋体" w:cs="Arial"/>
          <w:bCs/>
          <w:color w:val="000000"/>
          <w:sz w:val="24"/>
          <w:szCs w:val="24"/>
        </w:rPr>
        <w:t>。掌握长拳锻炼身体的练习方法，培养学生武术运动的意识、兴趣和爱好，为学习初级剑术奠定基础。</w:t>
      </w:r>
    </w:p>
    <w:p>
      <w:pPr>
        <w:autoSpaceDE w:val="0"/>
        <w:autoSpaceDN w:val="0"/>
        <w:adjustRightInd w:val="0"/>
        <w:spacing w:line="500" w:lineRule="atLeast"/>
        <w:ind w:firstLine="482"/>
        <w:rPr>
          <w:rFonts w:ascii="宋体" w:hAnsi="宋体" w:eastAsia="宋体" w:cs="Arial"/>
          <w:b/>
          <w:sz w:val="24"/>
          <w:szCs w:val="24"/>
        </w:rPr>
      </w:pPr>
      <w:r>
        <w:rPr>
          <w:rFonts w:ascii="宋体" w:hAnsi="宋体" w:eastAsia="宋体" w:cs="Arial"/>
          <w:b/>
          <w:sz w:val="24"/>
          <w:szCs w:val="24"/>
        </w:rPr>
        <w:t>本章教学重点及难点：</w:t>
      </w:r>
    </w:p>
    <w:p>
      <w:pPr>
        <w:autoSpaceDE w:val="0"/>
        <w:autoSpaceDN w:val="0"/>
        <w:adjustRightInd w:val="0"/>
        <w:spacing w:line="500" w:lineRule="exact"/>
        <w:ind w:firstLine="490"/>
        <w:rPr>
          <w:rFonts w:hint="eastAsia" w:ascii="宋体" w:hAnsi="宋体" w:eastAsia="宋体" w:cs="Arial"/>
          <w:bCs/>
          <w:color w:val="000000"/>
          <w:sz w:val="24"/>
          <w:szCs w:val="24"/>
        </w:rPr>
      </w:pPr>
      <w:r>
        <w:rPr>
          <w:rFonts w:hint="eastAsia" w:ascii="宋体" w:hAnsi="宋体" w:eastAsia="宋体" w:cs="Arial"/>
          <w:bCs/>
          <w:color w:val="000000"/>
          <w:sz w:val="24"/>
          <w:szCs w:val="24"/>
        </w:rPr>
        <w:t>重点掌握长拳动作及对练套路，培养学生终生体育锻炼要意识。难点</w:t>
      </w:r>
      <w:r>
        <w:rPr>
          <w:rFonts w:ascii="宋体" w:hAnsi="宋体" w:eastAsia="宋体" w:cs="Arial"/>
          <w:bCs/>
          <w:color w:val="000000"/>
          <w:sz w:val="24"/>
          <w:szCs w:val="24"/>
        </w:rPr>
        <w:t>掌握</w:t>
      </w:r>
      <w:r>
        <w:rPr>
          <w:rFonts w:hint="eastAsia" w:ascii="宋体" w:hAnsi="宋体" w:eastAsia="宋体" w:cs="Arial"/>
          <w:bCs/>
          <w:color w:val="000000"/>
          <w:sz w:val="24"/>
          <w:szCs w:val="24"/>
        </w:rPr>
        <w:t>青年长拳动作的风格特点。</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武术运动的基本理论、基本知识和基本技能。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采用练习法，分解练习及完整练习法，熟练掌握体能锻炼的所有内容，需要同学之间分组进行自主练习方法进行练习武术基本技术；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武术欣赏，列举顶级武术赛事。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第三学期  武术3</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8"/>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了解《大学生体质健康标准测验》项目内容、考核方式、评价标准，掌握考核内容锻炼的方式方法。</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使学生能够掌握武术运动的一般规律和特点，使学生获得武术运动的基本技术、基本技能和基础理论知识，并了解现代武术的发展趋势。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了解武术</w:t>
      </w:r>
      <w:r>
        <w:rPr>
          <w:rFonts w:hint="eastAsia" w:ascii="宋体" w:hAnsi="宋体" w:eastAsia="宋体" w:cs="仿宋_GB2312"/>
          <w:sz w:val="24"/>
          <w:szCs w:val="24"/>
        </w:rPr>
        <w:t>运动的基本技术、基本技能和基础理论知识，并了解武术的发展。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武术运动的基本理论、基本知识和基本技能。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采用练习法，分解练习及完整练习法，熟练掌握体能锻炼的所有内容，需要同学之间分组进行自主练习方法进行练习武术基本技术；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武术欣赏，列举武术名人。</w:t>
      </w:r>
      <w:r>
        <w:rPr>
          <w:rFonts w:ascii="宋体" w:hAnsi="宋体" w:eastAsia="宋体" w:cs="Times New Roman"/>
          <w:sz w:val="24"/>
          <w:szCs w:val="24"/>
        </w:rPr>
        <w:t xml:space="preserve"> </w:t>
      </w:r>
    </w:p>
    <w:p>
      <w:pPr>
        <w:spacing w:before="156" w:beforeLines="50" w:after="156" w:afterLines="50" w:line="440" w:lineRule="exact"/>
        <w:rPr>
          <w:rFonts w:ascii="黑体" w:hAnsi="黑体" w:eastAsia="黑体" w:cs="Times New Roman"/>
          <w:sz w:val="28"/>
          <w:szCs w:val="28"/>
        </w:rPr>
      </w:pPr>
      <w:r>
        <w:rPr>
          <w:rFonts w:hint="eastAsia" w:ascii="宋体" w:hAnsi="宋体" w:eastAsia="宋体" w:cs="Times New Roman"/>
          <w:sz w:val="24"/>
          <w:szCs w:val="24"/>
        </w:rPr>
        <w:t xml:space="preserve">                          </w:t>
      </w:r>
      <w:r>
        <w:rPr>
          <w:rFonts w:hint="eastAsia" w:ascii="黑体" w:hAnsi="黑体" w:eastAsia="黑体" w:cs="Times New Roman"/>
          <w:sz w:val="28"/>
          <w:szCs w:val="28"/>
        </w:rPr>
        <w:t>第四学期  武术4</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79"/>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r>
        <w:rPr>
          <w:rFonts w:hint="eastAsia" w:ascii="宋体" w:hAnsi="宋体" w:eastAsia="宋体" w:cs="仿宋_GB2312"/>
          <w:sz w:val="24"/>
          <w:szCs w:val="24"/>
        </w:rPr>
        <w:t>使学生能够掌握武术运动的一般规律和特点，使学生获得武术运动的基本技术、基本技能和基础理论知识，并了解现代武术的发展趋势。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武术运动的基本理论、基本知识和基本技能。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采用练习法，分解练习及完整练习法，熟练掌握体能锻炼的所有内容，需要同学之间分组进行自主练习方法进行练习武术基本技术；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武术欣赏，列举武术拳种、门派。</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473" w:name="_Toc5135"/>
      <w:bookmarkStart w:id="474" w:name="_Toc6230"/>
      <w:r>
        <w:rPr>
          <w:rFonts w:hint="eastAsia" w:ascii="黑体" w:hAnsi="黑体" w:eastAsia="黑体" w:cs="Times New Roman"/>
          <w:sz w:val="28"/>
          <w:szCs w:val="28"/>
        </w:rPr>
        <w:t>四、课程考核及与课程学习目标的对应关系</w:t>
      </w:r>
      <w:bookmarkEnd w:id="473"/>
      <w:bookmarkEnd w:id="474"/>
    </w:p>
    <w:p>
      <w:pPr>
        <w:spacing w:before="156" w:beforeLines="50" w:after="156" w:afterLines="50" w:line="440" w:lineRule="exact"/>
        <w:ind w:firstLine="560" w:firstLineChars="200"/>
        <w:outlineLvl w:val="9"/>
        <w:rPr>
          <w:rFonts w:ascii="黑体" w:hAnsi="黑体" w:eastAsia="黑体" w:cs="Times New Roman"/>
          <w:sz w:val="28"/>
          <w:szCs w:val="28"/>
        </w:rPr>
      </w:pPr>
      <w:bookmarkStart w:id="475" w:name="_Toc7281"/>
      <w:r>
        <w:rPr>
          <w:rFonts w:hint="eastAsia" w:ascii="黑体" w:hAnsi="黑体" w:eastAsia="黑体" w:cs="Times New Roman"/>
          <w:sz w:val="28"/>
          <w:szCs w:val="28"/>
        </w:rPr>
        <w:t>（一）课程考核内容与课程学习目标的对应关系</w:t>
      </w:r>
      <w:bookmarkEnd w:id="475"/>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3"/>
        <w:gridCol w:w="71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73"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167"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67"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67"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67"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武术段位制长拳一段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67"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武术段位制长拳二段</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76" w:name="_Toc8111"/>
      <w:r>
        <w:rPr>
          <w:rFonts w:hint="eastAsia" w:ascii="黑体" w:hAnsi="黑体" w:eastAsia="黑体" w:cs="Times New Roman"/>
          <w:sz w:val="28"/>
          <w:szCs w:val="28"/>
        </w:rPr>
        <w:t>（二）课程考核方式</w:t>
      </w:r>
      <w:bookmarkEnd w:id="476"/>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课程考核方式分为每学期平时考核、期中考核和期末考核。平时考核方式包括课堂表现、平时作业、出勤率等；期中成绩为单独演练套路，期末为单人演练完整套路和两人对练套路。</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477" w:name="_Toc30775"/>
      <w:r>
        <w:rPr>
          <w:rFonts w:hint="eastAsia" w:ascii="黑体" w:hAnsi="黑体" w:eastAsia="黑体" w:cs="Times New Roman"/>
          <w:sz w:val="28"/>
          <w:szCs w:val="28"/>
        </w:rPr>
        <w:t>（三）课程目标达成评价方式及考核比例</w:t>
      </w:r>
      <w:bookmarkEnd w:id="477"/>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武术</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78" w:name="_Toc9154"/>
      <w:r>
        <w:rPr>
          <w:rFonts w:hint="eastAsia" w:ascii="黑体" w:hAnsi="黑体" w:eastAsia="黑体" w:cs="Times New Roman"/>
          <w:sz w:val="28"/>
          <w:szCs w:val="28"/>
        </w:rPr>
        <w:t>五、成绩评定</w:t>
      </w:r>
      <w:bookmarkEnd w:id="478"/>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utoSpaceDE w:val="0"/>
        <w:autoSpaceDN w:val="0"/>
        <w:adjustRightInd w:val="0"/>
        <w:spacing w:line="500" w:lineRule="exac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color w:val="000000"/>
          <w:kern w:val="0"/>
          <w:sz w:val="24"/>
          <w:szCs w:val="24"/>
        </w:rPr>
        <w:t>1.课程</w:t>
      </w:r>
      <w:r>
        <w:rPr>
          <w:rFonts w:hint="eastAsia" w:ascii="宋体" w:hAnsi="宋体" w:eastAsia="宋体" w:cs="宋体"/>
          <w:b/>
          <w:bCs/>
          <w:color w:val="000000"/>
          <w:kern w:val="0"/>
          <w:sz w:val="24"/>
          <w:szCs w:val="24"/>
          <w:lang w:val="zh-CN"/>
        </w:rPr>
        <w:t>考核目标：</w:t>
      </w:r>
      <w:r>
        <w:rPr>
          <w:rFonts w:hint="eastAsia" w:ascii="宋体" w:hAnsi="宋体" w:eastAsia="宋体" w:cs="宋体"/>
          <w:color w:val="000000"/>
          <w:kern w:val="0"/>
          <w:sz w:val="24"/>
          <w:szCs w:val="24"/>
          <w:lang w:val="zh-CN"/>
        </w:rPr>
        <w:t>通过考核检验武术技术教学效果和学生掌握情况，让学生了解选项课内容和科学体育锻炼方式方法。</w:t>
      </w:r>
    </w:p>
    <w:p>
      <w:pPr>
        <w:autoSpaceDE w:val="0"/>
        <w:autoSpaceDN w:val="0"/>
        <w:adjustRightInd w:val="0"/>
        <w:spacing w:line="500" w:lineRule="exac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color w:val="000000"/>
          <w:kern w:val="0"/>
          <w:sz w:val="24"/>
          <w:szCs w:val="24"/>
        </w:rPr>
        <w:t>2.课程</w:t>
      </w:r>
      <w:r>
        <w:rPr>
          <w:rFonts w:hint="eastAsia" w:ascii="宋体" w:hAnsi="宋体" w:eastAsia="宋体" w:cs="宋体"/>
          <w:b/>
          <w:bCs/>
          <w:color w:val="000000"/>
          <w:kern w:val="0"/>
          <w:sz w:val="24"/>
          <w:szCs w:val="24"/>
          <w:lang w:val="zh-CN"/>
        </w:rPr>
        <w:t>考核的内容：</w:t>
      </w:r>
      <w:r>
        <w:rPr>
          <w:rFonts w:hint="eastAsia" w:ascii="宋体" w:hAnsi="宋体" w:eastAsia="宋体" w:cs="宋体"/>
          <w:color w:val="000000"/>
          <w:kern w:val="0"/>
          <w:sz w:val="24"/>
          <w:szCs w:val="24"/>
          <w:lang w:val="zh-CN"/>
        </w:rPr>
        <w:t>长拳一段套路</w:t>
      </w:r>
    </w:p>
    <w:p>
      <w:pPr>
        <w:autoSpaceDE w:val="0"/>
        <w:autoSpaceDN w:val="0"/>
        <w:adjustRightInd w:val="0"/>
        <w:spacing w:line="500" w:lineRule="exac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color w:val="000000"/>
          <w:kern w:val="0"/>
          <w:sz w:val="24"/>
          <w:szCs w:val="24"/>
        </w:rPr>
        <w:t>3.课程</w:t>
      </w:r>
      <w:r>
        <w:rPr>
          <w:rFonts w:hint="eastAsia" w:ascii="宋体" w:hAnsi="宋体" w:eastAsia="宋体" w:cs="宋体"/>
          <w:b/>
          <w:bCs/>
          <w:color w:val="000000"/>
          <w:kern w:val="0"/>
          <w:sz w:val="24"/>
          <w:szCs w:val="24"/>
          <w:lang w:val="zh-CN"/>
        </w:rPr>
        <w:t>考核方式：</w:t>
      </w:r>
      <w:r>
        <w:rPr>
          <w:rFonts w:hint="eastAsia" w:ascii="宋体" w:hAnsi="宋体" w:eastAsia="宋体" w:cs="宋体"/>
          <w:color w:val="000000"/>
          <w:kern w:val="0"/>
          <w:sz w:val="24"/>
          <w:szCs w:val="24"/>
          <w:lang w:val="zh-CN"/>
        </w:rPr>
        <w:t>单人单独演练</w:t>
      </w:r>
    </w:p>
    <w:p>
      <w:pPr>
        <w:autoSpaceDE w:val="0"/>
        <w:autoSpaceDN w:val="0"/>
        <w:adjustRightInd w:val="0"/>
        <w:spacing w:line="500" w:lineRule="exact"/>
        <w:ind w:firstLine="482" w:firstLineChars="200"/>
        <w:rPr>
          <w:rFonts w:hint="eastAsia" w:ascii="宋体" w:hAnsi="宋体" w:eastAsia="宋体" w:cs="宋体"/>
          <w:color w:val="000000"/>
          <w:kern w:val="0"/>
          <w:sz w:val="24"/>
          <w:szCs w:val="24"/>
          <w:lang w:val="zh-CN"/>
        </w:rPr>
      </w:pPr>
      <w:r>
        <w:rPr>
          <w:rFonts w:hint="eastAsia" w:ascii="宋体" w:hAnsi="宋体" w:eastAsia="宋体" w:cs="宋体"/>
          <w:b/>
          <w:bCs/>
          <w:color w:val="000000"/>
          <w:kern w:val="0"/>
          <w:sz w:val="24"/>
          <w:szCs w:val="24"/>
        </w:rPr>
        <w:t>4.</w:t>
      </w:r>
      <w:r>
        <w:rPr>
          <w:rFonts w:hint="eastAsia" w:ascii="宋体" w:hAnsi="宋体" w:eastAsia="宋体" w:cs="宋体"/>
          <w:b/>
          <w:bCs/>
          <w:color w:val="000000"/>
          <w:kern w:val="0"/>
          <w:sz w:val="24"/>
          <w:szCs w:val="24"/>
          <w:lang w:val="zh-CN"/>
        </w:rPr>
        <w:t>成绩构成：</w:t>
      </w:r>
      <w:r>
        <w:rPr>
          <w:rFonts w:hint="eastAsia" w:ascii="宋体" w:hAnsi="宋体" w:eastAsia="宋体" w:cs="宋体"/>
          <w:color w:val="000000"/>
          <w:kern w:val="0"/>
          <w:sz w:val="24"/>
          <w:szCs w:val="24"/>
          <w:lang w:val="zh-CN"/>
        </w:rPr>
        <w:t xml:space="preserve">动作质量分50分，动作演练分50分。 </w:t>
      </w:r>
    </w:p>
    <w:p>
      <w:pPr>
        <w:autoSpaceDE w:val="0"/>
        <w:autoSpaceDN w:val="0"/>
        <w:adjustRightInd w:val="0"/>
        <w:spacing w:line="500" w:lineRule="exact"/>
        <w:ind w:firstLine="482" w:firstLineChars="200"/>
        <w:rPr>
          <w:rFonts w:hint="eastAsia" w:ascii="宋体" w:hAnsi="宋体" w:eastAsia="宋体" w:cs="宋体"/>
          <w:b/>
          <w:bCs/>
          <w:color w:val="000000"/>
          <w:kern w:val="0"/>
          <w:sz w:val="24"/>
          <w:szCs w:val="24"/>
          <w:lang w:val="zh-CN"/>
        </w:rPr>
      </w:pPr>
      <w:r>
        <w:rPr>
          <w:rFonts w:hint="eastAsia" w:ascii="宋体" w:hAnsi="宋体" w:eastAsia="宋体" w:cs="宋体"/>
          <w:b/>
          <w:bCs/>
          <w:color w:val="000000"/>
          <w:kern w:val="0"/>
          <w:sz w:val="24"/>
          <w:szCs w:val="24"/>
        </w:rPr>
        <w:t>5.</w:t>
      </w:r>
      <w:r>
        <w:rPr>
          <w:rFonts w:hint="eastAsia" w:ascii="宋体" w:hAnsi="宋体" w:eastAsia="宋体" w:cs="宋体"/>
          <w:b/>
          <w:bCs/>
          <w:color w:val="000000"/>
          <w:kern w:val="0"/>
          <w:sz w:val="24"/>
          <w:szCs w:val="24"/>
          <w:lang w:val="zh-CN"/>
        </w:rPr>
        <w:t>评分计分原则：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jc w:val="center"/>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长拳二段套路第一小节。</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 动作质量50分，演练50。</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p>
      <w:pPr>
        <w:spacing w:line="500" w:lineRule="exact"/>
        <w:ind w:firstLine="482" w:firstLineChars="200"/>
        <w:rPr>
          <w:rFonts w:hint="eastAsia" w:ascii="宋体" w:hAnsi="宋体" w:eastAsia="宋体" w:cs="Arial"/>
          <w:b/>
          <w:bCs/>
          <w:color w:val="000000"/>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通过考核检验武术技术教学效果和学生掌握情况，使85%的学生达到长拳二段水平。</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长拳二段套路</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单人单独演练和两人对练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单人单独演练50分，两人对练分50分。 </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p>
      <w:pPr>
        <w:spacing w:line="500" w:lineRule="exact"/>
        <w:ind w:firstLine="482" w:firstLineChars="200"/>
        <w:rPr>
          <w:rFonts w:hint="eastAsia" w:ascii="宋体" w:hAnsi="宋体" w:eastAsia="宋体" w:cs="Arial"/>
          <w:b/>
          <w:bCs/>
          <w:color w:val="000000"/>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剑术二段套路第一小节</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动作质量50分，演练50分。</w:t>
      </w:r>
    </w:p>
    <w:p>
      <w:pPr>
        <w:autoSpaceDE w:val="0"/>
        <w:autoSpaceDN w:val="0"/>
        <w:adjustRightInd w:val="0"/>
        <w:spacing w:line="500" w:lineRule="atLeas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通过考核检验武术技术教学效果和学生掌握情况，使85%的学生达到剑术二段水平。</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剑术二段套路</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单人单独演练和两人对练</w:t>
      </w:r>
    </w:p>
    <w:p>
      <w:pPr>
        <w:autoSpaceDE w:val="0"/>
        <w:autoSpaceDN w:val="0"/>
        <w:adjustRightInd w:val="0"/>
        <w:spacing w:line="500" w:lineRule="atLeas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单人单独演练50分，两人对练分50分。 </w:t>
      </w:r>
    </w:p>
    <w:p>
      <w:pPr>
        <w:autoSpaceDE w:val="0"/>
        <w:autoSpaceDN w:val="0"/>
        <w:adjustRightInd w:val="0"/>
        <w:spacing w:line="500" w:lineRule="atLeas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 xml:space="preserve">第四学期                  </w:t>
      </w:r>
      <w:r>
        <w:rPr>
          <w:rFonts w:hint="eastAsia" w:ascii="宋体" w:hAnsi="Times New Roman" w:eastAsia="宋体" w:cs="Times New Roman"/>
          <w:b/>
          <w:kern w:val="0"/>
          <w:sz w:val="24"/>
          <w:szCs w:val="24"/>
        </w:rPr>
        <w:t>期中考试</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长拳二段套路第一小节。</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 动作质量50分，演练50。</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通过考核检验武术技术教学效果和学生掌握情况，使85%的学生达到长拳二段水平。</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长拳二段套路</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单人单独演练和两人对练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单人单独演练50分，两人对练分50分。 </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78"/>
        <w:gridCol w:w="1578"/>
        <w:gridCol w:w="1579"/>
        <w:gridCol w:w="1578"/>
        <w:gridCol w:w="1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等级</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优</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良</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一般</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及格</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不及格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rPr>
                <w:rFonts w:hint="eastAsia" w:ascii="宋体" w:hAnsi="宋体" w:eastAsia="宋体" w:cs="楷体_GB2312"/>
                <w:sz w:val="24"/>
                <w:szCs w:val="24"/>
              </w:rPr>
            </w:pPr>
            <w:r>
              <w:rPr>
                <w:rFonts w:hint="eastAsia" w:ascii="宋体" w:hAnsi="宋体" w:eastAsia="宋体" w:cs="Times New Roman"/>
                <w:szCs w:val="24"/>
              </w:rPr>
              <w:t>分值</w:t>
            </w:r>
          </w:p>
        </w:tc>
        <w:tc>
          <w:tcPr>
            <w:tcW w:w="1578" w:type="dxa"/>
            <w:noWrap w:val="0"/>
            <w:vAlign w:val="center"/>
          </w:tcPr>
          <w:p>
            <w:pPr>
              <w:jc w:val="center"/>
              <w:rPr>
                <w:rFonts w:hint="eastAsia" w:ascii="宋体" w:hAnsi="宋体" w:eastAsia="宋体" w:cs="楷体_GB2312"/>
                <w:sz w:val="24"/>
                <w:szCs w:val="24"/>
              </w:rPr>
            </w:pPr>
            <w:r>
              <w:rPr>
                <w:rFonts w:hint="eastAsia" w:ascii="宋体" w:hAnsi="宋体" w:eastAsia="宋体" w:cs="楷体_GB2312"/>
                <w:sz w:val="24"/>
                <w:szCs w:val="24"/>
              </w:rPr>
              <w:t>90-100</w:t>
            </w:r>
          </w:p>
        </w:tc>
        <w:tc>
          <w:tcPr>
            <w:tcW w:w="1578" w:type="dxa"/>
            <w:noWrap w:val="0"/>
            <w:vAlign w:val="center"/>
          </w:tcPr>
          <w:p>
            <w:pPr>
              <w:autoSpaceDE w:val="0"/>
              <w:autoSpaceDN w:val="0"/>
              <w:adjustRightInd w:val="0"/>
              <w:snapToGrid w:val="0"/>
              <w:ind w:firstLine="480" w:firstLineChars="200"/>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80-89</w:t>
            </w:r>
          </w:p>
        </w:tc>
        <w:tc>
          <w:tcPr>
            <w:tcW w:w="1579" w:type="dxa"/>
            <w:noWrap w:val="0"/>
            <w:vAlign w:val="center"/>
          </w:tcPr>
          <w:p>
            <w:pPr>
              <w:autoSpaceDE w:val="0"/>
              <w:autoSpaceDN w:val="0"/>
              <w:adjustRightInd w:val="0"/>
              <w:snapToGrid w:val="0"/>
              <w:ind w:firstLine="420" w:firstLineChars="200"/>
              <w:jc w:val="center"/>
              <w:rPr>
                <w:rFonts w:hint="eastAsia" w:ascii="宋体" w:hAnsi="宋体" w:eastAsia="宋体" w:cs="Times New Roman"/>
                <w:szCs w:val="24"/>
              </w:rPr>
            </w:pPr>
            <w:r>
              <w:rPr>
                <w:rFonts w:hint="eastAsia" w:ascii="宋体" w:hAnsi="宋体" w:eastAsia="宋体" w:cs="Times New Roman"/>
                <w:szCs w:val="24"/>
              </w:rPr>
              <w:t>70-79</w:t>
            </w:r>
          </w:p>
        </w:tc>
        <w:tc>
          <w:tcPr>
            <w:tcW w:w="1578"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60-69</w:t>
            </w:r>
          </w:p>
        </w:tc>
        <w:tc>
          <w:tcPr>
            <w:tcW w:w="1579" w:type="dxa"/>
            <w:noWrap w:val="0"/>
            <w:vAlign w:val="center"/>
          </w:tcPr>
          <w:p>
            <w:pPr>
              <w:autoSpaceDE w:val="0"/>
              <w:autoSpaceDN w:val="0"/>
              <w:adjustRightInd w:val="0"/>
              <w:snapToGrid w:val="0"/>
              <w:spacing w:line="500" w:lineRule="exact"/>
              <w:jc w:val="center"/>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autoSpaceDE w:val="0"/>
              <w:autoSpaceDN w:val="0"/>
              <w:adjustRightInd w:val="0"/>
              <w:snapToGrid w:val="0"/>
              <w:spacing w:line="500" w:lineRule="exact"/>
              <w:rPr>
                <w:rFonts w:hint="eastAsia" w:ascii="宋体" w:hAnsi="宋体" w:eastAsia="宋体" w:cs="Times New Roman"/>
                <w:szCs w:val="24"/>
              </w:rPr>
            </w:pPr>
            <w:r>
              <w:rPr>
                <w:rFonts w:hint="eastAsia" w:ascii="宋体" w:hAnsi="宋体" w:eastAsia="宋体" w:cs="楷体_GB2312"/>
                <w:color w:val="000000"/>
                <w:kern w:val="0"/>
                <w:sz w:val="24"/>
                <w:szCs w:val="24"/>
              </w:rPr>
              <w:t>标准</w:t>
            </w:r>
          </w:p>
        </w:tc>
        <w:tc>
          <w:tcPr>
            <w:tcW w:w="1578"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动作姿势规范、技术熟练、方法运用合理、舒展大方、节奏分明、协调流畅、劲力充足、风格突出</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动作姿势较规范、方法运用较合理、技术较熟练、节奏处理较好、动作较流畅、劲力较充足、风格较突出</w:t>
            </w:r>
          </w:p>
        </w:tc>
        <w:tc>
          <w:tcPr>
            <w:tcW w:w="1579"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动作姿势基本规范、方法运用基本合理、动作流畅性、劲力、节奏、风格一般</w:t>
            </w:r>
          </w:p>
        </w:tc>
        <w:tc>
          <w:tcPr>
            <w:tcW w:w="1578" w:type="dxa"/>
            <w:noWrap w:val="0"/>
            <w:vAlign w:val="center"/>
          </w:tcPr>
          <w:p>
            <w:pPr>
              <w:autoSpaceDE w:val="0"/>
              <w:autoSpaceDN w:val="0"/>
              <w:adjustRightInd w:val="0"/>
              <w:snapToGrid w:val="0"/>
              <w:ind w:firstLine="315" w:firstLineChars="150"/>
              <w:rPr>
                <w:rFonts w:hint="eastAsia" w:ascii="宋体" w:hAnsi="宋体" w:eastAsia="宋体" w:cs="Times New Roman"/>
                <w:szCs w:val="24"/>
              </w:rPr>
            </w:pPr>
            <w:r>
              <w:rPr>
                <w:rFonts w:hint="eastAsia" w:ascii="宋体" w:hAnsi="宋体" w:eastAsia="宋体" w:cs="Times New Roman"/>
                <w:szCs w:val="24"/>
              </w:rPr>
              <w:t>能独立完成套路</w:t>
            </w:r>
          </w:p>
        </w:tc>
        <w:tc>
          <w:tcPr>
            <w:tcW w:w="1579" w:type="dxa"/>
            <w:noWrap w:val="0"/>
            <w:vAlign w:val="center"/>
          </w:tcPr>
          <w:p>
            <w:pPr>
              <w:autoSpaceDE w:val="0"/>
              <w:autoSpaceDN w:val="0"/>
              <w:adjustRightInd w:val="0"/>
              <w:snapToGrid w:val="0"/>
              <w:ind w:firstLine="420" w:firstLineChars="200"/>
              <w:rPr>
                <w:rFonts w:hint="eastAsia" w:ascii="宋体" w:hAnsi="宋体" w:eastAsia="宋体" w:cs="Times New Roman"/>
                <w:szCs w:val="24"/>
              </w:rPr>
            </w:pPr>
            <w:r>
              <w:rPr>
                <w:rFonts w:hint="eastAsia" w:ascii="宋体" w:hAnsi="宋体" w:eastAsia="宋体" w:cs="Times New Roman"/>
                <w:szCs w:val="24"/>
              </w:rPr>
              <w:t>不能完成套路、动作姿势不规范、方法运用不合理、技术不熟练程、节奏、动作协调性、劲力、拳种风格特点不突出</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479" w:name="_Toc32446"/>
      <w:bookmarkStart w:id="480" w:name="_Toc11080"/>
      <w:r>
        <w:rPr>
          <w:rFonts w:hint="eastAsia" w:ascii="黑体" w:hAnsi="黑体" w:eastAsia="黑体" w:cs="Times New Roman"/>
          <w:sz w:val="28"/>
          <w:szCs w:val="28"/>
        </w:rPr>
        <w:t>六、使用教材、相关推荐书目及课程资源</w:t>
      </w:r>
      <w:bookmarkEnd w:id="479"/>
      <w:bookmarkEnd w:id="480"/>
    </w:p>
    <w:p>
      <w:pPr>
        <w:spacing w:line="440" w:lineRule="exact"/>
        <w:ind w:firstLine="560" w:firstLineChars="200"/>
        <w:outlineLvl w:val="9"/>
        <w:rPr>
          <w:rFonts w:ascii="宋体" w:hAnsi="宋体" w:eastAsia="宋体" w:cs="Times New Roman"/>
          <w:sz w:val="24"/>
          <w:szCs w:val="24"/>
        </w:rPr>
      </w:pPr>
      <w:bookmarkStart w:id="481" w:name="_Toc29767"/>
      <w:r>
        <w:rPr>
          <w:rFonts w:hint="eastAsia" w:ascii="黑体" w:hAnsi="黑体" w:eastAsia="黑体" w:cs="Times New Roman"/>
          <w:sz w:val="28"/>
          <w:szCs w:val="28"/>
        </w:rPr>
        <w:t>（一）使用教材</w:t>
      </w:r>
      <w:bookmarkEnd w:id="481"/>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pacing w:line="500" w:lineRule="atLeast"/>
        <w:ind w:firstLine="480"/>
        <w:rPr>
          <w:rFonts w:ascii="宋体" w:hAnsi="宋体" w:eastAsia="宋体" w:cs="Arial"/>
          <w:bCs/>
          <w:color w:val="000000"/>
          <w:sz w:val="24"/>
          <w:szCs w:val="24"/>
        </w:rPr>
      </w:pPr>
      <w:r>
        <w:rPr>
          <w:rFonts w:hint="eastAsia" w:ascii="宋体" w:hAnsi="宋体" w:eastAsia="宋体" w:cs="Arial"/>
          <w:bCs/>
          <w:color w:val="000000"/>
          <w:sz w:val="24"/>
          <w:szCs w:val="24"/>
        </w:rPr>
        <w:t>《国家体育总局武术研究院：中国武术段位制系列教程</w:t>
      </w:r>
      <w:r>
        <w:rPr>
          <w:rFonts w:ascii="宋体" w:hAnsi="宋体" w:eastAsia="宋体" w:cs="Arial"/>
          <w:bCs/>
          <w:color w:val="000000"/>
          <w:sz w:val="24"/>
          <w:szCs w:val="24"/>
        </w:rPr>
        <w:t>—</w:t>
      </w:r>
      <w:r>
        <w:rPr>
          <w:rFonts w:hint="eastAsia" w:ascii="宋体" w:hAnsi="宋体" w:eastAsia="宋体" w:cs="Arial"/>
          <w:bCs/>
          <w:color w:val="000000"/>
          <w:sz w:val="24"/>
          <w:szCs w:val="24"/>
        </w:rPr>
        <w:t>剑术》，高等教育出版社，</w:t>
      </w:r>
      <w:r>
        <w:rPr>
          <w:rFonts w:ascii="宋体" w:hAnsi="宋体" w:eastAsia="宋体" w:cs="Arial"/>
          <w:bCs/>
          <w:color w:val="000000"/>
          <w:sz w:val="24"/>
          <w:szCs w:val="24"/>
        </w:rPr>
        <w:t>2010</w:t>
      </w:r>
    </w:p>
    <w:p>
      <w:pPr>
        <w:autoSpaceDE w:val="0"/>
        <w:autoSpaceDN w:val="0"/>
        <w:adjustRightInd w:val="0"/>
        <w:spacing w:line="500" w:lineRule="atLeast"/>
        <w:ind w:firstLine="480"/>
        <w:rPr>
          <w:rFonts w:hint="eastAsia" w:ascii="宋体" w:hAnsi="宋体" w:eastAsia="宋体" w:cs="Arial"/>
          <w:bCs/>
          <w:color w:val="000000"/>
          <w:sz w:val="24"/>
          <w:szCs w:val="24"/>
        </w:rPr>
      </w:pPr>
      <w:r>
        <w:rPr>
          <w:rFonts w:hint="eastAsia" w:ascii="宋体" w:hAnsi="宋体" w:eastAsia="宋体" w:cs="Arial"/>
          <w:bCs/>
          <w:color w:val="000000"/>
          <w:sz w:val="24"/>
          <w:szCs w:val="24"/>
        </w:rPr>
        <w:t>《国家体育总局武术研究院：中国武术段位制系列教程</w:t>
      </w:r>
      <w:r>
        <w:rPr>
          <w:rFonts w:ascii="宋体" w:hAnsi="宋体" w:eastAsia="宋体" w:cs="Arial"/>
          <w:bCs/>
          <w:color w:val="000000"/>
          <w:sz w:val="24"/>
          <w:szCs w:val="24"/>
        </w:rPr>
        <w:t>—</w:t>
      </w:r>
      <w:r>
        <w:rPr>
          <w:rFonts w:hint="eastAsia" w:ascii="宋体" w:hAnsi="宋体" w:eastAsia="宋体" w:cs="Arial"/>
          <w:bCs/>
          <w:color w:val="000000"/>
          <w:sz w:val="24"/>
          <w:szCs w:val="24"/>
        </w:rPr>
        <w:t>长拳》，高等教育出版社，</w:t>
      </w:r>
      <w:r>
        <w:rPr>
          <w:rFonts w:ascii="宋体" w:hAnsi="宋体" w:eastAsia="宋体" w:cs="Arial"/>
          <w:bCs/>
          <w:color w:val="000000"/>
          <w:sz w:val="24"/>
          <w:szCs w:val="24"/>
        </w:rPr>
        <w:t>2010</w:t>
      </w:r>
    </w:p>
    <w:p>
      <w:pPr>
        <w:spacing w:line="440" w:lineRule="exact"/>
        <w:ind w:firstLine="560" w:firstLineChars="200"/>
        <w:outlineLvl w:val="9"/>
        <w:rPr>
          <w:rFonts w:ascii="宋体" w:hAnsi="宋体" w:eastAsia="宋体" w:cs="Times New Roman"/>
          <w:sz w:val="24"/>
          <w:szCs w:val="24"/>
        </w:rPr>
      </w:pPr>
      <w:bookmarkStart w:id="482" w:name="_Toc11363"/>
      <w:r>
        <w:rPr>
          <w:rFonts w:hint="eastAsia" w:ascii="黑体" w:hAnsi="黑体" w:eastAsia="黑体" w:cs="Times New Roman"/>
          <w:sz w:val="28"/>
          <w:szCs w:val="28"/>
        </w:rPr>
        <w:t>（二）相关推荐书目</w:t>
      </w:r>
      <w:bookmarkEnd w:id="482"/>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83" w:name="_Toc30038"/>
      <w:r>
        <w:rPr>
          <w:rFonts w:hint="eastAsia" w:ascii="黑体" w:hAnsi="黑体" w:eastAsia="黑体" w:cs="Times New Roman"/>
          <w:sz w:val="28"/>
          <w:szCs w:val="28"/>
        </w:rPr>
        <w:t>（三）课程资源</w:t>
      </w:r>
      <w:bookmarkEnd w:id="483"/>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line="440" w:lineRule="exact"/>
        <w:ind w:firstLine="500" w:firstLineChars="200"/>
        <w:rPr>
          <w:rFonts w:hint="eastAsia" w:ascii="宋体" w:hAnsi="Times New Roman" w:eastAsia="宋体" w:cs="宋体"/>
          <w:spacing w:val="5"/>
          <w:kern w:val="0"/>
          <w:sz w:val="24"/>
          <w:szCs w:val="24"/>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宋体" w:hAnsi="Times New Roman" w:eastAsia="宋体" w:cs="宋体"/>
          <w:spacing w:val="5"/>
          <w:kern w:val="0"/>
          <w:sz w:val="24"/>
          <w:szCs w:val="24"/>
        </w:rPr>
        <w:t xml:space="preserve">   </w:t>
      </w:r>
      <w:bookmarkStart w:id="484" w:name="_Toc27459"/>
      <w:bookmarkStart w:id="485" w:name="_Toc21592"/>
      <w:r>
        <w:rPr>
          <w:rFonts w:hint="eastAsia" w:ascii="黑体" w:hAnsi="黑体" w:eastAsia="黑体" w:cs="Times New Roman"/>
          <w:sz w:val="28"/>
          <w:szCs w:val="28"/>
        </w:rPr>
        <w:t>七、课程大纲制定依据</w:t>
      </w:r>
      <w:bookmarkEnd w:id="484"/>
      <w:bookmarkEnd w:id="485"/>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spacing w:line="440" w:lineRule="exact"/>
        <w:ind w:firstLine="480" w:firstLineChars="200"/>
        <w:rPr>
          <w:rFonts w:hint="eastAsia" w:ascii="宋体" w:hAnsi="宋体" w:eastAsia="宋体" w:cs="Times New Roman"/>
          <w:sz w:val="24"/>
          <w:szCs w:val="24"/>
        </w:rPr>
      </w:pPr>
    </w:p>
    <w:p>
      <w:pPr>
        <w:pStyle w:val="2"/>
        <w:bidi w:val="0"/>
        <w:rPr>
          <w:rFonts w:hint="eastAsia"/>
        </w:rPr>
      </w:pPr>
      <w:bookmarkStart w:id="486" w:name="_Toc8374"/>
      <w:bookmarkStart w:id="487" w:name="_Toc30828"/>
      <w:bookmarkStart w:id="488" w:name="_Toc432"/>
      <w:r>
        <w:rPr>
          <w:rFonts w:hint="eastAsia"/>
        </w:rPr>
        <w:t>《太极拳》课程大纲</w:t>
      </w:r>
      <w:bookmarkEnd w:id="486"/>
      <w:bookmarkEnd w:id="487"/>
      <w:bookmarkEnd w:id="488"/>
    </w:p>
    <w:p>
      <w:pPr>
        <w:spacing w:before="156" w:beforeLines="50" w:after="156" w:afterLines="50" w:line="440" w:lineRule="exact"/>
        <w:ind w:firstLine="560" w:firstLineChars="200"/>
        <w:outlineLvl w:val="9"/>
        <w:rPr>
          <w:rFonts w:ascii="黑体" w:hAnsi="黑体" w:eastAsia="黑体" w:cs="Times New Roman"/>
          <w:sz w:val="28"/>
          <w:szCs w:val="28"/>
        </w:rPr>
      </w:pPr>
      <w:bookmarkStart w:id="489" w:name="_Toc31387"/>
      <w:bookmarkStart w:id="490" w:name="_Toc18898"/>
      <w:r>
        <w:rPr>
          <w:rFonts w:hint="eastAsia" w:ascii="黑体" w:hAnsi="黑体" w:eastAsia="黑体" w:cs="Times New Roman"/>
          <w:sz w:val="28"/>
          <w:szCs w:val="28"/>
          <w:lang w:val="en-US" w:eastAsia="zh-CN"/>
        </w:rPr>
        <w:t>c</w:t>
      </w:r>
      <w:r>
        <w:rPr>
          <w:rFonts w:hint="eastAsia" w:ascii="黑体" w:hAnsi="黑体" w:eastAsia="黑体" w:cs="Times New Roman"/>
          <w:sz w:val="28"/>
          <w:szCs w:val="28"/>
        </w:rPr>
        <w:t>一、课程基本信息</w:t>
      </w:r>
      <w:bookmarkEnd w:id="489"/>
      <w:bookmarkEnd w:id="490"/>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李世光、赵建波、平娜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91" w:name="_Toc32346"/>
      <w:bookmarkStart w:id="492" w:name="_Toc2670"/>
      <w:r>
        <w:rPr>
          <w:rFonts w:hint="eastAsia" w:ascii="黑体" w:hAnsi="黑体" w:eastAsia="黑体" w:cs="Times New Roman"/>
          <w:sz w:val="28"/>
          <w:szCs w:val="28"/>
        </w:rPr>
        <w:t>二、课程学习目标及与毕业要求的对应关系</w:t>
      </w:r>
      <w:bookmarkEnd w:id="491"/>
      <w:bookmarkEnd w:id="492"/>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93" w:name="_Toc4997"/>
      <w:r>
        <w:rPr>
          <w:rFonts w:hint="eastAsia" w:ascii="黑体" w:hAnsi="黑体" w:eastAsia="黑体" w:cs="Times New Roman"/>
          <w:sz w:val="28"/>
          <w:szCs w:val="28"/>
        </w:rPr>
        <w:t>（一）课程学习目标</w:t>
      </w:r>
      <w:bookmarkEnd w:id="493"/>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94" w:name="_Toc13502"/>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494"/>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495" w:name="_Toc3044"/>
      <w:bookmarkStart w:id="496" w:name="_Toc10519"/>
      <w:r>
        <w:rPr>
          <w:rFonts w:hint="eastAsia" w:ascii="黑体" w:hAnsi="黑体" w:eastAsia="黑体" w:cs="Times New Roman"/>
          <w:sz w:val="28"/>
          <w:szCs w:val="28"/>
        </w:rPr>
        <w:t>三、课程学习内容及与课程学习目标的对应关系</w:t>
      </w:r>
      <w:bookmarkEnd w:id="495"/>
      <w:bookmarkEnd w:id="496"/>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rPr>
          <w:rFonts w:ascii="黑体" w:hAnsi="黑体" w:eastAsia="黑体" w:cs="Times New Roman"/>
          <w:sz w:val="28"/>
          <w:szCs w:val="28"/>
        </w:rPr>
      </w:pPr>
      <w:r>
        <w:rPr>
          <w:rFonts w:hint="eastAsia" w:ascii="宋体" w:hAnsi="宋体" w:eastAsia="宋体" w:cs="Times New Roman"/>
          <w:sz w:val="24"/>
          <w:szCs w:val="24"/>
        </w:rPr>
        <w:t xml:space="preserve">                             </w:t>
      </w:r>
      <w:r>
        <w:rPr>
          <w:rFonts w:hint="eastAsia" w:ascii="黑体" w:hAnsi="黑体" w:eastAsia="黑体" w:cs="Times New Roman"/>
          <w:sz w:val="28"/>
          <w:szCs w:val="28"/>
        </w:rPr>
        <w:t>第四学期 太极拳</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使学生能够掌握太极拳套路，使学生获得太极拳的基技法、和健身原理，并了解太极拳流派及其发展现状。。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仿宋_GB2312"/>
          <w:sz w:val="24"/>
          <w:szCs w:val="24"/>
        </w:rPr>
        <w:t>3.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使同学们掌握太极拳动作，了解太极拳健身原理促进自身的健康。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2.使学生了解体质健康的主要内容及要求和重要性。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1.体育锻炼与健康的关系；如何根据个人情况制定运动处方；学习和掌握常见运动损伤和运动性疾病的处理方法。</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2.考虑学生原有的理论知识和实践技术，在讲授教材及大纲要求的所有知识和技术的同时，重点讲授太极拳基本技术、基本战术、以及健身原理，以达到理论联系实际，学以致用。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太极拳欣赏。</w:t>
      </w:r>
      <w:r>
        <w:rPr>
          <w:rFonts w:ascii="宋体" w:hAnsi="宋体" w:eastAsia="宋体" w:cs="Times New Roman"/>
          <w:sz w:val="24"/>
          <w:szCs w:val="24"/>
        </w:rPr>
        <w:t xml:space="preserve"> </w:t>
      </w:r>
    </w:p>
    <w:p>
      <w:pPr>
        <w:spacing w:before="156" w:beforeLines="50" w:after="156" w:afterLines="50" w:line="440" w:lineRule="exact"/>
        <w:rPr>
          <w:rFonts w:hint="eastAsia" w:ascii="仿宋" w:hAnsi="仿宋" w:eastAsia="仿宋" w:cs="Times New Roman"/>
          <w:sz w:val="24"/>
          <w:szCs w:val="24"/>
        </w:rPr>
      </w:pPr>
      <w:r>
        <w:rPr>
          <w:rFonts w:hint="eastAsia" w:ascii="黑体" w:hAnsi="黑体" w:eastAsia="黑体" w:cs="Times New Roman"/>
          <w:sz w:val="28"/>
          <w:szCs w:val="28"/>
        </w:rPr>
        <w:t xml:space="preserve">   （二）课程学习内容与课程学习目标的对应关系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497" w:name="_Toc22676"/>
      <w:bookmarkStart w:id="498" w:name="_Toc5484"/>
      <w:r>
        <w:rPr>
          <w:rFonts w:hint="eastAsia" w:ascii="黑体" w:hAnsi="黑体" w:eastAsia="黑体" w:cs="Times New Roman"/>
          <w:sz w:val="28"/>
          <w:szCs w:val="28"/>
        </w:rPr>
        <w:t>四、课程考核及与课程学习目标的对应关系</w:t>
      </w:r>
      <w:bookmarkEnd w:id="497"/>
      <w:bookmarkEnd w:id="498"/>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499" w:name="_Toc16383"/>
      <w:r>
        <w:rPr>
          <w:rFonts w:hint="eastAsia" w:ascii="黑体" w:hAnsi="黑体" w:eastAsia="黑体" w:cs="Times New Roman"/>
          <w:sz w:val="28"/>
          <w:szCs w:val="28"/>
        </w:rPr>
        <w:t>（一）课程考核内容与课程学习目标的对应关系</w:t>
      </w:r>
      <w:bookmarkEnd w:id="499"/>
    </w:p>
    <w:p>
      <w:pPr>
        <w:spacing w:before="156" w:beforeLines="50" w:after="156" w:afterLines="50" w:line="440" w:lineRule="exact"/>
        <w:ind w:firstLine="560" w:firstLineChars="200"/>
        <w:rPr>
          <w:rFonts w:hint="eastAsia" w:ascii="黑体" w:hAnsi="黑体" w:eastAsia="黑体" w:cs="Times New Roman"/>
          <w:sz w:val="28"/>
          <w:szCs w:val="28"/>
        </w:rPr>
      </w:pP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8"/>
        <w:gridCol w:w="71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21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12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1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2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1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太极拳前四个组合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1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12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二十四式太极拳</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00" w:name="_Toc20096"/>
      <w:r>
        <w:rPr>
          <w:rFonts w:hint="eastAsia" w:ascii="黑体" w:hAnsi="黑体" w:eastAsia="黑体" w:cs="Times New Roman"/>
          <w:sz w:val="28"/>
          <w:szCs w:val="28"/>
        </w:rPr>
        <w:t>（二）课程考核方式</w:t>
      </w:r>
      <w:bookmarkEnd w:id="500"/>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太极拳技术教学效果和学生掌握情况，让学生了解选项课内容和科学体育锻炼方式方法。期末考核为太极拳成套动作考试。</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501" w:name="_Toc8577"/>
      <w:r>
        <w:rPr>
          <w:rFonts w:hint="eastAsia" w:ascii="黑体" w:hAnsi="黑体" w:eastAsia="黑体" w:cs="Times New Roman"/>
          <w:sz w:val="28"/>
          <w:szCs w:val="28"/>
        </w:rPr>
        <w:t>（三）课程目标达成评价方式及考核比例</w:t>
      </w:r>
      <w:bookmarkEnd w:id="501"/>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太极拳</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02" w:name="_Toc29020"/>
      <w:r>
        <w:rPr>
          <w:rFonts w:hint="eastAsia" w:ascii="黑体" w:hAnsi="黑体" w:eastAsia="黑体" w:cs="Times New Roman"/>
          <w:sz w:val="28"/>
          <w:szCs w:val="28"/>
        </w:rPr>
        <w:t>五、成绩评定</w:t>
      </w:r>
      <w:bookmarkEnd w:id="502"/>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outlineLvl w:val="9"/>
        <w:rPr>
          <w:rFonts w:hint="eastAsia" w:ascii="宋体" w:hAnsi="宋体" w:eastAsia="宋体" w:cs="Times New Roman"/>
          <w:color w:val="FF0000"/>
          <w:sz w:val="24"/>
          <w:szCs w:val="24"/>
        </w:rPr>
      </w:pPr>
      <w:bookmarkStart w:id="503" w:name="_Toc6630"/>
      <w:r>
        <w:rPr>
          <w:rFonts w:hint="eastAsia" w:ascii="黑体" w:hAnsi="黑体" w:eastAsia="黑体" w:cs="Times New Roman"/>
          <w:sz w:val="28"/>
          <w:szCs w:val="28"/>
        </w:rPr>
        <w:t>（二）平时成绩评定</w:t>
      </w:r>
      <w:bookmarkEnd w:id="503"/>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04" w:name="_Toc16364"/>
      <w:r>
        <w:rPr>
          <w:rFonts w:hint="eastAsia" w:ascii="黑体" w:hAnsi="黑体" w:eastAsia="黑体" w:cs="Times New Roman"/>
          <w:sz w:val="28"/>
          <w:szCs w:val="28"/>
        </w:rPr>
        <w:t>（三）期中、期末成绩评定</w:t>
      </w:r>
      <w:bookmarkEnd w:id="504"/>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05" w:name="_Toc30493"/>
      <w:r>
        <w:rPr>
          <w:rFonts w:hint="eastAsia" w:ascii="黑体" w:hAnsi="黑体" w:eastAsia="黑体" w:cs="Times New Roman"/>
          <w:sz w:val="28"/>
          <w:szCs w:val="28"/>
        </w:rPr>
        <w:t>第四学期</w:t>
      </w:r>
      <w:bookmarkEnd w:id="505"/>
    </w:p>
    <w:p>
      <w:pPr>
        <w:adjustRightInd w:val="0"/>
        <w:snapToGrid w:val="0"/>
        <w:spacing w:line="500" w:lineRule="exact"/>
        <w:jc w:val="center"/>
        <w:outlineLvl w:val="9"/>
        <w:rPr>
          <w:rFonts w:hint="eastAsia" w:ascii="宋体" w:hAnsi="Times New Roman" w:eastAsia="宋体" w:cs="Times New Roman"/>
          <w:b/>
          <w:kern w:val="0"/>
          <w:sz w:val="24"/>
          <w:szCs w:val="24"/>
        </w:rPr>
      </w:pPr>
      <w:bookmarkStart w:id="506" w:name="_Toc32047"/>
      <w:r>
        <w:rPr>
          <w:rFonts w:hint="eastAsia" w:ascii="宋体" w:hAnsi="Times New Roman" w:eastAsia="宋体" w:cs="Times New Roman"/>
          <w:b/>
          <w:kern w:val="0"/>
          <w:sz w:val="24"/>
          <w:szCs w:val="24"/>
        </w:rPr>
        <w:t>期中考试</w:t>
      </w:r>
      <w:bookmarkEnd w:id="506"/>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通过考核检验武术技术教学效果和学生掌握情况，让学生了解太极拳技术要求要点。</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二十四式简化太极拳前四个组合</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动作质量50分，动作演练50分。 </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bCs/>
          <w:color w:val="000000"/>
          <w:sz w:val="24"/>
          <w:szCs w:val="24"/>
        </w:rPr>
        <w:t xml:space="preserve"> </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620"/>
        <w:gridCol w:w="1620"/>
        <w:gridCol w:w="1432"/>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等级</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不及格</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及格</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一般</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分值</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60分以下</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60--69</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360" w:firstLineChars="200"/>
              <w:jc w:val="left"/>
              <w:rPr>
                <w:rFonts w:ascii="宋体" w:hAnsi="宋体" w:eastAsia="宋体" w:cs="Arial"/>
                <w:bCs/>
                <w:color w:val="000000"/>
                <w:sz w:val="18"/>
                <w:szCs w:val="18"/>
              </w:rPr>
            </w:pP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评</w:t>
            </w: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分</w:t>
            </w: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标</w:t>
            </w:r>
          </w:p>
          <w:p>
            <w:pPr>
              <w:adjustRightInd w:val="0"/>
              <w:snapToGrid w:val="0"/>
              <w:spacing w:line="240" w:lineRule="atLeast"/>
              <w:jc w:val="center"/>
              <w:rPr>
                <w:rFonts w:ascii="宋体" w:hAnsi="宋体" w:eastAsia="宋体" w:cs="Arial"/>
                <w:bCs/>
                <w:color w:val="000000"/>
                <w:sz w:val="18"/>
                <w:szCs w:val="18"/>
              </w:rPr>
            </w:pPr>
            <w:r>
              <w:rPr>
                <w:rFonts w:hint="eastAsia" w:ascii="宋体" w:hAnsi="宋体" w:eastAsia="宋体" w:cs="Arial"/>
                <w:bCs/>
                <w:color w:val="000000"/>
                <w:sz w:val="24"/>
                <w:szCs w:val="24"/>
              </w:rPr>
              <w:t>准</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（1）、动作不符合太极拳的基本规格要求；</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（2）、出现套路结构及动作顺序错误、不能顺利地完成全套动作。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（3）、态度不认真、无视考试规定；</w:t>
            </w:r>
          </w:p>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（4）、多次出现遗漏、遗忘和错误动作；</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（1）、能都完成动作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（2）、动作不熟练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（3）、没有严重的错误和显著的遗漏，有遗忘。</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（1）、姿势一般</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（2）、精神比较集中，体现出一定的太极拳特点，比较顺利地完成全套动作。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（3）、没有明显的遗漏、遗忘和严重失误。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（1）、姿势比较正确，动作比较连贯、协调。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（2）、精神集中、劲力顺达、体现出太极拳风格，顺利地完成全套动作。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（3）、没有明显的遗漏、遗忘和严重失误。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（1）、姿势正确，动作圆活、连贯、协调。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（2）、精神关注、劲力顺达、太极拳风格突出，熟练地完成全套动作。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（3）、没有遗漏、遗忘和明显失误。</w:t>
            </w:r>
          </w:p>
        </w:tc>
      </w:tr>
    </w:tbl>
    <w:p>
      <w:pPr>
        <w:adjustRightInd w:val="0"/>
        <w:snapToGrid w:val="0"/>
        <w:spacing w:line="500" w:lineRule="exact"/>
        <w:rPr>
          <w:rFonts w:hint="eastAsia" w:ascii="宋体" w:hAnsi="Times New Roman" w:eastAsia="宋体" w:cs="Times New Roman"/>
          <w:bCs/>
          <w:kern w:val="0"/>
          <w:sz w:val="24"/>
          <w:szCs w:val="24"/>
        </w:rPr>
      </w:pPr>
    </w:p>
    <w:p>
      <w:pPr>
        <w:adjustRightInd w:val="0"/>
        <w:snapToGrid w:val="0"/>
        <w:spacing w:line="500" w:lineRule="exact"/>
        <w:jc w:val="center"/>
        <w:outlineLvl w:val="9"/>
        <w:rPr>
          <w:rFonts w:hint="eastAsia" w:ascii="宋体" w:hAnsi="Times New Roman" w:eastAsia="宋体" w:cs="Times New Roman"/>
          <w:b/>
          <w:kern w:val="0"/>
          <w:sz w:val="24"/>
          <w:szCs w:val="24"/>
        </w:rPr>
      </w:pPr>
      <w:bookmarkStart w:id="507" w:name="_Toc12725"/>
      <w:r>
        <w:rPr>
          <w:rFonts w:hint="eastAsia" w:ascii="宋体" w:hAnsi="Times New Roman" w:eastAsia="宋体" w:cs="Times New Roman"/>
          <w:b/>
          <w:kern w:val="0"/>
          <w:sz w:val="24"/>
          <w:szCs w:val="24"/>
        </w:rPr>
        <w:t>期末考试</w:t>
      </w:r>
      <w:bookmarkEnd w:id="507"/>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1.课程考核目标：</w:t>
      </w:r>
      <w:r>
        <w:rPr>
          <w:rFonts w:hint="eastAsia" w:ascii="宋体" w:hAnsi="宋体" w:eastAsia="宋体" w:cs="Arial"/>
          <w:bCs/>
          <w:color w:val="000000"/>
          <w:sz w:val="24"/>
          <w:szCs w:val="24"/>
        </w:rPr>
        <w:t>通过考核检验武术技术教学效果和学生掌握情况，使85%的学生达中等以上水平。</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2.课程考核的内容：</w:t>
      </w:r>
      <w:r>
        <w:rPr>
          <w:rFonts w:hint="eastAsia" w:ascii="宋体" w:hAnsi="宋体" w:eastAsia="宋体" w:cs="Arial"/>
          <w:bCs/>
          <w:color w:val="000000"/>
          <w:sz w:val="24"/>
          <w:szCs w:val="24"/>
        </w:rPr>
        <w:t>二十四式简化太极拳</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3.课程考核方式：</w:t>
      </w:r>
      <w:r>
        <w:rPr>
          <w:rFonts w:hint="eastAsia" w:ascii="宋体" w:hAnsi="宋体" w:eastAsia="宋体" w:cs="Arial"/>
          <w:bCs/>
          <w:color w:val="000000"/>
          <w:sz w:val="24"/>
          <w:szCs w:val="24"/>
        </w:rPr>
        <w:t>单人单独演练</w:t>
      </w:r>
    </w:p>
    <w:p>
      <w:pPr>
        <w:autoSpaceDE w:val="0"/>
        <w:autoSpaceDN w:val="0"/>
        <w:adjustRightInd w:val="0"/>
        <w:spacing w:line="500" w:lineRule="exact"/>
        <w:ind w:firstLine="482" w:firstLineChars="200"/>
        <w:rPr>
          <w:rFonts w:hint="eastAsia" w:ascii="宋体" w:hAnsi="宋体" w:eastAsia="宋体" w:cs="Arial"/>
          <w:bCs/>
          <w:color w:val="000000"/>
          <w:sz w:val="24"/>
          <w:szCs w:val="24"/>
        </w:rPr>
      </w:pPr>
      <w:r>
        <w:rPr>
          <w:rFonts w:hint="eastAsia" w:ascii="宋体" w:hAnsi="宋体" w:eastAsia="宋体" w:cs="Arial"/>
          <w:b/>
          <w:color w:val="000000"/>
          <w:sz w:val="24"/>
          <w:szCs w:val="24"/>
        </w:rPr>
        <w:t>4.课程成绩构成：</w:t>
      </w:r>
      <w:r>
        <w:rPr>
          <w:rFonts w:hint="eastAsia" w:ascii="宋体" w:hAnsi="宋体" w:eastAsia="宋体" w:cs="Arial"/>
          <w:bCs/>
          <w:color w:val="000000"/>
          <w:sz w:val="24"/>
          <w:szCs w:val="24"/>
        </w:rPr>
        <w:t xml:space="preserve">动作质量50分，动作演练50分。 </w:t>
      </w:r>
    </w:p>
    <w:p>
      <w:pPr>
        <w:autoSpaceDE w:val="0"/>
        <w:autoSpaceDN w:val="0"/>
        <w:adjustRightInd w:val="0"/>
        <w:spacing w:line="500" w:lineRule="exact"/>
        <w:ind w:firstLine="482" w:firstLineChars="200"/>
        <w:rPr>
          <w:rFonts w:hint="eastAsia" w:ascii="宋体" w:hAnsi="宋体" w:eastAsia="宋体" w:cs="Arial"/>
          <w:b/>
          <w:color w:val="000000"/>
          <w:sz w:val="24"/>
          <w:szCs w:val="24"/>
        </w:rPr>
      </w:pPr>
      <w:r>
        <w:rPr>
          <w:rFonts w:hint="eastAsia" w:ascii="宋体" w:hAnsi="宋体" w:eastAsia="宋体" w:cs="Arial"/>
          <w:b/>
          <w:color w:val="000000"/>
          <w:sz w:val="24"/>
          <w:szCs w:val="24"/>
        </w:rPr>
        <w:t>5.评分积分原则：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620"/>
        <w:gridCol w:w="1620"/>
        <w:gridCol w:w="1432"/>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等级</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不及格</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及格</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一般</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分值</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60分以下</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60--69</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jc w:val="center"/>
              <w:rPr>
                <w:rFonts w:ascii="宋体" w:hAnsi="宋体" w:eastAsia="宋体" w:cs="Arial"/>
                <w:bCs/>
                <w:color w:val="000000"/>
                <w:sz w:val="24"/>
                <w:szCs w:val="24"/>
              </w:rPr>
            </w:pPr>
            <w:r>
              <w:rPr>
                <w:rFonts w:hint="eastAsia" w:ascii="宋体" w:hAnsi="宋体" w:eastAsia="宋体" w:cs="Arial"/>
                <w:bCs/>
                <w:color w:val="000000"/>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360" w:firstLineChars="200"/>
              <w:jc w:val="left"/>
              <w:rPr>
                <w:rFonts w:ascii="宋体" w:hAnsi="宋体" w:eastAsia="宋体" w:cs="Arial"/>
                <w:bCs/>
                <w:color w:val="000000"/>
                <w:sz w:val="18"/>
                <w:szCs w:val="18"/>
              </w:rPr>
            </w:pP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评</w:t>
            </w: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分</w:t>
            </w:r>
          </w:p>
          <w:p>
            <w:pPr>
              <w:adjustRightInd w:val="0"/>
              <w:snapToGrid w:val="0"/>
              <w:spacing w:line="240" w:lineRule="atLeast"/>
              <w:jc w:val="center"/>
              <w:rPr>
                <w:rFonts w:hint="eastAsia" w:ascii="宋体" w:hAnsi="宋体" w:eastAsia="宋体" w:cs="Arial"/>
                <w:bCs/>
                <w:color w:val="000000"/>
                <w:sz w:val="24"/>
                <w:szCs w:val="24"/>
              </w:rPr>
            </w:pPr>
            <w:r>
              <w:rPr>
                <w:rFonts w:hint="eastAsia" w:ascii="宋体" w:hAnsi="宋体" w:eastAsia="宋体" w:cs="Arial"/>
                <w:bCs/>
                <w:color w:val="000000"/>
                <w:sz w:val="24"/>
                <w:szCs w:val="24"/>
              </w:rPr>
              <w:t>标</w:t>
            </w:r>
          </w:p>
          <w:p>
            <w:pPr>
              <w:adjustRightInd w:val="0"/>
              <w:snapToGrid w:val="0"/>
              <w:spacing w:line="240" w:lineRule="atLeast"/>
              <w:jc w:val="center"/>
              <w:rPr>
                <w:rFonts w:ascii="宋体" w:hAnsi="宋体" w:eastAsia="宋体" w:cs="Arial"/>
                <w:bCs/>
                <w:color w:val="000000"/>
                <w:sz w:val="18"/>
                <w:szCs w:val="18"/>
              </w:rPr>
            </w:pPr>
            <w:r>
              <w:rPr>
                <w:rFonts w:hint="eastAsia" w:ascii="宋体" w:hAnsi="宋体" w:eastAsia="宋体" w:cs="Arial"/>
                <w:bCs/>
                <w:color w:val="000000"/>
                <w:sz w:val="24"/>
                <w:szCs w:val="24"/>
              </w:rPr>
              <w:t>准</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（1）、动作不符合太极拳的基本规格要求；</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（2）、出现套路结构及动作顺序错误、不能顺利地完成全套动作。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（3）、态度不认真、无视考试规定；</w:t>
            </w:r>
          </w:p>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（4）、多次出现遗漏、遗忘和错误动作；</w:t>
            </w:r>
          </w:p>
        </w:tc>
        <w:tc>
          <w:tcPr>
            <w:tcW w:w="16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（1）、能都完成动作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（2）、动作不熟练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（3）、没有严重的错误和显著的遗漏，有遗忘。</w:t>
            </w:r>
          </w:p>
        </w:tc>
        <w:tc>
          <w:tcPr>
            <w:tcW w:w="143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（1）、姿势一般</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（2）、精神比较集中，体现出一定的太极拳特点，比较顺利地完成全套动作。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（3）、没有明显的遗漏、遗忘和严重失误。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（1）、姿势比较正确，动作比较连贯、协调。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（2）、精神集中、劲力顺达、体现出太极拳风格，顺利地完成全套动作。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（3）、没有明显的遗漏、遗忘和严重失误。</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40" w:lineRule="atLeast"/>
              <w:ind w:firstLine="420" w:firstLineChars="200"/>
              <w:rPr>
                <w:rFonts w:ascii="宋体" w:hAnsi="宋体" w:eastAsia="宋体" w:cs="Arial"/>
                <w:bCs/>
                <w:color w:val="000000"/>
                <w:szCs w:val="21"/>
              </w:rPr>
            </w:pPr>
            <w:r>
              <w:rPr>
                <w:rFonts w:hint="eastAsia" w:ascii="宋体" w:hAnsi="宋体" w:eastAsia="宋体" w:cs="Arial"/>
                <w:bCs/>
                <w:color w:val="000000"/>
                <w:szCs w:val="21"/>
              </w:rPr>
              <w:t>（1）、姿势正确，动作圆活、连贯、协调。</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（2）、精神关注、劲力顺达、太极拳风格突出，熟练地完成全套动作。</w:t>
            </w:r>
          </w:p>
          <w:p>
            <w:pPr>
              <w:adjustRightInd w:val="0"/>
              <w:snapToGrid w:val="0"/>
              <w:spacing w:line="240" w:lineRule="atLeast"/>
              <w:ind w:firstLine="420" w:firstLineChars="200"/>
              <w:rPr>
                <w:rFonts w:hint="eastAsia" w:ascii="宋体" w:hAnsi="宋体" w:eastAsia="宋体" w:cs="Arial"/>
                <w:bCs/>
                <w:color w:val="000000"/>
                <w:szCs w:val="21"/>
              </w:rPr>
            </w:pPr>
            <w:r>
              <w:rPr>
                <w:rFonts w:hint="eastAsia" w:ascii="宋体" w:hAnsi="宋体" w:eastAsia="宋体" w:cs="Arial"/>
                <w:bCs/>
                <w:color w:val="000000"/>
                <w:szCs w:val="21"/>
              </w:rPr>
              <w:t>（3）、没有遗漏、遗忘和明显失误。</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508" w:name="_Toc11072"/>
      <w:bookmarkStart w:id="509" w:name="_Toc8928"/>
      <w:r>
        <w:rPr>
          <w:rFonts w:hint="eastAsia" w:ascii="黑体" w:hAnsi="黑体" w:eastAsia="黑体" w:cs="Times New Roman"/>
          <w:sz w:val="28"/>
          <w:szCs w:val="28"/>
        </w:rPr>
        <w:t>六、使用教材、相关推荐书目及课程资源</w:t>
      </w:r>
      <w:bookmarkEnd w:id="508"/>
      <w:bookmarkEnd w:id="509"/>
    </w:p>
    <w:p>
      <w:pPr>
        <w:spacing w:line="440" w:lineRule="exact"/>
        <w:ind w:firstLine="560" w:firstLineChars="200"/>
        <w:outlineLvl w:val="9"/>
        <w:rPr>
          <w:rFonts w:ascii="宋体" w:hAnsi="宋体" w:eastAsia="宋体" w:cs="Times New Roman"/>
          <w:sz w:val="24"/>
          <w:szCs w:val="24"/>
        </w:rPr>
      </w:pPr>
      <w:bookmarkStart w:id="510" w:name="_Toc14938"/>
      <w:r>
        <w:rPr>
          <w:rFonts w:hint="eastAsia" w:ascii="黑体" w:hAnsi="黑体" w:eastAsia="黑体" w:cs="Times New Roman"/>
          <w:sz w:val="28"/>
          <w:szCs w:val="28"/>
        </w:rPr>
        <w:t>（一）使用教材</w:t>
      </w:r>
      <w:bookmarkEnd w:id="510"/>
    </w:p>
    <w:p>
      <w:pPr>
        <w:autoSpaceDE w:val="0"/>
        <w:autoSpaceDN w:val="0"/>
        <w:adjustRightInd w:val="0"/>
        <w:snapToGrid w:val="0"/>
        <w:spacing w:line="500" w:lineRule="exact"/>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pacing w:line="500" w:lineRule="exact"/>
        <w:ind w:firstLine="490"/>
        <w:rPr>
          <w:rFonts w:ascii="宋体" w:hAnsi="宋体" w:eastAsia="宋体" w:cs="Arial"/>
          <w:bCs/>
          <w:color w:val="000000"/>
          <w:sz w:val="24"/>
          <w:szCs w:val="24"/>
        </w:rPr>
      </w:pPr>
      <w:r>
        <w:rPr>
          <w:rFonts w:hint="eastAsia" w:ascii="宋体" w:hAnsi="宋体" w:eastAsia="宋体" w:cs="Arial"/>
          <w:bCs/>
          <w:color w:val="000000"/>
          <w:sz w:val="24"/>
          <w:szCs w:val="24"/>
        </w:rPr>
        <w:t>全国体育学院教材委员会：《武术》，人民体育出版社</w:t>
      </w:r>
    </w:p>
    <w:p>
      <w:pPr>
        <w:spacing w:line="440" w:lineRule="exact"/>
        <w:outlineLvl w:val="9"/>
        <w:rPr>
          <w:rFonts w:ascii="宋体" w:hAnsi="宋体" w:eastAsia="宋体" w:cs="Times New Roman"/>
          <w:sz w:val="24"/>
          <w:szCs w:val="24"/>
        </w:rPr>
      </w:pPr>
      <w:r>
        <w:rPr>
          <w:rFonts w:hint="eastAsia" w:ascii="宋体" w:hAnsi="宋体" w:eastAsia="宋体" w:cs="Times New Roman"/>
          <w:color w:val="FF0000"/>
          <w:sz w:val="24"/>
          <w:szCs w:val="24"/>
        </w:rPr>
        <w:t xml:space="preserve">    </w:t>
      </w:r>
      <w:bookmarkStart w:id="511" w:name="_Toc11626"/>
      <w:r>
        <w:rPr>
          <w:rFonts w:hint="eastAsia" w:ascii="黑体" w:hAnsi="黑体" w:eastAsia="黑体" w:cs="Times New Roman"/>
          <w:sz w:val="28"/>
          <w:szCs w:val="28"/>
        </w:rPr>
        <w:t>（二）相关推荐书目</w:t>
      </w:r>
      <w:bookmarkEnd w:id="511"/>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12" w:name="_Toc30837"/>
      <w:r>
        <w:rPr>
          <w:rFonts w:hint="eastAsia" w:ascii="黑体" w:hAnsi="黑体" w:eastAsia="黑体" w:cs="Times New Roman"/>
          <w:sz w:val="28"/>
          <w:szCs w:val="28"/>
        </w:rPr>
        <w:t>（三）课程资源</w:t>
      </w:r>
      <w:bookmarkEnd w:id="512"/>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outlineLvl w:val="9"/>
        <w:rPr>
          <w:rFonts w:hint="eastAsia" w:ascii="黑体" w:hAnsi="黑体" w:eastAsia="黑体" w:cs="Times New Roman"/>
          <w:sz w:val="28"/>
          <w:szCs w:val="28"/>
        </w:rPr>
      </w:pPr>
      <w:r>
        <w:rPr>
          <w:rFonts w:hint="eastAsia" w:ascii="宋体" w:hAnsi="Times New Roman" w:eastAsia="宋体" w:cs="宋体"/>
          <w:spacing w:val="5"/>
          <w:kern w:val="0"/>
          <w:sz w:val="24"/>
          <w:szCs w:val="24"/>
        </w:rPr>
        <w:t xml:space="preserve">   </w:t>
      </w:r>
      <w:bookmarkStart w:id="513" w:name="_Toc30868"/>
      <w:bookmarkStart w:id="514" w:name="_Toc25125"/>
      <w:r>
        <w:rPr>
          <w:rFonts w:hint="eastAsia" w:ascii="黑体" w:hAnsi="黑体" w:eastAsia="黑体" w:cs="Times New Roman"/>
          <w:sz w:val="28"/>
          <w:szCs w:val="28"/>
        </w:rPr>
        <w:t>七、课程大纲制定依据</w:t>
      </w:r>
      <w:bookmarkEnd w:id="513"/>
      <w:bookmarkEnd w:id="514"/>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tabs>
          <w:tab w:val="left" w:pos="2422"/>
        </w:tabs>
        <w:jc w:val="left"/>
        <w:rPr>
          <w:rFonts w:ascii="Times New Roman" w:hAnsi="Times New Roman" w:eastAsia="宋体" w:cs="Times New Roman"/>
          <w:szCs w:val="24"/>
          <w:lang w:val="zh-CN"/>
        </w:rPr>
      </w:pPr>
    </w:p>
    <w:p>
      <w:pPr>
        <w:rPr>
          <w:rFonts w:hint="eastAsia" w:ascii="黑体" w:hAnsi="黑体" w:eastAsia="黑体" w:cs="Times New Roman"/>
          <w:bCs/>
          <w:sz w:val="36"/>
          <w:szCs w:val="36"/>
        </w:rPr>
      </w:pPr>
      <w:bookmarkStart w:id="515" w:name="_Toc31724"/>
      <w:bookmarkStart w:id="516" w:name="_Toc10919"/>
      <w:r>
        <w:rPr>
          <w:rFonts w:hint="eastAsia" w:ascii="黑体" w:hAnsi="黑体" w:eastAsia="黑体" w:cs="Times New Roman"/>
          <w:bCs/>
          <w:sz w:val="36"/>
          <w:szCs w:val="36"/>
        </w:rPr>
        <w:br w:type="page"/>
      </w:r>
    </w:p>
    <w:p>
      <w:pPr>
        <w:pStyle w:val="2"/>
        <w:bidi w:val="0"/>
        <w:rPr>
          <w:rFonts w:hint="eastAsia"/>
        </w:rPr>
      </w:pPr>
      <w:bookmarkStart w:id="517" w:name="_Toc15756"/>
      <w:r>
        <w:rPr>
          <w:rFonts w:hint="eastAsia"/>
        </w:rPr>
        <w:t>《养生》课程大纲</w:t>
      </w:r>
      <w:bookmarkEnd w:id="515"/>
      <w:bookmarkEnd w:id="516"/>
      <w:bookmarkEnd w:id="517"/>
    </w:p>
    <w:p>
      <w:pPr>
        <w:spacing w:before="156" w:beforeLines="50" w:after="156" w:afterLines="50" w:line="440" w:lineRule="exact"/>
        <w:ind w:firstLine="560" w:firstLineChars="200"/>
        <w:outlineLvl w:val="9"/>
        <w:rPr>
          <w:rFonts w:ascii="黑体" w:hAnsi="黑体" w:eastAsia="黑体" w:cs="Times New Roman"/>
          <w:sz w:val="28"/>
          <w:szCs w:val="28"/>
        </w:rPr>
      </w:pPr>
      <w:bookmarkStart w:id="518" w:name="_Toc14989"/>
      <w:bookmarkStart w:id="519" w:name="_Toc8548"/>
      <w:r>
        <w:rPr>
          <w:rFonts w:hint="eastAsia" w:ascii="黑体" w:hAnsi="黑体" w:eastAsia="黑体" w:cs="Times New Roman"/>
          <w:sz w:val="28"/>
          <w:szCs w:val="28"/>
        </w:rPr>
        <w:t>一、课程基本信息</w:t>
      </w:r>
      <w:bookmarkEnd w:id="518"/>
      <w:bookmarkEnd w:id="519"/>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刘旭、魏孟田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魏孟田</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20" w:name="_Toc8240"/>
      <w:bookmarkStart w:id="521" w:name="_Toc3586"/>
      <w:r>
        <w:rPr>
          <w:rFonts w:hint="eastAsia" w:ascii="黑体" w:hAnsi="黑体" w:eastAsia="黑体" w:cs="Times New Roman"/>
          <w:sz w:val="28"/>
          <w:szCs w:val="28"/>
        </w:rPr>
        <w:t>二、课程学习目标及与毕业要求的对应关系</w:t>
      </w:r>
      <w:bookmarkEnd w:id="520"/>
      <w:bookmarkEnd w:id="521"/>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22" w:name="_Toc22581"/>
      <w:r>
        <w:rPr>
          <w:rFonts w:hint="eastAsia" w:ascii="黑体" w:hAnsi="黑体" w:eastAsia="黑体" w:cs="Times New Roman"/>
          <w:sz w:val="28"/>
          <w:szCs w:val="28"/>
        </w:rPr>
        <w:t>（一）课程学习目标</w:t>
      </w:r>
      <w:bookmarkEnd w:id="522"/>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23" w:name="_Toc14983"/>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523"/>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524" w:name="_Toc20682"/>
      <w:bookmarkStart w:id="525" w:name="_Toc25821"/>
      <w:r>
        <w:rPr>
          <w:rFonts w:hint="eastAsia" w:ascii="黑体" w:hAnsi="黑体" w:eastAsia="黑体" w:cs="Times New Roman"/>
          <w:sz w:val="28"/>
          <w:szCs w:val="28"/>
        </w:rPr>
        <w:t>三、课程学习内容及与课程学习目标的对应关系</w:t>
      </w:r>
      <w:bookmarkEnd w:id="524"/>
      <w:bookmarkEnd w:id="525"/>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第一学期  养生1</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0"/>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第九章    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养生功法概述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养生竞赛规则及发展史</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养生功法专项身体素质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9451"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养生概述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养生功法特点与功能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中国古代养生概况 </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现代养生概况</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44" w:hRule="atLeast"/>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养生规则与裁判法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养生比赛场地及组别</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裁判法</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rPr>
                <w:rFonts w:ascii="宋体" w:hAnsi="Times New Roman" w:eastAsia="宋体" w:cs="宋体"/>
                <w:spacing w:val="1"/>
                <w:kern w:val="0"/>
                <w:sz w:val="24"/>
                <w:szCs w:val="24"/>
              </w:rPr>
            </w:pP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9652"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基本功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手型、步型等</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02" w:hRule="atLeast"/>
          <w:tblCellSpacing w:w="15" w:type="dxa"/>
          <w:jc w:val="center"/>
        </w:trPr>
        <w:tc>
          <w:tcPr>
            <w:tcW w:w="95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养生功法</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八段锦</w:t>
            </w:r>
          </w:p>
        </w:tc>
        <w:tc>
          <w:tcPr>
            <w:tcW w:w="2295"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adjustRightInd w:val="0"/>
        <w:snapToGrid w:val="0"/>
        <w:spacing w:before="156" w:beforeLines="50" w:after="156" w:afterLines="50" w:line="500" w:lineRule="exact"/>
        <w:jc w:val="center"/>
        <w:rPr>
          <w:rFonts w:hint="eastAsia" w:ascii="宋体" w:hAnsi="宋体" w:eastAsia="宋体" w:cs="Times New Roman"/>
          <w:b/>
          <w:sz w:val="28"/>
          <w:szCs w:val="28"/>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养生功法的基本理论、基本知识和基本技能。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采用练习法，分解练习及完整练习法，熟练掌握体能锻炼的所有内容，需要同学之间分组进行自主练习方法进行练习养生基本技术；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养生功法欣赏。</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第二学期  养生2</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1"/>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使学生能够掌握养生功法的一般规律和特点，使学生获得养生功法的基本技术、基本技能和基础理论知识，并了解养生功法的发展趋势。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了解养生功法</w:t>
      </w:r>
      <w:r>
        <w:rPr>
          <w:rFonts w:hint="eastAsia" w:ascii="宋体" w:hAnsi="宋体" w:eastAsia="宋体" w:cs="仿宋_GB2312"/>
          <w:sz w:val="24"/>
          <w:szCs w:val="24"/>
        </w:rPr>
        <w:t>的基本技术、基本技能和基础理论知识，并了解养生功法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基本技术(26学时)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snapToGrid w:val="0"/>
        <w:spacing w:line="360" w:lineRule="auto"/>
        <w:ind w:firstLine="482" w:firstLineChars="200"/>
        <w:rPr>
          <w:rFonts w:hint="eastAsia" w:ascii="宋体" w:hAnsi="宋体" w:eastAsia="宋体" w:cs="Arial"/>
          <w:sz w:val="24"/>
          <w:szCs w:val="24"/>
        </w:rPr>
      </w:pPr>
      <w:r>
        <w:rPr>
          <w:rFonts w:hint="eastAsia" w:ascii="宋体" w:hAnsi="宋体" w:eastAsia="宋体" w:cs="宋体"/>
          <w:b/>
          <w:sz w:val="24"/>
          <w:szCs w:val="24"/>
        </w:rPr>
        <w:t>主要教学内容：</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预备势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第一式</w:t>
      </w:r>
      <w:r>
        <w:rPr>
          <w:rFonts w:ascii="宋体" w:hAnsi="宋体" w:eastAsia="宋体" w:cs="Arial"/>
          <w:sz w:val="24"/>
          <w:szCs w:val="24"/>
        </w:rPr>
        <w:t xml:space="preserve">  </w:t>
      </w:r>
      <w:r>
        <w:rPr>
          <w:rFonts w:hint="eastAsia" w:ascii="宋体" w:hAnsi="宋体" w:eastAsia="宋体" w:cs="Arial"/>
          <w:sz w:val="24"/>
          <w:szCs w:val="24"/>
        </w:rPr>
        <w:t>两手托天理三焦</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第二式</w:t>
      </w:r>
      <w:r>
        <w:rPr>
          <w:rFonts w:ascii="宋体" w:hAnsi="宋体" w:eastAsia="宋体" w:cs="Arial"/>
          <w:sz w:val="24"/>
          <w:szCs w:val="24"/>
        </w:rPr>
        <w:t xml:space="preserve">  </w:t>
      </w:r>
      <w:r>
        <w:rPr>
          <w:rFonts w:hint="eastAsia" w:ascii="宋体" w:hAnsi="宋体" w:eastAsia="宋体" w:cs="Arial"/>
          <w:sz w:val="24"/>
          <w:szCs w:val="24"/>
        </w:rPr>
        <w:t>左右开弓似射雕</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第三式</w:t>
      </w:r>
      <w:r>
        <w:rPr>
          <w:rFonts w:ascii="宋体" w:hAnsi="宋体" w:eastAsia="宋体" w:cs="Arial"/>
          <w:sz w:val="24"/>
          <w:szCs w:val="24"/>
        </w:rPr>
        <w:t xml:space="preserve">  </w:t>
      </w:r>
      <w:r>
        <w:rPr>
          <w:rFonts w:hint="eastAsia" w:ascii="宋体" w:hAnsi="宋体" w:eastAsia="宋体" w:cs="Arial"/>
          <w:sz w:val="24"/>
          <w:szCs w:val="24"/>
        </w:rPr>
        <w:t>调理脾胃须单举</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第四式</w:t>
      </w:r>
      <w:r>
        <w:rPr>
          <w:rFonts w:ascii="宋体" w:hAnsi="宋体" w:eastAsia="宋体" w:cs="Arial"/>
          <w:sz w:val="24"/>
          <w:szCs w:val="24"/>
        </w:rPr>
        <w:t xml:space="preserve">  </w:t>
      </w:r>
      <w:r>
        <w:rPr>
          <w:rFonts w:hint="eastAsia" w:ascii="宋体" w:hAnsi="宋体" w:eastAsia="宋体" w:cs="Arial"/>
          <w:sz w:val="24"/>
          <w:szCs w:val="24"/>
        </w:rPr>
        <w:t>五劳七伤往后瞧</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第五式</w:t>
      </w:r>
      <w:r>
        <w:rPr>
          <w:rFonts w:ascii="宋体" w:hAnsi="宋体" w:eastAsia="宋体" w:cs="Arial"/>
          <w:sz w:val="24"/>
          <w:szCs w:val="24"/>
        </w:rPr>
        <w:t xml:space="preserve">  </w:t>
      </w:r>
      <w:r>
        <w:rPr>
          <w:rFonts w:hint="eastAsia" w:ascii="宋体" w:hAnsi="宋体" w:eastAsia="宋体" w:cs="Arial"/>
          <w:sz w:val="24"/>
          <w:szCs w:val="24"/>
        </w:rPr>
        <w:t>摇头摆尾去心火</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第六式</w:t>
      </w:r>
      <w:r>
        <w:rPr>
          <w:rFonts w:ascii="宋体" w:hAnsi="宋体" w:eastAsia="宋体" w:cs="Arial"/>
          <w:sz w:val="24"/>
          <w:szCs w:val="24"/>
        </w:rPr>
        <w:t xml:space="preserve">  </w:t>
      </w:r>
      <w:r>
        <w:rPr>
          <w:rFonts w:hint="eastAsia" w:ascii="宋体" w:hAnsi="宋体" w:eastAsia="宋体" w:cs="Arial"/>
          <w:sz w:val="24"/>
          <w:szCs w:val="24"/>
        </w:rPr>
        <w:t>两手攀足固肾腰</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第七式</w:t>
      </w:r>
      <w:r>
        <w:rPr>
          <w:rFonts w:ascii="宋体" w:hAnsi="宋体" w:eastAsia="宋体" w:cs="Arial"/>
          <w:sz w:val="24"/>
          <w:szCs w:val="24"/>
        </w:rPr>
        <w:t xml:space="preserve">  </w:t>
      </w:r>
      <w:r>
        <w:rPr>
          <w:rFonts w:hint="eastAsia" w:ascii="宋体" w:hAnsi="宋体" w:eastAsia="宋体" w:cs="Arial"/>
          <w:sz w:val="24"/>
          <w:szCs w:val="24"/>
        </w:rPr>
        <w:t>攒拳怒目增气力</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第八式</w:t>
      </w:r>
      <w:r>
        <w:rPr>
          <w:rFonts w:ascii="宋体" w:hAnsi="宋体" w:eastAsia="宋体" w:cs="Arial"/>
          <w:sz w:val="24"/>
          <w:szCs w:val="24"/>
        </w:rPr>
        <w:t xml:space="preserve">  </w:t>
      </w:r>
      <w:r>
        <w:rPr>
          <w:rFonts w:hint="eastAsia" w:ascii="宋体" w:hAnsi="宋体" w:eastAsia="宋体" w:cs="Arial"/>
          <w:sz w:val="24"/>
          <w:szCs w:val="24"/>
        </w:rPr>
        <w:t>背后七颠百病消</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收势</w:t>
      </w:r>
    </w:p>
    <w:p>
      <w:pPr>
        <w:snapToGrid w:val="0"/>
        <w:spacing w:line="360" w:lineRule="auto"/>
        <w:ind w:firstLine="482" w:firstLineChars="200"/>
        <w:rPr>
          <w:rFonts w:hint="eastAsia" w:ascii="宋体" w:hAnsi="宋体" w:eastAsia="宋体" w:cs="Arial"/>
          <w:sz w:val="24"/>
          <w:szCs w:val="24"/>
        </w:rPr>
      </w:pPr>
      <w:r>
        <w:rPr>
          <w:rFonts w:ascii="宋体" w:hAnsi="宋体" w:eastAsia="宋体" w:cs="Arial"/>
          <w:b/>
          <w:bCs/>
          <w:sz w:val="24"/>
          <w:szCs w:val="24"/>
        </w:rPr>
        <w:t>教学目的及要求：</w:t>
      </w:r>
      <w:r>
        <w:rPr>
          <w:rFonts w:hint="eastAsia" w:ascii="宋体" w:hAnsi="宋体" w:eastAsia="宋体" w:cs="Arial"/>
          <w:bCs/>
          <w:sz w:val="24"/>
          <w:szCs w:val="24"/>
        </w:rPr>
        <w:t>掌握健身气功八段锦功法。</w:t>
      </w:r>
    </w:p>
    <w:p>
      <w:pPr>
        <w:snapToGrid w:val="0"/>
        <w:spacing w:line="360" w:lineRule="auto"/>
        <w:ind w:firstLine="482" w:firstLineChars="200"/>
        <w:rPr>
          <w:rFonts w:hint="eastAsia" w:ascii="宋体" w:hAnsi="宋体" w:eastAsia="宋体" w:cs="Arial"/>
          <w:sz w:val="24"/>
          <w:szCs w:val="24"/>
        </w:rPr>
      </w:pPr>
      <w:r>
        <w:rPr>
          <w:rFonts w:ascii="宋体" w:hAnsi="宋体" w:eastAsia="宋体" w:cs="Arial"/>
          <w:b/>
          <w:bCs/>
          <w:sz w:val="24"/>
          <w:szCs w:val="24"/>
        </w:rPr>
        <w:t>教学重点及难点：</w:t>
      </w:r>
      <w:r>
        <w:rPr>
          <w:rFonts w:hint="eastAsia" w:ascii="宋体" w:hAnsi="宋体" w:eastAsia="宋体" w:cs="Arial"/>
          <w:bCs/>
          <w:sz w:val="24"/>
          <w:szCs w:val="24"/>
        </w:rPr>
        <w:t>动作、呼吸与意念的配合以及摇头摆尾去心火。</w:t>
      </w:r>
    </w:p>
    <w:p>
      <w:pPr>
        <w:adjustRightInd w:val="0"/>
        <w:snapToGrid w:val="0"/>
        <w:spacing w:before="156" w:beforeLines="50" w:after="156" w:afterLines="50" w:line="500" w:lineRule="exact"/>
        <w:rPr>
          <w:rFonts w:hint="eastAsia" w:ascii="宋体" w:hAnsi="宋体" w:eastAsia="宋体" w:cs="Times New Roman"/>
          <w:b/>
          <w:sz w:val="28"/>
          <w:szCs w:val="28"/>
        </w:rPr>
      </w:pPr>
      <w:r>
        <w:rPr>
          <w:rFonts w:hint="eastAsia" w:ascii="宋体" w:hAnsi="宋体" w:eastAsia="宋体" w:cs="宋体"/>
          <w:sz w:val="24"/>
          <w:szCs w:val="24"/>
        </w:rPr>
        <w:t xml:space="preserve">                     </w:t>
      </w:r>
      <w:r>
        <w:rPr>
          <w:rFonts w:hint="eastAsia" w:ascii="宋体" w:hAnsi="宋体" w:eastAsia="宋体" w:cs="Times New Roman"/>
          <w:b/>
          <w:sz w:val="28"/>
          <w:szCs w:val="28"/>
        </w:rPr>
        <w:t>第二章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3.2教学目的及要求：使学生掌握养生功法需要的基本身体素质。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养生功法的基本理论、基本知识和基本技能。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采用练习法，分解练习及完整练习法，熟练掌握体能锻炼的所有内容，需要同学之间分组进行自主练习方法进行练习养生基本技术；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养生功法欣赏。</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第三学期  养生3</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了解养生功法</w:t>
      </w:r>
      <w:r>
        <w:rPr>
          <w:rFonts w:hint="eastAsia" w:ascii="宋体" w:hAnsi="宋体" w:eastAsia="宋体" w:cs="仿宋_GB2312"/>
          <w:sz w:val="24"/>
          <w:szCs w:val="24"/>
        </w:rPr>
        <w:t>的基本技术、基本技能和基础理论知识，并了解养生功法的发展趋势。掌握锻炼身体的技能与方法，掌握部分体育项目的基本技术初步学会运用科学的方法锻炼身体，促进学生能力的发展能够初步运用获得的知识技能锻炼身体，进行自我调控，自我检测和自我评价。</w:t>
      </w:r>
    </w:p>
    <w:p>
      <w:pPr>
        <w:snapToGrid w:val="0"/>
        <w:spacing w:line="360" w:lineRule="auto"/>
        <w:ind w:firstLine="482" w:firstLineChars="200"/>
        <w:rPr>
          <w:rFonts w:hint="eastAsia" w:ascii="宋体" w:hAnsi="宋体" w:eastAsia="宋体" w:cs="Arial"/>
          <w:sz w:val="24"/>
          <w:szCs w:val="24"/>
        </w:rPr>
      </w:pPr>
      <w:r>
        <w:rPr>
          <w:rFonts w:hint="eastAsia" w:ascii="宋体" w:hAnsi="宋体" w:eastAsia="宋体" w:cs="宋体"/>
          <w:b/>
          <w:sz w:val="24"/>
          <w:szCs w:val="24"/>
        </w:rPr>
        <w:t>主要教学内容：</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第一式</w:t>
      </w:r>
      <w:r>
        <w:rPr>
          <w:rFonts w:ascii="宋体" w:hAnsi="宋体" w:eastAsia="宋体" w:cs="Arial"/>
          <w:sz w:val="24"/>
          <w:szCs w:val="24"/>
        </w:rPr>
        <w:t xml:space="preserve"> </w:t>
      </w:r>
      <w:r>
        <w:rPr>
          <w:rFonts w:hint="eastAsia" w:ascii="宋体" w:hAnsi="宋体" w:eastAsia="宋体" w:cs="Arial"/>
          <w:sz w:val="24"/>
          <w:szCs w:val="24"/>
        </w:rPr>
        <w:t>韦驮献杵第一势</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第二式</w:t>
      </w:r>
      <w:r>
        <w:rPr>
          <w:rFonts w:ascii="宋体" w:hAnsi="宋体" w:eastAsia="宋体" w:cs="Arial"/>
          <w:sz w:val="24"/>
          <w:szCs w:val="24"/>
        </w:rPr>
        <w:t xml:space="preserve"> </w:t>
      </w:r>
      <w:r>
        <w:rPr>
          <w:rFonts w:hint="eastAsia" w:ascii="宋体" w:hAnsi="宋体" w:eastAsia="宋体" w:cs="Arial"/>
          <w:sz w:val="24"/>
          <w:szCs w:val="24"/>
        </w:rPr>
        <w:t>韦驮献杵第二势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第三式</w:t>
      </w:r>
      <w:r>
        <w:rPr>
          <w:rFonts w:ascii="宋体" w:hAnsi="宋体" w:eastAsia="宋体" w:cs="Arial"/>
          <w:sz w:val="24"/>
          <w:szCs w:val="24"/>
        </w:rPr>
        <w:t xml:space="preserve"> </w:t>
      </w:r>
      <w:r>
        <w:rPr>
          <w:rFonts w:hint="eastAsia" w:ascii="宋体" w:hAnsi="宋体" w:eastAsia="宋体" w:cs="Arial"/>
          <w:sz w:val="24"/>
          <w:szCs w:val="24"/>
        </w:rPr>
        <w:t>韦驮献杵第三势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第四式</w:t>
      </w:r>
      <w:r>
        <w:rPr>
          <w:rFonts w:ascii="宋体" w:hAnsi="宋体" w:eastAsia="宋体" w:cs="Arial"/>
          <w:sz w:val="24"/>
          <w:szCs w:val="24"/>
        </w:rPr>
        <w:t xml:space="preserve"> </w:t>
      </w:r>
      <w:r>
        <w:rPr>
          <w:rFonts w:hint="eastAsia" w:ascii="宋体" w:hAnsi="宋体" w:eastAsia="宋体" w:cs="Arial"/>
          <w:sz w:val="24"/>
          <w:szCs w:val="24"/>
        </w:rPr>
        <w:t>摘星换斗势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第五式</w:t>
      </w:r>
      <w:r>
        <w:rPr>
          <w:rFonts w:ascii="宋体" w:hAnsi="宋体" w:eastAsia="宋体" w:cs="Arial"/>
          <w:sz w:val="24"/>
          <w:szCs w:val="24"/>
        </w:rPr>
        <w:t xml:space="preserve"> </w:t>
      </w:r>
      <w:r>
        <w:rPr>
          <w:rFonts w:hint="eastAsia" w:ascii="宋体" w:hAnsi="宋体" w:eastAsia="宋体" w:cs="Arial"/>
          <w:sz w:val="24"/>
          <w:szCs w:val="24"/>
        </w:rPr>
        <w:t>倒拽九牛尾势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第六式</w:t>
      </w:r>
      <w:r>
        <w:rPr>
          <w:rFonts w:ascii="宋体" w:hAnsi="宋体" w:eastAsia="宋体" w:cs="Arial"/>
          <w:sz w:val="24"/>
          <w:szCs w:val="24"/>
        </w:rPr>
        <w:t xml:space="preserve"> </w:t>
      </w:r>
      <w:r>
        <w:rPr>
          <w:rFonts w:hint="eastAsia" w:ascii="宋体" w:hAnsi="宋体" w:eastAsia="宋体" w:cs="Arial"/>
          <w:sz w:val="24"/>
          <w:szCs w:val="24"/>
        </w:rPr>
        <w:t>出爪亮翅势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第七式</w:t>
      </w:r>
      <w:r>
        <w:rPr>
          <w:rFonts w:ascii="宋体" w:hAnsi="宋体" w:eastAsia="宋体" w:cs="Arial"/>
          <w:sz w:val="24"/>
          <w:szCs w:val="24"/>
        </w:rPr>
        <w:t xml:space="preserve"> </w:t>
      </w:r>
      <w:r>
        <w:rPr>
          <w:rFonts w:hint="eastAsia" w:ascii="宋体" w:hAnsi="宋体" w:eastAsia="宋体" w:cs="Arial"/>
          <w:sz w:val="24"/>
          <w:szCs w:val="24"/>
        </w:rPr>
        <w:t>九鬼拔马刀势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第八式</w:t>
      </w:r>
      <w:r>
        <w:rPr>
          <w:rFonts w:ascii="宋体" w:hAnsi="宋体" w:eastAsia="宋体" w:cs="Arial"/>
          <w:sz w:val="24"/>
          <w:szCs w:val="24"/>
        </w:rPr>
        <w:t xml:space="preserve"> </w:t>
      </w:r>
      <w:r>
        <w:rPr>
          <w:rFonts w:hint="eastAsia" w:ascii="宋体" w:hAnsi="宋体" w:eastAsia="宋体" w:cs="Arial"/>
          <w:sz w:val="24"/>
          <w:szCs w:val="24"/>
        </w:rPr>
        <w:t>三盘落地势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第九式</w:t>
      </w:r>
      <w:r>
        <w:rPr>
          <w:rFonts w:ascii="宋体" w:hAnsi="宋体" w:eastAsia="宋体" w:cs="Arial"/>
          <w:sz w:val="24"/>
          <w:szCs w:val="24"/>
        </w:rPr>
        <w:t xml:space="preserve"> </w:t>
      </w:r>
      <w:r>
        <w:rPr>
          <w:rFonts w:hint="eastAsia" w:ascii="宋体" w:hAnsi="宋体" w:eastAsia="宋体" w:cs="Arial"/>
          <w:sz w:val="24"/>
          <w:szCs w:val="24"/>
        </w:rPr>
        <w:t>青龙探爪势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第十式</w:t>
      </w:r>
      <w:r>
        <w:rPr>
          <w:rFonts w:ascii="宋体" w:hAnsi="宋体" w:eastAsia="宋体" w:cs="Arial"/>
          <w:sz w:val="24"/>
          <w:szCs w:val="24"/>
        </w:rPr>
        <w:t xml:space="preserve"> </w:t>
      </w:r>
      <w:r>
        <w:rPr>
          <w:rFonts w:hint="eastAsia" w:ascii="宋体" w:hAnsi="宋体" w:eastAsia="宋体" w:cs="Arial"/>
          <w:sz w:val="24"/>
          <w:szCs w:val="24"/>
        </w:rPr>
        <w:t>卧虎扑食势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第十一式</w:t>
      </w:r>
      <w:r>
        <w:rPr>
          <w:rFonts w:ascii="宋体" w:hAnsi="宋体" w:eastAsia="宋体" w:cs="Arial"/>
          <w:sz w:val="24"/>
          <w:szCs w:val="24"/>
        </w:rPr>
        <w:t xml:space="preserve"> </w:t>
      </w:r>
      <w:r>
        <w:rPr>
          <w:rFonts w:hint="eastAsia" w:ascii="宋体" w:hAnsi="宋体" w:eastAsia="宋体" w:cs="Arial"/>
          <w:sz w:val="24"/>
          <w:szCs w:val="24"/>
        </w:rPr>
        <w:t>打躬势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第十二式</w:t>
      </w:r>
      <w:r>
        <w:rPr>
          <w:rFonts w:ascii="宋体" w:hAnsi="宋体" w:eastAsia="宋体" w:cs="Arial"/>
          <w:sz w:val="24"/>
          <w:szCs w:val="24"/>
        </w:rPr>
        <w:t xml:space="preserve"> </w:t>
      </w:r>
      <w:r>
        <w:rPr>
          <w:rFonts w:hint="eastAsia" w:ascii="宋体" w:hAnsi="宋体" w:eastAsia="宋体" w:cs="Arial"/>
          <w:sz w:val="24"/>
          <w:szCs w:val="24"/>
        </w:rPr>
        <w:t>掉尾势</w:t>
      </w:r>
    </w:p>
    <w:p>
      <w:pPr>
        <w:spacing w:line="440" w:lineRule="exact"/>
        <w:rPr>
          <w:rFonts w:ascii="宋体" w:hAnsi="宋体" w:eastAsia="宋体" w:cs="Times New Roman"/>
          <w:b/>
          <w:sz w:val="24"/>
          <w:szCs w:val="24"/>
        </w:rPr>
      </w:pPr>
      <w:r>
        <w:rPr>
          <w:rFonts w:hint="eastAsia" w:ascii="宋体" w:hAnsi="宋体" w:eastAsia="宋体" w:cs="仿宋_GB2312"/>
          <w:sz w:val="24"/>
          <w:szCs w:val="24"/>
        </w:rPr>
        <w:t xml:space="preserve">   </w:t>
      </w: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养生功法的基本理论、基本知识和基本技能。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养生功法欣赏。</w:t>
      </w:r>
      <w:r>
        <w:rPr>
          <w:rFonts w:ascii="宋体" w:hAnsi="宋体" w:eastAsia="宋体" w:cs="Times New Roman"/>
          <w:sz w:val="24"/>
          <w:szCs w:val="24"/>
        </w:rPr>
        <w:t xml:space="preserve"> </w:t>
      </w:r>
    </w:p>
    <w:p>
      <w:pPr>
        <w:spacing w:before="156" w:beforeLines="50" w:after="156" w:afterLines="50" w:line="440" w:lineRule="exact"/>
        <w:rPr>
          <w:rFonts w:ascii="黑体" w:hAnsi="黑体" w:eastAsia="黑体" w:cs="Times New Roman"/>
          <w:sz w:val="28"/>
          <w:szCs w:val="28"/>
        </w:rPr>
      </w:pPr>
      <w:r>
        <w:rPr>
          <w:rFonts w:hint="eastAsia" w:ascii="宋体" w:hAnsi="宋体" w:eastAsia="宋体" w:cs="Times New Roman"/>
          <w:sz w:val="24"/>
          <w:szCs w:val="24"/>
        </w:rPr>
        <w:t xml:space="preserve">                          </w:t>
      </w:r>
      <w:r>
        <w:rPr>
          <w:rFonts w:hint="eastAsia" w:ascii="黑体" w:hAnsi="黑体" w:eastAsia="黑体" w:cs="Times New Roman"/>
          <w:sz w:val="28"/>
          <w:szCs w:val="28"/>
        </w:rPr>
        <w:t>第四学期  养生4</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2"/>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napToGrid w:val="0"/>
        <w:spacing w:line="360" w:lineRule="auto"/>
        <w:ind w:firstLine="482" w:firstLineChars="200"/>
        <w:rPr>
          <w:rFonts w:hint="eastAsia" w:ascii="宋体" w:hAnsi="宋体" w:eastAsia="宋体" w:cs="Arial"/>
          <w:sz w:val="24"/>
          <w:szCs w:val="24"/>
        </w:rPr>
      </w:pPr>
      <w:r>
        <w:rPr>
          <w:rFonts w:hint="eastAsia" w:ascii="宋体" w:hAnsi="宋体" w:eastAsia="宋体" w:cs="宋体"/>
          <w:b/>
          <w:sz w:val="24"/>
          <w:szCs w:val="24"/>
        </w:rPr>
        <w:t>主要教学内容：</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预备势</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第一式</w:t>
      </w:r>
      <w:r>
        <w:rPr>
          <w:rFonts w:ascii="宋体" w:hAnsi="宋体" w:eastAsia="宋体" w:cs="Arial"/>
          <w:sz w:val="24"/>
          <w:szCs w:val="24"/>
        </w:rPr>
        <w:t xml:space="preserve">  </w:t>
      </w:r>
      <w:r>
        <w:rPr>
          <w:rFonts w:hint="eastAsia" w:ascii="宋体" w:hAnsi="宋体" w:eastAsia="宋体" w:cs="Arial"/>
          <w:sz w:val="24"/>
          <w:szCs w:val="24"/>
        </w:rPr>
        <w:t>两手托天理三焦</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第二式</w:t>
      </w:r>
      <w:r>
        <w:rPr>
          <w:rFonts w:ascii="宋体" w:hAnsi="宋体" w:eastAsia="宋体" w:cs="Arial"/>
          <w:sz w:val="24"/>
          <w:szCs w:val="24"/>
        </w:rPr>
        <w:t xml:space="preserve">  </w:t>
      </w:r>
      <w:r>
        <w:rPr>
          <w:rFonts w:hint="eastAsia" w:ascii="宋体" w:hAnsi="宋体" w:eastAsia="宋体" w:cs="Arial"/>
          <w:sz w:val="24"/>
          <w:szCs w:val="24"/>
        </w:rPr>
        <w:t>左右开弓似射雕</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第三式</w:t>
      </w:r>
      <w:r>
        <w:rPr>
          <w:rFonts w:ascii="宋体" w:hAnsi="宋体" w:eastAsia="宋体" w:cs="Arial"/>
          <w:sz w:val="24"/>
          <w:szCs w:val="24"/>
        </w:rPr>
        <w:t xml:space="preserve">  </w:t>
      </w:r>
      <w:r>
        <w:rPr>
          <w:rFonts w:hint="eastAsia" w:ascii="宋体" w:hAnsi="宋体" w:eastAsia="宋体" w:cs="Arial"/>
          <w:sz w:val="24"/>
          <w:szCs w:val="24"/>
        </w:rPr>
        <w:t>调理脾胃须单举</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第四式</w:t>
      </w:r>
      <w:r>
        <w:rPr>
          <w:rFonts w:ascii="宋体" w:hAnsi="宋体" w:eastAsia="宋体" w:cs="Arial"/>
          <w:sz w:val="24"/>
          <w:szCs w:val="24"/>
        </w:rPr>
        <w:t xml:space="preserve">  </w:t>
      </w:r>
      <w:r>
        <w:rPr>
          <w:rFonts w:hint="eastAsia" w:ascii="宋体" w:hAnsi="宋体" w:eastAsia="宋体" w:cs="Arial"/>
          <w:sz w:val="24"/>
          <w:szCs w:val="24"/>
        </w:rPr>
        <w:t>五劳七伤往后瞧</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第五式</w:t>
      </w:r>
      <w:r>
        <w:rPr>
          <w:rFonts w:ascii="宋体" w:hAnsi="宋体" w:eastAsia="宋体" w:cs="Arial"/>
          <w:sz w:val="24"/>
          <w:szCs w:val="24"/>
        </w:rPr>
        <w:t xml:space="preserve">  </w:t>
      </w:r>
      <w:r>
        <w:rPr>
          <w:rFonts w:hint="eastAsia" w:ascii="宋体" w:hAnsi="宋体" w:eastAsia="宋体" w:cs="Arial"/>
          <w:sz w:val="24"/>
          <w:szCs w:val="24"/>
        </w:rPr>
        <w:t>摇头摆尾去心火</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第六式</w:t>
      </w:r>
      <w:r>
        <w:rPr>
          <w:rFonts w:ascii="宋体" w:hAnsi="宋体" w:eastAsia="宋体" w:cs="Arial"/>
          <w:sz w:val="24"/>
          <w:szCs w:val="24"/>
        </w:rPr>
        <w:t xml:space="preserve">  </w:t>
      </w:r>
      <w:r>
        <w:rPr>
          <w:rFonts w:hint="eastAsia" w:ascii="宋体" w:hAnsi="宋体" w:eastAsia="宋体" w:cs="Arial"/>
          <w:sz w:val="24"/>
          <w:szCs w:val="24"/>
        </w:rPr>
        <w:t>两手攀足固肾腰</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第七式</w:t>
      </w:r>
      <w:r>
        <w:rPr>
          <w:rFonts w:ascii="宋体" w:hAnsi="宋体" w:eastAsia="宋体" w:cs="Arial"/>
          <w:sz w:val="24"/>
          <w:szCs w:val="24"/>
        </w:rPr>
        <w:t xml:space="preserve">  </w:t>
      </w:r>
      <w:r>
        <w:rPr>
          <w:rFonts w:hint="eastAsia" w:ascii="宋体" w:hAnsi="宋体" w:eastAsia="宋体" w:cs="Arial"/>
          <w:sz w:val="24"/>
          <w:szCs w:val="24"/>
        </w:rPr>
        <w:t>攒拳怒目增气力</w:t>
      </w:r>
      <w:r>
        <w:rPr>
          <w:rFonts w:ascii="宋体" w:hAnsi="宋体" w:eastAsia="宋体" w:cs="Arial"/>
          <w:sz w:val="24"/>
          <w:szCs w:val="24"/>
        </w:rPr>
        <w:t xml:space="preserve">    </w:t>
      </w:r>
    </w:p>
    <w:p>
      <w:pPr>
        <w:snapToGrid w:val="0"/>
        <w:spacing w:line="360" w:lineRule="auto"/>
        <w:ind w:firstLine="480" w:firstLineChars="200"/>
        <w:rPr>
          <w:rFonts w:ascii="宋体" w:hAnsi="宋体" w:eastAsia="宋体" w:cs="Arial"/>
          <w:sz w:val="24"/>
          <w:szCs w:val="24"/>
        </w:rPr>
      </w:pPr>
      <w:r>
        <w:rPr>
          <w:rFonts w:hint="eastAsia" w:ascii="宋体" w:hAnsi="宋体" w:eastAsia="宋体" w:cs="Arial"/>
          <w:sz w:val="24"/>
          <w:szCs w:val="24"/>
        </w:rPr>
        <w:t>第八式</w:t>
      </w:r>
      <w:r>
        <w:rPr>
          <w:rFonts w:ascii="宋体" w:hAnsi="宋体" w:eastAsia="宋体" w:cs="Arial"/>
          <w:sz w:val="24"/>
          <w:szCs w:val="24"/>
        </w:rPr>
        <w:t xml:space="preserve">  </w:t>
      </w:r>
      <w:r>
        <w:rPr>
          <w:rFonts w:hint="eastAsia" w:ascii="宋体" w:hAnsi="宋体" w:eastAsia="宋体" w:cs="Arial"/>
          <w:sz w:val="24"/>
          <w:szCs w:val="24"/>
        </w:rPr>
        <w:t>背后七颠百病消</w:t>
      </w:r>
    </w:p>
    <w:p>
      <w:pPr>
        <w:snapToGrid w:val="0"/>
        <w:spacing w:line="360" w:lineRule="auto"/>
        <w:ind w:firstLine="480" w:firstLineChars="200"/>
        <w:rPr>
          <w:rFonts w:hint="eastAsia" w:ascii="宋体" w:hAnsi="宋体" w:eastAsia="宋体" w:cs="Arial"/>
          <w:sz w:val="24"/>
          <w:szCs w:val="24"/>
        </w:rPr>
      </w:pPr>
      <w:r>
        <w:rPr>
          <w:rFonts w:hint="eastAsia" w:ascii="宋体" w:hAnsi="宋体" w:eastAsia="宋体" w:cs="Arial"/>
          <w:sz w:val="24"/>
          <w:szCs w:val="24"/>
        </w:rPr>
        <w:t>收势</w:t>
      </w:r>
    </w:p>
    <w:p>
      <w:pPr>
        <w:spacing w:line="440" w:lineRule="exact"/>
        <w:rPr>
          <w:rFonts w:ascii="宋体" w:hAnsi="宋体" w:eastAsia="宋体" w:cs="Times New Roman"/>
          <w:b/>
          <w:sz w:val="24"/>
          <w:szCs w:val="24"/>
        </w:rPr>
      </w:pPr>
      <w:r>
        <w:rPr>
          <w:rFonts w:hint="eastAsia" w:ascii="宋体" w:hAnsi="宋体" w:eastAsia="宋体" w:cs="仿宋_GB2312"/>
          <w:sz w:val="24"/>
          <w:szCs w:val="24"/>
        </w:rPr>
        <w:t xml:space="preserve">   </w:t>
      </w: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养生功法的基本理论、基本知识和基本技能。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采用练习法，分解练习及完整练习法，熟练掌握体能锻炼的所有内容，需要同学之间分组进行自主练习方法进行练习养生基本技术；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养生功法欣赏。</w:t>
      </w:r>
      <w:r>
        <w:rPr>
          <w:rFonts w:ascii="宋体" w:hAnsi="宋体" w:eastAsia="宋体" w:cs="Times New Roman"/>
          <w:sz w:val="24"/>
          <w:szCs w:val="24"/>
        </w:rPr>
        <w:t xml:space="preserve"> </w:t>
      </w:r>
    </w:p>
    <w:p>
      <w:pPr>
        <w:spacing w:before="156" w:beforeLines="50" w:after="156" w:afterLines="50" w:line="440" w:lineRule="exact"/>
        <w:rPr>
          <w:rFonts w:hint="eastAsia" w:ascii="仿宋" w:hAnsi="仿宋" w:eastAsia="仿宋" w:cs="Times New Roman"/>
          <w:sz w:val="24"/>
          <w:szCs w:val="24"/>
        </w:rPr>
      </w:pPr>
      <w:r>
        <w:rPr>
          <w:rFonts w:hint="eastAsia" w:ascii="黑体" w:hAnsi="黑体" w:eastAsia="黑体" w:cs="Times New Roman"/>
          <w:sz w:val="28"/>
          <w:szCs w:val="28"/>
        </w:rPr>
        <w:t xml:space="preserve">   （二）课程学习内容与课程学习目标的对应关系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526" w:name="_Toc20344"/>
      <w:bookmarkStart w:id="527" w:name="_Toc24745"/>
      <w:r>
        <w:rPr>
          <w:rFonts w:hint="eastAsia" w:ascii="黑体" w:hAnsi="黑体" w:eastAsia="黑体" w:cs="Times New Roman"/>
          <w:sz w:val="28"/>
          <w:szCs w:val="28"/>
        </w:rPr>
        <w:t>四、课程考核及与课程学习目标的对应关系</w:t>
      </w:r>
      <w:bookmarkEnd w:id="526"/>
      <w:bookmarkEnd w:id="527"/>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28" w:name="_Toc28880"/>
      <w:r>
        <w:rPr>
          <w:rFonts w:hint="eastAsia" w:ascii="黑体" w:hAnsi="黑体" w:eastAsia="黑体" w:cs="Times New Roman"/>
          <w:sz w:val="28"/>
          <w:szCs w:val="28"/>
        </w:rPr>
        <w:t>（一）课程考核内容与课程学习目标的对应关系</w:t>
      </w:r>
      <w:bookmarkEnd w:id="528"/>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8"/>
        <w:gridCol w:w="7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2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21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养生功法八段锦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养生功法易筋经</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29" w:name="_Toc6632"/>
      <w:r>
        <w:rPr>
          <w:rFonts w:hint="eastAsia" w:ascii="黑体" w:hAnsi="黑体" w:eastAsia="黑体" w:cs="Times New Roman"/>
          <w:sz w:val="28"/>
          <w:szCs w:val="28"/>
        </w:rPr>
        <w:t>（二）课程考核方式</w:t>
      </w:r>
      <w:bookmarkEnd w:id="529"/>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养生功法教学效果和学生掌握情况，让学生了解选项课内容和科学体育锻炼方式方法。技术评定分值各为100分，占总分值的20%，总分值为100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530" w:name="_Toc9574"/>
      <w:r>
        <w:rPr>
          <w:rFonts w:hint="eastAsia" w:ascii="黑体" w:hAnsi="黑体" w:eastAsia="黑体" w:cs="Times New Roman"/>
          <w:sz w:val="28"/>
          <w:szCs w:val="28"/>
        </w:rPr>
        <w:t>（三）课程目标达成评价方式及考核比例</w:t>
      </w:r>
      <w:bookmarkEnd w:id="53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养生</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31" w:name="_Toc29770"/>
      <w:r>
        <w:rPr>
          <w:rFonts w:hint="eastAsia" w:ascii="黑体" w:hAnsi="黑体" w:eastAsia="黑体" w:cs="Times New Roman"/>
          <w:sz w:val="28"/>
          <w:szCs w:val="28"/>
        </w:rPr>
        <w:t>五、成绩评定</w:t>
      </w:r>
      <w:bookmarkEnd w:id="531"/>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通过考核检验养生功法八段锦技术教学效果和学生掌握情况，让学生了解选项课内容和科学体育锻炼方式方法。</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八段锦功法</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75" w:firstLineChars="198"/>
        <w:rPr>
          <w:rFonts w:hint="eastAsia" w:ascii="宋体" w:hAnsi="宋体" w:eastAsia="宋体" w:cs="Arial"/>
          <w:bCs/>
          <w:sz w:val="24"/>
          <w:szCs w:val="24"/>
        </w:rPr>
      </w:pPr>
      <w:r>
        <w:rPr>
          <w:rFonts w:hint="eastAsia" w:ascii="宋体" w:hAnsi="宋体" w:eastAsia="宋体" w:cs="Arial"/>
          <w:bCs/>
          <w:sz w:val="24"/>
          <w:szCs w:val="24"/>
        </w:rPr>
        <w:t>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养生功法八段锦前半部分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rPr>
          <w:rFonts w:hint="eastAsia" w:ascii="宋体" w:hAnsi="宋体" w:eastAsia="宋体" w:cs="Arial"/>
          <w:bCs/>
          <w:sz w:val="24"/>
          <w:szCs w:val="24"/>
        </w:rPr>
      </w:pPr>
      <w:r>
        <w:rPr>
          <w:rFonts w:hint="eastAsia" w:ascii="宋体" w:hAnsi="宋体" w:eastAsia="宋体" w:cs="Arial"/>
          <w:b/>
          <w:bCs/>
          <w:sz w:val="24"/>
          <w:szCs w:val="24"/>
        </w:rPr>
        <w:t xml:space="preserve">   </w:t>
      </w:r>
      <w:r>
        <w:rPr>
          <w:rFonts w:hint="eastAsia" w:ascii="宋体" w:hAnsi="宋体" w:eastAsia="宋体" w:cs="Arial"/>
          <w:bCs/>
          <w:sz w:val="24"/>
          <w:szCs w:val="24"/>
        </w:rPr>
        <w:t xml:space="preserve"> 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养生功法八段锦</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75" w:firstLineChars="198"/>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r>
        <w:rPr>
          <w:rFonts w:hint="eastAsia" w:ascii="宋体" w:hAnsi="宋体" w:eastAsia="宋体" w:cs="Arial"/>
          <w:bCs/>
          <w:sz w:val="24"/>
          <w:szCs w:val="24"/>
        </w:rPr>
        <w:t>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spacing w:before="156" w:beforeLines="50" w:after="156" w:afterLines="50" w:line="440" w:lineRule="exact"/>
        <w:rPr>
          <w:rFonts w:hint="eastAsia" w:ascii="黑体" w:hAnsi="黑体" w:eastAsia="黑体" w:cs="Times New Roman"/>
          <w:sz w:val="28"/>
          <w:szCs w:val="28"/>
        </w:rPr>
      </w:pPr>
      <w:r>
        <w:rPr>
          <w:rFonts w:hint="eastAsia" w:ascii="宋体" w:hAnsi="Times New Roman" w:eastAsia="宋体" w:cs="Times New Roman"/>
          <w:bCs/>
          <w:kern w:val="0"/>
          <w:sz w:val="24"/>
          <w:szCs w:val="24"/>
        </w:rPr>
        <w:t xml:space="preserve">    </w:t>
      </w:r>
      <w:r>
        <w:rPr>
          <w:rFonts w:hint="eastAsia" w:ascii="黑体" w:hAnsi="黑体" w:eastAsia="黑体" w:cs="Times New Roman"/>
          <w:sz w:val="28"/>
          <w:szCs w:val="28"/>
        </w:rPr>
        <w:t>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养生功法易筋经前半部分</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utoSpaceDE w:val="0"/>
        <w:autoSpaceDN w:val="0"/>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utoSpaceDE w:val="0"/>
        <w:autoSpaceDN w:val="0"/>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rPr>
          <w:rFonts w:hint="eastAsia" w:ascii="宋体" w:hAnsi="宋体" w:eastAsia="宋体" w:cs="Arial"/>
          <w:bCs/>
          <w:sz w:val="24"/>
          <w:szCs w:val="24"/>
        </w:rPr>
      </w:pPr>
      <w:r>
        <w:rPr>
          <w:rFonts w:hint="eastAsia" w:ascii="宋体" w:hAnsi="宋体" w:eastAsia="宋体" w:cs="Arial"/>
          <w:b/>
          <w:bCs/>
          <w:sz w:val="24"/>
          <w:szCs w:val="24"/>
        </w:rPr>
        <w:t xml:space="preserve">    </w:t>
      </w:r>
      <w:r>
        <w:rPr>
          <w:rFonts w:hint="eastAsia" w:ascii="宋体" w:hAnsi="宋体" w:eastAsia="宋体" w:cs="Arial"/>
          <w:bCs/>
          <w:sz w:val="24"/>
          <w:szCs w:val="24"/>
        </w:rPr>
        <w:t>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 xml:space="preserve">                                 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养生功法易筋经</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rPr>
          <w:rFonts w:hint="eastAsia" w:ascii="宋体" w:hAnsi="宋体" w:eastAsia="宋体" w:cs="Arial"/>
          <w:bCs/>
          <w:sz w:val="24"/>
          <w:szCs w:val="24"/>
        </w:rPr>
      </w:pPr>
      <w:r>
        <w:rPr>
          <w:rFonts w:hint="eastAsia" w:ascii="宋体" w:hAnsi="宋体" w:eastAsia="宋体" w:cs="Arial"/>
          <w:b/>
          <w:bCs/>
          <w:sz w:val="24"/>
          <w:szCs w:val="24"/>
        </w:rPr>
        <w:t xml:space="preserve">    </w:t>
      </w:r>
      <w:r>
        <w:rPr>
          <w:rFonts w:hint="eastAsia" w:ascii="宋体" w:hAnsi="宋体" w:eastAsia="宋体" w:cs="Arial"/>
          <w:bCs/>
          <w:sz w:val="24"/>
          <w:szCs w:val="24"/>
        </w:rPr>
        <w:t xml:space="preserve"> 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养生功法八段锦前半部分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75" w:firstLineChars="198"/>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r>
        <w:rPr>
          <w:rFonts w:hint="eastAsia" w:ascii="宋体" w:hAnsi="宋体" w:eastAsia="宋体" w:cs="Arial"/>
          <w:bCs/>
          <w:sz w:val="24"/>
          <w:szCs w:val="24"/>
        </w:rPr>
        <w:t>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通过考核检验养生功法教学效果和学生掌握情况，让学生了解选项课内容和科学体育锻炼方式方法。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养生功法八段锦</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学生分组进行演练，根据动作质量进行打分。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ind w:firstLine="475" w:firstLineChars="198"/>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r>
        <w:rPr>
          <w:rFonts w:hint="eastAsia" w:ascii="宋体" w:hAnsi="宋体" w:eastAsia="宋体" w:cs="Arial"/>
          <w:bCs/>
          <w:sz w:val="24"/>
          <w:szCs w:val="24"/>
        </w:rPr>
        <w:t>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得分值</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60分以下</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60--69</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70--79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80--89</w:t>
            </w: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ind w:firstLine="176" w:firstLineChars="98"/>
              <w:rPr>
                <w:rFonts w:ascii="Arial" w:hAnsi="Arial" w:eastAsia="宋体" w:cs="Arial"/>
                <w:sz w:val="18"/>
                <w:szCs w:val="18"/>
              </w:rPr>
            </w:pP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评</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分</w:t>
            </w:r>
          </w:p>
          <w:p>
            <w:pPr>
              <w:adjustRightInd w:val="0"/>
              <w:snapToGrid w:val="0"/>
              <w:spacing w:line="500" w:lineRule="exact"/>
              <w:ind w:firstLine="176" w:firstLineChars="98"/>
              <w:rPr>
                <w:rFonts w:hint="eastAsia" w:ascii="Arial" w:hAnsi="Arial" w:eastAsia="宋体" w:cs="Arial"/>
                <w:sz w:val="18"/>
                <w:szCs w:val="18"/>
              </w:rPr>
            </w:pPr>
            <w:r>
              <w:rPr>
                <w:rFonts w:hint="eastAsia" w:ascii="Arial" w:hAnsi="Arial" w:eastAsia="宋体" w:cs="Arial"/>
                <w:sz w:val="18"/>
                <w:szCs w:val="18"/>
              </w:rPr>
              <w:t>标</w:t>
            </w:r>
          </w:p>
          <w:p>
            <w:pPr>
              <w:adjustRightInd w:val="0"/>
              <w:snapToGrid w:val="0"/>
              <w:spacing w:line="500" w:lineRule="exact"/>
              <w:ind w:firstLine="176" w:firstLineChars="98"/>
              <w:rPr>
                <w:rFonts w:ascii="Arial" w:hAnsi="Arial" w:eastAsia="宋体" w:cs="Arial"/>
                <w:sz w:val="18"/>
                <w:szCs w:val="18"/>
              </w:rPr>
            </w:pPr>
            <w:r>
              <w:rPr>
                <w:rFonts w:hint="eastAsia" w:ascii="Arial" w:hAnsi="Arial" w:eastAsia="宋体" w:cs="Arial"/>
                <w:sz w:val="18"/>
                <w:szCs w:val="18"/>
              </w:rPr>
              <w:t>准</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（1）动作不符合养生功法的基本规格要求；</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（2）出现动作顺序错误、不能顺利地完成全套功法。</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（3）态度不认真、无视考试规定；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（4）多次出现遗漏、遗忘和错误动作。</w:t>
            </w: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（1）姿势较正确、动作较清楚</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（2）精神比较集中，体现出一定的养生功法特点，比较顺利地完成全套功法动作。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（3）没有严重的错误和显著的遗漏、遗忘。</w:t>
            </w:r>
          </w:p>
          <w:p>
            <w:pPr>
              <w:adjustRightInd w:val="0"/>
              <w:snapToGrid w:val="0"/>
              <w:spacing w:line="500" w:lineRule="exact"/>
              <w:ind w:firstLine="176" w:firstLineChars="98"/>
              <w:rPr>
                <w:rFonts w:ascii="Arial" w:hAnsi="Arial" w:eastAsia="宋体" w:cs="Arial"/>
                <w:sz w:val="18"/>
                <w:szCs w:val="18"/>
              </w:rPr>
            </w:pPr>
          </w:p>
        </w:tc>
        <w:tc>
          <w:tcPr>
            <w:tcW w:w="1420"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（1）姿势比较正确，动作比较连贯、协调。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（2）精神集中、劲力顺达、体现出太极拳养生功法风格，顺利地完成全套功法动作。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（3）没有明显的遗漏、遗忘和严重失误。</w:t>
            </w:r>
          </w:p>
          <w:p>
            <w:pPr>
              <w:adjustRightInd w:val="0"/>
              <w:snapToGrid w:val="0"/>
              <w:spacing w:line="500" w:lineRule="exact"/>
              <w:ind w:firstLine="176" w:firstLineChars="98"/>
              <w:rPr>
                <w:rFonts w:ascii="Arial" w:hAnsi="Arial" w:eastAsia="宋体" w:cs="Arial"/>
                <w:sz w:val="18"/>
                <w:szCs w:val="18"/>
              </w:rPr>
            </w:pPr>
          </w:p>
        </w:tc>
        <w:tc>
          <w:tcPr>
            <w:tcW w:w="1421"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500" w:lineRule="exact"/>
              <w:rPr>
                <w:rFonts w:ascii="Arial" w:hAnsi="Arial" w:eastAsia="宋体" w:cs="Arial"/>
                <w:sz w:val="18"/>
                <w:szCs w:val="18"/>
              </w:rPr>
            </w:pPr>
            <w:r>
              <w:rPr>
                <w:rFonts w:hint="eastAsia" w:ascii="Arial" w:hAnsi="Arial" w:eastAsia="宋体" w:cs="Arial"/>
                <w:sz w:val="18"/>
                <w:szCs w:val="18"/>
              </w:rPr>
              <w:t>（1）姿势正确，动作圆活、连贯、协调。</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（2）精神关注、劲力顺达、养生功法风格突出，熟练地完成全套功法动作。</w:t>
            </w:r>
          </w:p>
          <w:p>
            <w:pPr>
              <w:adjustRightInd w:val="0"/>
              <w:snapToGrid w:val="0"/>
              <w:spacing w:line="500" w:lineRule="exact"/>
              <w:rPr>
                <w:rFonts w:hint="eastAsia" w:ascii="Arial" w:hAnsi="Arial" w:eastAsia="宋体" w:cs="Arial"/>
                <w:sz w:val="18"/>
                <w:szCs w:val="18"/>
              </w:rPr>
            </w:pPr>
            <w:r>
              <w:rPr>
                <w:rFonts w:hint="eastAsia" w:ascii="Arial" w:hAnsi="Arial" w:eastAsia="宋体" w:cs="Arial"/>
                <w:sz w:val="18"/>
                <w:szCs w:val="18"/>
              </w:rPr>
              <w:t>（3）没有遗漏、遗忘和明显失误。</w:t>
            </w:r>
          </w:p>
          <w:p>
            <w:pPr>
              <w:adjustRightInd w:val="0"/>
              <w:snapToGrid w:val="0"/>
              <w:spacing w:line="500" w:lineRule="exact"/>
              <w:ind w:firstLine="176" w:firstLineChars="98"/>
              <w:rPr>
                <w:rFonts w:ascii="Arial" w:hAnsi="Arial" w:eastAsia="宋体" w:cs="Arial"/>
                <w:sz w:val="18"/>
                <w:szCs w:val="18"/>
              </w:rPr>
            </w:pP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宋体" w:cs="Times New Roman"/>
          <w:sz w:val="28"/>
          <w:szCs w:val="28"/>
        </w:rPr>
        <w:t xml:space="preserve">    </w:t>
      </w:r>
      <w:bookmarkStart w:id="532" w:name="_Toc18267"/>
      <w:bookmarkStart w:id="533" w:name="_Toc25202"/>
      <w:r>
        <w:rPr>
          <w:rFonts w:hint="eastAsia" w:ascii="黑体" w:hAnsi="黑体" w:eastAsia="黑体" w:cs="Times New Roman"/>
          <w:sz w:val="28"/>
          <w:szCs w:val="28"/>
        </w:rPr>
        <w:t>六、使用教材、相关推荐书目及课程资源</w:t>
      </w:r>
      <w:bookmarkEnd w:id="532"/>
      <w:bookmarkEnd w:id="533"/>
    </w:p>
    <w:p>
      <w:pPr>
        <w:spacing w:line="440" w:lineRule="exact"/>
        <w:ind w:firstLine="560" w:firstLineChars="200"/>
        <w:outlineLvl w:val="9"/>
        <w:rPr>
          <w:rFonts w:ascii="宋体" w:hAnsi="宋体" w:eastAsia="宋体" w:cs="Times New Roman"/>
          <w:sz w:val="24"/>
          <w:szCs w:val="24"/>
        </w:rPr>
      </w:pPr>
      <w:bookmarkStart w:id="534" w:name="_Toc15025"/>
      <w:r>
        <w:rPr>
          <w:rFonts w:hint="eastAsia" w:ascii="黑体" w:hAnsi="黑体" w:eastAsia="黑体" w:cs="Times New Roman"/>
          <w:sz w:val="28"/>
          <w:szCs w:val="28"/>
        </w:rPr>
        <w:t>（一）使用教材</w:t>
      </w:r>
      <w:bookmarkEnd w:id="534"/>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djustRightInd w:val="0"/>
        <w:snapToGrid w:val="0"/>
        <w:spacing w:line="500" w:lineRule="exact"/>
        <w:ind w:firstLine="588" w:firstLineChars="245"/>
        <w:rPr>
          <w:rFonts w:hint="eastAsia" w:ascii="宋体" w:hAnsi="宋体" w:eastAsia="宋体" w:cs="Arial"/>
          <w:sz w:val="24"/>
          <w:szCs w:val="24"/>
        </w:rPr>
      </w:pPr>
      <w:r>
        <w:rPr>
          <w:rFonts w:hint="eastAsia" w:ascii="宋体" w:hAnsi="宋体" w:eastAsia="宋体" w:cs="Arial"/>
          <w:sz w:val="24"/>
          <w:szCs w:val="24"/>
        </w:rPr>
        <w:t>《健身气功 八段锦》 《健身气功 易筋经》 国家体育总局健身气功管理中心，  人民体育出版社。</w:t>
      </w:r>
    </w:p>
    <w:p>
      <w:pPr>
        <w:spacing w:line="440" w:lineRule="exact"/>
        <w:ind w:firstLine="560" w:firstLineChars="200"/>
        <w:outlineLvl w:val="9"/>
        <w:rPr>
          <w:rFonts w:ascii="宋体" w:hAnsi="宋体" w:eastAsia="宋体" w:cs="Times New Roman"/>
          <w:sz w:val="24"/>
          <w:szCs w:val="24"/>
        </w:rPr>
      </w:pPr>
      <w:bookmarkStart w:id="535" w:name="_Toc28737"/>
      <w:r>
        <w:rPr>
          <w:rFonts w:hint="eastAsia" w:ascii="黑体" w:hAnsi="黑体" w:eastAsia="黑体" w:cs="Times New Roman"/>
          <w:sz w:val="28"/>
          <w:szCs w:val="28"/>
        </w:rPr>
        <w:t>（二）相关推荐书目</w:t>
      </w:r>
      <w:bookmarkEnd w:id="53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djustRightInd w:val="0"/>
        <w:snapToGrid w:val="0"/>
        <w:spacing w:line="500" w:lineRule="exact"/>
        <w:ind w:firstLine="475" w:firstLineChars="198"/>
        <w:rPr>
          <w:rFonts w:hint="eastAsia" w:ascii="宋体" w:hAnsi="宋体" w:eastAsia="宋体" w:cs="Arial"/>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Arial"/>
          <w:sz w:val="24"/>
          <w:szCs w:val="24"/>
        </w:rPr>
        <w:t>《健身气功五禽戏、六字诀》 国家体育总局健身气功管理中心，人民体育出版社。</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36" w:name="_Toc24926"/>
      <w:r>
        <w:rPr>
          <w:rFonts w:hint="eastAsia" w:ascii="黑体" w:hAnsi="黑体" w:eastAsia="黑体" w:cs="Times New Roman"/>
          <w:sz w:val="28"/>
          <w:szCs w:val="28"/>
        </w:rPr>
        <w:t>（三）课程资源</w:t>
      </w:r>
      <w:bookmarkEnd w:id="536"/>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 《国家学生体质健康标准》测试评分表</w:t>
      </w:r>
    </w:p>
    <w:p>
      <w:pPr>
        <w:spacing w:before="156" w:beforeLines="50" w:after="156" w:afterLines="50" w:line="440" w:lineRule="exact"/>
        <w:outlineLvl w:val="9"/>
        <w:rPr>
          <w:rFonts w:hint="eastAsia" w:ascii="黑体" w:hAnsi="黑体" w:eastAsia="黑体" w:cs="Times New Roman"/>
          <w:sz w:val="28"/>
          <w:szCs w:val="28"/>
        </w:rPr>
      </w:pPr>
      <w:r>
        <w:rPr>
          <w:rFonts w:hint="eastAsia" w:ascii="宋体" w:hAnsi="Times New Roman" w:eastAsia="宋体" w:cs="宋体"/>
          <w:spacing w:val="5"/>
          <w:kern w:val="0"/>
          <w:sz w:val="24"/>
          <w:szCs w:val="24"/>
        </w:rPr>
        <w:t xml:space="preserve">    </w:t>
      </w:r>
      <w:bookmarkStart w:id="537" w:name="_Toc12942"/>
      <w:bookmarkStart w:id="538" w:name="_Toc6768"/>
      <w:r>
        <w:rPr>
          <w:rFonts w:hint="eastAsia" w:ascii="黑体" w:hAnsi="黑体" w:eastAsia="黑体" w:cs="Times New Roman"/>
          <w:sz w:val="28"/>
          <w:szCs w:val="28"/>
        </w:rPr>
        <w:t>七、课程大纲制定依据</w:t>
      </w:r>
      <w:bookmarkEnd w:id="537"/>
      <w:bookmarkEnd w:id="538"/>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hint="eastAsia" w:ascii="黑体" w:hAnsi="黑体" w:eastAsia="黑体" w:cs="Times New Roman"/>
          <w:bCs/>
          <w:sz w:val="36"/>
          <w:szCs w:val="36"/>
        </w:rPr>
      </w:pPr>
      <w:bookmarkStart w:id="539" w:name="_Toc18867"/>
      <w:bookmarkStart w:id="540" w:name="_Toc922"/>
      <w:r>
        <w:rPr>
          <w:rFonts w:hint="eastAsia" w:ascii="黑体" w:hAnsi="黑体" w:eastAsia="黑体" w:cs="Times New Roman"/>
          <w:bCs/>
          <w:sz w:val="36"/>
          <w:szCs w:val="36"/>
        </w:rPr>
        <w:br w:type="page"/>
      </w:r>
    </w:p>
    <w:p>
      <w:pPr>
        <w:pStyle w:val="2"/>
        <w:bidi w:val="0"/>
        <w:rPr>
          <w:rFonts w:hint="eastAsia"/>
        </w:rPr>
      </w:pPr>
      <w:bookmarkStart w:id="541" w:name="_Toc29711"/>
      <w:r>
        <w:rPr>
          <w:rFonts w:hint="eastAsia"/>
        </w:rPr>
        <w:t>《散打》课程大纲</w:t>
      </w:r>
      <w:bookmarkEnd w:id="539"/>
      <w:bookmarkEnd w:id="540"/>
      <w:bookmarkEnd w:id="541"/>
    </w:p>
    <w:p>
      <w:pPr>
        <w:spacing w:before="156" w:beforeLines="50" w:after="156" w:afterLines="50" w:line="440" w:lineRule="exact"/>
        <w:ind w:firstLine="560" w:firstLineChars="200"/>
        <w:outlineLvl w:val="9"/>
        <w:rPr>
          <w:rFonts w:ascii="黑体" w:hAnsi="黑体" w:eastAsia="黑体" w:cs="Times New Roman"/>
          <w:sz w:val="28"/>
          <w:szCs w:val="28"/>
        </w:rPr>
      </w:pPr>
      <w:bookmarkStart w:id="542" w:name="_Toc27667"/>
      <w:bookmarkStart w:id="543" w:name="_Toc32406"/>
      <w:r>
        <w:rPr>
          <w:rFonts w:hint="eastAsia" w:ascii="黑体" w:hAnsi="黑体" w:eastAsia="黑体" w:cs="Times New Roman"/>
          <w:sz w:val="28"/>
          <w:szCs w:val="28"/>
          <w:lang w:val="en-US" w:eastAsia="zh-CN"/>
        </w:rPr>
        <w:t>c</w:t>
      </w:r>
      <w:r>
        <w:rPr>
          <w:rFonts w:hint="eastAsia" w:ascii="黑体" w:hAnsi="黑体" w:eastAsia="黑体" w:cs="Times New Roman"/>
          <w:sz w:val="28"/>
          <w:szCs w:val="28"/>
        </w:rPr>
        <w:t>一、课程基本信息</w:t>
      </w:r>
      <w:bookmarkEnd w:id="542"/>
      <w:bookmarkEnd w:id="543"/>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1"/>
        <w:gridCol w:w="2662"/>
        <w:gridCol w:w="1482"/>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散打</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482"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797"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6941"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黄志芳、李世光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66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w:t>
            </w:r>
          </w:p>
        </w:tc>
        <w:tc>
          <w:tcPr>
            <w:tcW w:w="148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797"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6941"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8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6941"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44" w:name="_Toc25472"/>
      <w:bookmarkStart w:id="545" w:name="_Toc9049"/>
      <w:r>
        <w:rPr>
          <w:rFonts w:hint="eastAsia" w:ascii="黑体" w:hAnsi="黑体" w:eastAsia="黑体" w:cs="Times New Roman"/>
          <w:sz w:val="28"/>
          <w:szCs w:val="28"/>
        </w:rPr>
        <w:t>二、课程学习目标及与毕业要求的对应关系</w:t>
      </w:r>
      <w:bookmarkEnd w:id="544"/>
      <w:bookmarkEnd w:id="545"/>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46" w:name="_Toc24478"/>
      <w:r>
        <w:rPr>
          <w:rFonts w:hint="eastAsia" w:ascii="黑体" w:hAnsi="黑体" w:eastAsia="黑体" w:cs="Times New Roman"/>
          <w:sz w:val="28"/>
          <w:szCs w:val="28"/>
        </w:rPr>
        <w:t>（一）课程学习目标</w:t>
      </w:r>
      <w:bookmarkEnd w:id="546"/>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47" w:name="_Toc9536"/>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547"/>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548" w:name="_Toc17110"/>
      <w:bookmarkStart w:id="549" w:name="_Toc2171"/>
      <w:r>
        <w:rPr>
          <w:rFonts w:hint="eastAsia" w:ascii="黑体" w:hAnsi="黑体" w:eastAsia="黑体" w:cs="Times New Roman"/>
          <w:sz w:val="28"/>
          <w:szCs w:val="28"/>
        </w:rPr>
        <w:t>三、课程学习内容及与课程学习目标的对应关系</w:t>
      </w:r>
      <w:bookmarkEnd w:id="548"/>
      <w:bookmarkEnd w:id="549"/>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550" w:name="_Toc2387"/>
      <w:r>
        <w:rPr>
          <w:rFonts w:hint="eastAsia" w:ascii="黑体" w:hAnsi="黑体" w:eastAsia="黑体" w:cs="Times New Roman"/>
          <w:b/>
          <w:sz w:val="28"/>
          <w:szCs w:val="28"/>
        </w:rPr>
        <w:t>（一）课程学习内容</w:t>
      </w:r>
      <w:bookmarkEnd w:id="550"/>
    </w:p>
    <w:p>
      <w:pPr>
        <w:ind w:firstLine="3640" w:firstLineChars="1300"/>
        <w:outlineLvl w:val="9"/>
        <w:rPr>
          <w:rFonts w:hint="eastAsia" w:ascii="黑体" w:hAnsi="黑体" w:eastAsia="黑体" w:cs="Times New Roman"/>
          <w:sz w:val="28"/>
          <w:szCs w:val="28"/>
        </w:rPr>
      </w:pPr>
      <w:bookmarkStart w:id="551" w:name="_Toc22541"/>
      <w:r>
        <w:rPr>
          <w:rFonts w:hint="eastAsia" w:ascii="黑体" w:hAnsi="黑体" w:eastAsia="黑体" w:cs="Times New Roman"/>
          <w:sz w:val="28"/>
          <w:szCs w:val="28"/>
        </w:rPr>
        <w:t>第一学期  散打1</w:t>
      </w:r>
      <w:bookmarkEnd w:id="551"/>
      <w:r>
        <w:rPr>
          <w:rFonts w:hint="eastAsia" w:ascii="黑体" w:hAnsi="黑体" w:eastAsia="黑体" w:cs="Times New Roman"/>
          <w:sz w:val="28"/>
          <w:szCs w:val="28"/>
        </w:rPr>
        <w:t xml:space="preserve"> </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rPr>
          <w:rFonts w:ascii="宋体" w:hAnsi="Times New Roman" w:eastAsia="宋体" w:cs="Arial"/>
          <w:b/>
          <w:sz w:val="28"/>
          <w:szCs w:val="28"/>
        </w:rPr>
      </w:pPr>
      <w:r>
        <w:rPr>
          <w:rFonts w:hint="eastAsia" w:ascii="宋体" w:hAnsi="宋体" w:eastAsia="宋体" w:cs="仿宋_GB2312"/>
          <w:sz w:val="24"/>
          <w:szCs w:val="24"/>
        </w:rPr>
        <w:t xml:space="preserve">                   </w:t>
      </w: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第九章   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散打运动概述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散打运动竞赛规则及裁判法</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散打运动专项身体素质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9451" w:type="dxa"/>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散打概述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散打运动特点与功能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74" w:hRule="atLeast"/>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散打的概况</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散打规则与裁判法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散打的擂台介绍</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09" w:hRule="atLeast"/>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计分标准 </w:t>
            </w:r>
          </w:p>
        </w:tc>
        <w:tc>
          <w:tcPr>
            <w:tcW w:w="233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18"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裁判分工介绍</w:t>
            </w: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散打的基本步法</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前进、后退、躲闪、环绕</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散打的拳腿技术</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拳法</w:t>
            </w: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腿法</w:t>
            </w: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散打运动的基本理论、基本知识和基本技能。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采用练习法，分解练习及完整练习法，熟练掌握体能锻炼的所有内容，需要同学之间分组进行自主练习方法进行练习散打基本技术；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散打欣赏，列举顶级散打赛事。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552" w:name="_Toc17785"/>
      <w:r>
        <w:rPr>
          <w:rFonts w:hint="eastAsia" w:ascii="黑体" w:hAnsi="黑体" w:eastAsia="黑体" w:cs="Times New Roman"/>
          <w:sz w:val="28"/>
          <w:szCs w:val="28"/>
        </w:rPr>
        <w:t>第二学期  散打2</w:t>
      </w:r>
      <w:bookmarkEnd w:id="552"/>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3"/>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使学生能够掌握散打运动的一般规律和特点，使学生获得散打运动的基本技术、基本技能和基础理论知识，并了解现代散打的发展趋势。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运动的基本技术、基本技能和基础理论知识，并了解现代</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的发展趋势。掌握锻炼身体的技能与方法，掌握部分体育项目的基本技术初步学会运用科学的方法锻炼身体，促进学生能力的发展能够初步运用获得的知识技能锻炼身体，进行自我调控，自我检测和自我评价。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before="156" w:beforeLines="50" w:after="156" w:afterLines="50" w:line="500" w:lineRule="exact"/>
        <w:ind w:firstLine="480" w:firstLineChars="200"/>
        <w:jc w:val="center"/>
        <w:rPr>
          <w:rFonts w:hint="eastAsia" w:ascii="宋体" w:hAnsi="宋体" w:eastAsia="宋体" w:cs="Times New Roman"/>
          <w:b/>
          <w:sz w:val="28"/>
          <w:szCs w:val="28"/>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Pr>
          <w:rFonts w:hint="eastAsia" w:ascii="宋体" w:hAnsi="宋体" w:eastAsia="宋体" w:cs="Times New Roman"/>
          <w:b/>
          <w:sz w:val="28"/>
          <w:szCs w:val="28"/>
        </w:rPr>
        <w:t>第一章  散打理论知识及体育健康（8学时）</w:t>
      </w:r>
    </w:p>
    <w:p>
      <w:pPr>
        <w:rPr>
          <w:rFonts w:hint="eastAsia" w:ascii="Times New Roman" w:hAnsi="Times New Roman" w:eastAsia="宋体" w:cs="Times New Roman"/>
          <w:szCs w:val="24"/>
        </w:rPr>
      </w:pP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left="479" w:leftChars="228"/>
        <w:jc w:val="left"/>
        <w:rPr>
          <w:rFonts w:hint="eastAsia" w:ascii="宋体" w:hAnsi="宋体" w:eastAsia="宋体" w:cs="宋体"/>
          <w:sz w:val="24"/>
          <w:szCs w:val="24"/>
        </w:rPr>
      </w:pPr>
      <w:r>
        <w:rPr>
          <w:rFonts w:hint="eastAsia" w:ascii="宋体" w:hAnsi="宋体" w:eastAsia="宋体" w:cs="宋体"/>
          <w:sz w:val="24"/>
          <w:szCs w:val="24"/>
        </w:rPr>
        <w:t>1.1散打运动概述</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散打运动起源，现代散打运动发展规律，我国散打运动发展概况，羽毛球运动的锻炼价值。</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1.2散打竞赛规则，散打裁判法。</w:t>
      </w:r>
    </w:p>
    <w:p>
      <w:pPr>
        <w:adjustRightInd w:val="0"/>
        <w:snapToGrid w:val="0"/>
        <w:spacing w:line="500" w:lineRule="exact"/>
        <w:ind w:left="479" w:leftChars="228"/>
        <w:jc w:val="left"/>
        <w:rPr>
          <w:rFonts w:hint="eastAsia" w:ascii="宋体" w:hAnsi="宋体" w:eastAsia="宋体" w:cs="宋体"/>
          <w:sz w:val="24"/>
          <w:szCs w:val="24"/>
          <w:lang w:eastAsia="zh-CN"/>
        </w:rPr>
      </w:pPr>
      <w:r>
        <w:rPr>
          <w:rFonts w:hint="eastAsia" w:ascii="宋体" w:hAnsi="宋体" w:eastAsia="宋体" w:cs="宋体"/>
          <w:sz w:val="24"/>
          <w:szCs w:val="24"/>
        </w:rPr>
        <w:t>1.3《体育与健康》健身方法与常识。</w:t>
      </w:r>
    </w:p>
    <w:p>
      <w:pPr>
        <w:adjustRightInd w:val="0"/>
        <w:snapToGrid w:val="0"/>
        <w:spacing w:line="500" w:lineRule="exact"/>
        <w:ind w:left="479" w:leftChars="228"/>
        <w:jc w:val="left"/>
        <w:rPr>
          <w:rFonts w:hint="eastAsia" w:ascii="宋体" w:hAnsi="宋体" w:eastAsia="宋体" w:cs="宋体"/>
          <w:b/>
          <w:bCs/>
          <w:sz w:val="24"/>
          <w:szCs w:val="24"/>
        </w:rPr>
      </w:pPr>
      <w:r>
        <w:rPr>
          <w:rFonts w:hint="eastAsia" w:ascii="宋体" w:hAnsi="宋体" w:eastAsia="宋体" w:cs="宋体"/>
          <w:b/>
          <w:bCs/>
          <w:sz w:val="24"/>
          <w:szCs w:val="24"/>
        </w:rPr>
        <w:t>本章教学目的及要求：</w:t>
      </w:r>
    </w:p>
    <w:p>
      <w:pPr>
        <w:adjustRightInd w:val="0"/>
        <w:snapToGrid w:val="0"/>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rPr>
        <w:t>了解散打运动起源，了解现代散打运动发展规律，了解我国散打运动发展概况，明确散打运动的锻炼价值。明确散打竞赛规则，明确散打裁判法。</w:t>
      </w:r>
    </w:p>
    <w:p>
      <w:pPr>
        <w:adjustRightInd w:val="0"/>
        <w:snapToGrid w:val="0"/>
        <w:spacing w:line="500" w:lineRule="exact"/>
        <w:ind w:firstLine="480" w:firstLineChars="200"/>
        <w:jc w:val="lef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rPr>
        <w:t xml:space="preserve">   </w:t>
      </w:r>
      <w:r>
        <w:rPr>
          <w:rFonts w:hint="eastAsia" w:ascii="Times New Roman" w:hAnsi="Times New Roman" w:eastAsia="宋体" w:cs="Times New Roman"/>
          <w:b/>
          <w:bCs/>
          <w:sz w:val="24"/>
          <w:szCs w:val="24"/>
        </w:rPr>
        <w:t>本章教学重点及难点：</w:t>
      </w:r>
      <w:r>
        <w:rPr>
          <w:rFonts w:hint="eastAsia" w:ascii="Times New Roman" w:hAnsi="Times New Roman" w:eastAsia="宋体" w:cs="Times New Roman"/>
          <w:sz w:val="24"/>
          <w:szCs w:val="24"/>
        </w:rPr>
        <w:t>我国散打运动发展概况，我国散打运动发展趋势。散打竞赛规则，违例及其罚则。</w:t>
      </w:r>
    </w:p>
    <w:p>
      <w:pPr>
        <w:adjustRightInd w:val="0"/>
        <w:snapToGrid w:val="0"/>
        <w:spacing w:line="500" w:lineRule="exact"/>
        <w:ind w:firstLine="480" w:firstLineChars="200"/>
        <w:jc w:val="left"/>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hint="eastAsia" w:ascii="宋体" w:hAnsi="宋体" w:eastAsia="宋体" w:cs="Times New Roman"/>
          <w:b/>
          <w:sz w:val="28"/>
          <w:szCs w:val="28"/>
        </w:rPr>
        <w:t>第二章  散打基本技术与战术  （20学时）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 散打的实战式、基本步法</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2.2 散打的前直拳动作技术</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2.3 散打的后直拳动作技术</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2.4 散打的前摆拳动作技术</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2.5 散打的后摆拳动作技术</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2.6 散打的勾拳动作技术</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2.7 散打的两次拳动作组合</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2.8  散打的三次拳动作组合</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2.9  散打的四次拳动作组合</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2.10 散打的后鞭腿动作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2.11 散打的前鞭腿动作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2.12 散打的侧踹腿动作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2.13 散打的腿法组合动作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2.14 散打的拳腿组合动作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2.15 散打的摔法动作</w:t>
      </w:r>
    </w:p>
    <w:p>
      <w:pPr>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2.16 散打拳腿摔组动作</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教学目的及要求：</w:t>
      </w:r>
      <w:r>
        <w:rPr>
          <w:rFonts w:hint="eastAsia" w:ascii="Times New Roman" w:hAnsi="Times New Roman" w:eastAsia="宋体" w:cs="Times New Roman"/>
          <w:sz w:val="24"/>
          <w:szCs w:val="24"/>
        </w:rPr>
        <w:t>使学生基本掌握散打基本技术及实际应用；提高学生身体灵活性、协调性及快速反映与移动意识。</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正确掌握散打基本技术并合理使用；培养学生快速反应与快速意识。</w:t>
      </w:r>
    </w:p>
    <w:p>
      <w:pPr>
        <w:adjustRightInd w:val="0"/>
        <w:snapToGrid w:val="0"/>
        <w:spacing w:line="500" w:lineRule="exact"/>
        <w:ind w:firstLine="562" w:firstLineChars="200"/>
        <w:jc w:val="center"/>
        <w:rPr>
          <w:rFonts w:hint="eastAsia" w:ascii="宋体" w:hAnsi="宋体" w:eastAsia="宋体" w:cs="Times New Roman"/>
          <w:b/>
          <w:sz w:val="28"/>
          <w:szCs w:val="28"/>
        </w:rPr>
      </w:pPr>
      <w:r>
        <w:rPr>
          <w:rFonts w:hint="eastAsia" w:ascii="宋体" w:hAnsi="宋体" w:eastAsia="宋体" w:cs="Times New Roman"/>
          <w:b/>
          <w:sz w:val="28"/>
          <w:szCs w:val="28"/>
        </w:rPr>
        <w:t>第三章  散打教学活动的组织与管理 （4学时）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3.1</w:t>
      </w:r>
      <w:r>
        <w:rPr>
          <w:rFonts w:ascii="Times New Roman" w:hAnsi="Times New Roman" w:eastAsia="宋体" w:cs="Times New Roman"/>
          <w:sz w:val="24"/>
          <w:szCs w:val="24"/>
        </w:rPr>
        <w:t>裁判实习</w:t>
      </w:r>
      <w:r>
        <w:rPr>
          <w:rFonts w:hint="eastAsia" w:ascii="Times New Roman" w:hAnsi="Times New Roman" w:eastAsia="宋体" w:cs="Times New Roman"/>
          <w:sz w:val="24"/>
          <w:szCs w:val="24"/>
        </w:rPr>
        <w:t>及</w:t>
      </w:r>
      <w:r>
        <w:rPr>
          <w:rFonts w:ascii="Times New Roman" w:hAnsi="Times New Roman" w:eastAsia="宋体" w:cs="Times New Roman"/>
          <w:sz w:val="24"/>
          <w:szCs w:val="24"/>
        </w:rPr>
        <w:t>教学比赛</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3.2期末考试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本章教学目的及要求：</w:t>
      </w:r>
      <w:r>
        <w:rPr>
          <w:rFonts w:hint="eastAsia" w:ascii="Times New Roman" w:hAnsi="Times New Roman" w:eastAsia="宋体" w:cs="Times New Roman"/>
          <w:sz w:val="24"/>
          <w:szCs w:val="24"/>
        </w:rPr>
        <w:t>了解与掌握散打竞赛规则与裁判法的主要内容对于开展散打活动，搞好散打竞赛具有重要意义。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本章教学重点及难点：</w:t>
      </w:r>
      <w:r>
        <w:rPr>
          <w:rFonts w:hint="eastAsia" w:ascii="Times New Roman" w:hAnsi="Times New Roman" w:eastAsia="宋体" w:cs="Times New Roman"/>
          <w:sz w:val="24"/>
          <w:szCs w:val="24"/>
        </w:rPr>
        <w:t>提高散打基本技术并合理使用，了解散打裁判规则。</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散打欣赏，列举顶级散打赛事。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553" w:name="_Toc28636"/>
      <w:r>
        <w:rPr>
          <w:rFonts w:hint="eastAsia" w:ascii="黑体" w:hAnsi="黑体" w:eastAsia="黑体" w:cs="Times New Roman"/>
          <w:sz w:val="28"/>
          <w:szCs w:val="28"/>
        </w:rPr>
        <w:t>第三学期  散打3</w:t>
      </w:r>
      <w:bookmarkEnd w:id="553"/>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运动的一般规律和特点，使学生获得</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运动的基本技术、基本技能和基础理论知识，并了解现代</w:t>
      </w:r>
      <w:r>
        <w:rPr>
          <w:rFonts w:hint="eastAsia" w:ascii="宋体" w:hAnsi="宋体" w:eastAsia="宋体" w:cs="宋体"/>
          <w:sz w:val="24"/>
          <w:szCs w:val="24"/>
        </w:rPr>
        <w:t>散打</w:t>
      </w:r>
      <w:r>
        <w:rPr>
          <w:rFonts w:hint="eastAsia" w:ascii="宋体" w:hAnsi="宋体" w:eastAsia="宋体" w:cs="仿宋_GB2312"/>
          <w:sz w:val="24"/>
          <w:szCs w:val="24"/>
        </w:rPr>
        <w:t>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w:t>
      </w:r>
      <w:r>
        <w:rPr>
          <w:rFonts w:hint="eastAsia" w:ascii="宋体" w:hAnsi="宋体" w:eastAsia="宋体" w:cs="宋体"/>
          <w:sz w:val="24"/>
          <w:szCs w:val="24"/>
        </w:rPr>
        <w:t>散打</w:t>
      </w:r>
      <w:r>
        <w:rPr>
          <w:rFonts w:hint="eastAsia" w:ascii="宋体" w:hAnsi="宋体" w:eastAsia="宋体" w:cs="仿宋_GB2312"/>
          <w:sz w:val="24"/>
          <w:szCs w:val="24"/>
        </w:rPr>
        <w:t>运动的基本技术、基本技能和基础理论知识，并了解现代</w:t>
      </w:r>
      <w:r>
        <w:rPr>
          <w:rFonts w:hint="eastAsia" w:ascii="宋体" w:hAnsi="宋体" w:eastAsia="宋体" w:cs="宋体"/>
          <w:sz w:val="24"/>
          <w:szCs w:val="24"/>
        </w:rPr>
        <w:t>散打</w:t>
      </w:r>
      <w:r>
        <w:rPr>
          <w:rFonts w:hint="eastAsia" w:ascii="宋体" w:hAnsi="宋体" w:eastAsia="宋体" w:cs="仿宋_GB2312"/>
          <w:sz w:val="24"/>
          <w:szCs w:val="24"/>
        </w:rPr>
        <w:t>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宋体" w:eastAsia="宋体" w:cs="宋体"/>
          <w:sz w:val="24"/>
          <w:szCs w:val="24"/>
        </w:rPr>
        <w:t>散打</w:t>
      </w:r>
      <w:r>
        <w:rPr>
          <w:rFonts w:hint="eastAsia" w:ascii="宋体" w:hAnsi="Times New Roman" w:eastAsia="宋体" w:cs="宋体"/>
          <w:spacing w:val="5"/>
          <w:kern w:val="0"/>
          <w:sz w:val="24"/>
          <w:szCs w:val="24"/>
        </w:rPr>
        <w:t>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w:t>
      </w:r>
      <w:r>
        <w:rPr>
          <w:rFonts w:hint="eastAsia" w:ascii="宋体" w:hAnsi="宋体" w:eastAsia="宋体" w:cs="宋体"/>
          <w:sz w:val="24"/>
          <w:szCs w:val="24"/>
        </w:rPr>
        <w:t>散打</w:t>
      </w:r>
      <w:r>
        <w:rPr>
          <w:rFonts w:hint="eastAsia" w:ascii="宋体" w:hAnsi="宋体" w:eastAsia="宋体" w:cs="Times New Roman"/>
          <w:sz w:val="24"/>
          <w:szCs w:val="24"/>
        </w:rPr>
        <w:t>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散打欣赏，列举顶级散打赛事。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outlineLvl w:val="9"/>
        <w:rPr>
          <w:rFonts w:ascii="黑体" w:hAnsi="黑体" w:eastAsia="黑体" w:cs="Times New Roman"/>
          <w:sz w:val="28"/>
          <w:szCs w:val="28"/>
        </w:rPr>
      </w:pPr>
      <w:bookmarkStart w:id="554" w:name="_Toc23156"/>
      <w:r>
        <w:rPr>
          <w:rFonts w:hint="eastAsia" w:ascii="黑体" w:hAnsi="黑体" w:eastAsia="黑体" w:cs="Times New Roman"/>
          <w:sz w:val="28"/>
          <w:szCs w:val="28"/>
        </w:rPr>
        <w:t>第四学期  散打4</w:t>
      </w:r>
      <w:bookmarkEnd w:id="55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4"/>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使学生学习和掌握体育与健康的基础知识、技能与方法。使学生了解体育与健康的目的和任务，掌握体育基础知识、卫生保健知识和自我保护知识。使学生能够掌握</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运动的一般规律和特点，使学生获得</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运动的基本技术、基本技能和基础理论知识，并了解现代</w:t>
      </w:r>
      <w:r>
        <w:rPr>
          <w:rFonts w:hint="eastAsia" w:ascii="宋体" w:hAnsi="Times New Roman" w:eastAsia="宋体" w:cs="宋体"/>
          <w:spacing w:val="5"/>
          <w:kern w:val="0"/>
          <w:sz w:val="24"/>
          <w:szCs w:val="24"/>
        </w:rPr>
        <w:t>散打</w:t>
      </w:r>
      <w:r>
        <w:rPr>
          <w:rFonts w:hint="eastAsia" w:ascii="宋体" w:hAnsi="宋体" w:eastAsia="宋体" w:cs="仿宋_GB2312"/>
          <w:sz w:val="24"/>
          <w:szCs w:val="24"/>
        </w:rPr>
        <w:t>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散打运动的基本理论、基本知识和基本技能。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3.采用练习法，分解练习及完整练习法，熟练掌握体能锻炼的所有内容，需要同学之间分组进行自主练习方法进行练习足球基本技术；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黑体" w:hAnsi="黑体" w:eastAsia="黑体" w:cs="Times New Roman"/>
          <w:sz w:val="28"/>
          <w:szCs w:val="28"/>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散打欣赏，列举顶级散打赛事。</w:t>
      </w:r>
      <w:r>
        <w:rPr>
          <w:rFonts w:ascii="宋体" w:hAnsi="宋体" w:eastAsia="宋体" w:cs="Times New Roman"/>
          <w:sz w:val="24"/>
          <w:szCs w:val="24"/>
        </w:rPr>
        <w:t xml:space="preserve"> </w:t>
      </w:r>
    </w:p>
    <w:p>
      <w:pPr>
        <w:spacing w:before="156" w:beforeLines="50" w:after="156" w:afterLines="50" w:line="440" w:lineRule="exact"/>
        <w:outlineLvl w:val="9"/>
        <w:rPr>
          <w:rFonts w:hint="eastAsia" w:ascii="仿宋" w:hAnsi="仿宋" w:eastAsia="仿宋" w:cs="Times New Roman"/>
          <w:sz w:val="24"/>
          <w:szCs w:val="24"/>
        </w:rPr>
      </w:pPr>
      <w:bookmarkStart w:id="555" w:name="_Toc22613"/>
      <w:r>
        <w:rPr>
          <w:rFonts w:hint="eastAsia" w:ascii="黑体" w:hAnsi="黑体" w:eastAsia="黑体" w:cs="Times New Roman"/>
          <w:sz w:val="28"/>
          <w:szCs w:val="28"/>
        </w:rPr>
        <w:t>（二）课程学习内容与课程学习目标的对应关系</w:t>
      </w:r>
      <w:bookmarkEnd w:id="555"/>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556" w:name="_Toc17854"/>
      <w:bookmarkStart w:id="557" w:name="_Toc29924"/>
      <w:r>
        <w:rPr>
          <w:rFonts w:hint="eastAsia" w:ascii="黑体" w:hAnsi="黑体" w:eastAsia="黑体" w:cs="Times New Roman"/>
          <w:sz w:val="28"/>
          <w:szCs w:val="28"/>
        </w:rPr>
        <w:t>四、课程考核及与课程学习目标的对应关系</w:t>
      </w:r>
      <w:bookmarkEnd w:id="556"/>
      <w:bookmarkEnd w:id="557"/>
    </w:p>
    <w:p>
      <w:pPr>
        <w:spacing w:before="156" w:beforeLines="50" w:after="156" w:afterLines="50" w:line="440" w:lineRule="exact"/>
        <w:ind w:firstLine="560" w:firstLineChars="200"/>
        <w:outlineLvl w:val="9"/>
        <w:rPr>
          <w:rFonts w:ascii="黑体" w:hAnsi="黑体" w:eastAsia="黑体" w:cs="Times New Roman"/>
          <w:sz w:val="28"/>
          <w:szCs w:val="28"/>
        </w:rPr>
      </w:pPr>
      <w:bookmarkStart w:id="558" w:name="_Toc12048"/>
      <w:r>
        <w:rPr>
          <w:rFonts w:hint="eastAsia" w:ascii="黑体" w:hAnsi="黑体" w:eastAsia="黑体" w:cs="Times New Roman"/>
          <w:sz w:val="28"/>
          <w:szCs w:val="28"/>
        </w:rPr>
        <w:t>（一）课程考核内容、考核方式与课程学习目标的对应关系</w:t>
      </w:r>
      <w:bookmarkEnd w:id="558"/>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3"/>
        <w:gridCol w:w="4715"/>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3"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715"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715"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715"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立定跳远</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715"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直拳技术</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3"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4715"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拳腿组合技术</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p>
            <w:pPr>
              <w:spacing w:line="440" w:lineRule="exact"/>
              <w:rPr>
                <w:rFonts w:hint="eastAsia" w:ascii="宋体" w:hAnsi="宋体" w:eastAsia="宋体" w:cs="Times New Roman"/>
                <w:bCs/>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59" w:name="_Toc6573"/>
      <w:r>
        <w:rPr>
          <w:rFonts w:hint="eastAsia" w:ascii="黑体" w:hAnsi="黑体" w:eastAsia="黑体" w:cs="Times New Roman"/>
          <w:sz w:val="28"/>
          <w:szCs w:val="28"/>
        </w:rPr>
        <w:t>（二）课程考核方式</w:t>
      </w:r>
      <w:bookmarkEnd w:id="559"/>
    </w:p>
    <w:p>
      <w:pPr>
        <w:autoSpaceDE w:val="0"/>
        <w:autoSpaceDN w:val="0"/>
        <w:adjustRightInd w:val="0"/>
        <w:snapToGrid w:val="0"/>
        <w:spacing w:line="500" w:lineRule="exact"/>
        <w:ind w:firstLine="480" w:firstLineChars="200"/>
        <w:rPr>
          <w:rFonts w:hint="eastAsia" w:ascii="黑体" w:hAnsi="黑体" w:eastAsia="黑体" w:cs="Times New Roman"/>
          <w:sz w:val="28"/>
          <w:szCs w:val="28"/>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w:t>
      </w:r>
      <w:r>
        <w:rPr>
          <w:rFonts w:hint="eastAsia" w:ascii="宋体" w:hAnsi="Times New Roman" w:eastAsia="宋体" w:cs="Times New Roman"/>
          <w:bCs/>
          <w:kern w:val="0"/>
          <w:sz w:val="24"/>
          <w:szCs w:val="24"/>
          <w:lang w:eastAsia="zh-CN"/>
        </w:rPr>
        <w:t>散打</w:t>
      </w:r>
      <w:r>
        <w:rPr>
          <w:rFonts w:hint="eastAsia" w:ascii="宋体" w:hAnsi="Times New Roman" w:eastAsia="宋体" w:cs="Times New Roman"/>
          <w:bCs/>
          <w:kern w:val="0"/>
          <w:sz w:val="24"/>
          <w:szCs w:val="24"/>
        </w:rPr>
        <w:t>技术教学效果和学生掌握情况，让学生了解选项课内容和科学体育锻炼方式方法。数量及技术评定分值各为100分，各占总分值的20%，总分值为100分。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560" w:name="_Toc29797"/>
      <w:r>
        <w:rPr>
          <w:rFonts w:hint="eastAsia" w:ascii="黑体" w:hAnsi="黑体" w:eastAsia="黑体" w:cs="Times New Roman"/>
          <w:sz w:val="28"/>
          <w:szCs w:val="28"/>
        </w:rPr>
        <w:t>（三）课程目标达成评价方式及考核比例</w:t>
      </w:r>
      <w:bookmarkEnd w:id="56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散打</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61" w:name="_Toc8901"/>
      <w:r>
        <w:rPr>
          <w:rFonts w:hint="eastAsia" w:ascii="黑体" w:hAnsi="黑体" w:eastAsia="黑体" w:cs="Times New Roman"/>
          <w:sz w:val="28"/>
          <w:szCs w:val="28"/>
        </w:rPr>
        <w:t>五、成绩评定</w:t>
      </w:r>
      <w:bookmarkEnd w:id="561"/>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280" w:firstLineChars="1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left"/>
        <w:rPr>
          <w:rFonts w:hint="eastAsia" w:ascii="宋体" w:hAnsi="Times New Roman" w:eastAsia="宋体" w:cs="Times New Roman"/>
          <w:b/>
          <w:color w:val="000000"/>
          <w:sz w:val="24"/>
          <w:szCs w:val="24"/>
        </w:rPr>
      </w:pPr>
      <w:r>
        <w:rPr>
          <w:rFonts w:hint="eastAsia" w:ascii="宋体" w:hAnsi="Times New Roman" w:eastAsia="宋体" w:cs="Times New Roman"/>
          <w:b/>
          <w:kern w:val="0"/>
          <w:sz w:val="24"/>
          <w:szCs w:val="24"/>
        </w:rPr>
        <w:t>5.评分记分原则：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hint="eastAsia" w:ascii="宋体" w:hAnsi="Times New Roman" w:eastAsia="宋体" w:cs="Times New Roman"/>
          <w:bCs/>
          <w:color w:val="000000"/>
          <w:sz w:val="24"/>
          <w:szCs w:val="24"/>
        </w:rPr>
      </w:pPr>
    </w:p>
    <w:tbl>
      <w:tblPr>
        <w:tblStyle w:val="15"/>
        <w:tblW w:w="0" w:type="auto"/>
        <w:tblInd w:w="-3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5"/>
        <w:gridCol w:w="780"/>
        <w:gridCol w:w="840"/>
        <w:gridCol w:w="825"/>
        <w:gridCol w:w="795"/>
        <w:gridCol w:w="750"/>
        <w:gridCol w:w="705"/>
        <w:gridCol w:w="720"/>
        <w:gridCol w:w="675"/>
        <w:gridCol w:w="720"/>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r>
              <w:rPr>
                <w:rFonts w:ascii="Times New Roman" w:hAnsi="Times New Roman" w:eastAsia="宋体" w:cs="Times New Roman"/>
                <w:szCs w:val="24"/>
              </w:rPr>
              <w:pict>
                <v:group id="组合 9" o:spid="_x0000_s1229" o:spt="203" style="position:absolute;left:0pt;margin-left:-5pt;margin-top:0.05pt;height:33.7pt;width:68.65pt;z-index:251685888;mso-width-relative:page;mso-height-relative:page;" coordsize="1898,755" o:gfxdata="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Glj2LHWAAAABwEAAA8AAAAAAAAAAQAgAAAAIgAAAGRycy9kb3ducmV2LnhtbFBLAQIU&#10;ABQAAAAIAIdO4kDXypliEgMAAL8LAAAOAAAAAAAAAAEAIAAAACUBAABkcnMvZTJvRG9jLnhtbFBL&#10;BQYAAAAABgAGAFkBAACpBgAAAAA=&#10;">
                  <o:lock v:ext="edit" aspectratio="f"/>
                  <v:line id="__TH_L35" o:spid="_x0000_s1224" o:spt="20" style="position:absolute;left:0;top:0;height:755;width:1898;" filled="f" stroked="t" coordsize="21600,21600" o:gfxdata="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ibR5O8AAAA&#10;2wAAAA8AAAAAAAAAAQAgAAAAIgAAAGRycy9kb3ducmV2LnhtbFBLAQIUABQAAAAIAIdO4kAzLwWe&#10;OwAAADkAAAAQAAAAAAAAAAEAIAAAAAsBAABkcnMvc2hhcGV4bWwueG1sUEsFBgAAAAAGAAYAWwEA&#10;ALUDAAAAAA==&#10;">
                    <v:path arrowok="t"/>
                    <v:fill on="f" focussize="0,0"/>
                    <v:stroke weight="0.5pt" color="#000000" joinstyle="round"/>
                    <v:imagedata o:title=""/>
                    <o:lock v:ext="edit" aspectratio="f"/>
                  </v:line>
                  <v:shape id="__TH_B1136" o:spid="_x0000_s1225" o:spt="202" type="#_x0000_t202" style="position:absolute;left:982;top:52;height:300;width:300;" filled="f" stroked="f" coordsize="21600,21600" o:gfxdata="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UZUI7sAAADb&#10;AAAADwAAAAAAAAABACAAAAAiAAAAZHJzL2Rvd25yZXYueG1sUEsBAhQAFAAAAAgAh07iQDMvBZ47&#10;AAAAOQAAABAAAAAAAAAAAQAgAAAACgEAAGRycy9zaGFwZXhtbC54bWxQSwUGAAAAAAYABgBbAQAA&#10;tAM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得</w:t>
                          </w:r>
                        </w:p>
                      </w:txbxContent>
                    </v:textbox>
                  </v:shape>
                  <v:shape id="__TH_B1237" o:spid="_x0000_s1226" o:spt="202" type="#_x0000_t202" style="position:absolute;left:1393;top:215;height:300;width:300;" filled="f" stroked="f" coordsize="21600,21600" o:gfxdata="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WUylS8AAAA&#10;2wAAAA8AAAAAAAAAAQAgAAAAIgAAAGRycy9kb3ducmV2LnhtbFBLAQIUABQAAAAIAIdO4kAzLwWe&#10;OwAAADkAAAAQAAAAAAAAAAEAIAAAAAsBAABkcnMvc2hhcGV4bWwueG1sUEsFBgAAAAAGAAYAWwEA&#10;ALUDA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分</w:t>
                          </w:r>
                        </w:p>
                      </w:txbxContent>
                    </v:textbox>
                  </v:shape>
                  <v:shape id="__TH_B2138" o:spid="_x0000_s1227" o:spt="202" type="#_x0000_t202" style="position:absolute;left:175;top:276;height:300;width:300;" filled="f" stroked="f" coordsize="21600,21600" o:gfxdata="UEsDBAoAAAAAAIdO4kAAAAAAAAAAAAAAAAAEAAAAZHJzL1BLAwQUAAAACACHTuJA+thvz7wAAADb&#10;AAAADwAAAGRycy9kb3ducmV2LnhtbEVP32vCMBB+F/Y/hBv4pokT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Yb8+8AAAA&#10;2wAAAA8AAAAAAAAAAQAgAAAAIgAAAGRycy9kb3ducmV2LnhtbFBLAQIUABQAAAAIAIdO4kAzLwWe&#10;OwAAADkAAAAQAAAAAAAAAAEAIAAAAAsBAABkcnMvc2hhcGV4bWwueG1sUEsFBgAAAAAGAAYAWwEA&#10;ALUDA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项</w:t>
                          </w:r>
                        </w:p>
                      </w:txbxContent>
                    </v:textbox>
                  </v:shape>
                  <v:shape id="__TH_B2239" o:spid="_x0000_s1228" o:spt="202" type="#_x0000_t202" style="position:absolute;left:525;top:415;height:300;width:300;"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目</w:t>
                          </w:r>
                        </w:p>
                      </w:txbxContent>
                    </v:textbox>
                  </v:shape>
                </v:group>
              </w:pic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90</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80</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70</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60</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40</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20</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Times New Roman" w:hAnsi="Times New Roman" w:eastAsia="宋体" w:cs="Times New Roman"/>
                <w:color w:val="000000"/>
                <w:szCs w:val="24"/>
              </w:rPr>
            </w:pPr>
          </w:p>
          <w:p>
            <w:pPr>
              <w:jc w:val="center"/>
              <w:rPr>
                <w:rFonts w:hint="eastAsia" w:ascii="宋体" w:hAnsi="Times New Roman" w:eastAsia="宋体" w:cs="Times New Roman"/>
                <w:color w:val="000000"/>
                <w:szCs w:val="24"/>
              </w:rPr>
            </w:pPr>
            <w:r>
              <w:rPr>
                <w:rFonts w:hint="eastAsia" w:ascii="Times New Roman" w:hAnsi="Times New Roman" w:eastAsia="宋体" w:cs="Times New Roman"/>
                <w:color w:val="000000"/>
                <w:szCs w:val="24"/>
              </w:rPr>
              <w:t>直拳击靶</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hint="eastAsia" w:ascii="宋体" w:hAnsi="Times New Roman" w:eastAsia="宋体" w:cs="Times New Roman"/>
          <w:color w:val="000000"/>
          <w:szCs w:val="24"/>
        </w:rPr>
      </w:pPr>
      <w:r>
        <w:rPr>
          <w:rFonts w:hint="eastAsia" w:ascii="宋体" w:hAnsi="Times New Roman" w:eastAsia="宋体" w:cs="Times New Roman"/>
          <w:color w:val="000000"/>
          <w:szCs w:val="24"/>
        </w:rPr>
        <w:t>直拳击靶技评：技术评定（占60%）</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7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90分以上</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打靶合法，动作正确协调，动作过程连贯流畅，发力充分，拳法速快，准点好，还原实战式及时，拳法效果好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80—89分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动作正确协调，动作过程连贯流畅，发力较好，拳速较快，准点较好，还原实战式及时，拳法击打效果较好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70—79分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动作基本正确，发力不充分，动作较慢，还原实战式及时，稳定性稍差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60—69分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动作僵硬，协调性差，动作无根本性错误，拳法效果不理想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60分以下</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动作僵硬，不协调，且有严重错误，拳法效果差</w:t>
            </w:r>
          </w:p>
        </w:tc>
      </w:tr>
    </w:tbl>
    <w:p>
      <w:pPr>
        <w:spacing w:before="156" w:beforeLines="50" w:after="156" w:afterLines="50" w:line="440" w:lineRule="exact"/>
        <w:rPr>
          <w:rFonts w:hint="eastAsia" w:ascii="黑体" w:hAnsi="黑体" w:eastAsia="黑体" w:cs="Times New Roman"/>
          <w:sz w:val="28"/>
          <w:szCs w:val="28"/>
        </w:rPr>
      </w:pPr>
      <w:r>
        <w:rPr>
          <w:rFonts w:hint="eastAsia" w:ascii="宋体" w:hAnsi="Times New Roman" w:eastAsia="宋体" w:cs="Times New Roman"/>
          <w:color w:val="000000"/>
          <w:szCs w:val="24"/>
        </w:rPr>
        <w:t xml:space="preserve">     </w:t>
      </w:r>
      <w:r>
        <w:rPr>
          <w:rFonts w:hint="eastAsia" w:ascii="黑体" w:hAnsi="黑体" w:eastAsia="黑体" w:cs="Times New Roman"/>
          <w:sz w:val="28"/>
          <w:szCs w:val="28"/>
        </w:rPr>
        <w:t>第二学期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通过考核散打技术教学效果和学生掌握情况，让学生了解选项课内容和科学体育锻炼方式方法。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散打的基本动作测试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两人拿靶，进行靶上拳法动作</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数量及技术评定分值各为100分，各占总分值的20%，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宋体" w:hAnsi="Times New Roman" w:eastAsia="宋体" w:cs="Times New Roman"/>
          <w:b/>
          <w:color w:val="000000"/>
          <w:kern w:val="0"/>
          <w:sz w:val="24"/>
          <w:szCs w:val="24"/>
        </w:rPr>
        <w:t>5.评分记分原则：</w:t>
      </w:r>
    </w:p>
    <w:p>
      <w:pPr>
        <w:autoSpaceDE w:val="0"/>
        <w:autoSpaceDN w:val="0"/>
        <w:adjustRightInd w:val="0"/>
        <w:snapToGrid w:val="0"/>
        <w:spacing w:line="500" w:lineRule="exact"/>
        <w:ind w:firstLine="480" w:firstLineChars="200"/>
        <w:rPr>
          <w:rFonts w:hint="eastAsia" w:ascii="Times New Roman" w:hAnsi="Times New Roman" w:eastAsia="宋体" w:cs="Times New Roman"/>
          <w:b/>
          <w:sz w:val="24"/>
          <w:szCs w:val="24"/>
        </w:rPr>
      </w:pPr>
      <w:r>
        <w:rPr>
          <w:rFonts w:hint="eastAsia" w:ascii="Times New Roman" w:hAnsi="Times New Roman" w:eastAsia="宋体" w:cs="Times New Roman"/>
          <w:sz w:val="24"/>
          <w:szCs w:val="24"/>
        </w:rPr>
        <w:t>技术评价：</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104"/>
        <w:gridCol w:w="2999"/>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动作技术正确，发力速度快、协调、防守严密</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50个以上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动作较正确，动作自然</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40-49个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动作一般，动作基本正确</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30-39个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20-29个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83"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299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c>
          <w:tcPr>
            <w:tcW w:w="226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20以下</w:t>
            </w:r>
          </w:p>
        </w:tc>
      </w:tr>
    </w:tbl>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通过考核散打技术教学效果和学生掌握情况，让学生了解选项课内容和科学体育锻炼方式方法。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拳腿组合。</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两人一组拿靶，按照正式比赛规则进行，两个人的拳腿反应靶。</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数量及技术评定分值各为100分，各占总分值的70%，</w:t>
      </w:r>
    </w:p>
    <w:p>
      <w:pPr>
        <w:autoSpaceDE w:val="0"/>
        <w:autoSpaceDN w:val="0"/>
        <w:adjustRightInd w:val="0"/>
        <w:snapToGrid w:val="0"/>
        <w:spacing w:line="500" w:lineRule="exact"/>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numPr>
          <w:ilvl w:val="0"/>
          <w:numId w:val="185"/>
        </w:num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评分记分原则：</w:t>
      </w:r>
    </w:p>
    <w:tbl>
      <w:tblPr>
        <w:tblStyle w:val="15"/>
        <w:tblW w:w="0" w:type="auto"/>
        <w:tblInd w:w="-3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5"/>
        <w:gridCol w:w="780"/>
        <w:gridCol w:w="840"/>
        <w:gridCol w:w="825"/>
        <w:gridCol w:w="795"/>
        <w:gridCol w:w="750"/>
        <w:gridCol w:w="705"/>
        <w:gridCol w:w="720"/>
        <w:gridCol w:w="675"/>
        <w:gridCol w:w="720"/>
        <w:gridCol w:w="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r>
              <w:rPr>
                <w:rFonts w:ascii="Times New Roman" w:hAnsi="Times New Roman" w:eastAsia="宋体" w:cs="Times New Roman"/>
                <w:szCs w:val="24"/>
              </w:rPr>
              <w:pict>
                <v:group id="组合 6" o:spid="_x0000_s1250" o:spt="203" style="position:absolute;left:0pt;margin-left:-5pt;margin-top:0.05pt;height:33.7pt;width:68.65pt;z-index:251686912;mso-width-relative:page;mso-height-relative:page;" coordsize="1898,755" o:gfxdata="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pY9ix1gAAAAcBAAAPAAAAAAAAAAEAIAAAACIAAABkcnMvZG93bnJldi54bWxQSwECFAAU&#10;AAAACACHTuJAGj0scBADAAC7CwAADgAAAAAAAAABACAAAAAlAQAAZHJzL2Uyb0RvYy54bWxQSwUG&#10;AAAAAAYABgBZAQAApwYAAAAA&#10;">
                  <o:lock v:ext="edit" aspectratio="f"/>
                  <v:line id="__TH_L35" o:spid="_x0000_s1245" o:spt="20" style="position:absolute;left:0;top:0;height:755;width:1898;" filled="f" stroked="t" coordsize="21600,21600" o:gfxdata="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1ZYKugAAANoA&#10;AAAPAAAAAAAAAAEAIAAAACIAAABkcnMvZG93bnJldi54bWxQSwECFAAUAAAACACHTuJAMy8FnjsA&#10;AAA5AAAAEAAAAAAAAAABACAAAAAJAQAAZHJzL3NoYXBleG1sLnhtbFBLBQYAAAAABgAGAFsBAACz&#10;AwAAAAA=&#10;">
                    <v:path arrowok="t"/>
                    <v:fill on="f" focussize="0,0"/>
                    <v:stroke weight="0.5pt" color="#000000" joinstyle="round"/>
                    <v:imagedata o:title=""/>
                    <o:lock v:ext="edit" aspectratio="f"/>
                  </v:line>
                  <v:shape id="__TH_B1136" o:spid="_x0000_s1246" o:spt="202" type="#_x0000_t202" style="position:absolute;left:982;top:52;height:300;width:300;" filled="f" stroked="f" coordsize="21600,21600" o:gfxdata="UEsDBAoAAAAAAIdO4kAAAAAAAAAAAAAAAAAEAAAAZHJzL1BLAwQUAAAACACHTuJA/un4k70AAADa&#10;AAAADwAAAGRycy9kb3ducmV2LnhtbEWPQWsCMRSE70L/Q3gFb5pYQX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fiT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得</w:t>
                          </w:r>
                        </w:p>
                      </w:txbxContent>
                    </v:textbox>
                  </v:shape>
                  <v:shape id="__TH_B1237" o:spid="_x0000_s1247" o:spt="202" type="#_x0000_t202" style="position:absolute;left:1393;top:215;height:300;width:300;" filled="f" stroked="f" coordsize="21600,21600" o:gfxdata="UEsDBAoAAAAAAIdO4kAAAAAAAAAAAAAAAAAEAAAAZHJzL1BLAwQUAAAACACHTuJAcQBg570AAADa&#10;AAAADwAAAGRycy9kb3ducmV2LnhtbEWPQWsCMRSE70L/Q3gFb5pYRH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AGDn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分</w:t>
                          </w:r>
                        </w:p>
                      </w:txbxContent>
                    </v:textbox>
                  </v:shape>
                  <v:shape id="__TH_B2138" o:spid="_x0000_s1248" o:spt="202" type="#_x0000_t202" style="position:absolute;left:175;top:276;height:300;width:300;" filled="f" stroked="f" coordsize="21600,21600" o:gfxdata="UEsDBAoAAAAAAIdO4kAAAAAAAAAAAAAAAAAEAAAAZHJzL1BLAwQUAAAACACHTuJAHkzFfL0AAADa&#10;AAAADwAAAGRycy9kb3ducmV2LnhtbEWPQWsCMRSE70L/Q3gFb5pYUH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TMV8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项</w:t>
                          </w:r>
                        </w:p>
                      </w:txbxContent>
                    </v:textbox>
                  </v:shape>
                  <v:shape id="__TH_B2239" o:spid="_x0000_s1249" o:spt="202" type="#_x0000_t202" style="position:absolute;left:525;top:415;height:300;width:300;" filled="f" stroked="f" coordsize="21600,21600" o:gfxdata="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9Xs+vQAA&#10;ANs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pPr>
                            <w:snapToGrid w:val="0"/>
                            <w:rPr>
                              <w:rFonts w:ascii="Times New Roman" w:hAnsi="Times New Roman" w:eastAsia="宋体" w:cs="Times New Roman"/>
                              <w:sz w:val="24"/>
                              <w:szCs w:val="24"/>
                            </w:rPr>
                          </w:pPr>
                          <w:r>
                            <w:rPr>
                              <w:rFonts w:hint="eastAsia" w:ascii="Times New Roman" w:hAnsi="Times New Roman" w:eastAsia="宋体" w:cs="Times New Roman"/>
                              <w:sz w:val="24"/>
                              <w:szCs w:val="24"/>
                            </w:rPr>
                            <w:t>目</w:t>
                          </w:r>
                        </w:p>
                      </w:txbxContent>
                    </v:textbox>
                  </v:shape>
                </v:group>
              </w:pic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90</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80</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70</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60</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40</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30</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20</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605" w:type="dxa"/>
            <w:tcBorders>
              <w:top w:val="single" w:color="auto" w:sz="4" w:space="0"/>
              <w:left w:val="single" w:color="auto" w:sz="4" w:space="0"/>
              <w:bottom w:val="single" w:color="auto" w:sz="4" w:space="0"/>
              <w:right w:val="single" w:color="auto" w:sz="4" w:space="0"/>
            </w:tcBorders>
            <w:noWrap w:val="0"/>
            <w:vAlign w:val="top"/>
          </w:tcPr>
          <w:p>
            <w:pPr>
              <w:jc w:val="center"/>
              <w:rPr>
                <w:rFonts w:ascii="Times New Roman" w:hAnsi="Times New Roman" w:eastAsia="宋体" w:cs="Times New Roman"/>
                <w:color w:val="000000"/>
                <w:szCs w:val="24"/>
              </w:rPr>
            </w:pPr>
          </w:p>
          <w:p>
            <w:pPr>
              <w:jc w:val="center"/>
              <w:rPr>
                <w:rFonts w:hint="eastAsia" w:ascii="宋体" w:hAnsi="Times New Roman" w:eastAsia="宋体" w:cs="Times New Roman"/>
                <w:color w:val="000000"/>
                <w:szCs w:val="24"/>
              </w:rPr>
            </w:pPr>
            <w:r>
              <w:rPr>
                <w:rFonts w:hint="eastAsia" w:ascii="Times New Roman" w:hAnsi="Times New Roman" w:eastAsia="宋体" w:cs="Times New Roman"/>
                <w:color w:val="000000"/>
                <w:szCs w:val="24"/>
              </w:rPr>
              <w:t>直拳击靶</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10</w:t>
            </w:r>
          </w:p>
        </w:tc>
        <w:tc>
          <w:tcPr>
            <w:tcW w:w="84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9</w:t>
            </w:r>
          </w:p>
        </w:tc>
        <w:tc>
          <w:tcPr>
            <w:tcW w:w="82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8</w:t>
            </w:r>
          </w:p>
        </w:tc>
        <w:tc>
          <w:tcPr>
            <w:tcW w:w="79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7</w:t>
            </w:r>
          </w:p>
        </w:tc>
        <w:tc>
          <w:tcPr>
            <w:tcW w:w="75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6</w:t>
            </w:r>
          </w:p>
        </w:tc>
        <w:tc>
          <w:tcPr>
            <w:tcW w:w="70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5</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4</w:t>
            </w:r>
          </w:p>
        </w:tc>
        <w:tc>
          <w:tcPr>
            <w:tcW w:w="675"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3</w:t>
            </w:r>
          </w:p>
        </w:tc>
        <w:tc>
          <w:tcPr>
            <w:tcW w:w="72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Times New Roman" w:hAnsi="Times New Roman" w:eastAsia="宋体" w:cs="Times New Roman"/>
                <w:szCs w:val="24"/>
              </w:rPr>
            </w:pPr>
            <w:r>
              <w:rPr>
                <w:rFonts w:hint="eastAsia" w:ascii="宋体" w:hAnsi="Times New Roman" w:eastAsia="宋体" w:cs="Times New Roman"/>
                <w:color w:val="000000"/>
                <w:szCs w:val="24"/>
              </w:rPr>
              <w:t>2</w:t>
            </w:r>
          </w:p>
        </w:tc>
        <w:tc>
          <w:tcPr>
            <w:tcW w:w="780" w:type="dxa"/>
            <w:tcBorders>
              <w:top w:val="single" w:color="auto" w:sz="4" w:space="0"/>
              <w:left w:val="single" w:color="auto" w:sz="4" w:space="0"/>
              <w:bottom w:val="single" w:color="auto" w:sz="4" w:space="0"/>
              <w:right w:val="single" w:color="auto" w:sz="4" w:space="0"/>
            </w:tcBorders>
            <w:noWrap w:val="0"/>
            <w:vAlign w:val="top"/>
          </w:tcPr>
          <w:p>
            <w:pPr>
              <w:jc w:val="center"/>
              <w:rPr>
                <w:rFonts w:ascii="宋体" w:hAnsi="Times New Roman" w:eastAsia="宋体" w:cs="Times New Roman"/>
                <w:color w:val="000000"/>
                <w:szCs w:val="24"/>
              </w:rPr>
            </w:pPr>
          </w:p>
          <w:p>
            <w:pPr>
              <w:jc w:val="center"/>
              <w:rPr>
                <w:rFonts w:ascii="宋体" w:hAnsi="Times New Roman" w:eastAsia="宋体" w:cs="Times New Roman"/>
                <w:color w:val="000000"/>
                <w:szCs w:val="24"/>
              </w:rPr>
            </w:pPr>
            <w:r>
              <w:rPr>
                <w:rFonts w:hint="eastAsia" w:ascii="宋体" w:hAnsi="Times New Roman" w:eastAsia="宋体" w:cs="Times New Roman"/>
                <w:color w:val="000000"/>
                <w:szCs w:val="24"/>
              </w:rPr>
              <w:t>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hint="eastAsia" w:ascii="宋体" w:hAnsi="Times New Roman" w:eastAsia="宋体" w:cs="Times New Roman"/>
          <w:color w:val="000000"/>
          <w:szCs w:val="24"/>
        </w:rPr>
      </w:pPr>
      <w:r>
        <w:rPr>
          <w:rFonts w:hint="eastAsia" w:ascii="宋体" w:hAnsi="Times New Roman" w:eastAsia="宋体" w:cs="Times New Roman"/>
          <w:color w:val="000000"/>
          <w:szCs w:val="24"/>
        </w:rPr>
        <w:t>拳腿击靶技评：技术评定（占60%）</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7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90分以上</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打靶合法，动作正确协调，动作过程连贯流畅，发力充分，拳法速快，准点好，还原实战式及时，拳法效果好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p>
          <w:p>
            <w:pPr>
              <w:rPr>
                <w:rFonts w:ascii="宋体" w:hAnsi="Times New Roman" w:eastAsia="宋体" w:cs="Times New Roman"/>
                <w:color w:val="000000"/>
                <w:szCs w:val="24"/>
              </w:rPr>
            </w:pPr>
            <w:r>
              <w:rPr>
                <w:rFonts w:hint="eastAsia" w:ascii="宋体" w:hAnsi="Times New Roman" w:eastAsia="宋体" w:cs="Times New Roman"/>
                <w:color w:val="000000"/>
                <w:szCs w:val="24"/>
              </w:rPr>
              <w:t>80—89分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动作正确协调，动作过程连贯流畅，发力较好，拳速较快，准点较好，还原实战式及时，拳法击打效果较好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70—79分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动作基本正确，发力不充分，动作较慢，还原实战式及时，稳定性稍差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60—69分</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动作僵硬，协调性差，动作无根本性错误，拳法效果不理想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60分以下</w:t>
            </w:r>
          </w:p>
        </w:tc>
        <w:tc>
          <w:tcPr>
            <w:tcW w:w="7744" w:type="dxa"/>
            <w:tcBorders>
              <w:top w:val="single" w:color="auto" w:sz="4" w:space="0"/>
              <w:left w:val="single" w:color="auto" w:sz="4" w:space="0"/>
              <w:bottom w:val="single" w:color="auto" w:sz="4" w:space="0"/>
              <w:right w:val="single" w:color="auto" w:sz="4" w:space="0"/>
            </w:tcBorders>
            <w:noWrap w:val="0"/>
            <w:vAlign w:val="top"/>
          </w:tcPr>
          <w:p>
            <w:pPr>
              <w:rPr>
                <w:rFonts w:ascii="宋体" w:hAnsi="Times New Roman" w:eastAsia="宋体" w:cs="Times New Roman"/>
                <w:color w:val="000000"/>
                <w:szCs w:val="24"/>
              </w:rPr>
            </w:pPr>
            <w:r>
              <w:rPr>
                <w:rFonts w:hint="eastAsia" w:ascii="宋体" w:hAnsi="Times New Roman" w:eastAsia="宋体" w:cs="Times New Roman"/>
                <w:color w:val="000000"/>
                <w:szCs w:val="24"/>
              </w:rPr>
              <w:t>动作僵硬，不协调，且有严重错误，拳法效果差</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第三学期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通过考核检验散打技术教学效果和学生掌握情况，让学生了解选项课内容和科学体育锻炼方式方法。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宋体" w:hAnsi="Times New Roman" w:eastAsia="宋体" w:cs="Times New Roman"/>
          <w:bCs/>
          <w:color w:val="000000"/>
          <w:kern w:val="0"/>
          <w:sz w:val="24"/>
          <w:szCs w:val="24"/>
        </w:rPr>
        <w:t>条件</w:t>
      </w:r>
      <w:r>
        <w:rPr>
          <w:rFonts w:hint="eastAsia" w:ascii="Times New Roman" w:hAnsi="Times New Roman" w:eastAsia="宋体" w:cs="Times New Roman"/>
          <w:sz w:val="24"/>
          <w:szCs w:val="24"/>
        </w:rPr>
        <w:t>反应测试，技术内容正面进攻</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3.课程考核方式：</w:t>
      </w:r>
      <w:r>
        <w:rPr>
          <w:rFonts w:hint="eastAsia" w:ascii="宋体" w:hAnsi="Times New Roman" w:eastAsia="宋体" w:cs="Times New Roman"/>
          <w:bCs/>
          <w:color w:val="000000"/>
          <w:kern w:val="0"/>
          <w:sz w:val="24"/>
          <w:szCs w:val="24"/>
        </w:rPr>
        <w:t>两个人的条件反应</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Times New Roman" w:hAnsi="Times New Roman" w:eastAsia="宋体" w:cs="Times New Roman"/>
          <w:sz w:val="24"/>
          <w:szCs w:val="24"/>
        </w:rPr>
        <w:t>数量及技术评定分值各为100分，各占总分值的50%，总分值为100分。</w:t>
      </w:r>
    </w:p>
    <w:p>
      <w:pPr>
        <w:autoSpaceDE w:val="0"/>
        <w:autoSpaceDN w:val="0"/>
        <w:adjustRightInd w:val="0"/>
        <w:snapToGrid w:val="0"/>
        <w:spacing w:line="500" w:lineRule="exact"/>
        <w:ind w:firstLine="482" w:firstLineChars="200"/>
        <w:rPr>
          <w:rFonts w:hint="eastAsia" w:ascii="宋体" w:hAnsi="宋体" w:eastAsia="宋体" w:cs="宋体"/>
          <w:b/>
          <w:color w:val="000000"/>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1837" w:tblpY="2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
        <w:gridCol w:w="1140"/>
        <w:gridCol w:w="1215"/>
        <w:gridCol w:w="50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技术分</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A</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姿势正确，反应速度快，击准率高、回身防守严密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B</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姿势正确，反应速度较快，击准率较高、回身防守较严密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C</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姿势一般，反应一般，击准率一般、回身防守严密度一般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D</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E</w:t>
            </w:r>
          </w:p>
        </w:tc>
        <w:tc>
          <w:tcPr>
            <w:tcW w:w="114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508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通过考核检验散打技术教学效果和学生掌握情况，让学生了解选项课内容和科学体育锻炼方式方法。</w:t>
      </w:r>
    </w:p>
    <w:p>
      <w:pPr>
        <w:adjustRightInd w:val="0"/>
        <w:snapToGrid w:val="0"/>
        <w:spacing w:line="500" w:lineRule="exact"/>
        <w:ind w:firstLine="482" w:firstLineChars="200"/>
        <w:rPr>
          <w:rFonts w:hint="eastAsia" w:ascii="宋体" w:hAnsi="宋体" w:eastAsia="宋体" w:cs="宋体"/>
          <w:color w:val="000000"/>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进攻与防守技术条件反应</w:t>
      </w:r>
      <w:r>
        <w:rPr>
          <w:rFonts w:hint="eastAsia" w:ascii="宋体" w:hAnsi="宋体" w:eastAsia="宋体" w:cs="宋体"/>
          <w:color w:val="000000"/>
          <w:sz w:val="24"/>
          <w:szCs w:val="24"/>
        </w:rPr>
        <w:t>。</w:t>
      </w:r>
    </w:p>
    <w:p>
      <w:pPr>
        <w:autoSpaceDE w:val="0"/>
        <w:autoSpaceDN w:val="0"/>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3.课程考核方式：</w:t>
      </w:r>
      <w:r>
        <w:rPr>
          <w:rFonts w:hint="eastAsia" w:ascii="Times New Roman" w:hAnsi="Times New Roman" w:eastAsia="宋体" w:cs="Times New Roman"/>
          <w:sz w:val="24"/>
          <w:szCs w:val="24"/>
        </w:rPr>
        <w:t>两个人穿戴护具的条件反应</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Times New Roman" w:hAnsi="Times New Roman" w:eastAsia="宋体" w:cs="Times New Roman"/>
          <w:sz w:val="24"/>
          <w:szCs w:val="24"/>
        </w:rPr>
        <w:t>数量及技术评定分值各为100分，各占总分值的50%，总分值为100分。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5.评分记分原则：</w:t>
      </w:r>
    </w:p>
    <w:tbl>
      <w:tblPr>
        <w:tblStyle w:val="15"/>
        <w:tblpPr w:leftFromText="180" w:rightFromText="180" w:vertAnchor="text" w:horzAnchor="page" w:tblpX="2437" w:tblpY="25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0"/>
        <w:gridCol w:w="1215"/>
        <w:gridCol w:w="5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姿势正确，反应速度快，击准率高、回身防守严密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姿势正确，反应速度较快，击准率较高、回身防守较严密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姿势一般，反应一般，击准率一般、回身防守严密度一般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c>
          <w:tcPr>
            <w:tcW w:w="1215"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567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1.课程考核目标:</w:t>
      </w:r>
      <w:r>
        <w:rPr>
          <w:rFonts w:hint="eastAsia" w:ascii="宋体" w:hAnsi="Times New Roman" w:eastAsia="宋体" w:cs="Times New Roman"/>
          <w:bCs/>
          <w:color w:val="000000"/>
          <w:kern w:val="0"/>
          <w:sz w:val="24"/>
          <w:szCs w:val="24"/>
        </w:rPr>
        <w:t>通过考核散打技术教学效果和学生掌握情况，让学生了解选项课内容和科学体育锻炼方式方法。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2.课程考核的内容：</w:t>
      </w:r>
      <w:r>
        <w:rPr>
          <w:rFonts w:hint="eastAsia" w:ascii="Times New Roman" w:hAnsi="Times New Roman" w:eastAsia="宋体" w:cs="Times New Roman"/>
          <w:sz w:val="24"/>
          <w:szCs w:val="24"/>
        </w:rPr>
        <w:t>散打反击战术</w:t>
      </w:r>
    </w:p>
    <w:p>
      <w:pPr>
        <w:autoSpaceDE w:val="0"/>
        <w:autoSpaceDN w:val="0"/>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宋体" w:eastAsia="宋体" w:cs="宋体"/>
          <w:b/>
          <w:bCs/>
          <w:color w:val="000000"/>
          <w:sz w:val="24"/>
          <w:szCs w:val="24"/>
        </w:rPr>
        <w:t>3.课程考核方式：</w:t>
      </w:r>
      <w:r>
        <w:rPr>
          <w:rFonts w:hint="eastAsia" w:ascii="Times New Roman" w:hAnsi="Times New Roman" w:eastAsia="宋体" w:cs="Times New Roman"/>
          <w:sz w:val="24"/>
          <w:szCs w:val="24"/>
        </w:rPr>
        <w:t>两人按裁判规则进行反击条件反应</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数量及技术评定分值各为100分，各占总分值的20%，</w:t>
      </w:r>
    </w:p>
    <w:p>
      <w:pPr>
        <w:autoSpaceDE w:val="0"/>
        <w:autoSpaceDN w:val="0"/>
        <w:adjustRightInd w:val="0"/>
        <w:snapToGrid w:val="0"/>
        <w:spacing w:line="500" w:lineRule="exact"/>
        <w:ind w:firstLine="480"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numPr>
          <w:ilvl w:val="0"/>
          <w:numId w:val="185"/>
        </w:numPr>
        <w:autoSpaceDE w:val="0"/>
        <w:autoSpaceDN w:val="0"/>
        <w:adjustRightInd w:val="0"/>
        <w:snapToGrid w:val="0"/>
        <w:spacing w:line="500" w:lineRule="exact"/>
        <w:ind w:firstLine="482" w:firstLineChars="200"/>
        <w:rPr>
          <w:rFonts w:hint="eastAsia" w:ascii="宋体" w:hAnsi="Times New Roman" w:eastAsia="宋体" w:cs="Times New Roman"/>
          <w:b/>
          <w:color w:val="000000"/>
          <w:kern w:val="0"/>
          <w:sz w:val="24"/>
          <w:szCs w:val="24"/>
        </w:rPr>
      </w:pPr>
      <w:r>
        <w:rPr>
          <w:rFonts w:hint="eastAsia" w:ascii="宋体" w:hAnsi="Times New Roman" w:eastAsia="宋体" w:cs="Times New Roman"/>
          <w:b/>
          <w:color w:val="000000"/>
          <w:kern w:val="0"/>
          <w:sz w:val="24"/>
          <w:szCs w:val="24"/>
        </w:rPr>
        <w:t>评分记分原则：</w:t>
      </w:r>
    </w:p>
    <w:p>
      <w:pPr>
        <w:adjustRightInd w:val="0"/>
        <w:snapToGrid w:val="0"/>
        <w:spacing w:line="500" w:lineRule="exact"/>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 xml:space="preserve">    </w:t>
      </w:r>
      <w:r>
        <w:rPr>
          <w:rFonts w:hint="eastAsia" w:ascii="Times New Roman" w:hAnsi="Times New Roman" w:eastAsia="宋体" w:cs="Times New Roman"/>
          <w:sz w:val="24"/>
          <w:szCs w:val="24"/>
        </w:rPr>
        <w:t>技术评价：</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4"/>
        <w:gridCol w:w="5807"/>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姿势正确，反应速度快，击准率高、回身防守严密</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姿势正确，反应速度较快，击准率较高、回身防守较严密</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姿势一般，反应一般，击准率一般、回身防守严密度一般</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5807"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c>
          <w:tcPr>
            <w:tcW w:w="1300"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r>
    </w:tbl>
    <w:p>
      <w:pPr>
        <w:adjustRightInd w:val="0"/>
        <w:snapToGrid w:val="0"/>
        <w:spacing w:line="500" w:lineRule="exact"/>
        <w:jc w:val="center"/>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1.考核目标:</w:t>
      </w:r>
      <w:r>
        <w:rPr>
          <w:rFonts w:hint="eastAsia" w:ascii="宋体" w:hAnsi="Times New Roman" w:eastAsia="宋体" w:cs="Times New Roman"/>
          <w:bCs/>
          <w:color w:val="000000"/>
          <w:kern w:val="0"/>
          <w:sz w:val="24"/>
          <w:szCs w:val="24"/>
        </w:rPr>
        <w:t>通过考核散打技术教学效果和学生掌握情况，让学生了解选项课内容和科学体育锻炼方式方法。</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color w:val="000000"/>
          <w:kern w:val="0"/>
          <w:sz w:val="24"/>
          <w:szCs w:val="24"/>
        </w:rPr>
        <w:t>2.考核的内容：</w:t>
      </w:r>
      <w:r>
        <w:rPr>
          <w:rFonts w:hint="eastAsia" w:ascii="Times New Roman" w:hAnsi="Times New Roman" w:eastAsia="宋体" w:cs="Times New Roman"/>
          <w:sz w:val="24"/>
          <w:szCs w:val="24"/>
        </w:rPr>
        <w:t>下手发球。</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宋体" w:eastAsia="宋体" w:cs="宋体"/>
          <w:b/>
          <w:bCs/>
          <w:color w:val="000000"/>
          <w:sz w:val="24"/>
          <w:szCs w:val="24"/>
        </w:rPr>
        <w:t>3.考核方式：</w:t>
      </w:r>
      <w:r>
        <w:rPr>
          <w:rFonts w:hint="eastAsia" w:ascii="Times New Roman" w:hAnsi="Times New Roman" w:eastAsia="宋体" w:cs="Times New Roman"/>
          <w:sz w:val="24"/>
          <w:szCs w:val="24"/>
        </w:rPr>
        <w:t>两人实战考核</w:t>
      </w:r>
    </w:p>
    <w:p>
      <w:pPr>
        <w:autoSpaceDE w:val="0"/>
        <w:autoSpaceDN w:val="0"/>
        <w:adjustRightInd w:val="0"/>
        <w:snapToGrid w:val="0"/>
        <w:spacing w:line="500" w:lineRule="exact"/>
        <w:ind w:firstLine="482"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
          <w:color w:val="000000"/>
          <w:kern w:val="0"/>
          <w:sz w:val="24"/>
          <w:szCs w:val="24"/>
        </w:rPr>
        <w:t>4.成绩构成及分值：</w:t>
      </w:r>
      <w:r>
        <w:rPr>
          <w:rFonts w:hint="eastAsia" w:ascii="宋体" w:hAnsi="Times New Roman" w:eastAsia="宋体" w:cs="Times New Roman"/>
          <w:bCs/>
          <w:color w:val="000000"/>
          <w:kern w:val="0"/>
          <w:sz w:val="24"/>
          <w:szCs w:val="24"/>
        </w:rPr>
        <w:t>数量及技术评定分值各为100分，各占总分值的70%，</w:t>
      </w:r>
    </w:p>
    <w:p>
      <w:pPr>
        <w:autoSpaceDE w:val="0"/>
        <w:autoSpaceDN w:val="0"/>
        <w:adjustRightInd w:val="0"/>
        <w:snapToGrid w:val="0"/>
        <w:spacing w:line="500" w:lineRule="exact"/>
        <w:ind w:firstLine="480" w:firstLineChars="200"/>
        <w:rPr>
          <w:rFonts w:hint="eastAsia" w:ascii="宋体" w:hAnsi="Times New Roman" w:eastAsia="宋体" w:cs="Times New Roman"/>
          <w:bCs/>
          <w:color w:val="000000"/>
          <w:kern w:val="0"/>
          <w:sz w:val="24"/>
          <w:szCs w:val="24"/>
        </w:rPr>
      </w:pPr>
      <w:r>
        <w:rPr>
          <w:rFonts w:hint="eastAsia" w:ascii="宋体" w:hAnsi="Times New Roman" w:eastAsia="宋体" w:cs="Times New Roman"/>
          <w:bCs/>
          <w:color w:val="000000"/>
          <w:kern w:val="0"/>
          <w:sz w:val="24"/>
          <w:szCs w:val="24"/>
        </w:rPr>
        <w:t>总分值为100分。</w:t>
      </w:r>
    </w:p>
    <w:p>
      <w:pPr>
        <w:autoSpaceDE w:val="0"/>
        <w:autoSpaceDN w:val="0"/>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宋体" w:hAnsi="Times New Roman" w:eastAsia="宋体" w:cs="Times New Roman"/>
          <w:b/>
          <w:color w:val="000000"/>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4"/>
        <w:gridCol w:w="5758"/>
        <w:gridCol w:w="1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分值范围</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备注</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五级制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90—95</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姿势正确，反应速度快，击准率高、回身防守严密</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80—89</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姿势正确，反应速度较快，击准率较高、回身防守较严密</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70—79</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姿势一般，反应一般，击准率一般、回身防守严密度一般</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60—69</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动作不协调，有多余动作，</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及格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4"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60以下</w:t>
            </w:r>
          </w:p>
        </w:tc>
        <w:tc>
          <w:tcPr>
            <w:tcW w:w="5758"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动作僵硬，吃力，不协调</w:t>
            </w:r>
          </w:p>
        </w:tc>
        <w:tc>
          <w:tcPr>
            <w:tcW w:w="1469" w:type="dxa"/>
            <w:noWrap w:val="0"/>
            <w:vAlign w:val="center"/>
          </w:tcPr>
          <w:p>
            <w:pPr>
              <w:adjustRightInd w:val="0"/>
              <w:snapToGrid w:val="0"/>
              <w:spacing w:line="500" w:lineRule="exact"/>
              <w:jc w:val="center"/>
              <w:rPr>
                <w:rFonts w:hint="eastAsia" w:ascii="宋体" w:hAnsi="宋体" w:eastAsia="宋体" w:cs="宋体"/>
                <w:sz w:val="24"/>
                <w:szCs w:val="24"/>
              </w:rPr>
            </w:pPr>
            <w:r>
              <w:rPr>
                <w:rFonts w:hint="eastAsia" w:ascii="宋体" w:hAnsi="宋体" w:eastAsia="宋体" w:cs="宋体"/>
                <w:sz w:val="24"/>
                <w:szCs w:val="24"/>
              </w:rPr>
              <w:t>不及格</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562" w:name="_Toc31158"/>
      <w:bookmarkStart w:id="563" w:name="_Toc29056"/>
      <w:r>
        <w:rPr>
          <w:rFonts w:hint="eastAsia" w:ascii="黑体" w:hAnsi="黑体" w:eastAsia="黑体" w:cs="Times New Roman"/>
          <w:sz w:val="28"/>
          <w:szCs w:val="28"/>
        </w:rPr>
        <w:t>六、使用教材、相关推荐书目及课程资源</w:t>
      </w:r>
      <w:bookmarkEnd w:id="562"/>
      <w:bookmarkEnd w:id="563"/>
    </w:p>
    <w:p>
      <w:pPr>
        <w:spacing w:line="440" w:lineRule="exact"/>
        <w:ind w:firstLine="560" w:firstLineChars="200"/>
        <w:outlineLvl w:val="9"/>
        <w:rPr>
          <w:rFonts w:ascii="宋体" w:hAnsi="宋体" w:eastAsia="宋体" w:cs="Times New Roman"/>
          <w:sz w:val="24"/>
          <w:szCs w:val="24"/>
        </w:rPr>
      </w:pPr>
      <w:bookmarkStart w:id="564" w:name="_Toc30572"/>
      <w:r>
        <w:rPr>
          <w:rFonts w:hint="eastAsia" w:ascii="黑体" w:hAnsi="黑体" w:eastAsia="黑体" w:cs="Times New Roman"/>
          <w:sz w:val="28"/>
          <w:szCs w:val="28"/>
        </w:rPr>
        <w:t>（一）使用教材</w:t>
      </w:r>
      <w:bookmarkEnd w:id="564"/>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spacing w:line="440" w:lineRule="exact"/>
        <w:ind w:firstLine="560" w:firstLineChars="200"/>
        <w:outlineLvl w:val="9"/>
        <w:rPr>
          <w:rFonts w:ascii="宋体" w:hAnsi="宋体" w:eastAsia="宋体" w:cs="Times New Roman"/>
          <w:sz w:val="24"/>
          <w:szCs w:val="24"/>
        </w:rPr>
      </w:pPr>
      <w:bookmarkStart w:id="565" w:name="_Toc20549"/>
      <w:r>
        <w:rPr>
          <w:rFonts w:hint="eastAsia" w:ascii="黑体" w:hAnsi="黑体" w:eastAsia="黑体" w:cs="Times New Roman"/>
          <w:sz w:val="28"/>
          <w:szCs w:val="28"/>
        </w:rPr>
        <w:t>（二）相关推荐书目</w:t>
      </w:r>
      <w:bookmarkEnd w:id="56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66" w:name="_Toc784"/>
      <w:r>
        <w:rPr>
          <w:rFonts w:hint="eastAsia" w:ascii="黑体" w:hAnsi="黑体" w:eastAsia="黑体" w:cs="Times New Roman"/>
          <w:sz w:val="28"/>
          <w:szCs w:val="28"/>
        </w:rPr>
        <w:t>（三）课程资源</w:t>
      </w:r>
      <w:bookmarkEnd w:id="566"/>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《国家学生体质健康标准》实施说明《国家学生体质健康标准》测试评分表</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67" w:name="_Toc31512"/>
      <w:bookmarkStart w:id="568" w:name="_Toc32337"/>
      <w:r>
        <w:rPr>
          <w:rFonts w:hint="eastAsia" w:ascii="黑体" w:hAnsi="黑体" w:eastAsia="黑体" w:cs="Times New Roman"/>
          <w:sz w:val="28"/>
          <w:szCs w:val="28"/>
        </w:rPr>
        <w:t>七、课程大纲制定依据</w:t>
      </w:r>
      <w:bookmarkEnd w:id="567"/>
      <w:bookmarkEnd w:id="568"/>
    </w:p>
    <w:p>
      <w:pPr>
        <w:spacing w:line="440" w:lineRule="exact"/>
        <w:ind w:firstLine="480" w:firstLineChars="200"/>
        <w:rPr>
          <w:rFonts w:hint="eastAsia" w:ascii="黑体" w:hAnsi="黑体" w:eastAsia="黑体" w:cs="Times New Roman"/>
          <w:bCs/>
          <w:sz w:val="36"/>
          <w:szCs w:val="36"/>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bookmarkStart w:id="569" w:name="_Toc18547"/>
      <w:bookmarkStart w:id="570" w:name="_Toc6589"/>
      <w:r>
        <w:rPr>
          <w:rFonts w:hint="eastAsia" w:ascii="黑体" w:hAnsi="黑体" w:eastAsia="黑体" w:cs="Times New Roman"/>
          <w:bCs/>
          <w:sz w:val="36"/>
          <w:szCs w:val="36"/>
        </w:rPr>
        <w:br w:type="page"/>
      </w:r>
    </w:p>
    <w:p>
      <w:pPr>
        <w:pStyle w:val="2"/>
        <w:bidi w:val="0"/>
        <w:rPr>
          <w:rFonts w:hint="eastAsia"/>
        </w:rPr>
      </w:pPr>
      <w:bookmarkStart w:id="571" w:name="_Toc9841"/>
      <w:r>
        <w:rPr>
          <w:rFonts w:hint="eastAsia"/>
        </w:rPr>
        <w:t>《跆拳道》课程大纲</w:t>
      </w:r>
      <w:bookmarkEnd w:id="569"/>
      <w:bookmarkEnd w:id="570"/>
      <w:bookmarkEnd w:id="571"/>
    </w:p>
    <w:p>
      <w:pPr>
        <w:spacing w:before="156" w:beforeLines="50" w:after="156" w:afterLines="50" w:line="440" w:lineRule="exact"/>
        <w:ind w:firstLine="560" w:firstLineChars="200"/>
        <w:outlineLvl w:val="9"/>
        <w:rPr>
          <w:rFonts w:ascii="黑体" w:hAnsi="黑体" w:eastAsia="黑体" w:cs="Times New Roman"/>
          <w:sz w:val="28"/>
          <w:szCs w:val="28"/>
        </w:rPr>
      </w:pPr>
      <w:bookmarkStart w:id="572" w:name="_Toc19452"/>
      <w:bookmarkStart w:id="573" w:name="_Toc22001"/>
      <w:r>
        <w:rPr>
          <w:rFonts w:hint="eastAsia" w:ascii="黑体" w:hAnsi="黑体" w:eastAsia="黑体" w:cs="Times New Roman"/>
          <w:sz w:val="28"/>
          <w:szCs w:val="28"/>
        </w:rPr>
        <w:t>一、课程基本信息</w:t>
      </w:r>
      <w:bookmarkEnd w:id="572"/>
      <w:bookmarkEnd w:id="573"/>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李世光、贾富池、平娜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李世光</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74" w:name="_Toc6852"/>
      <w:bookmarkStart w:id="575" w:name="_Toc5978"/>
      <w:r>
        <w:rPr>
          <w:rFonts w:hint="eastAsia" w:ascii="黑体" w:hAnsi="黑体" w:eastAsia="黑体" w:cs="Times New Roman"/>
          <w:sz w:val="28"/>
          <w:szCs w:val="28"/>
        </w:rPr>
        <w:t>二、课程学习目标及与毕业要求的对应关系</w:t>
      </w:r>
      <w:bookmarkEnd w:id="574"/>
      <w:bookmarkEnd w:id="575"/>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76" w:name="_Toc3504"/>
      <w:r>
        <w:rPr>
          <w:rFonts w:hint="eastAsia" w:ascii="黑体" w:hAnsi="黑体" w:eastAsia="黑体" w:cs="Times New Roman"/>
          <w:sz w:val="28"/>
          <w:szCs w:val="28"/>
        </w:rPr>
        <w:t>（一）课程学习目标</w:t>
      </w:r>
      <w:bookmarkEnd w:id="576"/>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77" w:name="_Toc5328"/>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577"/>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78" w:name="_Toc19654"/>
      <w:bookmarkStart w:id="579" w:name="_Toc9906"/>
      <w:r>
        <w:rPr>
          <w:rFonts w:hint="eastAsia" w:ascii="黑体" w:hAnsi="黑体" w:eastAsia="黑体" w:cs="Times New Roman"/>
          <w:sz w:val="28"/>
          <w:szCs w:val="28"/>
        </w:rPr>
        <w:t>三、课程学习内容及与课程学习目标的对应关系</w:t>
      </w:r>
      <w:bookmarkEnd w:id="578"/>
      <w:bookmarkEnd w:id="579"/>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第一学期  跆拳道1</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spacing w:before="156" w:beforeLines="50" w:after="156" w:afterLines="50" w:line="500" w:lineRule="exact"/>
        <w:ind w:firstLine="562" w:firstLineChars="200"/>
        <w:jc w:val="center"/>
        <w:rPr>
          <w:rFonts w:hint="eastAsia" w:ascii="Times New Roman" w:hAnsi="宋体" w:eastAsia="宋体" w:cs="Times New Roman"/>
          <w:b/>
          <w:bCs/>
          <w:sz w:val="28"/>
          <w:szCs w:val="28"/>
        </w:rPr>
      </w:pPr>
      <w:r>
        <w:rPr>
          <w:rFonts w:hint="eastAsia" w:ascii="Times New Roman" w:hAnsi="宋体" w:eastAsia="宋体" w:cs="Times New Roman"/>
          <w:b/>
          <w:bCs/>
          <w:sz w:val="28"/>
          <w:szCs w:val="28"/>
        </w:rPr>
        <w:t>第九章 基本手法、步法及理论（12学时）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 xml:space="preserve">.1 </w:t>
      </w:r>
      <w:r>
        <w:rPr>
          <w:rFonts w:hint="eastAsia" w:ascii="Times New Roman" w:hAnsi="Times New Roman" w:eastAsia="宋体" w:cs="Times New Roman"/>
          <w:sz w:val="24"/>
          <w:szCs w:val="24"/>
        </w:rPr>
        <w:t>跆拳道基础理论（</w:t>
      </w:r>
      <w:r>
        <w:rPr>
          <w:rFonts w:ascii="Times New Roman" w:hAnsi="Times New Roman" w:eastAsia="宋体" w:cs="Times New Roman"/>
          <w:sz w:val="24"/>
          <w:szCs w:val="24"/>
        </w:rPr>
        <w:t>2</w:t>
      </w:r>
      <w:r>
        <w:rPr>
          <w:rFonts w:hint="eastAsia" w:ascii="Times New Roman" w:hAnsi="Times New Roman" w:eastAsia="宋体" w:cs="Times New Roman"/>
          <w:sz w:val="24"/>
          <w:szCs w:val="24"/>
        </w:rPr>
        <w:t>学时）</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.2</w:t>
      </w:r>
      <w:r>
        <w:rPr>
          <w:rFonts w:hint="eastAsia" w:ascii="Times New Roman" w:hAnsi="Times New Roman" w:eastAsia="宋体" w:cs="Times New Roman"/>
          <w:sz w:val="24"/>
          <w:szCs w:val="24"/>
          <w:lang w:val="en-US" w:eastAsia="zh-CN"/>
        </w:rPr>
        <w:t xml:space="preserve"> </w:t>
      </w:r>
      <w:r>
        <w:rPr>
          <w:rFonts w:ascii="Times New Roman" w:hAnsi="Times New Roman" w:eastAsia="宋体" w:cs="Times New Roman"/>
          <w:sz w:val="24"/>
          <w:szCs w:val="24"/>
        </w:rPr>
        <w:t>竞技实战势</w:t>
      </w:r>
      <w:r>
        <w:rPr>
          <w:rFonts w:hint="eastAsia" w:ascii="Times New Roman" w:hAnsi="Times New Roman" w:eastAsia="宋体" w:cs="Times New Roman"/>
          <w:sz w:val="24"/>
          <w:szCs w:val="24"/>
        </w:rPr>
        <w:t>，</w:t>
      </w:r>
      <w:r>
        <w:rPr>
          <w:rFonts w:ascii="Times New Roman" w:hAnsi="Times New Roman" w:eastAsia="宋体" w:cs="Times New Roman"/>
          <w:sz w:val="24"/>
          <w:szCs w:val="24"/>
        </w:rPr>
        <w:t>步法</w:t>
      </w:r>
      <w:r>
        <w:rPr>
          <w:rFonts w:hint="eastAsia" w:ascii="Times New Roman" w:hAnsi="Times New Roman" w:eastAsia="宋体" w:cs="Times New Roman"/>
          <w:sz w:val="24"/>
          <w:szCs w:val="24"/>
        </w:rPr>
        <w:t>（4</w:t>
      </w:r>
      <w:r>
        <w:rPr>
          <w:rFonts w:ascii="Times New Roman" w:hAnsi="Times New Roman" w:eastAsia="宋体" w:cs="Times New Roman"/>
          <w:sz w:val="24"/>
          <w:szCs w:val="24"/>
        </w:rPr>
        <w:t>学时</w:t>
      </w:r>
      <w:r>
        <w:rPr>
          <w:rFonts w:hint="eastAsia" w:ascii="Times New Roman" w:hAnsi="Times New Roman" w:eastAsia="宋体" w:cs="Times New Roman"/>
          <w:sz w:val="24"/>
          <w:szCs w:val="24"/>
        </w:rPr>
        <w:t>）</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w:t>
      </w:r>
      <w:r>
        <w:rPr>
          <w:rFonts w:ascii="Times New Roman" w:hAnsi="Times New Roman" w:eastAsia="宋体" w:cs="Times New Roman"/>
          <w:sz w:val="24"/>
          <w:szCs w:val="24"/>
        </w:rPr>
        <w:t>3 前踢</w:t>
      </w:r>
      <w:r>
        <w:rPr>
          <w:rFonts w:hint="eastAsia" w:ascii="Times New Roman" w:hAnsi="Times New Roman" w:eastAsia="宋体" w:cs="Times New Roman"/>
          <w:sz w:val="24"/>
          <w:szCs w:val="24"/>
        </w:rPr>
        <w:t>、</w:t>
      </w:r>
      <w:r>
        <w:rPr>
          <w:rFonts w:ascii="Times New Roman" w:hAnsi="Times New Roman" w:eastAsia="宋体" w:cs="Times New Roman"/>
          <w:sz w:val="24"/>
          <w:szCs w:val="24"/>
        </w:rPr>
        <w:t>前腿前踢</w:t>
      </w:r>
      <w:r>
        <w:rPr>
          <w:rFonts w:hint="eastAsia" w:ascii="Times New Roman" w:hAnsi="Times New Roman" w:eastAsia="宋体" w:cs="Times New Roman"/>
          <w:sz w:val="24"/>
          <w:szCs w:val="24"/>
        </w:rPr>
        <w:t>（6学时）</w:t>
      </w:r>
    </w:p>
    <w:p>
      <w:pPr>
        <w:spacing w:line="440" w:lineRule="exact"/>
        <w:rPr>
          <w:rFonts w:ascii="宋体" w:hAnsi="宋体" w:eastAsia="宋体" w:cs="Times New Roman"/>
          <w:b/>
          <w:sz w:val="24"/>
          <w:szCs w:val="24"/>
        </w:rPr>
      </w:pPr>
      <w:r>
        <w:rPr>
          <w:rFonts w:hint="eastAsia" w:ascii="宋体" w:hAnsi="宋体" w:eastAsia="宋体" w:cs="Times New Roman"/>
          <w:b/>
          <w:sz w:val="28"/>
          <w:szCs w:val="28"/>
        </w:rPr>
        <w:t xml:space="preserve">   </w:t>
      </w: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跆拳道运动的基本理论、基本知识和基本技能。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采用练习法，分解练习及完整练习法，熟练掌握体能锻炼的所有内容，需要同学之间分组进行自主练习方法进行练习跆拳道基本技术；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跆拳道欣赏，列举顶级跆拳道赛事。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第二学期  跆拳道2</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6"/>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使学生能够掌握跆拳道运动的一般规律和特点，使学生获得跆拳道运动的基本技术、基本技能和基础理论知识，并了解现代跆拳道的发展趋势。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仿宋_GB2312"/>
          <w:sz w:val="24"/>
          <w:szCs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一</w:t>
      </w:r>
      <w:r>
        <w:rPr>
          <w:rFonts w:ascii="宋体" w:hAnsi="宋体" w:eastAsia="宋体" w:cs="Times New Roman"/>
          <w:b/>
          <w:sz w:val="28"/>
          <w:szCs w:val="28"/>
        </w:rPr>
        <w:t xml:space="preserve">章  </w:t>
      </w:r>
      <w:r>
        <w:rPr>
          <w:rFonts w:hint="eastAsia" w:ascii="宋体" w:hAnsi="宋体" w:eastAsia="宋体" w:cs="Times New Roman"/>
          <w:b/>
          <w:sz w:val="28"/>
          <w:szCs w:val="28"/>
        </w:rPr>
        <w:t>跆拳道</w:t>
      </w:r>
      <w:r>
        <w:rPr>
          <w:rFonts w:ascii="宋体" w:hAnsi="宋体" w:eastAsia="宋体" w:cs="Times New Roman"/>
          <w:b/>
          <w:sz w:val="28"/>
          <w:szCs w:val="28"/>
        </w:rPr>
        <w:t>理论及</w:t>
      </w:r>
      <w:r>
        <w:rPr>
          <w:rFonts w:hint="eastAsia" w:ascii="宋体" w:hAnsi="宋体" w:eastAsia="宋体" w:cs="Times New Roman"/>
          <w:b/>
          <w:sz w:val="28"/>
          <w:szCs w:val="28"/>
        </w:rPr>
        <w:t>技法</w:t>
      </w:r>
      <w:r>
        <w:rPr>
          <w:rFonts w:ascii="宋体" w:hAnsi="宋体" w:eastAsia="宋体" w:cs="Times New Roman"/>
          <w:b/>
          <w:sz w:val="28"/>
          <w:szCs w:val="28"/>
        </w:rPr>
        <w:t>（</w:t>
      </w:r>
      <w:r>
        <w:rPr>
          <w:rFonts w:hint="eastAsia" w:ascii="宋体" w:hAnsi="宋体" w:eastAsia="宋体" w:cs="Times New Roman"/>
          <w:b/>
          <w:sz w:val="28"/>
          <w:szCs w:val="28"/>
        </w:rPr>
        <w:t>20</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 跆拳道基础理论（2学时）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1.2竞技实战势，步法（2学时）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 前踢、前腿前踢（4学时）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1.4横踢、前腿横踢（4学时）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1.5旋风踢（4学时）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1.6后踢（2学时）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1.7期中期末考试（2学时）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目的：学习并达到基本掌握跆拳道竞技技术。</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要求</w:t>
      </w:r>
      <w:r>
        <w:rPr>
          <w:rFonts w:hint="eastAsia" w:ascii="宋体" w:hAnsi="宋体" w:eastAsia="宋体" w:cs="Times New Roman"/>
          <w:sz w:val="24"/>
          <w:szCs w:val="24"/>
        </w:rPr>
        <w:t>：能够熟练掌握前踢、</w:t>
      </w:r>
      <w:r>
        <w:rPr>
          <w:rFonts w:ascii="宋体" w:hAnsi="宋体" w:eastAsia="宋体" w:cs="Times New Roman"/>
          <w:sz w:val="24"/>
          <w:szCs w:val="24"/>
        </w:rPr>
        <w:t>横踢</w:t>
      </w:r>
      <w:r>
        <w:rPr>
          <w:rFonts w:hint="eastAsia" w:ascii="宋体" w:hAnsi="宋体" w:eastAsia="宋体" w:cs="Times New Roman"/>
          <w:sz w:val="24"/>
          <w:szCs w:val="24"/>
        </w:rPr>
        <w:t>、</w:t>
      </w:r>
      <w:r>
        <w:rPr>
          <w:rFonts w:ascii="宋体" w:hAnsi="宋体" w:eastAsia="宋体" w:cs="Times New Roman"/>
          <w:sz w:val="24"/>
          <w:szCs w:val="24"/>
        </w:rPr>
        <w:t>后踢</w:t>
      </w:r>
      <w:r>
        <w:rPr>
          <w:rFonts w:hint="eastAsia" w:ascii="宋体" w:hAnsi="宋体" w:eastAsia="宋体" w:cs="Times New Roman"/>
          <w:sz w:val="24"/>
          <w:szCs w:val="24"/>
        </w:rPr>
        <w:t>的动作及应用</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：垂直提膝、平行提膝、夹腿提膝各技术中正面击打技术</w:t>
      </w:r>
    </w:p>
    <w:p>
      <w:pPr>
        <w:adjustRightInd w:val="0"/>
        <w:snapToGrid w:val="0"/>
        <w:spacing w:line="500" w:lineRule="exact"/>
        <w:ind w:firstLine="480" w:firstLineChars="200"/>
        <w:rPr>
          <w:rFonts w:ascii="Times New Roman" w:hAnsi="Times New Roman" w:eastAsia="宋体" w:cs="Times New Roman"/>
          <w:b/>
          <w:sz w:val="24"/>
          <w:szCs w:val="24"/>
        </w:rPr>
      </w:pPr>
      <w:r>
        <w:rPr>
          <w:rFonts w:hint="eastAsia" w:ascii="宋体" w:hAnsi="宋体" w:eastAsia="宋体" w:cs="楷体_GB2312"/>
          <w:color w:val="000000"/>
          <w:kern w:val="0"/>
          <w:sz w:val="24"/>
          <w:szCs w:val="24"/>
        </w:rPr>
        <w:t>难点：后踢、旋风踢、</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二</w:t>
      </w:r>
      <w:r>
        <w:rPr>
          <w:rFonts w:ascii="宋体" w:hAnsi="宋体" w:eastAsia="宋体" w:cs="Times New Roman"/>
          <w:b/>
          <w:sz w:val="28"/>
          <w:szCs w:val="28"/>
        </w:rPr>
        <w:t xml:space="preserve">章  </w:t>
      </w:r>
      <w:r>
        <w:rPr>
          <w:rFonts w:hint="eastAsia" w:ascii="宋体" w:hAnsi="宋体" w:eastAsia="宋体" w:cs="Times New Roman"/>
          <w:b/>
          <w:sz w:val="28"/>
          <w:szCs w:val="28"/>
        </w:rPr>
        <w:t>身体素质（4学时）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2.2教学目的及要求：使学生掌握跆拳道运动需要的基本身体素质。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adjustRightInd w:val="0"/>
        <w:snapToGrid w:val="0"/>
        <w:spacing w:line="500" w:lineRule="exact"/>
        <w:jc w:val="center"/>
        <w:rPr>
          <w:rFonts w:ascii="宋体" w:hAnsi="宋体" w:eastAsia="宋体" w:cs="仿宋_GB2312"/>
          <w:sz w:val="24"/>
          <w:szCs w:val="24"/>
        </w:rPr>
      </w:pPr>
      <w:r>
        <w:rPr>
          <w:rFonts w:hint="eastAsia" w:ascii="宋体" w:hAnsi="宋体" w:eastAsia="宋体" w:cs="Times New Roman"/>
          <w:b/>
          <w:sz w:val="28"/>
          <w:szCs w:val="28"/>
        </w:rPr>
        <w:t xml:space="preserve">第三章  </w:t>
      </w:r>
      <w:r>
        <w:rPr>
          <w:rFonts w:ascii="宋体" w:hAnsi="宋体" w:eastAsia="宋体" w:cs="Times New Roman"/>
          <w:b/>
          <w:sz w:val="28"/>
          <w:szCs w:val="28"/>
        </w:rPr>
        <w:t>跆拳道品势 （</w:t>
      </w:r>
      <w:r>
        <w:rPr>
          <w:rFonts w:hint="eastAsia" w:ascii="宋体" w:hAnsi="宋体" w:eastAsia="宋体" w:cs="Times New Roman"/>
          <w:b/>
          <w:sz w:val="28"/>
          <w:szCs w:val="28"/>
        </w:rPr>
        <w:t>8</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 太极一章（4学时）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3.2 测试太极一章（2学时）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3.3腿法考试2</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目的：掌握跆拳道品势——太极</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楷体_GB2312"/>
          <w:color w:val="000000"/>
          <w:kern w:val="0"/>
          <w:sz w:val="24"/>
          <w:szCs w:val="24"/>
        </w:rPr>
        <w:t>要求</w:t>
      </w:r>
      <w:r>
        <w:rPr>
          <w:rFonts w:hint="eastAsia" w:ascii="宋体" w:hAnsi="宋体" w:eastAsia="宋体" w:cs="楷体_GB2312"/>
          <w:color w:val="000000"/>
          <w:kern w:val="0"/>
          <w:sz w:val="24"/>
          <w:szCs w:val="24"/>
        </w:rPr>
        <w:t>：</w:t>
      </w:r>
      <w:r>
        <w:rPr>
          <w:rFonts w:ascii="宋体" w:hAnsi="宋体" w:eastAsia="宋体" w:cs="楷体_GB2312"/>
          <w:color w:val="000000"/>
          <w:kern w:val="0"/>
          <w:sz w:val="24"/>
          <w:szCs w:val="24"/>
        </w:rPr>
        <w:t>领会跆拳道</w:t>
      </w:r>
      <w:r>
        <w:rPr>
          <w:rFonts w:hint="eastAsia" w:ascii="宋体" w:hAnsi="宋体" w:eastAsia="宋体" w:cs="楷体_GB2312"/>
          <w:color w:val="000000"/>
          <w:kern w:val="0"/>
          <w:sz w:val="24"/>
          <w:szCs w:val="24"/>
        </w:rPr>
        <w:t>品势</w:t>
      </w:r>
      <w:r>
        <w:rPr>
          <w:rFonts w:ascii="宋体" w:hAnsi="宋体" w:eastAsia="宋体" w:cs="楷体_GB2312"/>
          <w:color w:val="000000"/>
          <w:kern w:val="0"/>
          <w:sz w:val="24"/>
          <w:szCs w:val="24"/>
        </w:rPr>
        <w:t>与竞技不同的发力</w:t>
      </w:r>
      <w:r>
        <w:rPr>
          <w:rFonts w:hint="eastAsia" w:ascii="宋体" w:hAnsi="宋体" w:eastAsia="宋体" w:cs="楷体_GB2312"/>
          <w:color w:val="000000"/>
          <w:kern w:val="0"/>
          <w:sz w:val="24"/>
          <w:szCs w:val="24"/>
        </w:rPr>
        <w:t>，注重表现力和协调性</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：品势基本技术学习</w:t>
      </w:r>
    </w:p>
    <w:p>
      <w:pPr>
        <w:adjustRightInd w:val="0"/>
        <w:snapToGrid w:val="0"/>
        <w:spacing w:line="500" w:lineRule="exact"/>
        <w:ind w:firstLine="480" w:firstLineChars="200"/>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难点：太极一章路线及发力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跆拳道运动的基本理论、基本知识和基本技能。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采用练习法，分解练习及完整练习法，熟练掌握体能锻炼的所有内容，需要同学之间分组进行自主练习方法进行练习跆拳道基本技术；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跆拳道欣赏，列举顶级跆拳道赛事。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第三学期  跆拳道3</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7"/>
        </w:numPr>
        <w:autoSpaceDE w:val="0"/>
        <w:autoSpaceDN w:val="0"/>
        <w:adjustRightInd w:val="0"/>
        <w:snapToGrid w:val="0"/>
        <w:spacing w:line="50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体育与健康的目的和任务，掌握体育基础知识、卫生保健知识和自我保护知识。使学生能够掌握跆拳道运动的一般规律和特点，使学生获得跆拳道运动的基本技术、基本技能和基础理论知识，并了解现代跆拳道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使学生能够掌握跆拳道运动的一般规律和特点，使学生获得跆拳道运动的基本技术、基本技能和基础理论知识，并了解跆拳道的发展趋势。</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一</w:t>
      </w:r>
      <w:r>
        <w:rPr>
          <w:rFonts w:ascii="宋体" w:hAnsi="宋体" w:eastAsia="宋体" w:cs="Times New Roman"/>
          <w:b/>
          <w:sz w:val="28"/>
          <w:szCs w:val="28"/>
        </w:rPr>
        <w:t xml:space="preserve">章  </w:t>
      </w:r>
      <w:r>
        <w:rPr>
          <w:rFonts w:hint="eastAsia" w:ascii="宋体" w:hAnsi="宋体" w:eastAsia="宋体" w:cs="Times New Roman"/>
          <w:b/>
          <w:sz w:val="28"/>
          <w:szCs w:val="28"/>
        </w:rPr>
        <w:t>跆拳道腿法</w:t>
      </w:r>
      <w:r>
        <w:rPr>
          <w:rFonts w:ascii="宋体" w:hAnsi="宋体" w:eastAsia="宋体" w:cs="Times New Roman"/>
          <w:b/>
          <w:sz w:val="28"/>
          <w:szCs w:val="28"/>
        </w:rPr>
        <w:t>技术（</w:t>
      </w:r>
      <w:r>
        <w:rPr>
          <w:rFonts w:hint="eastAsia" w:ascii="宋体" w:hAnsi="宋体" w:eastAsia="宋体" w:cs="Times New Roman"/>
          <w:b/>
          <w:sz w:val="28"/>
          <w:szCs w:val="28"/>
        </w:rPr>
        <w:t>18</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垂直提膝组合技术学习</w:t>
      </w:r>
      <w:r>
        <w:rPr>
          <w:rFonts w:hint="eastAsia" w:ascii="Times New Roman" w:hAnsi="Times New Roman" w:eastAsia="宋体" w:cs="Times New Roman"/>
          <w:sz w:val="24"/>
          <w:szCs w:val="24"/>
        </w:rPr>
        <w:t>（2学时）</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2飞踢、</w:t>
      </w:r>
      <w:r>
        <w:rPr>
          <w:rFonts w:ascii="Times New Roman" w:hAnsi="Times New Roman" w:eastAsia="宋体" w:cs="Times New Roman"/>
          <w:sz w:val="24"/>
          <w:szCs w:val="24"/>
        </w:rPr>
        <w:t>前腿双飞踢</w:t>
      </w:r>
      <w:r>
        <w:rPr>
          <w:rFonts w:hint="eastAsia" w:ascii="Times New Roman" w:hAnsi="Times New Roman" w:eastAsia="宋体" w:cs="Times New Roman"/>
          <w:sz w:val="24"/>
          <w:szCs w:val="24"/>
        </w:rPr>
        <w:t>（6学时）</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rPr>
        <w:t>3</w:t>
      </w:r>
      <w:r>
        <w:rPr>
          <w:rFonts w:ascii="Times New Roman" w:hAnsi="Times New Roman" w:eastAsia="宋体" w:cs="Times New Roman"/>
          <w:sz w:val="24"/>
          <w:szCs w:val="24"/>
        </w:rPr>
        <w:t xml:space="preserve"> 平行提膝组合技术学习</w:t>
      </w:r>
      <w:r>
        <w:rPr>
          <w:rFonts w:hint="eastAsia" w:ascii="Times New Roman" w:hAnsi="Times New Roman" w:eastAsia="宋体" w:cs="Times New Roman"/>
          <w:sz w:val="24"/>
          <w:szCs w:val="24"/>
        </w:rPr>
        <w:t>（2学时）</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4</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后旋踢（4学时）</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w:t>
      </w:r>
      <w:r>
        <w:rPr>
          <w:rFonts w:hint="eastAsia" w:ascii="Times New Roman" w:hAnsi="Times New Roman" w:eastAsia="宋体" w:cs="Times New Roman"/>
          <w:sz w:val="24"/>
          <w:szCs w:val="24"/>
        </w:rPr>
        <w:t>5</w:t>
      </w:r>
      <w:r>
        <w:rPr>
          <w:rFonts w:ascii="Times New Roman" w:hAnsi="Times New Roman" w:eastAsia="宋体" w:cs="Times New Roman"/>
          <w:sz w:val="24"/>
          <w:szCs w:val="24"/>
        </w:rPr>
        <w:t xml:space="preserve"> 下劈</w:t>
      </w:r>
      <w:r>
        <w:rPr>
          <w:rFonts w:hint="eastAsia" w:ascii="Times New Roman" w:hAnsi="Times New Roman" w:eastAsia="宋体" w:cs="Times New Roman"/>
          <w:sz w:val="24"/>
          <w:szCs w:val="24"/>
        </w:rPr>
        <w:t>、</w:t>
      </w:r>
      <w:r>
        <w:rPr>
          <w:rFonts w:ascii="Times New Roman" w:hAnsi="Times New Roman" w:eastAsia="宋体" w:cs="Times New Roman"/>
          <w:sz w:val="24"/>
          <w:szCs w:val="24"/>
        </w:rPr>
        <w:t>前腿下劈</w:t>
      </w:r>
      <w:r>
        <w:rPr>
          <w:rFonts w:hint="eastAsia" w:ascii="Times New Roman" w:hAnsi="Times New Roman" w:eastAsia="宋体" w:cs="Times New Roman"/>
          <w:sz w:val="24"/>
          <w:szCs w:val="24"/>
        </w:rPr>
        <w:t>（4学时）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目的：学习并达到基本掌握跆拳道竞技技术。</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要求</w:t>
      </w:r>
      <w:r>
        <w:rPr>
          <w:rFonts w:hint="eastAsia" w:ascii="宋体" w:hAnsi="宋体" w:eastAsia="宋体" w:cs="Times New Roman"/>
          <w:sz w:val="24"/>
          <w:szCs w:val="24"/>
        </w:rPr>
        <w:t>：能够熟练掌握前踢、</w:t>
      </w:r>
      <w:r>
        <w:rPr>
          <w:rFonts w:ascii="宋体" w:hAnsi="宋体" w:eastAsia="宋体" w:cs="Times New Roman"/>
          <w:sz w:val="24"/>
          <w:szCs w:val="24"/>
        </w:rPr>
        <w:t>下劈</w:t>
      </w:r>
      <w:r>
        <w:rPr>
          <w:rFonts w:hint="eastAsia" w:ascii="宋体" w:hAnsi="宋体" w:eastAsia="宋体" w:cs="Times New Roman"/>
          <w:sz w:val="24"/>
          <w:szCs w:val="24"/>
        </w:rPr>
        <w:t>、</w:t>
      </w:r>
      <w:r>
        <w:rPr>
          <w:rFonts w:ascii="宋体" w:hAnsi="宋体" w:eastAsia="宋体" w:cs="Times New Roman"/>
          <w:sz w:val="24"/>
          <w:szCs w:val="24"/>
        </w:rPr>
        <w:t>横踢</w:t>
      </w:r>
      <w:r>
        <w:rPr>
          <w:rFonts w:hint="eastAsia" w:ascii="宋体" w:hAnsi="宋体" w:eastAsia="宋体" w:cs="Times New Roman"/>
          <w:sz w:val="24"/>
          <w:szCs w:val="24"/>
        </w:rPr>
        <w:t>、</w:t>
      </w:r>
      <w:r>
        <w:rPr>
          <w:rFonts w:ascii="宋体" w:hAnsi="宋体" w:eastAsia="宋体" w:cs="Times New Roman"/>
          <w:sz w:val="24"/>
          <w:szCs w:val="24"/>
        </w:rPr>
        <w:t>侧踢</w:t>
      </w:r>
      <w:r>
        <w:rPr>
          <w:rFonts w:hint="eastAsia" w:ascii="宋体" w:hAnsi="宋体" w:eastAsia="宋体" w:cs="Times New Roman"/>
          <w:sz w:val="24"/>
          <w:szCs w:val="24"/>
        </w:rPr>
        <w:t>、</w:t>
      </w:r>
      <w:r>
        <w:rPr>
          <w:rFonts w:ascii="宋体" w:hAnsi="宋体" w:eastAsia="宋体" w:cs="Times New Roman"/>
          <w:sz w:val="24"/>
          <w:szCs w:val="24"/>
        </w:rPr>
        <w:t>后踢</w:t>
      </w:r>
      <w:r>
        <w:rPr>
          <w:rFonts w:hint="eastAsia" w:ascii="宋体" w:hAnsi="宋体" w:eastAsia="宋体" w:cs="Times New Roman"/>
          <w:sz w:val="24"/>
          <w:szCs w:val="24"/>
        </w:rPr>
        <w:t>的动作并应用</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：垂直提膝、平行提膝、各技术中正面击打技术</w:t>
      </w:r>
    </w:p>
    <w:p>
      <w:pPr>
        <w:adjustRightInd w:val="0"/>
        <w:snapToGrid w:val="0"/>
        <w:spacing w:line="500" w:lineRule="exact"/>
        <w:ind w:firstLine="480" w:firstLineChars="200"/>
        <w:rPr>
          <w:rFonts w:ascii="Times New Roman" w:hAnsi="Times New Roman" w:eastAsia="宋体" w:cs="Times New Roman"/>
          <w:b/>
          <w:sz w:val="24"/>
          <w:szCs w:val="24"/>
        </w:rPr>
      </w:pPr>
      <w:r>
        <w:rPr>
          <w:rFonts w:hint="eastAsia" w:ascii="宋体" w:hAnsi="宋体" w:eastAsia="宋体" w:cs="楷体_GB2312"/>
          <w:color w:val="000000"/>
          <w:kern w:val="0"/>
          <w:sz w:val="24"/>
          <w:szCs w:val="24"/>
        </w:rPr>
        <w:t>难点：双飞踢、后旋踢</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二</w:t>
      </w:r>
      <w:r>
        <w:rPr>
          <w:rFonts w:ascii="宋体" w:hAnsi="宋体" w:eastAsia="宋体" w:cs="Times New Roman"/>
          <w:b/>
          <w:sz w:val="28"/>
          <w:szCs w:val="28"/>
        </w:rPr>
        <w:t>章  跆拳道品势 （</w:t>
      </w:r>
      <w:r>
        <w:rPr>
          <w:rFonts w:hint="eastAsia" w:ascii="宋体" w:hAnsi="宋体" w:eastAsia="宋体" w:cs="Times New Roman"/>
          <w:b/>
          <w:sz w:val="28"/>
          <w:szCs w:val="28"/>
        </w:rPr>
        <w:t>10</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.1</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太极二章（4学时）</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2.</w:t>
      </w:r>
      <w:r>
        <w:rPr>
          <w:rFonts w:hint="eastAsia" w:ascii="Times New Roman" w:hAnsi="Times New Roman" w:eastAsia="宋体" w:cs="Times New Roman"/>
          <w:sz w:val="24"/>
          <w:szCs w:val="24"/>
        </w:rPr>
        <w:t>2</w:t>
      </w:r>
      <w:r>
        <w:rPr>
          <w:rFonts w:ascii="Times New Roman" w:hAnsi="Times New Roman" w:eastAsia="宋体" w:cs="Times New Roman"/>
          <w:sz w:val="24"/>
          <w:szCs w:val="24"/>
        </w:rPr>
        <w:t>测试太极</w:t>
      </w:r>
      <w:r>
        <w:rPr>
          <w:rFonts w:hint="eastAsia" w:ascii="Times New Roman" w:hAnsi="Times New Roman" w:eastAsia="宋体" w:cs="Times New Roman"/>
          <w:sz w:val="24"/>
          <w:szCs w:val="24"/>
        </w:rPr>
        <w:t>二</w:t>
      </w:r>
      <w:r>
        <w:rPr>
          <w:rFonts w:ascii="Times New Roman" w:hAnsi="Times New Roman" w:eastAsia="宋体" w:cs="Times New Roman"/>
          <w:sz w:val="24"/>
          <w:szCs w:val="24"/>
        </w:rPr>
        <w:t>章</w:t>
      </w:r>
      <w:r>
        <w:rPr>
          <w:rFonts w:hint="eastAsia" w:ascii="Times New Roman" w:hAnsi="Times New Roman" w:eastAsia="宋体" w:cs="Times New Roman"/>
          <w:sz w:val="24"/>
          <w:szCs w:val="24"/>
        </w:rPr>
        <w:t>（2学时）</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2.3腿法考试（2学时）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目的：掌握跆拳道品势——太极</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楷体_GB2312"/>
          <w:color w:val="000000"/>
          <w:kern w:val="0"/>
          <w:sz w:val="24"/>
          <w:szCs w:val="24"/>
        </w:rPr>
        <w:t>要求</w:t>
      </w:r>
      <w:r>
        <w:rPr>
          <w:rFonts w:hint="eastAsia" w:ascii="宋体" w:hAnsi="宋体" w:eastAsia="宋体" w:cs="楷体_GB2312"/>
          <w:color w:val="000000"/>
          <w:kern w:val="0"/>
          <w:sz w:val="24"/>
          <w:szCs w:val="24"/>
        </w:rPr>
        <w:t>：</w:t>
      </w:r>
      <w:r>
        <w:rPr>
          <w:rFonts w:ascii="宋体" w:hAnsi="宋体" w:eastAsia="宋体" w:cs="楷体_GB2312"/>
          <w:color w:val="000000"/>
          <w:kern w:val="0"/>
          <w:sz w:val="24"/>
          <w:szCs w:val="24"/>
        </w:rPr>
        <w:t>领会跆拳道</w:t>
      </w:r>
      <w:r>
        <w:rPr>
          <w:rFonts w:hint="eastAsia" w:ascii="宋体" w:hAnsi="宋体" w:eastAsia="宋体" w:cs="楷体_GB2312"/>
          <w:color w:val="000000"/>
          <w:kern w:val="0"/>
          <w:sz w:val="24"/>
          <w:szCs w:val="24"/>
        </w:rPr>
        <w:t>品势</w:t>
      </w:r>
      <w:r>
        <w:rPr>
          <w:rFonts w:ascii="宋体" w:hAnsi="宋体" w:eastAsia="宋体" w:cs="楷体_GB2312"/>
          <w:color w:val="000000"/>
          <w:kern w:val="0"/>
          <w:sz w:val="24"/>
          <w:szCs w:val="24"/>
        </w:rPr>
        <w:t>与竞技不同的发力</w:t>
      </w:r>
      <w:r>
        <w:rPr>
          <w:rFonts w:hint="eastAsia" w:ascii="宋体" w:hAnsi="宋体" w:eastAsia="宋体" w:cs="楷体_GB2312"/>
          <w:color w:val="000000"/>
          <w:kern w:val="0"/>
          <w:sz w:val="24"/>
          <w:szCs w:val="24"/>
        </w:rPr>
        <w:t>，注重表现力和协调性</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：品势基本技术学习</w:t>
      </w:r>
    </w:p>
    <w:p>
      <w:pPr>
        <w:adjustRightInd w:val="0"/>
        <w:snapToGrid w:val="0"/>
        <w:spacing w:line="500" w:lineRule="exact"/>
        <w:ind w:firstLine="480" w:firstLineChars="200"/>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难点：太极二章路线及发力</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第三章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宋体"/>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跆拳道运动的基本理论、基本知识和基本技能。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采用练习法，分解练习及完整练习法，熟练掌握体能锻炼的所有内容，需要同学之间分组进行自主练习方法进行练习跆拳道基本技术；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跆拳道欣赏，列举顶级跆拳道赛事。</w:t>
      </w:r>
      <w:r>
        <w:rPr>
          <w:rFonts w:ascii="宋体" w:hAnsi="宋体" w:eastAsia="宋体" w:cs="Times New Roman"/>
          <w:sz w:val="24"/>
          <w:szCs w:val="24"/>
        </w:rPr>
        <w:t xml:space="preserve"> </w:t>
      </w:r>
    </w:p>
    <w:p>
      <w:pPr>
        <w:spacing w:before="156" w:beforeLines="50" w:after="156" w:afterLines="50" w:line="440" w:lineRule="exact"/>
        <w:rPr>
          <w:rFonts w:ascii="黑体" w:hAnsi="黑体" w:eastAsia="黑体" w:cs="Times New Roman"/>
          <w:sz w:val="28"/>
          <w:szCs w:val="28"/>
        </w:rPr>
      </w:pPr>
      <w:r>
        <w:rPr>
          <w:rFonts w:hint="eastAsia" w:ascii="宋体" w:hAnsi="宋体" w:eastAsia="宋体" w:cs="Times New Roman"/>
          <w:sz w:val="24"/>
          <w:szCs w:val="24"/>
        </w:rPr>
        <w:t xml:space="preserve">                      </w:t>
      </w:r>
      <w:r>
        <w:rPr>
          <w:rFonts w:hint="eastAsia" w:ascii="黑体" w:hAnsi="黑体" w:eastAsia="黑体" w:cs="Times New Roman"/>
          <w:sz w:val="28"/>
          <w:szCs w:val="28"/>
        </w:rPr>
        <w:t>第四学期  跆拳道4</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8"/>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了解跆拳道</w:t>
      </w:r>
      <w:r>
        <w:rPr>
          <w:rFonts w:hint="eastAsia" w:ascii="宋体" w:hAnsi="宋体" w:eastAsia="宋体" w:cs="仿宋_GB2312"/>
          <w:sz w:val="24"/>
          <w:szCs w:val="24"/>
        </w:rPr>
        <w:t>运动的基本技术、基本技能和基础理论知识，并了解现代跆拳道的发展趋势。掌握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before="156" w:beforeLines="50" w:after="156" w:afterLines="50" w:line="500" w:lineRule="exact"/>
        <w:jc w:val="center"/>
        <w:rPr>
          <w:rFonts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一</w:t>
      </w:r>
      <w:r>
        <w:rPr>
          <w:rFonts w:ascii="宋体" w:hAnsi="宋体" w:eastAsia="宋体" w:cs="Times New Roman"/>
          <w:b/>
          <w:sz w:val="28"/>
          <w:szCs w:val="28"/>
        </w:rPr>
        <w:t xml:space="preserve">章  </w:t>
      </w:r>
      <w:r>
        <w:rPr>
          <w:rFonts w:hint="eastAsia" w:ascii="宋体" w:hAnsi="宋体" w:eastAsia="宋体" w:cs="Times New Roman"/>
          <w:b/>
          <w:sz w:val="28"/>
          <w:szCs w:val="28"/>
        </w:rPr>
        <w:t>跆拳道</w:t>
      </w:r>
      <w:r>
        <w:rPr>
          <w:rFonts w:ascii="宋体" w:hAnsi="宋体" w:eastAsia="宋体" w:cs="Times New Roman"/>
          <w:b/>
          <w:sz w:val="28"/>
          <w:szCs w:val="28"/>
        </w:rPr>
        <w:t>理论及</w:t>
      </w:r>
      <w:r>
        <w:rPr>
          <w:rFonts w:hint="eastAsia" w:ascii="宋体" w:hAnsi="宋体" w:eastAsia="宋体" w:cs="Times New Roman"/>
          <w:b/>
          <w:sz w:val="28"/>
          <w:szCs w:val="28"/>
        </w:rPr>
        <w:t>技法</w:t>
      </w:r>
      <w:r>
        <w:rPr>
          <w:rFonts w:ascii="宋体" w:hAnsi="宋体" w:eastAsia="宋体" w:cs="Times New Roman"/>
          <w:b/>
          <w:sz w:val="28"/>
          <w:szCs w:val="28"/>
        </w:rPr>
        <w:t>（</w:t>
      </w:r>
      <w:r>
        <w:rPr>
          <w:rFonts w:hint="eastAsia" w:ascii="宋体" w:hAnsi="宋体" w:eastAsia="宋体" w:cs="Times New Roman"/>
          <w:b/>
          <w:sz w:val="28"/>
          <w:szCs w:val="28"/>
        </w:rPr>
        <w:t>20</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1.1 跆拳道基础理论（2学时）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1.2竞技实战势，步法（2学时）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1.3 前踢、前腿前踢（4学时）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1.4横踢、前腿横踢（4学时）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1.5旋风踢（4学时）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1.6后踢（2学时）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1.7期中期末考试（2学时）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目的：学习并达到基本掌握跆拳道竞技技术。</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要求</w:t>
      </w:r>
      <w:r>
        <w:rPr>
          <w:rFonts w:hint="eastAsia" w:ascii="宋体" w:hAnsi="宋体" w:eastAsia="宋体" w:cs="Times New Roman"/>
          <w:sz w:val="24"/>
          <w:szCs w:val="24"/>
        </w:rPr>
        <w:t>：能够熟练掌握前踢、</w:t>
      </w:r>
      <w:r>
        <w:rPr>
          <w:rFonts w:ascii="宋体" w:hAnsi="宋体" w:eastAsia="宋体" w:cs="Times New Roman"/>
          <w:sz w:val="24"/>
          <w:szCs w:val="24"/>
        </w:rPr>
        <w:t>横踢</w:t>
      </w:r>
      <w:r>
        <w:rPr>
          <w:rFonts w:hint="eastAsia" w:ascii="宋体" w:hAnsi="宋体" w:eastAsia="宋体" w:cs="Times New Roman"/>
          <w:sz w:val="24"/>
          <w:szCs w:val="24"/>
        </w:rPr>
        <w:t>、</w:t>
      </w:r>
      <w:r>
        <w:rPr>
          <w:rFonts w:ascii="宋体" w:hAnsi="宋体" w:eastAsia="宋体" w:cs="Times New Roman"/>
          <w:sz w:val="24"/>
          <w:szCs w:val="24"/>
        </w:rPr>
        <w:t>后踢</w:t>
      </w:r>
      <w:r>
        <w:rPr>
          <w:rFonts w:hint="eastAsia" w:ascii="宋体" w:hAnsi="宋体" w:eastAsia="宋体" w:cs="Times New Roman"/>
          <w:sz w:val="24"/>
          <w:szCs w:val="24"/>
        </w:rPr>
        <w:t>的动作及应用</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：垂直提膝、平行提膝、夹腿提膝各技术中正面击打技术</w:t>
      </w:r>
    </w:p>
    <w:p>
      <w:pPr>
        <w:adjustRightInd w:val="0"/>
        <w:snapToGrid w:val="0"/>
        <w:spacing w:line="500" w:lineRule="exact"/>
        <w:ind w:firstLine="480" w:firstLineChars="200"/>
        <w:rPr>
          <w:rFonts w:ascii="Times New Roman" w:hAnsi="Times New Roman" w:eastAsia="宋体" w:cs="Times New Roman"/>
          <w:b/>
          <w:sz w:val="24"/>
          <w:szCs w:val="24"/>
        </w:rPr>
      </w:pPr>
      <w:r>
        <w:rPr>
          <w:rFonts w:hint="eastAsia" w:ascii="宋体" w:hAnsi="宋体" w:eastAsia="宋体" w:cs="楷体_GB2312"/>
          <w:color w:val="000000"/>
          <w:kern w:val="0"/>
          <w:sz w:val="24"/>
          <w:szCs w:val="24"/>
        </w:rPr>
        <w:t>难点：后踢、旋风踢、</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ascii="宋体" w:hAnsi="宋体" w:eastAsia="宋体" w:cs="Times New Roman"/>
          <w:b/>
          <w:sz w:val="28"/>
          <w:szCs w:val="28"/>
        </w:rPr>
        <w:t>第</w:t>
      </w:r>
      <w:r>
        <w:rPr>
          <w:rFonts w:hint="eastAsia" w:ascii="宋体" w:hAnsi="宋体" w:eastAsia="宋体" w:cs="Times New Roman"/>
          <w:b/>
          <w:sz w:val="28"/>
          <w:szCs w:val="28"/>
        </w:rPr>
        <w:t>二</w:t>
      </w:r>
      <w:r>
        <w:rPr>
          <w:rFonts w:ascii="宋体" w:hAnsi="宋体" w:eastAsia="宋体" w:cs="Times New Roman"/>
          <w:b/>
          <w:sz w:val="28"/>
          <w:szCs w:val="28"/>
        </w:rPr>
        <w:t xml:space="preserve">章  </w:t>
      </w:r>
      <w:r>
        <w:rPr>
          <w:rFonts w:hint="eastAsia" w:ascii="宋体" w:hAnsi="宋体" w:eastAsia="宋体" w:cs="Times New Roman"/>
          <w:b/>
          <w:sz w:val="28"/>
          <w:szCs w:val="28"/>
        </w:rPr>
        <w:t>身体素质（4学时）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2.2教学目的及要求：使学生掌握跆拳道运动需要的基本身体素质。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adjustRightInd w:val="0"/>
        <w:snapToGrid w:val="0"/>
        <w:spacing w:line="500" w:lineRule="exact"/>
        <w:jc w:val="center"/>
        <w:rPr>
          <w:rFonts w:ascii="宋体" w:hAnsi="宋体" w:eastAsia="宋体" w:cs="仿宋_GB2312"/>
          <w:sz w:val="24"/>
          <w:szCs w:val="24"/>
        </w:rPr>
      </w:pPr>
      <w:r>
        <w:rPr>
          <w:rFonts w:hint="eastAsia" w:ascii="宋体" w:hAnsi="宋体" w:eastAsia="宋体" w:cs="Times New Roman"/>
          <w:b/>
          <w:sz w:val="28"/>
          <w:szCs w:val="28"/>
        </w:rPr>
        <w:t xml:space="preserve">第三章  </w:t>
      </w:r>
      <w:r>
        <w:rPr>
          <w:rFonts w:ascii="宋体" w:hAnsi="宋体" w:eastAsia="宋体" w:cs="Times New Roman"/>
          <w:b/>
          <w:sz w:val="28"/>
          <w:szCs w:val="28"/>
        </w:rPr>
        <w:t>跆拳道品势 （</w:t>
      </w:r>
      <w:r>
        <w:rPr>
          <w:rFonts w:hint="eastAsia" w:ascii="宋体" w:hAnsi="宋体" w:eastAsia="宋体" w:cs="Times New Roman"/>
          <w:b/>
          <w:sz w:val="28"/>
          <w:szCs w:val="28"/>
        </w:rPr>
        <w:t>8</w:t>
      </w:r>
      <w:r>
        <w:rPr>
          <w:rFonts w:ascii="宋体" w:hAnsi="宋体" w:eastAsia="宋体" w:cs="Times New Roman"/>
          <w:b/>
          <w:sz w:val="28"/>
          <w:szCs w:val="28"/>
        </w:rPr>
        <w:t>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 太极一章（4学时）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3.2 测试太极一章（2学时）</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3.3腿法考试2</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本章教学目的及要求：</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目的：掌握跆拳道品势——太极</w:t>
      </w:r>
    </w:p>
    <w:p>
      <w:pPr>
        <w:adjustRightInd w:val="0"/>
        <w:snapToGrid w:val="0"/>
        <w:spacing w:line="500" w:lineRule="exact"/>
        <w:ind w:firstLine="480" w:firstLineChars="200"/>
        <w:rPr>
          <w:rFonts w:hint="eastAsia" w:ascii="宋体" w:hAnsi="宋体" w:eastAsia="宋体" w:cs="Times New Roman"/>
          <w:sz w:val="24"/>
          <w:szCs w:val="24"/>
        </w:rPr>
      </w:pPr>
      <w:r>
        <w:rPr>
          <w:rFonts w:ascii="宋体" w:hAnsi="宋体" w:eastAsia="宋体" w:cs="楷体_GB2312"/>
          <w:color w:val="000000"/>
          <w:kern w:val="0"/>
          <w:sz w:val="24"/>
          <w:szCs w:val="24"/>
        </w:rPr>
        <w:t>要求</w:t>
      </w:r>
      <w:r>
        <w:rPr>
          <w:rFonts w:hint="eastAsia" w:ascii="宋体" w:hAnsi="宋体" w:eastAsia="宋体" w:cs="楷体_GB2312"/>
          <w:color w:val="000000"/>
          <w:kern w:val="0"/>
          <w:sz w:val="24"/>
          <w:szCs w:val="24"/>
        </w:rPr>
        <w:t>：</w:t>
      </w:r>
      <w:r>
        <w:rPr>
          <w:rFonts w:ascii="宋体" w:hAnsi="宋体" w:eastAsia="宋体" w:cs="楷体_GB2312"/>
          <w:color w:val="000000"/>
          <w:kern w:val="0"/>
          <w:sz w:val="24"/>
          <w:szCs w:val="24"/>
        </w:rPr>
        <w:t>领会跆拳道</w:t>
      </w:r>
      <w:r>
        <w:rPr>
          <w:rFonts w:hint="eastAsia" w:ascii="宋体" w:hAnsi="宋体" w:eastAsia="宋体" w:cs="楷体_GB2312"/>
          <w:color w:val="000000"/>
          <w:kern w:val="0"/>
          <w:sz w:val="24"/>
          <w:szCs w:val="24"/>
        </w:rPr>
        <w:t>品势</w:t>
      </w:r>
      <w:r>
        <w:rPr>
          <w:rFonts w:ascii="宋体" w:hAnsi="宋体" w:eastAsia="宋体" w:cs="楷体_GB2312"/>
          <w:color w:val="000000"/>
          <w:kern w:val="0"/>
          <w:sz w:val="24"/>
          <w:szCs w:val="24"/>
        </w:rPr>
        <w:t>与竞技不同的发力</w:t>
      </w:r>
      <w:r>
        <w:rPr>
          <w:rFonts w:hint="eastAsia" w:ascii="宋体" w:hAnsi="宋体" w:eastAsia="宋体" w:cs="楷体_GB2312"/>
          <w:color w:val="000000"/>
          <w:kern w:val="0"/>
          <w:sz w:val="24"/>
          <w:szCs w:val="24"/>
        </w:rPr>
        <w:t>，注重表现力和协调性</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本章教学重点及难点：</w:t>
      </w:r>
    </w:p>
    <w:p>
      <w:pPr>
        <w:adjustRightInd w:val="0"/>
        <w:snapToGrid w:val="0"/>
        <w:spacing w:line="500" w:lineRule="exact"/>
        <w:ind w:firstLine="480" w:firstLineChars="200"/>
        <w:rPr>
          <w:rFonts w:ascii="宋体" w:hAnsi="宋体" w:eastAsia="宋体" w:cs="楷体_GB2312"/>
          <w:color w:val="000000"/>
          <w:kern w:val="0"/>
          <w:sz w:val="24"/>
          <w:szCs w:val="24"/>
        </w:rPr>
      </w:pPr>
      <w:r>
        <w:rPr>
          <w:rFonts w:ascii="宋体" w:hAnsi="宋体" w:eastAsia="宋体" w:cs="楷体_GB2312"/>
          <w:color w:val="000000"/>
          <w:kern w:val="0"/>
          <w:sz w:val="24"/>
          <w:szCs w:val="24"/>
        </w:rPr>
        <w:t>重点</w:t>
      </w:r>
      <w:r>
        <w:rPr>
          <w:rFonts w:hint="eastAsia" w:ascii="宋体" w:hAnsi="宋体" w:eastAsia="宋体" w:cs="楷体_GB2312"/>
          <w:color w:val="000000"/>
          <w:kern w:val="0"/>
          <w:sz w:val="24"/>
          <w:szCs w:val="24"/>
        </w:rPr>
        <w:t>：品势基本技术学习</w:t>
      </w:r>
    </w:p>
    <w:p>
      <w:pPr>
        <w:adjustRightInd w:val="0"/>
        <w:snapToGrid w:val="0"/>
        <w:spacing w:line="500" w:lineRule="exact"/>
        <w:ind w:firstLine="480" w:firstLineChars="200"/>
        <w:rPr>
          <w:rFonts w:hint="eastAsia" w:ascii="宋体" w:hAnsi="宋体" w:eastAsia="宋体" w:cs="楷体_GB2312"/>
          <w:color w:val="000000"/>
          <w:kern w:val="0"/>
          <w:sz w:val="24"/>
          <w:szCs w:val="24"/>
        </w:rPr>
      </w:pPr>
      <w:r>
        <w:rPr>
          <w:rFonts w:hint="eastAsia" w:ascii="宋体" w:hAnsi="宋体" w:eastAsia="宋体" w:cs="楷体_GB2312"/>
          <w:color w:val="000000"/>
          <w:kern w:val="0"/>
          <w:sz w:val="24"/>
          <w:szCs w:val="24"/>
        </w:rPr>
        <w:t>难点：太极一章路线及发力</w:t>
      </w:r>
    </w:p>
    <w:p>
      <w:pPr>
        <w:spacing w:line="440" w:lineRule="exact"/>
        <w:rPr>
          <w:rFonts w:ascii="宋体" w:hAnsi="宋体" w:eastAsia="宋体" w:cs="Times New Roman"/>
          <w:b/>
          <w:sz w:val="24"/>
          <w:szCs w:val="24"/>
        </w:rPr>
      </w:pPr>
      <w:r>
        <w:rPr>
          <w:rFonts w:hint="eastAsia" w:ascii="宋体" w:hAnsi="宋体" w:eastAsia="宋体" w:cs="Times New Roman"/>
          <w:sz w:val="24"/>
          <w:szCs w:val="24"/>
        </w:rPr>
        <w:t xml:space="preserve">   </w:t>
      </w: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跆拳道运动的基本理论、基本知识和基本技能。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采用练习法，分解练习及完整练习法，熟练掌握体能锻炼的所有内容，需要同学之间分组进行自主练习方法进行练习跆拳道基本技术；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bookmarkStart w:id="580" w:name="_Toc27775"/>
      <w:bookmarkStart w:id="581" w:name="_Toc26234"/>
      <w:r>
        <w:rPr>
          <w:rFonts w:hint="eastAsia" w:ascii="黑体" w:hAnsi="黑体" w:eastAsia="黑体" w:cs="Times New Roman"/>
          <w:sz w:val="28"/>
          <w:szCs w:val="28"/>
        </w:rPr>
        <w:t>四、课程考核及与课程学习目标的对应关系</w:t>
      </w:r>
      <w:bookmarkEnd w:id="580"/>
      <w:bookmarkEnd w:id="581"/>
    </w:p>
    <w:p>
      <w:pPr>
        <w:spacing w:before="156" w:beforeLines="50" w:after="156" w:afterLines="50" w:line="440" w:lineRule="exact"/>
        <w:ind w:firstLine="560" w:firstLineChars="200"/>
        <w:outlineLvl w:val="9"/>
        <w:rPr>
          <w:rFonts w:ascii="黑体" w:hAnsi="黑体" w:eastAsia="黑体" w:cs="Times New Roman"/>
          <w:sz w:val="28"/>
          <w:szCs w:val="28"/>
        </w:rPr>
      </w:pPr>
      <w:bookmarkStart w:id="582" w:name="_Toc17738"/>
      <w:r>
        <w:rPr>
          <w:rFonts w:hint="eastAsia" w:ascii="黑体" w:hAnsi="黑体" w:eastAsia="黑体" w:cs="Times New Roman"/>
          <w:sz w:val="28"/>
          <w:szCs w:val="28"/>
        </w:rPr>
        <w:t>（一）课程考核内容与课程学习目标的对应关系</w:t>
      </w:r>
      <w:bookmarkEnd w:id="582"/>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8"/>
        <w:gridCol w:w="7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128"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21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立定跳远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跆拳道步法、腿法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8"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7212"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跆拳道品势</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83" w:name="_Toc4880"/>
      <w:r>
        <w:rPr>
          <w:rFonts w:hint="eastAsia" w:ascii="黑体" w:hAnsi="黑体" w:eastAsia="黑体" w:cs="Times New Roman"/>
          <w:sz w:val="28"/>
          <w:szCs w:val="28"/>
        </w:rPr>
        <w:t>（二）课程考核方式</w:t>
      </w:r>
      <w:bookmarkEnd w:id="583"/>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跆拳道技术教学效果和学生掌握情况，让学生了解选项课内容和科学体育锻炼方式方法。数量及技术评定分值各为100分，各占总分值的20%，总分值为100分。</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584" w:name="_Toc23826"/>
      <w:r>
        <w:rPr>
          <w:rFonts w:hint="eastAsia" w:ascii="黑体" w:hAnsi="黑体" w:eastAsia="黑体" w:cs="Times New Roman"/>
          <w:sz w:val="28"/>
          <w:szCs w:val="28"/>
        </w:rPr>
        <w:t>（三）课程目标达成评价方式及考核比例</w:t>
      </w:r>
      <w:bookmarkEnd w:id="584"/>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跆拳道</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85" w:name="_Toc20286"/>
      <w:r>
        <w:rPr>
          <w:rFonts w:hint="eastAsia" w:ascii="黑体" w:hAnsi="黑体" w:eastAsia="黑体" w:cs="Times New Roman"/>
          <w:sz w:val="28"/>
          <w:szCs w:val="28"/>
        </w:rPr>
        <w:t>五、成绩评定</w:t>
      </w:r>
      <w:bookmarkEnd w:id="585"/>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rPr>
          <w:rFonts w:hint="eastAsia" w:ascii="宋体" w:hAnsi="Times New Roman" w:eastAsia="宋体" w:cs="Times New Roman"/>
          <w:b/>
          <w:bCs/>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bCs/>
          <w:kern w:val="0"/>
          <w:sz w:val="24"/>
          <w:szCs w:val="24"/>
        </w:rPr>
        <w:t>期末考试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bCs/>
          <w:color w:val="000000"/>
          <w:kern w:val="0"/>
          <w:sz w:val="24"/>
          <w:szCs w:val="24"/>
        </w:rPr>
        <w:t>分为步法和腿法技术。</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步法50分和腿法50分。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kern w:val="0"/>
          <w:sz w:val="24"/>
          <w:szCs w:val="24"/>
        </w:rPr>
        <w:t>步法</w:t>
      </w:r>
      <w:r>
        <w:rPr>
          <w:rFonts w:hint="eastAsia" w:ascii="宋体" w:hAnsi="宋体" w:eastAsia="宋体" w:cs="宋体"/>
          <w:bCs/>
          <w:color w:val="000000"/>
          <w:kern w:val="0"/>
          <w:sz w:val="24"/>
          <w:szCs w:val="24"/>
        </w:rPr>
        <w:t>腿法技术。</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步法50腿法50。</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adjustRightInd w:val="0"/>
        <w:snapToGrid w:val="0"/>
        <w:spacing w:line="500" w:lineRule="exact"/>
        <w:rPr>
          <w:rFonts w:hint="eastAsia" w:ascii="宋体" w:hAnsi="Times New Roman" w:eastAsia="宋体" w:cs="Times New Roman"/>
          <w:b/>
          <w:kern w:val="0"/>
          <w:sz w:val="24"/>
          <w:szCs w:val="24"/>
        </w:rPr>
      </w:pPr>
      <w:r>
        <w:rPr>
          <w:rFonts w:hint="eastAsia" w:ascii="宋体" w:hAnsi="Times New Roman" w:eastAsia="宋体" w:cs="Times New Roman"/>
          <w:bCs/>
          <w:kern w:val="0"/>
          <w:sz w:val="24"/>
          <w:szCs w:val="24"/>
        </w:rPr>
        <w:t xml:space="preserve">                                 </w:t>
      </w:r>
      <w:r>
        <w:rPr>
          <w:rFonts w:hint="eastAsia" w:ascii="宋体" w:hAnsi="Times New Roman" w:eastAsia="宋体" w:cs="Times New Roman"/>
          <w:b/>
          <w:kern w:val="0"/>
          <w:sz w:val="24"/>
          <w:szCs w:val="24"/>
        </w:rPr>
        <w:t>期末考试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bCs/>
          <w:color w:val="000000"/>
          <w:kern w:val="0"/>
          <w:sz w:val="24"/>
          <w:szCs w:val="24"/>
        </w:rPr>
        <w:t>分为腿法技术和品势。</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腿法50分品势50分。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kern w:val="0"/>
          <w:sz w:val="24"/>
          <w:szCs w:val="24"/>
        </w:rPr>
        <w:t>步法</w:t>
      </w:r>
      <w:r>
        <w:rPr>
          <w:rFonts w:hint="eastAsia" w:ascii="宋体" w:hAnsi="宋体" w:eastAsia="宋体" w:cs="宋体"/>
          <w:bCs/>
          <w:color w:val="000000"/>
          <w:kern w:val="0"/>
          <w:sz w:val="24"/>
          <w:szCs w:val="24"/>
        </w:rPr>
        <w:t>腿法技术。</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步法50腿法50。</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autoSpaceDE w:val="0"/>
        <w:autoSpaceDN w:val="0"/>
        <w:adjustRightInd w:val="0"/>
        <w:snapToGrid w:val="0"/>
        <w:spacing w:line="500" w:lineRule="exact"/>
        <w:rPr>
          <w:rFonts w:hint="eastAsia" w:ascii="宋体" w:hAnsi="Times New Roman" w:eastAsia="宋体" w:cs="Times New Roman"/>
          <w:b/>
          <w:kern w:val="0"/>
          <w:sz w:val="24"/>
          <w:szCs w:val="24"/>
        </w:rPr>
      </w:pP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bCs/>
          <w:color w:val="000000"/>
          <w:kern w:val="0"/>
          <w:sz w:val="24"/>
          <w:szCs w:val="24"/>
        </w:rPr>
        <w:t>分为腿法技术和品势。</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腿法50分品势50分。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 xml:space="preserve">   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kern w:val="0"/>
          <w:sz w:val="24"/>
          <w:szCs w:val="24"/>
        </w:rPr>
        <w:t>步法</w:t>
      </w:r>
      <w:r>
        <w:rPr>
          <w:rFonts w:hint="eastAsia" w:ascii="宋体" w:hAnsi="宋体" w:eastAsia="宋体" w:cs="宋体"/>
          <w:bCs/>
          <w:color w:val="000000"/>
          <w:kern w:val="0"/>
          <w:sz w:val="24"/>
          <w:szCs w:val="24"/>
        </w:rPr>
        <w:t>腿法技术。</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步法50腿法50。</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utoSpaceDE w:val="0"/>
        <w:autoSpaceDN w:val="0"/>
        <w:adjustRightInd w:val="0"/>
        <w:spacing w:line="500" w:lineRule="exact"/>
        <w:rPr>
          <w:rFonts w:hint="eastAsia" w:ascii="宋体" w:hAnsi="宋体" w:eastAsia="宋体" w:cs="Arial"/>
          <w:bCs/>
          <w:color w:val="000000"/>
          <w:sz w:val="24"/>
          <w:szCs w:val="24"/>
        </w:rPr>
      </w:pPr>
      <w:r>
        <w:rPr>
          <w:rFonts w:hint="eastAsia" w:ascii="宋体" w:hAnsi="宋体" w:eastAsia="宋体" w:cs="Arial"/>
          <w:b/>
          <w:color w:val="000000"/>
          <w:sz w:val="24"/>
          <w:szCs w:val="24"/>
        </w:rPr>
        <w:t>1.考课程核目标：</w:t>
      </w:r>
      <w:r>
        <w:rPr>
          <w:rFonts w:hint="eastAsia" w:ascii="宋体" w:hAnsi="宋体" w:eastAsia="宋体" w:cs="Arial"/>
          <w:bCs/>
          <w:color w:val="000000"/>
          <w:sz w:val="24"/>
          <w:szCs w:val="24"/>
        </w:rPr>
        <w:t>通过考核检验跆拳道技术教学效果和学生掌握情况，使85%的学生达到良好水平。</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2.课程考核的内容：</w:t>
      </w:r>
      <w:r>
        <w:rPr>
          <w:rFonts w:hint="eastAsia" w:ascii="宋体" w:hAnsi="宋体" w:eastAsia="宋体" w:cs="宋体"/>
          <w:bCs/>
          <w:color w:val="000000"/>
          <w:kern w:val="0"/>
          <w:sz w:val="24"/>
          <w:szCs w:val="24"/>
        </w:rPr>
        <w:t>分为腿法技术和品势。</w:t>
      </w:r>
    </w:p>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bCs/>
          <w:color w:val="000000"/>
          <w:kern w:val="0"/>
          <w:sz w:val="24"/>
          <w:szCs w:val="24"/>
        </w:rPr>
        <w:t>在得到考评员示意后，考生上场行礼，开始考试单人。考评组由五人组成，进行公开评分。去掉最高分，去掉最低分，取中间三个人的平均分为最后得分。</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bCs/>
          <w:color w:val="000000"/>
          <w:kern w:val="0"/>
          <w:sz w:val="24"/>
          <w:szCs w:val="24"/>
        </w:rPr>
        <w:t>腿法50分品势50分。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
          <w:kern w:val="0"/>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1800"/>
        <w:gridCol w:w="1801"/>
        <w:gridCol w:w="1801"/>
        <w:gridCol w:w="1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90分以上：</w:t>
            </w:r>
          </w:p>
        </w:tc>
        <w:tc>
          <w:tcPr>
            <w:tcW w:w="1800"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80-89分：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70-79分：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60-69分：</w:t>
            </w:r>
          </w:p>
        </w:tc>
        <w:tc>
          <w:tcPr>
            <w:tcW w:w="1801" w:type="dxa"/>
            <w:noWrap w:val="0"/>
            <w:vAlign w:val="top"/>
          </w:tcPr>
          <w:p>
            <w:pPr>
              <w:autoSpaceDE w:val="0"/>
              <w:autoSpaceDN w:val="0"/>
              <w:adjustRightInd w:val="0"/>
              <w:snapToGrid w:val="0"/>
              <w:spacing w:line="500" w:lineRule="exact"/>
              <w:rPr>
                <w:rFonts w:hint="eastAsia" w:ascii="宋体" w:hAnsi="宋体" w:eastAsia="宋体" w:cs="Arial"/>
                <w:b/>
                <w:color w:val="000000"/>
                <w:sz w:val="24"/>
                <w:szCs w:val="24"/>
              </w:rPr>
            </w:pPr>
            <w:r>
              <w:rPr>
                <w:rFonts w:hint="eastAsia" w:ascii="宋体" w:hAnsi="宋体" w:eastAsia="宋体" w:cs="宋体"/>
                <w:bCs/>
                <w:color w:val="000000"/>
                <w:kern w:val="0"/>
                <w:sz w:val="24"/>
                <w:szCs w:val="24"/>
              </w:rPr>
              <w:t>60分以下：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动作规范、协调有力度，技术正确，打击到位，动作力度强，连接顺畅。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0"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动作规范、协调力度稍差，技术正确，打击到位，动作力度不够，连接顺畅。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动作规范，动作协调和力度差，技术正确，打击到位，力度不够，连接不顺畅。</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动作基本正确，动作协调性差和动作力度不够，缺乏打击力度和连贯性。</w:t>
            </w:r>
          </w:p>
          <w:p>
            <w:pPr>
              <w:autoSpaceDE w:val="0"/>
              <w:autoSpaceDN w:val="0"/>
              <w:adjustRightInd w:val="0"/>
              <w:snapToGrid w:val="0"/>
              <w:spacing w:line="500" w:lineRule="exact"/>
              <w:rPr>
                <w:rFonts w:hint="eastAsia" w:ascii="宋体" w:hAnsi="宋体" w:eastAsia="宋体" w:cs="Arial"/>
                <w:b/>
                <w:color w:val="000000"/>
                <w:sz w:val="24"/>
                <w:szCs w:val="24"/>
              </w:rPr>
            </w:pPr>
          </w:p>
        </w:tc>
        <w:tc>
          <w:tcPr>
            <w:tcW w:w="1801" w:type="dxa"/>
            <w:noWrap w:val="0"/>
            <w:vAlign w:val="top"/>
          </w:tcPr>
          <w:p>
            <w:pPr>
              <w:autoSpaceDE w:val="0"/>
              <w:autoSpaceDN w:val="0"/>
              <w:adjustRightInd w:val="0"/>
              <w:snapToGrid w:val="0"/>
              <w:spacing w:line="500" w:lineRule="exact"/>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动作不正确，技术不正确。</w:t>
            </w:r>
          </w:p>
          <w:p>
            <w:pPr>
              <w:autoSpaceDE w:val="0"/>
              <w:autoSpaceDN w:val="0"/>
              <w:adjustRightInd w:val="0"/>
              <w:snapToGrid w:val="0"/>
              <w:spacing w:line="500" w:lineRule="exact"/>
              <w:rPr>
                <w:rFonts w:hint="eastAsia" w:ascii="宋体" w:hAnsi="宋体" w:eastAsia="宋体" w:cs="Arial"/>
                <w:b/>
                <w:color w:val="000000"/>
                <w:sz w:val="24"/>
                <w:szCs w:val="24"/>
              </w:rPr>
            </w:pP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586" w:name="_Toc2452"/>
      <w:bookmarkStart w:id="587" w:name="_Toc24864"/>
      <w:r>
        <w:rPr>
          <w:rFonts w:hint="eastAsia" w:ascii="黑体" w:hAnsi="黑体" w:eastAsia="黑体" w:cs="Times New Roman"/>
          <w:sz w:val="28"/>
          <w:szCs w:val="28"/>
        </w:rPr>
        <w:t>六、使用教材、相关推荐书目及课程资源</w:t>
      </w:r>
      <w:bookmarkEnd w:id="586"/>
      <w:bookmarkEnd w:id="587"/>
    </w:p>
    <w:p>
      <w:pPr>
        <w:spacing w:line="440" w:lineRule="exact"/>
        <w:ind w:firstLine="560" w:firstLineChars="200"/>
        <w:outlineLvl w:val="9"/>
        <w:rPr>
          <w:rFonts w:ascii="宋体" w:hAnsi="宋体" w:eastAsia="宋体" w:cs="Times New Roman"/>
          <w:sz w:val="24"/>
          <w:szCs w:val="24"/>
        </w:rPr>
      </w:pPr>
      <w:bookmarkStart w:id="588" w:name="_Toc25520"/>
      <w:r>
        <w:rPr>
          <w:rFonts w:hint="eastAsia" w:ascii="黑体" w:hAnsi="黑体" w:eastAsia="黑体" w:cs="Times New Roman"/>
          <w:sz w:val="28"/>
          <w:szCs w:val="28"/>
        </w:rPr>
        <w:t>（一）使用教材</w:t>
      </w:r>
      <w:bookmarkEnd w:id="588"/>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50" w:firstLineChars="300"/>
        <w:rPr>
          <w:rFonts w:hint="eastAsia" w:ascii="宋体" w:hAnsi="宋体" w:eastAsia="宋体" w:cs="Times New Roman"/>
          <w:color w:val="FF0000"/>
          <w:sz w:val="24"/>
          <w:szCs w:val="24"/>
        </w:rPr>
      </w:pPr>
      <w:r>
        <w:rPr>
          <w:rFonts w:hint="eastAsia" w:ascii="宋体" w:hAnsi="Times New Roman" w:eastAsia="宋体" w:cs="宋体"/>
          <w:spacing w:val="5"/>
          <w:kern w:val="0"/>
          <w:sz w:val="24"/>
          <w:szCs w:val="24"/>
        </w:rPr>
        <w:t>刘伟军主编：《跆拳道》，北京体育大学出版社，2006年8</w:t>
      </w:r>
    </w:p>
    <w:p>
      <w:pPr>
        <w:spacing w:line="440" w:lineRule="exact"/>
        <w:ind w:firstLine="560" w:firstLineChars="200"/>
        <w:outlineLvl w:val="9"/>
        <w:rPr>
          <w:rFonts w:ascii="宋体" w:hAnsi="宋体" w:eastAsia="宋体" w:cs="Times New Roman"/>
          <w:sz w:val="24"/>
          <w:szCs w:val="24"/>
        </w:rPr>
      </w:pPr>
      <w:bookmarkStart w:id="589" w:name="_Toc24989"/>
      <w:r>
        <w:rPr>
          <w:rFonts w:hint="eastAsia" w:ascii="黑体" w:hAnsi="黑体" w:eastAsia="黑体" w:cs="Times New Roman"/>
          <w:sz w:val="28"/>
          <w:szCs w:val="28"/>
        </w:rPr>
        <w:t>（二）相关推荐书目</w:t>
      </w:r>
      <w:bookmarkEnd w:id="58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90" w:name="_Toc14517"/>
      <w:r>
        <w:rPr>
          <w:rFonts w:hint="eastAsia" w:ascii="黑体" w:hAnsi="黑体" w:eastAsia="黑体" w:cs="Times New Roman"/>
          <w:sz w:val="28"/>
          <w:szCs w:val="28"/>
        </w:rPr>
        <w:t>（三）课程资源</w:t>
      </w:r>
      <w:bookmarkEnd w:id="590"/>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91" w:name="_Toc8404"/>
      <w:bookmarkStart w:id="592" w:name="_Toc22998"/>
      <w:r>
        <w:rPr>
          <w:rFonts w:hint="eastAsia" w:ascii="黑体" w:hAnsi="黑体" w:eastAsia="黑体" w:cs="Times New Roman"/>
          <w:sz w:val="28"/>
          <w:szCs w:val="28"/>
        </w:rPr>
        <w:t>七、课程大纲制定依据</w:t>
      </w:r>
      <w:bookmarkEnd w:id="591"/>
      <w:bookmarkEnd w:id="592"/>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spacing w:line="440" w:lineRule="exact"/>
        <w:ind w:firstLine="480" w:firstLineChars="200"/>
        <w:rPr>
          <w:rFonts w:hint="eastAsia" w:ascii="宋体" w:hAnsi="宋体" w:eastAsia="宋体" w:cs="Times New Roman"/>
          <w:sz w:val="24"/>
          <w:szCs w:val="24"/>
        </w:rPr>
      </w:pPr>
    </w:p>
    <w:p>
      <w:pPr>
        <w:tabs>
          <w:tab w:val="left" w:pos="2422"/>
        </w:tabs>
        <w:jc w:val="left"/>
        <w:rPr>
          <w:rFonts w:ascii="Times New Roman" w:hAnsi="Times New Roman" w:eastAsia="宋体" w:cs="Times New Roman"/>
          <w:szCs w:val="24"/>
          <w:lang w:val="zh-CN"/>
        </w:rPr>
      </w:pPr>
    </w:p>
    <w:p>
      <w:pPr>
        <w:rPr>
          <w:rFonts w:hint="eastAsia" w:ascii="Times New Roman" w:hAnsi="Times New Roman" w:eastAsia="宋体" w:cs="Times New Roman"/>
          <w:szCs w:val="24"/>
          <w:lang w:val="zh-CN"/>
        </w:rPr>
      </w:pPr>
      <w:r>
        <w:rPr>
          <w:rFonts w:hint="eastAsia" w:ascii="Times New Roman" w:hAnsi="Times New Roman" w:eastAsia="宋体" w:cs="Times New Roman"/>
          <w:szCs w:val="24"/>
          <w:lang w:val="zh-CN"/>
        </w:rPr>
        <w:br w:type="page"/>
      </w:r>
    </w:p>
    <w:p>
      <w:pPr>
        <w:pStyle w:val="2"/>
        <w:bidi w:val="0"/>
        <w:rPr>
          <w:rFonts w:hint="eastAsia"/>
        </w:rPr>
      </w:pPr>
      <w:bookmarkStart w:id="593" w:name="_Toc3677"/>
      <w:bookmarkStart w:id="594" w:name="_Toc14390"/>
      <w:bookmarkStart w:id="595" w:name="_Toc4350"/>
      <w:r>
        <w:rPr>
          <w:rFonts w:hint="eastAsia"/>
        </w:rPr>
        <w:t>《轮滑》课程大纲</w:t>
      </w:r>
      <w:bookmarkEnd w:id="593"/>
      <w:bookmarkEnd w:id="594"/>
      <w:bookmarkEnd w:id="595"/>
    </w:p>
    <w:p>
      <w:pPr>
        <w:spacing w:before="156" w:beforeLines="50" w:after="156" w:afterLines="50" w:line="440" w:lineRule="exact"/>
        <w:ind w:firstLine="560" w:firstLineChars="200"/>
        <w:outlineLvl w:val="9"/>
        <w:rPr>
          <w:rFonts w:ascii="黑体" w:hAnsi="黑体" w:eastAsia="黑体" w:cs="Times New Roman"/>
          <w:sz w:val="28"/>
          <w:szCs w:val="28"/>
        </w:rPr>
      </w:pPr>
      <w:bookmarkStart w:id="596" w:name="_Toc31487"/>
      <w:bookmarkStart w:id="597" w:name="_Toc11522"/>
      <w:r>
        <w:rPr>
          <w:rFonts w:hint="eastAsia" w:ascii="黑体" w:hAnsi="黑体" w:eastAsia="黑体" w:cs="Times New Roman"/>
          <w:sz w:val="28"/>
          <w:szCs w:val="28"/>
          <w:lang w:val="en-US" w:eastAsia="zh-CN"/>
        </w:rPr>
        <w:t>c</w:t>
      </w:r>
      <w:r>
        <w:rPr>
          <w:rFonts w:hint="eastAsia" w:ascii="黑体" w:hAnsi="黑体" w:eastAsia="黑体" w:cs="Times New Roman"/>
          <w:sz w:val="28"/>
          <w:szCs w:val="28"/>
        </w:rPr>
        <w:t>一、课程基本信息</w:t>
      </w:r>
      <w:bookmarkEnd w:id="596"/>
      <w:bookmarkEnd w:id="597"/>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大学体育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091050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Times New Roman" w:eastAsia="宋体" w:cs="宋体"/>
                <w:kern w:val="0"/>
                <w:sz w:val="24"/>
                <w:szCs w:val="24"/>
              </w:rPr>
              <w:t>通识教育必修课程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144/4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体育学院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王东生、赵喆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王东生</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左健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598" w:name="_Toc5085"/>
      <w:bookmarkStart w:id="599" w:name="_Toc28485"/>
      <w:r>
        <w:rPr>
          <w:rFonts w:hint="eastAsia" w:ascii="黑体" w:hAnsi="黑体" w:eastAsia="黑体" w:cs="Times New Roman"/>
          <w:sz w:val="28"/>
          <w:szCs w:val="28"/>
        </w:rPr>
        <w:t>二、课程学习目标及与毕业要求的对应关系</w:t>
      </w:r>
      <w:bookmarkEnd w:id="598"/>
      <w:bookmarkEnd w:id="599"/>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00" w:name="_Toc5691"/>
      <w:r>
        <w:rPr>
          <w:rFonts w:hint="eastAsia" w:ascii="黑体" w:hAnsi="黑体" w:eastAsia="黑体" w:cs="Times New Roman"/>
          <w:sz w:val="28"/>
          <w:szCs w:val="28"/>
        </w:rPr>
        <w:t>（一）课程学习目标</w:t>
      </w:r>
      <w:bookmarkEnd w:id="60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00" w:lineRule="exact"/>
        <w:ind w:firstLine="480" w:firstLineChars="200"/>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1.深刻认识教育对促进学生自主、全面发展的重要意义。具有基本的人文科学底蕴、健康的审美情趣、积极的情感、健全的人格，形成自我反思的能力，自知自省自尊自重，用高尚的人格和深厚的学识影响学生，富有爱心、责任心，工作细心、耐心，甘做学生锤炼品格、学习知识、创新思维、奉献社会的引路人。</w:t>
      </w:r>
    </w:p>
    <w:p>
      <w:pPr>
        <w:spacing w:line="400" w:lineRule="exact"/>
        <w:rPr>
          <w:rFonts w:hint="eastAsia" w:ascii="宋体" w:hAnsi="宋体" w:eastAsia="宋体" w:cs="仿宋_GB2312"/>
          <w:sz w:val="24"/>
          <w:szCs w:val="24"/>
          <w:lang w:val="en-US" w:eastAsia="zh-CN"/>
        </w:rPr>
      </w:pPr>
      <w:r>
        <w:rPr>
          <w:rFonts w:hint="eastAsia" w:ascii="宋体" w:hAnsi="宋体" w:eastAsia="宋体" w:cs="仿宋_GB2312"/>
          <w:sz w:val="24"/>
          <w:szCs w:val="24"/>
          <w:lang w:val="en-US" w:eastAsia="zh-CN"/>
        </w:rPr>
        <w:t>【毕业要求2 教育情怀】</w:t>
      </w:r>
    </w:p>
    <w:p>
      <w:pPr>
        <w:spacing w:line="400" w:lineRule="exact"/>
        <w:ind w:firstLine="480" w:firstLineChars="200"/>
        <w:rPr>
          <w:rFonts w:hint="eastAsia" w:ascii="宋体" w:hAnsi="宋体" w:eastAsia="宋体" w:cs="仿宋_GB2312"/>
          <w:sz w:val="24"/>
          <w:szCs w:val="24"/>
        </w:rPr>
      </w:pPr>
      <w:r>
        <w:rPr>
          <w:rFonts w:hint="eastAsia" w:ascii="宋体" w:hAnsi="宋体" w:eastAsia="宋体" w:cs="仿宋_GB2312"/>
          <w:sz w:val="24"/>
          <w:szCs w:val="24"/>
          <w:lang w:val="en-US" w:eastAsia="zh-CN"/>
        </w:rPr>
        <w:t>2</w:t>
      </w:r>
      <w:r>
        <w:rPr>
          <w:rFonts w:hint="eastAsia" w:ascii="宋体" w:hAnsi="宋体" w:eastAsia="宋体" w:cs="仿宋_GB2312"/>
          <w:sz w:val="24"/>
          <w:szCs w:val="24"/>
        </w:rPr>
        <w:t>.以运动和身体练习为基本手段，对大学生机体进行科学的培育，在提高人的生物潜能、心理潜能的过程中促进德、智、体、美全面发展，达到身心健康、全面发展的教育总目的。了解《大学生体质健康标准测验》项目内容、考核方式、评价标准；掌握考核内容锻炼的方式方法。【毕业要求6 综合育人】</w:t>
      </w:r>
    </w:p>
    <w:p>
      <w:pPr>
        <w:spacing w:line="400" w:lineRule="exact"/>
        <w:ind w:firstLine="480" w:firstLineChars="200"/>
        <w:rPr>
          <w:rFonts w:hint="eastAsia" w:ascii="黑体" w:hAnsi="黑体" w:eastAsia="黑体" w:cs="Times New Roman"/>
          <w:sz w:val="28"/>
          <w:szCs w:val="28"/>
        </w:rPr>
      </w:pPr>
      <w:r>
        <w:rPr>
          <w:rFonts w:hint="eastAsia" w:ascii="宋体" w:hAnsi="宋体" w:eastAsia="宋体" w:cs="仿宋_GB2312"/>
          <w:sz w:val="24"/>
          <w:szCs w:val="24"/>
          <w:lang w:val="en-US" w:eastAsia="zh-CN"/>
        </w:rPr>
        <w:t>3</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毕业要求8 沟通合作】</w:t>
      </w:r>
    </w:p>
    <w:p>
      <w:pPr>
        <w:numPr>
          <w:ilvl w:val="0"/>
          <w:numId w:val="0"/>
        </w:num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01" w:name="_Toc10481"/>
      <w:r>
        <w:rPr>
          <w:rFonts w:hint="eastAsia" w:ascii="黑体" w:hAnsi="黑体" w:eastAsia="黑体" w:cs="Times New Roman"/>
          <w:sz w:val="28"/>
          <w:szCs w:val="28"/>
          <w:lang w:eastAsia="zh-CN"/>
        </w:rPr>
        <w:t>（二）</w:t>
      </w:r>
      <w:r>
        <w:rPr>
          <w:rFonts w:hint="eastAsia" w:ascii="黑体" w:hAnsi="黑体" w:eastAsia="黑体" w:cs="Times New Roman"/>
          <w:sz w:val="28"/>
          <w:szCs w:val="28"/>
        </w:rPr>
        <w:t>课程学习目标与毕业要求指标点的对应关系</w:t>
      </w:r>
      <w:bookmarkEnd w:id="601"/>
    </w:p>
    <w:tbl>
      <w:tblPr>
        <w:tblStyle w:val="15"/>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4730"/>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190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4730"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84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1908"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教育情怀（</w:t>
            </w:r>
            <w:r>
              <w:rPr>
                <w:rFonts w:hint="eastAsia" w:ascii="宋体" w:hAnsi="宋体" w:eastAsia="宋体" w:cs="Times New Roman"/>
                <w:sz w:val="24"/>
                <w:szCs w:val="24"/>
                <w:lang w:val="en-US" w:eastAsia="zh-CN"/>
              </w:rPr>
              <w:t>M</w:t>
            </w:r>
            <w:r>
              <w:rPr>
                <w:rFonts w:hint="eastAsia" w:ascii="宋体" w:hAnsi="宋体" w:eastAsia="宋体" w:cs="Times New Roman"/>
                <w:sz w:val="24"/>
                <w:szCs w:val="24"/>
                <w:lang w:eastAsia="zh-CN"/>
              </w:rPr>
              <w:t>）</w:t>
            </w:r>
          </w:p>
        </w:tc>
        <w:tc>
          <w:tcPr>
            <w:tcW w:w="4730" w:type="dxa"/>
            <w:noWrap w:val="0"/>
            <w:vAlign w:val="center"/>
          </w:tcPr>
          <w:p>
            <w:pPr>
              <w:spacing w:line="400" w:lineRule="exact"/>
              <w:rPr>
                <w:rFonts w:hint="default" w:ascii="宋体" w:hAnsi="宋体" w:eastAsia="宋体" w:cs="仿宋_GB2312"/>
                <w:sz w:val="24"/>
                <w:szCs w:val="24"/>
                <w:lang w:val="en-US" w:eastAsia="zh-CN"/>
              </w:rPr>
            </w:pPr>
            <w:r>
              <w:rPr>
                <w:rFonts w:hint="eastAsia" w:ascii="宋体" w:hAnsi="宋体" w:eastAsia="宋体" w:cs="仿宋_GB2312"/>
                <w:sz w:val="24"/>
                <w:szCs w:val="24"/>
                <w:lang w:val="en-US" w:eastAsia="zh-CN"/>
              </w:rPr>
              <w:t>2.1</w:t>
            </w:r>
            <w:r>
              <w:rPr>
                <w:rFonts w:ascii="宋体" w:hAnsi="宋体" w:eastAsia="宋体" w:cs="宋体"/>
                <w:bCs/>
                <w:szCs w:val="21"/>
              </w:rPr>
              <w:t>深刻认识</w:t>
            </w:r>
            <w:r>
              <w:rPr>
                <w:rFonts w:hint="eastAsia" w:ascii="宋体" w:hAnsi="宋体" w:eastAsia="宋体" w:cs="宋体"/>
                <w:bCs/>
                <w:szCs w:val="21"/>
                <w:lang w:eastAsia="zh-CN"/>
              </w:rPr>
              <w:t>体育育人</w:t>
            </w:r>
            <w:r>
              <w:rPr>
                <w:rFonts w:ascii="宋体" w:hAnsi="宋体" w:eastAsia="宋体" w:cs="宋体"/>
                <w:bCs/>
                <w:szCs w:val="21"/>
              </w:rPr>
              <w:t>对促进学生自主、全面发展的重要意义，热爱</w:t>
            </w:r>
            <w:r>
              <w:rPr>
                <w:rFonts w:hint="eastAsia" w:ascii="宋体" w:hAnsi="宋体" w:eastAsia="宋体" w:cs="宋体"/>
                <w:bCs/>
                <w:szCs w:val="21"/>
                <w:lang w:eastAsia="zh-CN"/>
              </w:rPr>
              <w:t>生活热爱健康</w:t>
            </w:r>
            <w:r>
              <w:rPr>
                <w:rFonts w:ascii="宋体" w:hAnsi="宋体" w:eastAsia="宋体" w:cs="宋体"/>
                <w:bCs/>
                <w:szCs w:val="21"/>
              </w:rPr>
              <w:t>工作，对</w:t>
            </w:r>
            <w:r>
              <w:rPr>
                <w:rFonts w:hint="eastAsia" w:ascii="宋体" w:hAnsi="宋体" w:eastAsia="宋体" w:cs="宋体"/>
                <w:bCs/>
                <w:szCs w:val="21"/>
                <w:lang w:eastAsia="zh-CN"/>
              </w:rPr>
              <w:t>从事</w:t>
            </w:r>
            <w:r>
              <w:rPr>
                <w:rFonts w:ascii="宋体" w:hAnsi="宋体" w:eastAsia="宋体" w:cs="宋体"/>
                <w:bCs/>
                <w:szCs w:val="21"/>
              </w:rPr>
              <w:t>教育事业有积极的情感、端正的态度和正确的价值观。</w:t>
            </w:r>
          </w:p>
        </w:tc>
        <w:tc>
          <w:tcPr>
            <w:tcW w:w="184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190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综合</w:t>
            </w:r>
            <w:r>
              <w:rPr>
                <w:rFonts w:ascii="宋体" w:hAnsi="宋体" w:eastAsia="宋体" w:cs="Times New Roman"/>
                <w:sz w:val="24"/>
                <w:szCs w:val="24"/>
              </w:rPr>
              <w:t>育人(</w:t>
            </w:r>
            <w:r>
              <w:rPr>
                <w:rFonts w:hint="eastAsia" w:ascii="宋体" w:hAnsi="宋体" w:eastAsia="宋体" w:cs="Times New Roman"/>
                <w:sz w:val="24"/>
                <w:szCs w:val="24"/>
                <w:lang w:val="en-US" w:eastAsia="zh-CN"/>
              </w:rPr>
              <w:t>M</w:t>
            </w:r>
            <w:r>
              <w:rPr>
                <w:rFonts w:ascii="宋体" w:hAnsi="宋体" w:eastAsia="宋体" w:cs="Times New Roman"/>
                <w:sz w:val="24"/>
                <w:szCs w:val="24"/>
              </w:rPr>
              <w:t>)</w:t>
            </w:r>
          </w:p>
        </w:tc>
        <w:tc>
          <w:tcPr>
            <w:tcW w:w="4730" w:type="dxa"/>
            <w:noWrap w:val="0"/>
            <w:vAlign w:val="center"/>
          </w:tcPr>
          <w:p>
            <w:pPr>
              <w:spacing w:line="400" w:lineRule="exact"/>
              <w:rPr>
                <w:rFonts w:ascii="宋体" w:hAnsi="宋体" w:eastAsia="宋体" w:cs="仿宋_GB2312"/>
                <w:sz w:val="24"/>
                <w:szCs w:val="24"/>
              </w:rPr>
            </w:pPr>
            <w:r>
              <w:rPr>
                <w:rFonts w:hint="eastAsia" w:ascii="宋体" w:hAnsi="宋体" w:eastAsia="宋体" w:cs="仿宋_GB2312"/>
                <w:sz w:val="24"/>
                <w:szCs w:val="24"/>
                <w:lang w:val="en-US" w:eastAsia="zh-CN"/>
              </w:rPr>
              <w:t>6.2了解体育文化和体育活动的育人内涵和精神，能够结合自身的发展和养成良好的习惯与意识，能够通过参与校园文化创建、主题教育和社团活动等对中学生进行教育和引导，促进学生全面健康发展。</w:t>
            </w:r>
          </w:p>
        </w:tc>
        <w:tc>
          <w:tcPr>
            <w:tcW w:w="1848" w:type="dxa"/>
            <w:noWrap w:val="0"/>
            <w:vAlign w:val="center"/>
          </w:tcPr>
          <w:p>
            <w:pPr>
              <w:spacing w:line="440" w:lineRule="exact"/>
              <w:jc w:val="center"/>
              <w:rPr>
                <w:rFonts w:hint="eastAsia" w:ascii="宋体" w:hAnsi="宋体" w:eastAsia="宋体" w:cs="仿宋_GB2312"/>
                <w:sz w:val="24"/>
                <w:szCs w:val="24"/>
                <w:lang w:val="en-US" w:eastAsia="zh-CN"/>
              </w:rPr>
            </w:pPr>
            <w:r>
              <w:rPr>
                <w:rFonts w:hint="eastAsia" w:ascii="宋体" w:hAnsi="宋体" w:eastAsia="宋体" w:cs="Times New Roman"/>
                <w:sz w:val="24"/>
                <w:szCs w:val="24"/>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6" w:hRule="atLeast"/>
          <w:jc w:val="center"/>
        </w:trPr>
        <w:tc>
          <w:tcPr>
            <w:tcW w:w="1908" w:type="dxa"/>
            <w:noWrap w:val="0"/>
            <w:vAlign w:val="center"/>
          </w:tcPr>
          <w:p>
            <w:pPr>
              <w:spacing w:line="440" w:lineRule="exact"/>
              <w:ind w:firstLine="240" w:firstLineChars="100"/>
              <w:rPr>
                <w:rFonts w:hint="eastAsia" w:ascii="宋体" w:hAnsi="宋体" w:eastAsia="宋体" w:cs="Times New Roman"/>
                <w:sz w:val="24"/>
                <w:szCs w:val="24"/>
              </w:rPr>
            </w:pPr>
            <w:r>
              <w:rPr>
                <w:rFonts w:ascii="宋体" w:hAnsi="宋体" w:eastAsia="宋体" w:cs="Times New Roman"/>
                <w:sz w:val="24"/>
                <w:szCs w:val="24"/>
              </w:rPr>
              <w:t>沟通合作(M)</w:t>
            </w:r>
          </w:p>
        </w:tc>
        <w:tc>
          <w:tcPr>
            <w:tcW w:w="4730" w:type="dxa"/>
            <w:noWrap w:val="0"/>
            <w:vAlign w:val="center"/>
          </w:tcPr>
          <w:p>
            <w:pPr>
              <w:spacing w:line="400" w:lineRule="exac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8.2积极参与体育团队活动，理解</w:t>
            </w:r>
            <w:r>
              <w:rPr>
                <w:rFonts w:hint="eastAsia" w:ascii="宋体" w:hAnsi="宋体" w:eastAsia="宋体" w:cs="宋体"/>
                <w:bCs/>
                <w:color w:val="000000"/>
                <w:szCs w:val="21"/>
              </w:rPr>
              <w:t>和</w:t>
            </w:r>
            <w:r>
              <w:rPr>
                <w:rFonts w:hint="eastAsia" w:ascii="宋体" w:hAnsi="宋体" w:eastAsia="宋体" w:cs="宋体"/>
                <w:bCs/>
                <w:color w:val="000000"/>
                <w:szCs w:val="21"/>
                <w:lang w:eastAsia="zh-CN"/>
              </w:rPr>
              <w:t>实践</w:t>
            </w:r>
            <w:r>
              <w:rPr>
                <w:rFonts w:hint="eastAsia" w:ascii="宋体" w:hAnsi="宋体" w:eastAsia="宋体" w:cs="宋体"/>
                <w:bCs/>
                <w:color w:val="000000"/>
                <w:szCs w:val="21"/>
              </w:rPr>
              <w:t>学习</w:t>
            </w:r>
            <w:r>
              <w:rPr>
                <w:rFonts w:hint="eastAsia" w:ascii="宋体" w:hAnsi="宋体" w:eastAsia="宋体" w:cs="宋体"/>
                <w:bCs/>
                <w:color w:val="000000"/>
                <w:szCs w:val="21"/>
                <w:lang w:eastAsia="zh-CN"/>
              </w:rPr>
              <w:t>中</w:t>
            </w:r>
            <w:r>
              <w:rPr>
                <w:rFonts w:hint="eastAsia" w:ascii="宋体" w:hAnsi="宋体" w:eastAsia="宋体" w:cs="宋体"/>
                <w:bCs/>
                <w:color w:val="000000"/>
                <w:szCs w:val="21"/>
              </w:rPr>
              <w:t>共同的特点与价值，系统掌握团队协作学习知识与技能，积极主动参加小组学习、团队互助、分享</w:t>
            </w:r>
            <w:r>
              <w:rPr>
                <w:rFonts w:hint="eastAsia" w:ascii="宋体" w:hAnsi="宋体" w:eastAsia="宋体" w:cs="宋体"/>
                <w:bCs/>
                <w:color w:val="000000"/>
                <w:szCs w:val="21"/>
                <w:lang w:eastAsia="zh-CN"/>
              </w:rPr>
              <w:t>交流</w:t>
            </w:r>
            <w:r>
              <w:rPr>
                <w:rFonts w:hint="eastAsia" w:ascii="宋体" w:hAnsi="宋体" w:eastAsia="宋体" w:cs="宋体"/>
                <w:bCs/>
                <w:color w:val="000000"/>
                <w:szCs w:val="21"/>
              </w:rPr>
              <w:t>等协作</w:t>
            </w:r>
            <w:r>
              <w:rPr>
                <w:rFonts w:hint="eastAsia" w:ascii="宋体" w:hAnsi="宋体" w:eastAsia="宋体" w:cs="宋体"/>
                <w:bCs/>
                <w:color w:val="000000"/>
                <w:szCs w:val="21"/>
                <w:lang w:eastAsia="zh-CN"/>
              </w:rPr>
              <w:t>性</w:t>
            </w:r>
            <w:r>
              <w:rPr>
                <w:rFonts w:hint="eastAsia" w:ascii="宋体" w:hAnsi="宋体" w:eastAsia="宋体" w:cs="宋体"/>
                <w:bCs/>
                <w:color w:val="000000"/>
                <w:szCs w:val="21"/>
              </w:rPr>
              <w:t>学习活动，</w:t>
            </w:r>
            <w:r>
              <w:rPr>
                <w:rFonts w:hint="eastAsia" w:ascii="宋体" w:hAnsi="宋体" w:eastAsia="宋体" w:cs="宋体"/>
                <w:bCs/>
                <w:color w:val="000000"/>
                <w:szCs w:val="21"/>
                <w:lang w:eastAsia="zh-CN"/>
              </w:rPr>
              <w:t>使之</w:t>
            </w:r>
            <w:r>
              <w:rPr>
                <w:rFonts w:hint="eastAsia" w:ascii="宋体" w:hAnsi="宋体" w:eastAsia="宋体" w:cs="宋体"/>
                <w:bCs/>
                <w:color w:val="000000"/>
                <w:szCs w:val="21"/>
              </w:rPr>
              <w:t>具备小组互助、合作学习的能力。</w:t>
            </w:r>
          </w:p>
        </w:tc>
        <w:tc>
          <w:tcPr>
            <w:tcW w:w="1848" w:type="dxa"/>
            <w:noWrap w:val="0"/>
            <w:vAlign w:val="center"/>
          </w:tcPr>
          <w:p>
            <w:pPr>
              <w:spacing w:line="440" w:lineRule="exact"/>
              <w:jc w:val="center"/>
              <w:rPr>
                <w:rFonts w:hint="eastAsia" w:ascii="宋体" w:hAnsi="宋体" w:eastAsia="宋体" w:cs="Times New Roman"/>
                <w:sz w:val="24"/>
                <w:szCs w:val="24"/>
                <w:lang w:val="en-US" w:eastAsia="zh-CN"/>
              </w:rPr>
            </w:pPr>
            <w:r>
              <w:rPr>
                <w:rFonts w:ascii="宋体" w:hAnsi="宋体" w:eastAsia="宋体" w:cs="Times New Roman"/>
                <w:sz w:val="24"/>
                <w:szCs w:val="24"/>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outlineLvl w:val="9"/>
        <w:rPr>
          <w:rFonts w:hint="eastAsia" w:ascii="黑体" w:hAnsi="黑体" w:eastAsia="黑体" w:cs="Times New Roman"/>
          <w:sz w:val="28"/>
          <w:szCs w:val="28"/>
        </w:rPr>
      </w:pPr>
      <w:r>
        <w:rPr>
          <w:rFonts w:hint="eastAsia" w:ascii="黑体" w:hAnsi="黑体" w:eastAsia="黑体" w:cs="Times New Roman"/>
          <w:sz w:val="28"/>
          <w:szCs w:val="28"/>
        </w:rPr>
        <w:t xml:space="preserve">    </w:t>
      </w:r>
      <w:bookmarkStart w:id="602" w:name="_Toc24888"/>
      <w:bookmarkStart w:id="603" w:name="_Toc28826"/>
      <w:r>
        <w:rPr>
          <w:rFonts w:hint="eastAsia" w:ascii="黑体" w:hAnsi="黑体" w:eastAsia="黑体" w:cs="Times New Roman"/>
          <w:sz w:val="28"/>
          <w:szCs w:val="28"/>
        </w:rPr>
        <w:t>三、课程学习内容及与课程学习目标的对应关系</w:t>
      </w:r>
      <w:bookmarkEnd w:id="602"/>
      <w:bookmarkEnd w:id="603"/>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604" w:name="_Toc4509"/>
      <w:r>
        <w:rPr>
          <w:rFonts w:hint="eastAsia" w:ascii="黑体" w:hAnsi="黑体" w:eastAsia="黑体" w:cs="Times New Roman"/>
          <w:b/>
          <w:sz w:val="28"/>
          <w:szCs w:val="28"/>
        </w:rPr>
        <w:t>（一）课程学习内容</w:t>
      </w:r>
      <w:bookmarkEnd w:id="604"/>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第一学期  轮滑1</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认知类目标：了解《大学体育》课程的内容、性质和要求；</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w:t>
      </w:r>
      <w:r>
        <w:rPr>
          <w:rFonts w:hint="eastAsia" w:ascii="宋体" w:hAnsi="Times New Roman" w:eastAsia="宋体" w:cs="宋体"/>
          <w:spacing w:val="5"/>
          <w:kern w:val="0"/>
          <w:sz w:val="24"/>
          <w:szCs w:val="24"/>
          <w:lang w:val="en-US" w:eastAsia="zh-CN"/>
        </w:rPr>
        <w:t xml:space="preserve"> </w:t>
      </w:r>
      <w:r>
        <w:rPr>
          <w:rFonts w:hint="eastAsia" w:ascii="宋体" w:hAnsi="Times New Roman" w:eastAsia="宋体" w:cs="宋体"/>
          <w:spacing w:val="5"/>
          <w:kern w:val="0"/>
          <w:sz w:val="24"/>
          <w:szCs w:val="24"/>
        </w:rPr>
        <w:t>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第八章</w:t>
      </w: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b/>
          <w:bCs/>
          <w:spacing w:val="5"/>
          <w:kern w:val="0"/>
          <w:sz w:val="24"/>
          <w:szCs w:val="24"/>
        </w:rPr>
      </w:pPr>
      <w:r>
        <w:rPr>
          <w:rFonts w:hint="eastAsia" w:ascii="宋体" w:hAnsi="Times New Roman" w:eastAsia="宋体" w:cs="宋体"/>
          <w:spacing w:val="5"/>
          <w:kern w:val="0"/>
          <w:sz w:val="24"/>
          <w:szCs w:val="24"/>
        </w:rPr>
        <w:t>8.10立定跳远测试</w:t>
      </w:r>
    </w:p>
    <w:p>
      <w:pPr>
        <w:jc w:val="center"/>
        <w:rPr>
          <w:rFonts w:hint="eastAsia" w:ascii="宋体" w:hAnsi="Times New Roman" w:eastAsia="宋体" w:cs="宋体"/>
          <w:spacing w:val="1"/>
          <w:kern w:val="0"/>
          <w:sz w:val="24"/>
          <w:szCs w:val="24"/>
        </w:rPr>
      </w:pPr>
      <w:r>
        <w:rPr>
          <w:rFonts w:hint="eastAsia" w:ascii="Arial" w:hAnsi="Arial" w:eastAsia="宋体" w:cs="Arial"/>
          <w:b/>
          <w:bCs/>
          <w:sz w:val="28"/>
          <w:szCs w:val="28"/>
        </w:rPr>
        <w:t>第九章   轮滑</w:t>
      </w:r>
      <w:r>
        <w:rPr>
          <w:rFonts w:hint="eastAsia" w:ascii="Arial" w:hAnsi="Arial" w:eastAsia="宋体" w:cs="Arial"/>
          <w:b/>
          <w:sz w:val="28"/>
          <w:szCs w:val="28"/>
        </w:rPr>
        <w:t>选项课项目内容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6136"/>
        <w:gridCol w:w="850"/>
        <w:gridCol w:w="851"/>
        <w:gridCol w:w="993"/>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介绍轮滑的知识和具体的有关要求</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平衡性练习，双脚草地踏步练习，单腿静止力量练习</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单腿滑行练习</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6106"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82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82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9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轮滑运动的基本理论、基本知识和基本技能。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采用练习法，分解练习及完整练习法，熟练掌握体能锻炼的所有内容，需要同学之间分组进行自主练习方法进行练习轮滑基本技术；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轮滑欣赏，列举顶级轮滑赛事。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第二学期  轮滑2</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89"/>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使学生学习和掌握体育与健康的基础知识、技能与方法。使学生能够掌握轮滑运动的一般规律和特点，使学生获得轮滑运动的基本技术、基本技能和基础理论知识，并了解现代轮滑的发展趋势。</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了解轮滑</w:t>
      </w:r>
      <w:r>
        <w:rPr>
          <w:rFonts w:hint="eastAsia" w:ascii="宋体" w:hAnsi="宋体" w:eastAsia="宋体" w:cs="仿宋_GB2312"/>
          <w:sz w:val="24"/>
          <w:szCs w:val="24"/>
        </w:rPr>
        <w:t>运动的基本技术、基本技能和基础理论知识，并了解现代轮滑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宋体" w:hAnsi="宋体" w:eastAsia="宋体" w:cs="仿宋_GB2312"/>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p>
    <w:p>
      <w:pPr>
        <w:spacing w:line="500" w:lineRule="exact"/>
        <w:ind w:firstLine="482" w:firstLineChars="200"/>
        <w:rPr>
          <w:rFonts w:hint="eastAsia" w:ascii="宋体" w:hAnsi="宋体" w:eastAsia="宋体" w:cs="宋体"/>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主要教学内容：</w:t>
      </w:r>
      <w:r>
        <w:rPr>
          <w:rFonts w:hint="eastAsia" w:ascii="Times New Roman" w:hAnsi="Times New Roman" w:eastAsia="宋体" w:cs="Times New Roman"/>
          <w:sz w:val="24"/>
          <w:szCs w:val="24"/>
        </w:rPr>
        <w:t>介绍轮滑的有关知识和具体安全性要求等等；轮滑站姿；单腿原地静止练习（单脚支撑能力和脚踝力量）；单腿滑行；两腿交替蹬动滑行。</w:t>
      </w:r>
    </w:p>
    <w:p>
      <w:pPr>
        <w:adjustRightInd w:val="0"/>
        <w:snapToGrid w:val="0"/>
        <w:spacing w:line="500" w:lineRule="exact"/>
        <w:jc w:val="center"/>
        <w:rPr>
          <w:rFonts w:hint="eastAsia" w:ascii="宋体" w:hAnsi="宋体" w:eastAsia="宋体" w:cs="宋体"/>
          <w:b/>
          <w:sz w:val="28"/>
          <w:szCs w:val="28"/>
        </w:rPr>
      </w:pPr>
      <w:r>
        <w:rPr>
          <w:rFonts w:hint="eastAsia" w:ascii="宋体" w:hAnsi="宋体" w:eastAsia="宋体" w:cs="宋体"/>
          <w:b/>
          <w:sz w:val="28"/>
          <w:szCs w:val="28"/>
        </w:rPr>
        <w:t xml:space="preserve">第一部分 (14学时) </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主要教学内容：</w:t>
      </w:r>
      <w:r>
        <w:rPr>
          <w:rFonts w:hint="eastAsia" w:ascii="Times New Roman" w:hAnsi="Times New Roman" w:eastAsia="宋体" w:cs="Times New Roman"/>
          <w:sz w:val="24"/>
          <w:szCs w:val="24"/>
        </w:rPr>
        <w:t>介绍轮滑的有关知识和具体安全性要求等等；轮滑站姿；单腿原地静止练习（单脚支撑能力和脚踝力量）；单腿滑行；两腿交替蹬动滑行。</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介绍轮滑的有关知识和具体安全性要求等等；轮滑站姿规范；单腿原地静止练习（单脚支撑能力和脚踝力量的加强）；单腿滑行稳定性；初步学习两腿交替蹬动滑行。</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安全性要求；腿部，踝关节力量的增强。难点单腿静止及滑行中稳定性。</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本部分主要教学内容：</w:t>
      </w:r>
      <w:r>
        <w:rPr>
          <w:rFonts w:hint="eastAsia" w:ascii="Times New Roman" w:hAnsi="Times New Roman" w:eastAsia="宋体" w:cs="Times New Roman"/>
          <w:sz w:val="24"/>
          <w:szCs w:val="24"/>
        </w:rPr>
        <w:t>学习各种停止法。规范、深入、巩固学习两腿交替蹬动滑行。</w:t>
      </w:r>
    </w:p>
    <w:p>
      <w:pPr>
        <w:adjustRightInd w:val="0"/>
        <w:snapToGrid w:val="0"/>
        <w:spacing w:line="500" w:lineRule="exact"/>
        <w:jc w:val="center"/>
        <w:rPr>
          <w:rFonts w:hint="eastAsia" w:ascii="Times New Roman" w:hAnsi="Times New Roman" w:eastAsia="宋体" w:cs="Times New Roman"/>
          <w:b/>
          <w:sz w:val="28"/>
          <w:szCs w:val="28"/>
        </w:rPr>
      </w:pPr>
      <w:r>
        <w:rPr>
          <w:rFonts w:ascii="Times New Roman" w:hAnsi="Times New Roman" w:eastAsia="宋体" w:cs="Times New Roman"/>
          <w:b/>
          <w:sz w:val="28"/>
          <w:szCs w:val="28"/>
        </w:rPr>
        <w:t>第</w:t>
      </w:r>
      <w:r>
        <w:rPr>
          <w:rFonts w:hint="eastAsia" w:ascii="Times New Roman" w:hAnsi="Times New Roman" w:eastAsia="宋体" w:cs="Times New Roman"/>
          <w:b/>
          <w:sz w:val="28"/>
          <w:szCs w:val="28"/>
        </w:rPr>
        <w:t>二部分(12学时)</w:t>
      </w:r>
      <w:r>
        <w:rPr>
          <w:rFonts w:ascii="Times New Roman" w:hAnsi="Times New Roman" w:eastAsia="宋体" w:cs="Times New Roman"/>
          <w:b/>
          <w:sz w:val="28"/>
          <w:szCs w:val="28"/>
        </w:rPr>
        <w:t xml:space="preserve">   </w:t>
      </w:r>
    </w:p>
    <w:p>
      <w:pPr>
        <w:spacing w:line="500" w:lineRule="exact"/>
        <w:ind w:firstLine="480" w:firstLineChars="200"/>
        <w:rPr>
          <w:rFonts w:hint="eastAsia" w:ascii="Times New Roman" w:hAnsi="Times New Roman" w:eastAsia="宋体" w:cs="Times New Roman"/>
          <w:sz w:val="24"/>
          <w:szCs w:val="24"/>
        </w:rPr>
      </w:pP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本部分教学目的及要求：</w:t>
      </w:r>
      <w:r>
        <w:rPr>
          <w:rFonts w:hint="eastAsia" w:ascii="Times New Roman" w:hAnsi="Times New Roman" w:eastAsia="宋体" w:cs="Times New Roman"/>
          <w:sz w:val="24"/>
          <w:szCs w:val="24"/>
        </w:rPr>
        <w:t>基本掌握各种停止法。规范、深入、巩固学习两腿交替蹬动滑行技术。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本部分教学重点及难点：</w:t>
      </w:r>
      <w:r>
        <w:rPr>
          <w:rFonts w:hint="eastAsia" w:ascii="宋体" w:hAnsi="Times New Roman" w:eastAsia="宋体" w:cs="宋体"/>
          <w:sz w:val="24"/>
          <w:szCs w:val="24"/>
          <w:lang w:val="zh-CN"/>
        </w:rPr>
        <w:t>单脚支撑能力和脚踝力量；难点是两腿重心的到位。</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第三部分身体素质（6学时）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3.2教学目的及要求：使学生掌握轮滑运动需要的基本身体素质。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轮滑运动的基本理论、基本知识和基本技能。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 如何激发学生锻炼身体的积极性和自觉性。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采用练习法，分解练习及完整练习法，熟练掌握体能锻炼的所有内容，需要同学之间分组进行自主练习方法进行练习轮滑基本技术；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轮滑欣赏，列举顶级轮滑赛事。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第三学期  轮滑3</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发展学生的个性和创造性，培养学生的主体意识和活泼愉快、积极向上、勇于探索以及克服困难的精神。</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了解轮滑</w:t>
      </w:r>
      <w:r>
        <w:rPr>
          <w:rFonts w:hint="eastAsia" w:ascii="宋体" w:hAnsi="宋体" w:eastAsia="宋体" w:cs="仿宋_GB2312"/>
          <w:sz w:val="24"/>
          <w:szCs w:val="24"/>
        </w:rPr>
        <w:t>运动的基本技术、基本技能和基础理论知识，并了解现代轮滑的发展趋势。掌握锻炼身体的技能与方法，掌握部分体育项目的基本技术初步学会运用科学的方法锻炼身体，促进学生能力的发展能够初步运用获得的知识技能锻炼身体，进行自我调控，自我检测和自我评价。</w:t>
      </w:r>
    </w:p>
    <w:p>
      <w:pPr>
        <w:adjustRightInd w:val="0"/>
        <w:snapToGrid w:val="0"/>
        <w:spacing w:line="500" w:lineRule="exact"/>
        <w:jc w:val="center"/>
        <w:rPr>
          <w:rFonts w:hint="eastAsia" w:ascii="宋体" w:hAnsi="宋体" w:eastAsia="宋体" w:cs="宋体"/>
          <w:b/>
          <w:sz w:val="28"/>
          <w:szCs w:val="28"/>
        </w:rPr>
      </w:pPr>
      <w:r>
        <w:rPr>
          <w:rFonts w:hint="eastAsia" w:ascii="宋体" w:hAnsi="宋体" w:eastAsia="宋体" w:cs="宋体"/>
          <w:b/>
          <w:sz w:val="28"/>
          <w:szCs w:val="28"/>
        </w:rPr>
        <w:t xml:space="preserve">第一部分(14学时)   </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本部分主要教学内容：</w:t>
      </w:r>
      <w:r>
        <w:rPr>
          <w:rFonts w:hint="eastAsia" w:ascii="Times New Roman" w:hAnsi="Times New Roman" w:eastAsia="宋体" w:cs="Times New Roman"/>
          <w:sz w:val="24"/>
          <w:szCs w:val="24"/>
        </w:rPr>
        <w:t>介绍轮滑的有关知识和具体安全性要求等等；轮滑站姿；单腿原地静止练习（单脚支撑能力和脚踝力量）；单腿滑行；两腿交替蹬动滑行。</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课堂纪律及安全性要求，体力恢复练习。复习交替滑行技术，复习直道技术。学习、复习直道摆臂技术。学习、复习弯道压步技术。</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本部分教学目的及要求</w:t>
      </w:r>
      <w:r>
        <w:rPr>
          <w:rFonts w:hint="eastAsia" w:ascii="Times New Roman" w:hAnsi="Times New Roman" w:eastAsia="宋体" w:cs="Times New Roman"/>
          <w:b/>
          <w:sz w:val="24"/>
          <w:szCs w:val="24"/>
        </w:rPr>
        <w:t>：</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课堂纪律及安全性要求，体力恢复。复习交替滑行技术，较熟练掌握直道技术。直道滑行当中会使用摆臂技术。学习、复习弯道压步技术。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本部分教学重点及难点：</w:t>
      </w:r>
      <w:r>
        <w:rPr>
          <w:rFonts w:hint="eastAsia" w:ascii="宋体" w:hAnsi="Times New Roman" w:eastAsia="宋体" w:cs="宋体"/>
          <w:sz w:val="24"/>
          <w:szCs w:val="24"/>
          <w:lang w:val="zh-CN"/>
        </w:rPr>
        <w:t>单脚支撑能力和脚踝力量；难点是两腿重心的到位及上下肢动作的协调配合。</w:t>
      </w:r>
    </w:p>
    <w:p>
      <w:pPr>
        <w:spacing w:line="500" w:lineRule="exact"/>
        <w:ind w:left="1680" w:hanging="1680"/>
        <w:jc w:val="center"/>
        <w:rPr>
          <w:rFonts w:hint="eastAsia" w:ascii="宋体" w:hAnsi="宋体" w:eastAsia="宋体" w:cs="宋体"/>
          <w:b/>
          <w:sz w:val="28"/>
          <w:szCs w:val="28"/>
        </w:rPr>
      </w:pPr>
      <w:r>
        <w:rPr>
          <w:rFonts w:hint="eastAsia" w:ascii="宋体" w:hAnsi="宋体" w:eastAsia="宋体" w:cs="宋体"/>
          <w:b/>
          <w:sz w:val="28"/>
          <w:szCs w:val="28"/>
        </w:rPr>
        <w:t>第二部分(14学时)</w:t>
      </w:r>
    </w:p>
    <w:p>
      <w:pPr>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本部分主要教学内容：</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直道滑行和弯道滑行的过渡和连接。学习、复习起跑、冲刺技术。</w:t>
      </w:r>
    </w:p>
    <w:p>
      <w:pPr>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本部分教学目的及要求</w:t>
      </w:r>
      <w:r>
        <w:rPr>
          <w:rFonts w:hint="eastAsia" w:ascii="Times New Roman" w:hAnsi="Times New Roman" w:eastAsia="宋体" w:cs="Times New Roman"/>
          <w:b/>
          <w:sz w:val="24"/>
          <w:szCs w:val="24"/>
        </w:rPr>
        <w:t>：</w:t>
      </w:r>
    </w:p>
    <w:p>
      <w:pPr>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较熟练掌握直道滑行和弯道滑行的过渡和连接。了解学习起跑、冲刺技术。</w:t>
      </w:r>
    </w:p>
    <w:p>
      <w:pPr>
        <w:spacing w:line="500" w:lineRule="exact"/>
        <w:ind w:firstLine="48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本部分教学重点及难点：</w:t>
      </w:r>
      <w:r>
        <w:rPr>
          <w:rFonts w:hint="eastAsia" w:ascii="Times New Roman" w:hAnsi="Times New Roman" w:eastAsia="宋体" w:cs="Times New Roman"/>
          <w:sz w:val="24"/>
          <w:szCs w:val="24"/>
        </w:rPr>
        <w:t>直线正滑和弯道正滑综合技术。难点是连接的流畅性及上下肢动作的协调配合。</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宋体"/>
          <w:b/>
          <w:sz w:val="28"/>
          <w:szCs w:val="28"/>
        </w:rPr>
        <w:t xml:space="preserve">第三部分  </w:t>
      </w:r>
      <w:r>
        <w:rPr>
          <w:rFonts w:hint="eastAsia" w:ascii="Arial" w:hAnsi="Times New Roman" w:eastAsia="宋体" w:cs="Arial"/>
          <w:b/>
          <w:sz w:val="28"/>
          <w:szCs w:val="28"/>
        </w:rPr>
        <w:t>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仿宋_GB2312"/>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轮滑运动的基本理论、基本知识和基本技能。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采用练习法，分解练习及完整练习法，熟练掌握体能锻炼的所有内容，需要同学之间分组进行自主练习方法进行练习轮滑基本技术；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轮滑欣赏，列举顶级轮滑赛事。</w:t>
      </w:r>
      <w:r>
        <w:rPr>
          <w:rFonts w:ascii="宋体" w:hAnsi="宋体" w:eastAsia="宋体" w:cs="Times New Roman"/>
          <w:sz w:val="24"/>
          <w:szCs w:val="24"/>
        </w:rPr>
        <w:t xml:space="preserve"> </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第四学期  轮滑4</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numPr>
          <w:ilvl w:val="0"/>
          <w:numId w:val="190"/>
        </w:num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认知类目标：了解《大学体育》课程的内容、性质和要求</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过程与方法类目标：</w:t>
      </w:r>
      <w:r>
        <w:rPr>
          <w:rFonts w:hint="eastAsia" w:ascii="宋体" w:hAnsi="宋体" w:eastAsia="宋体" w:cs="仿宋_GB2312"/>
          <w:sz w:val="24"/>
          <w:szCs w:val="24"/>
        </w:rPr>
        <w:t>使学生学习和掌握体育与健康的基础知识、技能与方法。</w:t>
      </w:r>
    </w:p>
    <w:p>
      <w:pPr>
        <w:spacing w:line="440" w:lineRule="exact"/>
        <w:ind w:firstLine="480" w:firstLineChars="200"/>
        <w:rPr>
          <w:rFonts w:hint="eastAsia" w:ascii="宋体" w:hAnsi="宋体" w:eastAsia="宋体" w:cs="Times New Roman"/>
          <w:sz w:val="24"/>
          <w:szCs w:val="24"/>
        </w:rPr>
      </w:pPr>
      <w:r>
        <w:rPr>
          <w:rFonts w:ascii="宋体" w:hAnsi="宋体" w:eastAsia="宋体" w:cs="Times New Roman"/>
          <w:sz w:val="24"/>
          <w:szCs w:val="24"/>
        </w:rPr>
        <w:t xml:space="preserve">3. </w:t>
      </w:r>
      <w:r>
        <w:rPr>
          <w:rFonts w:hint="eastAsia" w:ascii="宋体" w:hAnsi="宋体" w:eastAsia="宋体" w:cs="Times New Roman"/>
          <w:sz w:val="24"/>
          <w:szCs w:val="24"/>
        </w:rPr>
        <w:t>情感、态度、价值观类目标：</w:t>
      </w:r>
      <w:r>
        <w:rPr>
          <w:rFonts w:hint="eastAsia" w:ascii="宋体" w:hAnsi="宋体" w:eastAsia="宋体" w:cs="仿宋_GB2312"/>
          <w:sz w:val="24"/>
          <w:szCs w:val="24"/>
        </w:rPr>
        <w:t>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了解《大学体育》课程的内容、性质和要求，学分情况和进行网上选项课时，开设的15门选项课程，课堂常识和安全注意事项。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了解轮滑</w:t>
      </w:r>
      <w:r>
        <w:rPr>
          <w:rFonts w:hint="eastAsia" w:ascii="宋体" w:hAnsi="宋体" w:eastAsia="宋体" w:cs="仿宋_GB2312"/>
          <w:sz w:val="24"/>
          <w:szCs w:val="24"/>
        </w:rPr>
        <w:t>运动的基本技术、基本技能和基础理论知识，并了解现代轮滑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主要教学内容：</w:t>
      </w:r>
      <w:r>
        <w:rPr>
          <w:rFonts w:hint="eastAsia" w:ascii="Times New Roman" w:hAnsi="Times New Roman" w:eastAsia="宋体" w:cs="Times New Roman"/>
          <w:sz w:val="24"/>
          <w:szCs w:val="24"/>
        </w:rPr>
        <w:t>介绍轮滑的有关知识和具体安全性要求等等；轮滑站姿；单腿原地静止练习（单脚支撑能力和脚踝力量）；单腿滑行；两腿交替蹬动滑行。</w:t>
      </w:r>
    </w:p>
    <w:p>
      <w:pPr>
        <w:adjustRightInd w:val="0"/>
        <w:snapToGrid w:val="0"/>
        <w:spacing w:line="500" w:lineRule="exact"/>
        <w:jc w:val="center"/>
        <w:rPr>
          <w:rFonts w:hint="eastAsia" w:ascii="宋体" w:hAnsi="宋体" w:eastAsia="宋体" w:cs="宋体"/>
          <w:b/>
          <w:sz w:val="28"/>
          <w:szCs w:val="28"/>
        </w:rPr>
      </w:pPr>
      <w:r>
        <w:rPr>
          <w:rFonts w:hint="eastAsia" w:ascii="宋体" w:hAnsi="宋体" w:eastAsia="宋体" w:cs="宋体"/>
          <w:b/>
          <w:sz w:val="28"/>
          <w:szCs w:val="28"/>
        </w:rPr>
        <w:t xml:space="preserve">第一部分 (14学时) </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主要教学内容：</w:t>
      </w:r>
      <w:r>
        <w:rPr>
          <w:rFonts w:hint="eastAsia" w:ascii="Times New Roman" w:hAnsi="Times New Roman" w:eastAsia="宋体" w:cs="Times New Roman"/>
          <w:sz w:val="24"/>
          <w:szCs w:val="24"/>
        </w:rPr>
        <w:t>介绍轮滑的有关知识和具体安全性要求等等；轮滑站姿；单腿原地静止练习（单脚支撑能力和脚踝力量）；单腿滑行；两腿交替蹬动滑行。</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介绍轮滑的有关知识和具体安全性要求等等；轮滑站姿规范；单腿原地静止练习（单脚支撑能力和脚踝力量的加强）；单腿滑行稳定性；初步学习两腿交替蹬动滑行。</w:t>
      </w:r>
    </w:p>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b/>
          <w:sz w:val="24"/>
          <w:szCs w:val="24"/>
        </w:rPr>
        <w:t>本</w:t>
      </w:r>
      <w:r>
        <w:rPr>
          <w:rFonts w:hint="eastAsia" w:ascii="Times New Roman" w:hAnsi="Times New Roman" w:eastAsia="宋体" w:cs="Times New Roman"/>
          <w:b/>
          <w:sz w:val="24"/>
          <w:szCs w:val="24"/>
        </w:rPr>
        <w:t>部分</w:t>
      </w:r>
      <w:r>
        <w:rPr>
          <w:rFonts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安全性要求；腿部，踝关节力量的增强。难点单腿静止及滑行中稳定性。</w:t>
      </w:r>
    </w:p>
    <w:p>
      <w:pPr>
        <w:adjustRightInd w:val="0"/>
        <w:snapToGrid w:val="0"/>
        <w:spacing w:line="500" w:lineRule="exact"/>
        <w:jc w:val="center"/>
        <w:rPr>
          <w:rFonts w:hint="eastAsia" w:ascii="宋体" w:hAnsi="宋体" w:eastAsia="宋体" w:cs="宋体"/>
          <w:b/>
          <w:sz w:val="28"/>
          <w:szCs w:val="28"/>
        </w:rPr>
      </w:pPr>
      <w:r>
        <w:rPr>
          <w:rFonts w:hint="eastAsia" w:ascii="宋体" w:hAnsi="宋体" w:eastAsia="宋体" w:cs="宋体"/>
          <w:b/>
          <w:sz w:val="28"/>
          <w:szCs w:val="28"/>
        </w:rPr>
        <w:t xml:space="preserve">第二部分(12学时)   </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本部分主要教学内容：</w:t>
      </w:r>
      <w:r>
        <w:rPr>
          <w:rFonts w:hint="eastAsia" w:ascii="Times New Roman" w:hAnsi="Times New Roman" w:eastAsia="宋体" w:cs="Times New Roman"/>
          <w:sz w:val="24"/>
          <w:szCs w:val="24"/>
        </w:rPr>
        <w:t>学习各种停止法。规范、深入、巩固学习两腿交替蹬动滑行。</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本部分教学目的及要求：</w:t>
      </w:r>
      <w:r>
        <w:rPr>
          <w:rFonts w:hint="eastAsia" w:ascii="Times New Roman" w:hAnsi="Times New Roman" w:eastAsia="宋体" w:cs="Times New Roman"/>
          <w:sz w:val="24"/>
          <w:szCs w:val="24"/>
        </w:rPr>
        <w:t>基本掌握各种停止法。规范、深入、巩固学习两腿交替蹬动滑行技术。</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b/>
          <w:sz w:val="24"/>
          <w:szCs w:val="24"/>
        </w:rPr>
        <w:t>本部分教学重点及难点：</w:t>
      </w:r>
      <w:r>
        <w:rPr>
          <w:rFonts w:hint="eastAsia" w:ascii="宋体" w:hAnsi="Times New Roman" w:eastAsia="宋体" w:cs="宋体"/>
          <w:sz w:val="24"/>
          <w:szCs w:val="24"/>
          <w:lang w:val="zh-CN"/>
        </w:rPr>
        <w:t>单脚支撑能力和脚踝力量；难点是两腿重心的到位。</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 xml:space="preserve">                   </w:t>
      </w:r>
      <w:r>
        <w:rPr>
          <w:rFonts w:hint="eastAsia" w:ascii="宋体" w:hAnsi="宋体" w:eastAsia="宋体" w:cs="宋体"/>
          <w:b/>
          <w:sz w:val="28"/>
          <w:szCs w:val="28"/>
        </w:rPr>
        <w:t>第三部分</w:t>
      </w:r>
      <w:r>
        <w:rPr>
          <w:rFonts w:hint="eastAsia" w:ascii="宋体" w:hAnsi="宋体" w:eastAsia="宋体" w:cs="Times New Roman"/>
          <w:b/>
          <w:sz w:val="28"/>
          <w:szCs w:val="28"/>
        </w:rPr>
        <w:t xml:space="preserve"> 身体素质（6学时）</w:t>
      </w:r>
    </w:p>
    <w:p>
      <w:pPr>
        <w:autoSpaceDE w:val="0"/>
        <w:autoSpaceDN w:val="0"/>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 xml:space="preserve">：使学生掌握轮滑运动需要的基本身体素质。 </w:t>
      </w:r>
    </w:p>
    <w:p>
      <w:pPr>
        <w:spacing w:line="440" w:lineRule="exact"/>
        <w:ind w:firstLine="482" w:firstLineChars="200"/>
        <w:rPr>
          <w:rFonts w:hint="eastAsia" w:ascii="宋体" w:hAnsi="宋体" w:eastAsia="宋体" w:cs="仿宋_GB2312"/>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360" w:lineRule="auto"/>
        <w:ind w:left="-61" w:leftChars="-29" w:firstLine="525" w:firstLineChars="219"/>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Arial" w:hAnsi="Arial" w:eastAsia="宋体" w:cs="Arial"/>
          <w:sz w:val="24"/>
          <w:szCs w:val="24"/>
        </w:rPr>
        <w:t>使同学们了解自身健康的重要性及如何维护、促进自身的健康。</w:t>
      </w:r>
    </w:p>
    <w:p>
      <w:pPr>
        <w:spacing w:line="440" w:lineRule="exact"/>
        <w:ind w:firstLine="480" w:firstLineChars="200"/>
        <w:rPr>
          <w:rFonts w:hint="eastAsia" w:ascii="Times New Roman" w:hAnsi="Times New Roman" w:eastAsia="宋体" w:cs="Times New Roman"/>
          <w:bCs/>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bCs/>
          <w:sz w:val="24"/>
          <w:szCs w:val="24"/>
        </w:rPr>
        <w:t>使学生了解健身新理念及运动处方如何制定。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3.使学生了解体质健康的主要内容及要求和重要性。</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hint="eastAsia" w:ascii="宋体" w:hAnsi="Times New Roman" w:eastAsia="宋体" w:cs="宋体"/>
          <w:spacing w:val="5"/>
          <w:kern w:val="0"/>
          <w:sz w:val="24"/>
          <w:szCs w:val="24"/>
        </w:rPr>
        <w:t>轮滑运动的基本理论、基本知识和基本技能。</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Arial" w:hAnsi="Arial" w:eastAsia="宋体" w:cs="Arial"/>
          <w:sz w:val="24"/>
          <w:szCs w:val="24"/>
        </w:rPr>
        <w:t>认识到健康的重要性；如何维护自身的健康。</w:t>
      </w:r>
    </w:p>
    <w:p>
      <w:pPr>
        <w:spacing w:line="360" w:lineRule="auto"/>
        <w:ind w:firstLine="470" w:firstLineChars="196"/>
        <w:rPr>
          <w:rFonts w:hint="eastAsia" w:ascii="Arial" w:hAnsi="Arial" w:eastAsia="宋体" w:cs="Arial"/>
          <w:bCs/>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Arial" w:hAnsi="Times New Roman" w:eastAsia="宋体" w:cs="Arial"/>
          <w:sz w:val="24"/>
          <w:szCs w:val="24"/>
        </w:rPr>
        <w:t>学生阶段的营养过剩与运动不足；补充营养的同时如何提高自身的健康。</w:t>
      </w:r>
    </w:p>
    <w:p>
      <w:pPr>
        <w:spacing w:line="360" w:lineRule="auto"/>
        <w:ind w:firstLine="470" w:firstLineChars="196"/>
        <w:rPr>
          <w:rFonts w:hint="eastAsia" w:ascii="Arial" w:hAnsi="Times New Roman" w:eastAsia="宋体" w:cs="Arial"/>
          <w:sz w:val="24"/>
          <w:szCs w:val="24"/>
        </w:rPr>
      </w:pPr>
      <w:r>
        <w:rPr>
          <w:rFonts w:hint="eastAsia" w:ascii="宋体" w:hAnsi="宋体" w:eastAsia="宋体" w:cs="Times New Roman"/>
          <w:sz w:val="24"/>
          <w:szCs w:val="24"/>
        </w:rPr>
        <w:t xml:space="preserve">3. </w:t>
      </w:r>
      <w:r>
        <w:rPr>
          <w:rFonts w:hint="eastAsia" w:ascii="Arial" w:hAnsi="Times New Roman" w:eastAsia="宋体" w:cs="Arial"/>
          <w:sz w:val="24"/>
          <w:szCs w:val="24"/>
        </w:rPr>
        <w:t>如何激发学生锻炼身体的积极性和自觉性。</w:t>
      </w:r>
    </w:p>
    <w:p>
      <w:pPr>
        <w:autoSpaceDE w:val="0"/>
        <w:autoSpaceDN w:val="0"/>
        <w:adjustRightInd w:val="0"/>
        <w:snapToGrid w:val="0"/>
        <w:spacing w:line="500" w:lineRule="exact"/>
        <w:ind w:firstLine="480" w:firstLineChars="200"/>
        <w:rPr>
          <w:rFonts w:hint="eastAsia" w:ascii="宋体" w:hAnsi="Times New Roman" w:eastAsia="宋体" w:cs="宋体"/>
          <w:spacing w:val="5"/>
          <w:kern w:val="0"/>
          <w:sz w:val="24"/>
          <w:szCs w:val="24"/>
        </w:rPr>
      </w:pPr>
      <w:r>
        <w:rPr>
          <w:rFonts w:hint="eastAsia" w:ascii="宋体" w:hAnsi="宋体" w:eastAsia="宋体" w:cs="Times New Roman"/>
          <w:sz w:val="24"/>
          <w:szCs w:val="24"/>
        </w:rPr>
        <w:t>4.</w:t>
      </w:r>
      <w:r>
        <w:rPr>
          <w:rFonts w:hint="eastAsia" w:ascii="宋体" w:hAnsi="宋体" w:eastAsia="宋体" w:cs="Times New Roman"/>
          <w:sz w:val="24"/>
          <w:szCs w:val="24"/>
          <w:lang w:val="en-US" w:eastAsia="zh-CN"/>
        </w:rPr>
        <w:t xml:space="preserve"> </w:t>
      </w:r>
      <w:r>
        <w:rPr>
          <w:rFonts w:hint="eastAsia" w:ascii="宋体" w:hAnsi="Times New Roman" w:eastAsia="宋体" w:cs="宋体"/>
          <w:spacing w:val="5"/>
          <w:kern w:val="0"/>
          <w:sz w:val="24"/>
          <w:szCs w:val="24"/>
        </w:rPr>
        <w:t xml:space="preserve">提高学生的自主学习能力，培养学生组织能力。达到理论联系实际，学以致用。 </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1. 采用多媒体学习法，传统教学与多媒体课件相结合的方法，用课堂讲授的方法详细阐述中学教育学的相关概念、基本原理，使学生掌握扎实的专业知识，丰富学生中学教育学学科素养，培养学生相应的职业道德规范；</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2. 采用讲解法、示范法，通过语言指导法、完整法、分解法、直观法、预防与纠正法，通过语言的形式达到指导学生的目的，能够清楚地了解学习内容。强调理论与实践相结合，促进学生知识整合；</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3.</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rPr>
        <w:t>采用练习法，分解练习及完整练习法，熟练掌握体能锻炼的所有内容，需要同学之间分组进行自主练习方法进行练习轮滑基本技术；</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4. 通过小组合作学习，树立育人意识，发展学生的合作能力和校本课程设计能力通过课堂汇报和课堂辩论，强化知识应用意识，发展学生的教学能力和反思能力；</w:t>
      </w:r>
    </w:p>
    <w:p>
      <w:pPr>
        <w:spacing w:line="360" w:lineRule="auto"/>
        <w:ind w:left="-61" w:leftChars="-29" w:firstLine="525" w:firstLineChars="219"/>
        <w:rPr>
          <w:rFonts w:hint="eastAsia" w:ascii="宋体" w:hAnsi="宋体" w:eastAsia="宋体" w:cs="Times New Roman"/>
          <w:sz w:val="24"/>
          <w:szCs w:val="24"/>
        </w:rPr>
      </w:pPr>
      <w:r>
        <w:rPr>
          <w:rFonts w:hint="eastAsia" w:ascii="宋体" w:hAnsi="宋体" w:eastAsia="宋体" w:cs="Times New Roman"/>
          <w:sz w:val="24"/>
          <w:szCs w:val="24"/>
        </w:rPr>
        <w:t>5. 通过组织学生观察课堂实录，从中培养师范生发现问题、分析问题、解决问题的能力和探究意识。</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如何计算自己的体质健康标准测验成绩。</w:t>
      </w:r>
      <w:r>
        <w:rPr>
          <w:rFonts w:ascii="宋体" w:hAnsi="宋体" w:eastAsia="宋体" w:cs="Times New Roman"/>
          <w:sz w:val="24"/>
          <w:szCs w:val="24"/>
        </w:rPr>
        <w:t xml:space="preserve">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如何制定简单训练计划，制定运动处方。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轮滑欣赏，列举顶级轮滑赛事。</w:t>
      </w:r>
      <w:r>
        <w:rPr>
          <w:rFonts w:ascii="宋体" w:hAnsi="宋体" w:eastAsia="宋体" w:cs="Times New Roman"/>
          <w:sz w:val="24"/>
          <w:szCs w:val="24"/>
        </w:rPr>
        <w:t xml:space="preserve"> </w:t>
      </w:r>
    </w:p>
    <w:p>
      <w:pPr>
        <w:spacing w:before="156" w:beforeLines="50" w:after="156" w:afterLines="50" w:line="440" w:lineRule="exact"/>
        <w:ind w:left="561"/>
        <w:outlineLvl w:val="9"/>
        <w:rPr>
          <w:rFonts w:hint="eastAsia" w:ascii="仿宋" w:hAnsi="仿宋" w:eastAsia="仿宋" w:cs="Times New Roman"/>
          <w:sz w:val="24"/>
          <w:szCs w:val="24"/>
        </w:rPr>
      </w:pPr>
      <w:bookmarkStart w:id="605" w:name="_Toc13683"/>
      <w:r>
        <w:rPr>
          <w:rFonts w:hint="eastAsia" w:ascii="黑体" w:hAnsi="黑体" w:eastAsia="黑体" w:cs="Times New Roman"/>
          <w:sz w:val="28"/>
          <w:szCs w:val="28"/>
        </w:rPr>
        <w:t>（二）课程学习内容与课程学习目标的对应关系</w:t>
      </w:r>
      <w:bookmarkEnd w:id="605"/>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第一学期</w:t>
            </w:r>
          </w:p>
        </w:tc>
        <w:tc>
          <w:tcPr>
            <w:tcW w:w="269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第三学期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第四学期</w:t>
            </w:r>
          </w:p>
        </w:tc>
        <w:tc>
          <w:tcPr>
            <w:tcW w:w="269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outlineLvl w:val="9"/>
        <w:rPr>
          <w:rFonts w:ascii="宋体" w:hAnsi="宋体" w:eastAsia="宋体" w:cs="Times New Roman"/>
          <w:sz w:val="24"/>
          <w:szCs w:val="24"/>
        </w:rPr>
      </w:pPr>
      <w:r>
        <w:rPr>
          <w:rFonts w:hint="eastAsia" w:ascii="黑体" w:hAnsi="黑体" w:eastAsia="黑体" w:cs="Times New Roman"/>
          <w:sz w:val="28"/>
          <w:szCs w:val="28"/>
        </w:rPr>
        <w:t xml:space="preserve">  </w:t>
      </w:r>
      <w:bookmarkStart w:id="606" w:name="_Toc10446"/>
      <w:bookmarkStart w:id="607" w:name="_Toc22884"/>
      <w:r>
        <w:rPr>
          <w:rFonts w:hint="eastAsia" w:ascii="黑体" w:hAnsi="黑体" w:eastAsia="黑体" w:cs="Times New Roman"/>
          <w:sz w:val="28"/>
          <w:szCs w:val="28"/>
        </w:rPr>
        <w:t>四、课程考核及与课程学习目标的对应关系</w:t>
      </w:r>
      <w:bookmarkEnd w:id="606"/>
      <w:bookmarkEnd w:id="607"/>
    </w:p>
    <w:p>
      <w:pPr>
        <w:spacing w:before="156" w:beforeLines="50" w:after="156" w:afterLines="50" w:line="440" w:lineRule="exact"/>
        <w:ind w:firstLine="560" w:firstLineChars="200"/>
        <w:outlineLvl w:val="9"/>
        <w:rPr>
          <w:rFonts w:ascii="黑体" w:hAnsi="黑体" w:eastAsia="黑体" w:cs="Times New Roman"/>
          <w:sz w:val="28"/>
          <w:szCs w:val="28"/>
        </w:rPr>
      </w:pPr>
      <w:bookmarkStart w:id="608" w:name="_Toc30809"/>
      <w:r>
        <w:rPr>
          <w:rFonts w:hint="eastAsia" w:ascii="黑体" w:hAnsi="黑体" w:eastAsia="黑体" w:cs="Times New Roman"/>
          <w:sz w:val="28"/>
          <w:szCs w:val="28"/>
        </w:rPr>
        <w:t>（一）课程考核内容与课程学习目标的对应关系</w:t>
      </w:r>
      <w:bookmarkEnd w:id="608"/>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81"/>
        <w:gridCol w:w="56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681"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6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659"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大学生体质健康标准测试(立定跳远)；单腿直道滑行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659" w:type="dxa"/>
            <w:noWrap w:val="0"/>
            <w:vAlign w:val="center"/>
          </w:tcPr>
          <w:p>
            <w:pPr>
              <w:spacing w:line="440" w:lineRule="exact"/>
              <w:rPr>
                <w:rFonts w:ascii="宋体" w:hAnsi="宋体" w:eastAsia="宋体" w:cs="Times New Roman"/>
                <w:bCs/>
                <w:sz w:val="24"/>
                <w:szCs w:val="24"/>
              </w:rPr>
            </w:pPr>
            <w:r>
              <w:rPr>
                <w:rFonts w:hint="eastAsia" w:ascii="Times New Roman" w:hAnsi="Times New Roman" w:eastAsia="宋体" w:cs="Times New Roman"/>
                <w:sz w:val="24"/>
                <w:szCs w:val="24"/>
              </w:rPr>
              <w:t>单腿直道正滑技术；连续双腿交替直道滑行技术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659" w:type="dxa"/>
            <w:noWrap w:val="0"/>
            <w:vAlign w:val="center"/>
          </w:tcPr>
          <w:p>
            <w:pPr>
              <w:spacing w:line="440" w:lineRule="exact"/>
              <w:rPr>
                <w:rFonts w:hint="eastAsia" w:ascii="宋体" w:hAnsi="宋体" w:eastAsia="宋体" w:cs="Times New Roman"/>
                <w:bCs/>
                <w:sz w:val="24"/>
                <w:szCs w:val="24"/>
              </w:rPr>
            </w:pPr>
            <w:r>
              <w:rPr>
                <w:rFonts w:hint="eastAsia" w:ascii="宋体" w:hAnsi="Times New Roman" w:eastAsia="宋体" w:cs="Times New Roman"/>
                <w:bCs/>
                <w:kern w:val="0"/>
                <w:sz w:val="24"/>
                <w:szCs w:val="24"/>
              </w:rPr>
              <w:t>连续弯道滑行</w:t>
            </w:r>
            <w:r>
              <w:rPr>
                <w:rFonts w:hint="eastAsia" w:ascii="Times New Roman" w:hAnsi="Times New Roman" w:eastAsia="宋体" w:cs="Times New Roman"/>
                <w:sz w:val="24"/>
                <w:szCs w:val="24"/>
              </w:rPr>
              <w:t>技术，连续直道弯道滑行综合技术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81" w:type="dxa"/>
            <w:noWrap w:val="0"/>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r>
              <w:rPr>
                <w:rFonts w:hint="eastAsia" w:ascii="宋体" w:hAnsi="宋体" w:eastAsia="宋体" w:cs="Times New Roman"/>
                <w:bCs/>
                <w:sz w:val="24"/>
                <w:szCs w:val="24"/>
                <w:lang w:eastAsia="zh-CN"/>
              </w:rPr>
              <w:t>、</w:t>
            </w:r>
            <w:r>
              <w:rPr>
                <w:rFonts w:hint="eastAsia" w:ascii="宋体" w:hAnsi="宋体" w:eastAsia="宋体" w:cs="Times New Roman"/>
                <w:bCs/>
                <w:sz w:val="24"/>
                <w:szCs w:val="24"/>
                <w:lang w:val="en-US" w:eastAsia="zh-CN"/>
              </w:rPr>
              <w:t>3</w:t>
            </w:r>
          </w:p>
        </w:tc>
        <w:tc>
          <w:tcPr>
            <w:tcW w:w="5659" w:type="dxa"/>
            <w:noWrap w:val="0"/>
            <w:vAlign w:val="center"/>
          </w:tcPr>
          <w:p>
            <w:pPr>
              <w:spacing w:line="440" w:lineRule="exact"/>
              <w:rPr>
                <w:rFonts w:hint="eastAsia" w:ascii="宋体" w:hAnsi="宋体" w:eastAsia="宋体" w:cs="Times New Roman"/>
                <w:bCs/>
                <w:sz w:val="24"/>
                <w:szCs w:val="24"/>
              </w:rPr>
            </w:pPr>
            <w:r>
              <w:rPr>
                <w:rFonts w:hint="eastAsia" w:ascii="Times New Roman" w:hAnsi="Times New Roman" w:eastAsia="宋体" w:cs="Times New Roman"/>
                <w:sz w:val="24"/>
                <w:szCs w:val="24"/>
              </w:rPr>
              <w:t>单腿直道正滑技术；连续双腿交替直道滑行技术</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09" w:name="_Toc31314"/>
      <w:r>
        <w:rPr>
          <w:rFonts w:hint="eastAsia" w:ascii="黑体" w:hAnsi="黑体" w:eastAsia="黑体" w:cs="Times New Roman"/>
          <w:sz w:val="28"/>
          <w:szCs w:val="28"/>
        </w:rPr>
        <w:t>（二）课程考核方式</w:t>
      </w:r>
      <w:bookmarkEnd w:id="609"/>
    </w:p>
    <w:p>
      <w:pPr>
        <w:autoSpaceDE w:val="0"/>
        <w:autoSpaceDN w:val="0"/>
        <w:adjustRightInd w:val="0"/>
        <w:snapToGrid w:val="0"/>
        <w:spacing w:line="500" w:lineRule="exact"/>
        <w:ind w:firstLine="480" w:firstLineChars="200"/>
        <w:rPr>
          <w:rFonts w:hint="eastAsia" w:ascii="宋体" w:hAnsi="宋体" w:eastAsia="宋体" w:cs="Times New Roman"/>
          <w:sz w:val="24"/>
          <w:szCs w:val="24"/>
        </w:rPr>
      </w:pPr>
      <w:r>
        <w:rPr>
          <w:rFonts w:hint="eastAsia" w:ascii="宋体" w:hAnsi="Times New Roman" w:eastAsia="宋体" w:cs="Times New Roman"/>
          <w:bCs/>
          <w:kern w:val="0"/>
          <w:sz w:val="24"/>
          <w:szCs w:val="24"/>
        </w:rPr>
        <w:t>课程考核方式分为每学期平时考核、期中考核和期末考核。平时考核方式包括课堂表现、平时作业、出勤率等；期中考核为技术考核通过考核检验轮滑技术教学效果和学生掌握情况，让学生了解选项课内容和科学体育锻炼方式方法。具体见每学期具体考核方式设置。</w:t>
      </w:r>
    </w:p>
    <w:p>
      <w:pPr>
        <w:spacing w:before="156" w:beforeLines="50" w:after="156" w:afterLines="50" w:line="440" w:lineRule="exact"/>
        <w:ind w:firstLine="560" w:firstLineChars="200"/>
        <w:outlineLvl w:val="9"/>
        <w:rPr>
          <w:rFonts w:ascii="黑体" w:hAnsi="黑体" w:eastAsia="黑体" w:cs="Times New Roman"/>
          <w:sz w:val="28"/>
          <w:szCs w:val="28"/>
        </w:rPr>
      </w:pPr>
      <w:bookmarkStart w:id="610" w:name="_Toc6729"/>
      <w:r>
        <w:rPr>
          <w:rFonts w:hint="eastAsia" w:ascii="黑体" w:hAnsi="黑体" w:eastAsia="黑体" w:cs="Times New Roman"/>
          <w:sz w:val="28"/>
          <w:szCs w:val="28"/>
        </w:rPr>
        <w:t>（三）课程目标达成评价方式及考核比例</w:t>
      </w:r>
      <w:bookmarkEnd w:id="610"/>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轮滑</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w:t>
      </w:r>
      <w:r>
        <w:rPr>
          <w:rFonts w:hint="eastAsia" w:ascii="宋体" w:hAnsi="宋体" w:eastAsia="宋体" w:cs="Times New Roman"/>
          <w:sz w:val="24"/>
          <w:szCs w:val="24"/>
          <w:lang w:eastAsia="zh-CN"/>
        </w:rPr>
        <w:t>三</w:t>
      </w:r>
      <w:r>
        <w:rPr>
          <w:rFonts w:hint="eastAsia" w:ascii="宋体" w:hAnsi="宋体" w:eastAsia="宋体" w:cs="Times New Roman"/>
          <w:sz w:val="24"/>
          <w:szCs w:val="24"/>
        </w:rPr>
        <w:t>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阶段测试10%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如下表：</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rPr>
                <w:rFonts w:ascii="宋体" w:hAnsi="宋体" w:eastAsia="宋体" w:cs="Times New Roman"/>
                <w:b/>
                <w:sz w:val="24"/>
                <w:szCs w:val="24"/>
              </w:rPr>
            </w:pPr>
          </w:p>
        </w:tc>
        <w:tc>
          <w:tcPr>
            <w:tcW w:w="1452"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rPr>
                <w:rFonts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rPr>
                <w:rFonts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3</w:t>
            </w:r>
            <w:r>
              <w:rPr>
                <w:rFonts w:hint="eastAsia" w:ascii="宋体" w:hAnsi="宋体" w:eastAsia="宋体" w:cs="Times New Roman"/>
                <w:bCs/>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rPr>
                <w:rFonts w:ascii="宋体" w:hAnsi="宋体" w:eastAsia="宋体" w:cs="Times New Roman"/>
                <w:bCs/>
                <w:sz w:val="24"/>
                <w:szCs w:val="24"/>
              </w:rPr>
            </w:pPr>
          </w:p>
        </w:tc>
        <w:tc>
          <w:tcPr>
            <w:tcW w:w="1559"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11" w:name="_Toc8623"/>
      <w:r>
        <w:rPr>
          <w:rFonts w:hint="eastAsia" w:ascii="黑体" w:hAnsi="黑体" w:eastAsia="黑体" w:cs="Times New Roman"/>
          <w:sz w:val="28"/>
          <w:szCs w:val="28"/>
        </w:rPr>
        <w:t>五、成绩评定</w:t>
      </w:r>
      <w:bookmarkEnd w:id="611"/>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
          <w:kern w:val="0"/>
          <w:sz w:val="24"/>
          <w:szCs w:val="24"/>
        </w:rPr>
      </w:pP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8"/>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通过考核检验单腿直道滑行教学效果和学生掌握情况，让学生了解单腿直道滑行的重要性。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单腿直道滑行技术</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平整无坑洼场地20米，每人一次滑行机会。</w:t>
      </w:r>
    </w:p>
    <w:p>
      <w:pPr>
        <w:adjustRightInd w:val="0"/>
        <w:snapToGrid w:val="0"/>
        <w:spacing w:line="500" w:lineRule="exact"/>
        <w:ind w:firstLine="482" w:firstLineChars="200"/>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ascii="Times New Roman" w:hAnsi="Times New Roman" w:eastAsia="宋体" w:cs="Times New Roman"/>
          <w:sz w:val="24"/>
          <w:szCs w:val="24"/>
        </w:rPr>
      </w:pPr>
      <w:r>
        <w:rPr>
          <w:rFonts w:hint="eastAsia" w:ascii="Times New Roman" w:hAnsi="Times New Roman" w:eastAsia="宋体" w:cs="Times New Roman"/>
          <w:b/>
          <w:bCs/>
          <w:sz w:val="24"/>
          <w:szCs w:val="24"/>
        </w:rPr>
        <w:t>5.评分原则：</w:t>
      </w:r>
      <w:r>
        <w:rPr>
          <w:rFonts w:ascii="Times New Roman" w:hAnsi="Times New Roman" w:eastAsia="宋体" w:cs="Times New Roman"/>
          <w:sz w:val="24"/>
          <w:szCs w:val="24"/>
        </w:rPr>
        <w:t>数量评价：</w:t>
      </w:r>
      <w:r>
        <w:rPr>
          <w:rFonts w:hint="eastAsia" w:ascii="Times New Roman" w:hAnsi="Times New Roman" w:eastAsia="宋体" w:cs="Times New Roman"/>
          <w:sz w:val="24"/>
          <w:szCs w:val="24"/>
        </w:rPr>
        <w:t>1米为及格，5米为满分100分</w:t>
      </w:r>
      <w:r>
        <w:rPr>
          <w:rFonts w:ascii="Times New Roman" w:hAnsi="Times New Roman" w:eastAsia="宋体" w:cs="Times New Roman"/>
          <w:sz w:val="24"/>
          <w:szCs w:val="24"/>
        </w:rPr>
        <w:t>；</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2" o:spid="_x0000_s1204" o:spt="20" style="position:absolute;left:0pt;margin-left:-6.3pt;margin-top:5.2pt;height:50.25pt;width:112.8pt;z-index:251687936;mso-width-relative:page;mso-height-relative:page;" filled="f" stroked="t" coordsize="21600,21600" o:gfxdata="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LfV/7bWAAAACgEAAA8AAAAAAAAAAQAgAAAAIgAAAGRycy9kb3ducmV2LnhtbFBL&#10;AQIUABQAAAAIAIdO4kCY1dW6+AEAAOsDAAAOAAAAAAAAAAEAIAAAACUBAABkcnMvZTJvRG9jLnht&#10;bFBLBQYAAAAABgAGAFkBAACPBQ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本部分教学目的及要求</w:t>
      </w:r>
      <w:r>
        <w:rPr>
          <w:rFonts w:hint="eastAsia" w:ascii="Times New Roman" w:hAnsi="Times New Roman" w:eastAsia="宋体" w:cs="Times New Roman"/>
          <w:bCs/>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本部分教学重点及难点：</w:t>
      </w:r>
      <w:r>
        <w:rPr>
          <w:rFonts w:hint="eastAsia" w:ascii="Times New Roman" w:hAnsi="Times New Roman" w:eastAsia="宋体" w:cs="Times New Roman"/>
          <w:sz w:val="24"/>
          <w:szCs w:val="24"/>
        </w:rPr>
        <w:t>轮滑测试（公正、公平、公开）</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期中考试(2学时)</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通过考核检验单腿直道滑行教学效果和学生掌握情况，让学生了解单腿直道滑行的重要性。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单腿直道滑行技术</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平整无坑洼场地20米，每人一次滑行机会。</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5.评分原则：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数量评价：</w:t>
      </w:r>
      <w:r>
        <w:rPr>
          <w:rFonts w:hint="eastAsia" w:ascii="Times New Roman" w:hAnsi="Times New Roman" w:eastAsia="宋体" w:cs="Times New Roman"/>
          <w:sz w:val="24"/>
          <w:szCs w:val="24"/>
        </w:rPr>
        <w:t>1米为及格，5米为满分100分</w:t>
      </w:r>
      <w:r>
        <w:rPr>
          <w:rFonts w:ascii="Times New Roman" w:hAnsi="Times New Roman" w:eastAsia="宋体" w:cs="Times New Roman"/>
          <w:sz w:val="24"/>
          <w:szCs w:val="24"/>
        </w:rPr>
        <w:t>；</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技术评价：</w:t>
      </w:r>
      <w:r>
        <w:rPr>
          <w:rFonts w:hint="eastAsia" w:ascii="Times New Roman" w:hAnsi="Times New Roman" w:eastAsia="宋体" w:cs="Times New Roman"/>
          <w:sz w:val="24"/>
          <w:szCs w:val="24"/>
        </w:rPr>
        <w:t>按照相应动作规范要求进行技术评价参看表。打分按照百分制进行。</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7" o:spid="_x0000_s1207" o:spt="20" style="position:absolute;left:0pt;margin-left:-7.7pt;margin-top:2.5pt;height:50.25pt;width:112.8pt;z-index:251688960;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FHEcNQAAAAJAQAADwAAAAAAAAABACAAAAAiAAAAZHJzL2Rvd25yZXYueG1sUEsB&#10;AhQAFAAAAAgAh07iQGui+ML5AQAA6wMAAA4AAAAAAAAAAQAgAAAAIwEAAGRycy9lMm9Eb2MueG1s&#10;UEsFBgAAAAAGAAYAWQEAAI4FA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本部分教学目的及要求</w:t>
      </w:r>
      <w:r>
        <w:rPr>
          <w:rFonts w:hint="eastAsia" w:ascii="Times New Roman" w:hAnsi="Times New Roman" w:eastAsia="宋体" w:cs="Times New Roman"/>
          <w:b/>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2" w:firstLineChars="200"/>
        <w:rPr>
          <w:rFonts w:hint="eastAsia" w:ascii="Times New Roman" w:hAnsi="Times New Roman" w:eastAsia="宋体" w:cs="Times New Roman"/>
          <w:sz w:val="24"/>
          <w:szCs w:val="24"/>
        </w:rPr>
      </w:pPr>
      <w:r>
        <w:rPr>
          <w:rFonts w:ascii="Times New Roman" w:hAnsi="Times New Roman" w:eastAsia="宋体" w:cs="Times New Roman"/>
          <w:b/>
          <w:sz w:val="24"/>
          <w:szCs w:val="24"/>
        </w:rPr>
        <w:t>本部分教学重点及难点：</w:t>
      </w:r>
      <w:r>
        <w:rPr>
          <w:rFonts w:hint="eastAsia" w:ascii="Times New Roman" w:hAnsi="Times New Roman" w:eastAsia="宋体" w:cs="Times New Roman"/>
          <w:sz w:val="24"/>
          <w:szCs w:val="24"/>
        </w:rPr>
        <w:t>轮滑测试（公正、公平、公开）</w:t>
      </w:r>
    </w:p>
    <w:p>
      <w:pPr>
        <w:tabs>
          <w:tab w:val="left" w:pos="687"/>
          <w:tab w:val="left" w:pos="897"/>
        </w:tabs>
        <w:adjustRightInd w:val="0"/>
        <w:snapToGrid w:val="0"/>
        <w:spacing w:line="500" w:lineRule="exact"/>
        <w:jc w:val="center"/>
        <w:rPr>
          <w:rFonts w:hint="eastAsia" w:ascii="宋体" w:hAnsi="宋体" w:eastAsia="宋体" w:cs="宋体"/>
          <w:b/>
          <w:sz w:val="24"/>
          <w:szCs w:val="24"/>
        </w:rPr>
      </w:pPr>
      <w:r>
        <w:rPr>
          <w:rFonts w:hint="eastAsia" w:ascii="宋体" w:hAnsi="宋体" w:eastAsia="宋体" w:cs="宋体"/>
          <w:b/>
          <w:sz w:val="24"/>
          <w:szCs w:val="24"/>
        </w:rPr>
        <w:t>期末考试(2学时)</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直道正滑</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直道正滑</w:t>
      </w:r>
      <w:r>
        <w:rPr>
          <w:rFonts w:hint="eastAsia" w:ascii="宋体" w:hAnsi="Times New Roman" w:eastAsia="宋体" w:cs="Times New Roman"/>
          <w:bCs/>
          <w:kern w:val="0"/>
          <w:sz w:val="24"/>
          <w:szCs w:val="24"/>
        </w:rPr>
        <w:t>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直道正滑</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平整无坑洼场地150米，每人一次滑行机会。</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5.评分原则：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学生需完成100米直道正滑，60米为及格，100米为满分，分值10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按照相应动作规范要求进行技术评价参看表。打分按照百分制进行。</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3" o:spid="_x0000_s1205" o:spt="20" style="position:absolute;left:0pt;margin-left:-7.7pt;margin-top:2.5pt;height:50.25pt;width:112.8pt;z-index:251689984;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aDMMFP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本部分教学目的及要求</w:t>
      </w:r>
      <w:r>
        <w:rPr>
          <w:rFonts w:hint="eastAsia" w:ascii="Times New Roman" w:hAnsi="Times New Roman" w:eastAsia="宋体" w:cs="Times New Roman"/>
          <w:bCs/>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本部分教学重点及难点：</w:t>
      </w:r>
      <w:r>
        <w:rPr>
          <w:rFonts w:hint="eastAsia" w:ascii="Times New Roman" w:hAnsi="Times New Roman" w:eastAsia="宋体" w:cs="Times New Roman"/>
          <w:sz w:val="24"/>
          <w:szCs w:val="24"/>
        </w:rPr>
        <w:t>轮滑测试（公正、公平、公开）</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第三学期</w:t>
      </w:r>
    </w:p>
    <w:p>
      <w:pPr>
        <w:tabs>
          <w:tab w:val="left" w:pos="702"/>
        </w:tabs>
        <w:adjustRightInd w:val="0"/>
        <w:snapToGrid w:val="0"/>
        <w:spacing w:line="500" w:lineRule="exact"/>
        <w:jc w:val="center"/>
        <w:rPr>
          <w:rFonts w:hint="eastAsia" w:ascii="宋体" w:hAnsi="宋体" w:eastAsia="宋体" w:cs="宋体"/>
          <w:b/>
          <w:sz w:val="24"/>
          <w:szCs w:val="24"/>
        </w:rPr>
      </w:pPr>
      <w:r>
        <w:rPr>
          <w:rFonts w:hint="eastAsia" w:ascii="宋体" w:hAnsi="宋体" w:eastAsia="宋体" w:cs="宋体"/>
          <w:b/>
          <w:sz w:val="24"/>
          <w:szCs w:val="24"/>
        </w:rPr>
        <w:t xml:space="preserve">期中考试  （2学时）  </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通过考核检验连续弯道滑行教学效果和学生掌握情况，让学生了解连续弯道滑行的重要性。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连续弯道滑行</w:t>
      </w:r>
      <w:r>
        <w:rPr>
          <w:rFonts w:hint="eastAsia" w:ascii="Times New Roman" w:hAnsi="Times New Roman" w:eastAsia="宋体" w:cs="Times New Roman"/>
          <w:sz w:val="24"/>
          <w:szCs w:val="24"/>
        </w:rPr>
        <w:t>技术</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Times New Roman" w:hAnsi="Times New Roman" w:eastAsia="宋体" w:cs="Times New Roman"/>
          <w:sz w:val="24"/>
          <w:szCs w:val="24"/>
        </w:rPr>
        <w:t>围绕直径为3、5、7米的圆，逆时针连续滑行1圈</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5.评分原则：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数量评价：</w:t>
      </w:r>
      <w:r>
        <w:rPr>
          <w:rFonts w:hint="eastAsia" w:ascii="Times New Roman" w:hAnsi="Times New Roman" w:eastAsia="宋体" w:cs="Times New Roman"/>
          <w:sz w:val="24"/>
          <w:szCs w:val="24"/>
        </w:rPr>
        <w:t>围绕直径为3、5、7米的圆，逆时针连续滑行1圈，弯道压步数量分别为1个、2个、2个为及格，4个、6个、8个分别为满分，分值100分。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技术评价：</w:t>
      </w:r>
      <w:r>
        <w:rPr>
          <w:rFonts w:hint="eastAsia" w:ascii="Times New Roman" w:hAnsi="Times New Roman" w:eastAsia="宋体" w:cs="Times New Roman"/>
          <w:sz w:val="24"/>
          <w:szCs w:val="24"/>
        </w:rPr>
        <w:t xml:space="preserve">按照相应动作规范要求进行技术评价参看表。打分按照百分制进行。                      </w:t>
      </w:r>
    </w:p>
    <w:p>
      <w:pPr>
        <w:adjustRightInd w:val="0"/>
        <w:snapToGrid w:val="0"/>
        <w:spacing w:line="500" w:lineRule="exact"/>
        <w:ind w:firstLine="482" w:firstLineChars="200"/>
        <w:rPr>
          <w:rFonts w:hint="eastAsia" w:ascii="Times New Roman" w:hAnsi="Times New Roman" w:eastAsia="宋体" w:cs="Times New Roman"/>
          <w:b/>
          <w:bCs w:val="0"/>
          <w:sz w:val="24"/>
          <w:szCs w:val="24"/>
        </w:rPr>
      </w:pPr>
      <w:r>
        <w:rPr>
          <w:rFonts w:hint="eastAsia" w:ascii="Times New Roman" w:hAnsi="Times New Roman" w:eastAsia="宋体" w:cs="Times New Roman"/>
          <w:b/>
          <w:bCs w:val="0"/>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8" o:spid="_x0000_s1206" o:spt="20" style="position:absolute;left:0pt;margin-left:-7.7pt;margin-top:2.5pt;height:50.25pt;width:112.8pt;z-index:251691008;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fjqPSv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rPr>
          <w:rFonts w:hint="eastAsia" w:ascii="Times New Roman" w:hAnsi="Times New Roman" w:eastAsia="宋体" w:cs="Times New Roman"/>
          <w:bCs/>
          <w:sz w:val="24"/>
          <w:szCs w:val="24"/>
        </w:rPr>
      </w:pPr>
      <w:r>
        <w:rPr>
          <w:rFonts w:ascii="Times New Roman" w:hAnsi="Times New Roman" w:eastAsia="宋体" w:cs="Times New Roman"/>
          <w:b/>
          <w:bCs/>
          <w:sz w:val="24"/>
          <w:szCs w:val="24"/>
        </w:rPr>
        <w:t>本部分教学目的及要求</w:t>
      </w:r>
      <w:r>
        <w:rPr>
          <w:rFonts w:hint="eastAsia" w:ascii="Times New Roman" w:hAnsi="Times New Roman" w:eastAsia="宋体" w:cs="Times New Roman"/>
          <w:bCs/>
          <w:sz w:val="24"/>
          <w:szCs w:val="24"/>
        </w:rPr>
        <w:t>：考核检验教学效果与对学生的学习效果评价</w:t>
      </w:r>
    </w:p>
    <w:p>
      <w:pPr>
        <w:tabs>
          <w:tab w:val="left" w:pos="702"/>
        </w:tabs>
        <w:adjustRightInd w:val="0"/>
        <w:snapToGrid w:val="0"/>
        <w:spacing w:line="500" w:lineRule="exact"/>
        <w:rPr>
          <w:rFonts w:hint="eastAsia" w:ascii="Times New Roman" w:hAnsi="Times New Roman" w:eastAsia="宋体" w:cs="Times New Roman"/>
          <w:bCs/>
          <w:sz w:val="24"/>
          <w:szCs w:val="24"/>
        </w:rPr>
      </w:pPr>
      <w:r>
        <w:rPr>
          <w:rFonts w:ascii="Times New Roman" w:hAnsi="Times New Roman" w:eastAsia="宋体" w:cs="Times New Roman"/>
          <w:b/>
          <w:bCs/>
          <w:sz w:val="24"/>
          <w:szCs w:val="24"/>
        </w:rPr>
        <w:t>本部分教学重点及难点</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轮滑测试（公正、公平、公开）</w:t>
      </w:r>
    </w:p>
    <w:p>
      <w:pPr>
        <w:tabs>
          <w:tab w:val="left" w:pos="702"/>
        </w:tabs>
        <w:adjustRightInd w:val="0"/>
        <w:snapToGrid w:val="0"/>
        <w:spacing w:line="50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弯道正滑（数量及技术评定按百分制计算，各占总分值一半）</w:t>
      </w:r>
    </w:p>
    <w:p>
      <w:pPr>
        <w:tabs>
          <w:tab w:val="left" w:pos="687"/>
          <w:tab w:val="left" w:pos="897"/>
        </w:tabs>
        <w:adjustRightInd w:val="0"/>
        <w:snapToGrid w:val="0"/>
        <w:spacing w:line="500" w:lineRule="exact"/>
        <w:jc w:val="center"/>
        <w:rPr>
          <w:rFonts w:hint="eastAsia" w:ascii="宋体" w:hAnsi="宋体" w:eastAsia="宋体" w:cs="宋体"/>
          <w:b/>
          <w:sz w:val="24"/>
          <w:szCs w:val="24"/>
        </w:rPr>
      </w:pPr>
      <w:r>
        <w:rPr>
          <w:rFonts w:hint="eastAsia" w:ascii="宋体" w:hAnsi="宋体" w:eastAsia="宋体" w:cs="宋体"/>
          <w:b/>
          <w:sz w:val="24"/>
          <w:szCs w:val="24"/>
        </w:rPr>
        <w:t>期末考试（2学时）</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w:t>
      </w:r>
      <w:r>
        <w:rPr>
          <w:rFonts w:hint="eastAsia" w:ascii="Times New Roman" w:hAnsi="Times New Roman" w:eastAsia="宋体" w:cs="Times New Roman"/>
          <w:sz w:val="24"/>
          <w:szCs w:val="24"/>
        </w:rPr>
        <w:t>直线正滑和弯道正滑综合技术</w:t>
      </w:r>
      <w:r>
        <w:rPr>
          <w:rFonts w:hint="eastAsia" w:ascii="宋体" w:hAnsi="Times New Roman" w:eastAsia="宋体" w:cs="Times New Roman"/>
          <w:bCs/>
          <w:kern w:val="0"/>
          <w:sz w:val="24"/>
          <w:szCs w:val="24"/>
        </w:rPr>
        <w:t>教学效果和学生掌握情况，让学生了解连续</w:t>
      </w:r>
      <w:r>
        <w:rPr>
          <w:rFonts w:hint="eastAsia" w:ascii="Times New Roman" w:hAnsi="Times New Roman" w:eastAsia="宋体" w:cs="Times New Roman"/>
          <w:sz w:val="24"/>
          <w:szCs w:val="24"/>
        </w:rPr>
        <w:t>直线正滑和弯道正滑综合技术</w:t>
      </w:r>
      <w:r>
        <w:rPr>
          <w:rFonts w:hint="eastAsia" w:ascii="宋体" w:hAnsi="Times New Roman" w:eastAsia="宋体" w:cs="Times New Roman"/>
          <w:bCs/>
          <w:kern w:val="0"/>
          <w:sz w:val="24"/>
          <w:szCs w:val="24"/>
        </w:rPr>
        <w:t>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直线正滑和弯道正滑综合技术</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Times New Roman" w:hAnsi="Times New Roman" w:eastAsia="宋体" w:cs="Times New Roman"/>
          <w:sz w:val="24"/>
          <w:szCs w:val="24"/>
        </w:rPr>
        <w:t>按照既定内四点外四点图形进行，逆时针连续滑行1圈</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5.评分原则：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数量评价：</w:t>
      </w:r>
      <w:r>
        <w:rPr>
          <w:rFonts w:hint="eastAsia" w:ascii="Times New Roman" w:hAnsi="Times New Roman" w:eastAsia="宋体" w:cs="Times New Roman"/>
          <w:sz w:val="24"/>
          <w:szCs w:val="24"/>
        </w:rPr>
        <w:t>按照既定内四点外四点图形进行，总共有2个弯道交叉步技术为及格，8个为满分，分值100分。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sz w:val="24"/>
          <w:szCs w:val="24"/>
        </w:rPr>
        <w:t>技术评价：</w:t>
      </w:r>
      <w:r>
        <w:rPr>
          <w:rFonts w:hint="eastAsia" w:ascii="Times New Roman" w:hAnsi="Times New Roman" w:eastAsia="宋体" w:cs="Times New Roman"/>
          <w:sz w:val="24"/>
          <w:szCs w:val="24"/>
        </w:rPr>
        <w:t>按照相应动作规范要求进行技术评价参看表。打分按照百分制进行。</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5" o:spid="_x0000_s1208" o:spt="20" style="position:absolute;left:0pt;margin-left:-7.7pt;margin-top:2.5pt;height:50.25pt;width:112.8pt;z-index:251692032;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GhRxHDUAAAACQEAAA8AAAAAAAAAAQAgAAAAIgAAAGRycy9kb3ducmV2LnhtbFBL&#10;AQIUABQAAAAIAIdO4kDKaTpE+gEAAOsDAAAOAAAAAAAAAAEAIAAAACMBAABkcnMvZTJvRG9jLnht&#10;bFBLBQYAAAAABgAGAFkBAACPBQ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本部分教学目的及要求</w:t>
      </w:r>
      <w:r>
        <w:rPr>
          <w:rFonts w:hint="eastAsia" w:ascii="Times New Roman" w:hAnsi="Times New Roman" w:eastAsia="宋体" w:cs="Times New Roman"/>
          <w:bCs/>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本部分教学重点及难点：</w:t>
      </w:r>
      <w:r>
        <w:rPr>
          <w:rFonts w:hint="eastAsia" w:ascii="Times New Roman" w:hAnsi="Times New Roman" w:eastAsia="宋体" w:cs="Times New Roman"/>
          <w:sz w:val="24"/>
          <w:szCs w:val="24"/>
        </w:rPr>
        <w:t>轮滑测试（公正、公平、公开）</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第四学期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期中考试(2学时)</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通过考核检验单腿直道滑行教学效果和学生掌握情况，让学生了解单腿直道滑行的重要性。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单腿直道滑行技术</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平整无坑洼场地20米，每人一次滑行机会。</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rPr>
        <w:t>5.评分原则：</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数量评价：</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1米为及格，5米为满分100分</w:t>
      </w:r>
      <w:r>
        <w:rPr>
          <w:rFonts w:ascii="Times New Roman" w:hAnsi="Times New Roman" w:eastAsia="宋体" w:cs="Times New Roman"/>
          <w:sz w:val="24"/>
          <w:szCs w:val="24"/>
        </w:rPr>
        <w:t>；</w:t>
      </w:r>
    </w:p>
    <w:p>
      <w:pPr>
        <w:adjustRightInd w:val="0"/>
        <w:snapToGrid w:val="0"/>
        <w:spacing w:line="50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技术评价：</w:t>
      </w:r>
    </w:p>
    <w:p>
      <w:pPr>
        <w:adjustRightInd w:val="0"/>
        <w:snapToGrid w:val="0"/>
        <w:spacing w:line="5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按照相应动作规范要求进行技术评价参看表。打分按照百分制进行。</w:t>
      </w:r>
    </w:p>
    <w:p>
      <w:pPr>
        <w:adjustRightInd w:val="0"/>
        <w:snapToGrid w:val="0"/>
        <w:spacing w:line="500" w:lineRule="exact"/>
        <w:rPr>
          <w:rFonts w:hint="eastAsia" w:ascii="Times New Roman" w:hAnsi="Times New Roman" w:eastAsia="宋体" w:cs="Times New Roman"/>
          <w:bCs/>
          <w:sz w:val="24"/>
          <w:szCs w:val="24"/>
        </w:rPr>
      </w:pPr>
      <w:r>
        <w:rPr>
          <w:rFonts w:hint="eastAsia" w:ascii="Times New Roman" w:hAnsi="Times New Roman" w:eastAsia="宋体" w:cs="Times New Roman"/>
          <w:bCs/>
          <w:sz w:val="24"/>
          <w:szCs w:val="24"/>
        </w:rPr>
        <w:t xml:space="preserve">    </w:t>
      </w:r>
      <w:r>
        <w:rPr>
          <w:rFonts w:hint="eastAsia" w:ascii="Times New Roman" w:hAnsi="Times New Roman" w:eastAsia="宋体" w:cs="Times New Roman"/>
          <w:b/>
          <w:bCs w:val="0"/>
          <w:sz w:val="24"/>
          <w:szCs w:val="24"/>
        </w:rPr>
        <w:t xml:space="preserve"> 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6" o:spid="_x0000_s1209" o:spt="20" style="position:absolute;left:0pt;margin-left:-7.7pt;margin-top:2.5pt;height:50.25pt;width:112.8pt;z-index:251693056;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m0QhbP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本部分教学目的及要求</w:t>
      </w:r>
      <w:r>
        <w:rPr>
          <w:rFonts w:hint="eastAsia" w:ascii="Times New Roman" w:hAnsi="Times New Roman" w:eastAsia="宋体" w:cs="Times New Roman"/>
          <w:bCs/>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本部分教学重点及难点：</w:t>
      </w:r>
      <w:r>
        <w:rPr>
          <w:rFonts w:hint="eastAsia" w:ascii="Times New Roman" w:hAnsi="Times New Roman" w:eastAsia="宋体" w:cs="Times New Roman"/>
          <w:sz w:val="24"/>
          <w:szCs w:val="24"/>
        </w:rPr>
        <w:t>轮滑测试（公正、公平、公开）</w:t>
      </w:r>
    </w:p>
    <w:p>
      <w:pPr>
        <w:tabs>
          <w:tab w:val="left" w:pos="687"/>
          <w:tab w:val="left" w:pos="897"/>
        </w:tabs>
        <w:adjustRightInd w:val="0"/>
        <w:snapToGrid w:val="0"/>
        <w:spacing w:line="500" w:lineRule="exact"/>
        <w:jc w:val="center"/>
        <w:rPr>
          <w:rFonts w:hint="eastAsia" w:ascii="宋体" w:hAnsi="宋体" w:eastAsia="宋体" w:cs="宋体"/>
          <w:b/>
          <w:sz w:val="24"/>
          <w:szCs w:val="24"/>
        </w:rPr>
      </w:pPr>
      <w:r>
        <w:rPr>
          <w:rFonts w:hint="eastAsia" w:ascii="宋体" w:hAnsi="宋体" w:eastAsia="宋体" w:cs="宋体"/>
          <w:b/>
          <w:sz w:val="24"/>
          <w:szCs w:val="24"/>
        </w:rPr>
        <w:t>期末考试(2学时)</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Times New Roman" w:hAnsi="Times New Roman" w:eastAsia="宋体" w:cs="Times New Roman"/>
          <w:sz w:val="24"/>
          <w:szCs w:val="24"/>
        </w:rPr>
        <w:t>直道正滑</w:t>
      </w:r>
      <w:r>
        <w:rPr>
          <w:rFonts w:hint="eastAsia" w:ascii="宋体" w:hAnsi="Times New Roman" w:eastAsia="宋体" w:cs="Times New Roman"/>
          <w:bCs/>
          <w:kern w:val="0"/>
          <w:sz w:val="24"/>
          <w:szCs w:val="24"/>
        </w:rPr>
        <w:t>教学效果和学生掌握情况，让学生了解</w:t>
      </w:r>
      <w:r>
        <w:rPr>
          <w:rFonts w:hint="eastAsia" w:ascii="Times New Roman" w:hAnsi="Times New Roman" w:eastAsia="宋体" w:cs="Times New Roman"/>
          <w:sz w:val="24"/>
          <w:szCs w:val="24"/>
        </w:rPr>
        <w:t>直道正滑</w:t>
      </w:r>
      <w:r>
        <w:rPr>
          <w:rFonts w:hint="eastAsia" w:ascii="宋体" w:hAnsi="Times New Roman" w:eastAsia="宋体" w:cs="Times New Roman"/>
          <w:bCs/>
          <w:kern w:val="0"/>
          <w:sz w:val="24"/>
          <w:szCs w:val="24"/>
        </w:rPr>
        <w:t>的重要性。</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宋体" w:hAnsi="Times New Roman" w:eastAsia="宋体" w:cs="Times New Roman"/>
          <w:b/>
          <w:kern w:val="0"/>
          <w:sz w:val="24"/>
          <w:szCs w:val="24"/>
        </w:rPr>
        <w:t>2.课程考核的内容：</w:t>
      </w:r>
      <w:r>
        <w:rPr>
          <w:rFonts w:hint="eastAsia" w:ascii="Times New Roman" w:hAnsi="Times New Roman" w:eastAsia="宋体" w:cs="Times New Roman"/>
          <w:sz w:val="24"/>
          <w:szCs w:val="24"/>
        </w:rPr>
        <w:t>直道正滑</w:t>
      </w:r>
      <w:r>
        <w:rPr>
          <w:rFonts w:ascii="Times New Roman" w:hAnsi="Times New Roman" w:eastAsia="宋体" w:cs="Times New Roman"/>
          <w:sz w:val="24"/>
          <w:szCs w:val="24"/>
        </w:rPr>
        <w:t>（数量及技术评定按百分制计算，各占总分值一半）</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平整无坑洼场地150米，每人一次滑行机会。</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数量及技术评定分值各为100分，各占总分值的50%，总分值为100分。</w:t>
      </w:r>
    </w:p>
    <w:p>
      <w:pPr>
        <w:adjustRightInd w:val="0"/>
        <w:snapToGrid w:val="0"/>
        <w:spacing w:line="500" w:lineRule="exact"/>
        <w:ind w:firstLine="482" w:firstLineChars="200"/>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5.评分原则：</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数量评价：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学生需完成100米直道正滑，60米为及格，100米为满分，分值10</w:t>
      </w:r>
      <w:r>
        <w:rPr>
          <w:rFonts w:ascii="Times New Roman" w:hAnsi="Times New Roman" w:eastAsia="宋体" w:cs="Times New Roman"/>
          <w:sz w:val="24"/>
          <w:szCs w:val="24"/>
        </w:rPr>
        <w:t>0</w:t>
      </w:r>
      <w:r>
        <w:rPr>
          <w:rFonts w:hint="eastAsia" w:ascii="Times New Roman" w:hAnsi="Times New Roman" w:eastAsia="宋体" w:cs="Times New Roman"/>
          <w:sz w:val="24"/>
          <w:szCs w:val="24"/>
        </w:rPr>
        <w:t>分。</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技术评价：</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按照相应动作规范要求进行技术评价参看表。打分按照百分制进行。</w:t>
      </w:r>
    </w:p>
    <w:p>
      <w:pPr>
        <w:adjustRightInd w:val="0"/>
        <w:snapToGrid w:val="0"/>
        <w:spacing w:line="500" w:lineRule="exact"/>
        <w:ind w:firstLine="482" w:firstLineChars="200"/>
        <w:jc w:val="both"/>
        <w:rPr>
          <w:rFonts w:hint="eastAsia" w:ascii="Times New Roman" w:hAnsi="Times New Roman" w:eastAsia="宋体" w:cs="Times New Roman"/>
          <w:b/>
          <w:bCs w:val="0"/>
          <w:sz w:val="24"/>
          <w:szCs w:val="24"/>
        </w:rPr>
      </w:pPr>
      <w:r>
        <w:rPr>
          <w:rFonts w:hint="eastAsia" w:ascii="Times New Roman" w:hAnsi="Times New Roman" w:eastAsia="宋体" w:cs="Times New Roman"/>
          <w:b/>
          <w:bCs w:val="0"/>
          <w:sz w:val="24"/>
          <w:szCs w:val="24"/>
        </w:rPr>
        <w:t>技术动作评分标准：</w:t>
      </w:r>
    </w:p>
    <w:tbl>
      <w:tblPr>
        <w:tblStyle w:val="15"/>
        <w:tblW w:w="0" w:type="auto"/>
        <w:tblInd w:w="6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5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14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ascii="宋体" w:hAnsi="宋体" w:eastAsia="宋体" w:cs="宋体"/>
                <w:kern w:val="0"/>
                <w:sz w:val="18"/>
                <w:szCs w:val="18"/>
              </w:rPr>
              <w:pict>
                <v:line id="直接连接符 44" o:spid="_x0000_s1210" o:spt="20" style="position:absolute;left:0pt;margin-left:-7.7pt;margin-top:2.5pt;height:50.25pt;width:112.8pt;z-index:251694080;mso-width-relative:page;mso-height-relative:page;" filled="f" stroked="t" coordsize="21600,21600" o:gfxdata="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oUcRw1AAAAAkBAAAPAAAAAAAAAAEAIAAAACIAAABkcnMvZG93bnJldi54bWxQSwEC&#10;FAAUAAAACACHTuJAOo/j6vgBAADrAwAADgAAAAAAAAABACAAAAAjAQAAZHJzL2Uyb0RvYy54bWxQ&#10;SwUGAAAAAAYABgBZAQAAjQUAAAAA&#10;">
                  <v:path arrowok="t"/>
                  <v:fill on="f" focussize="0,0"/>
                  <v:stroke weight="0.5pt" color="#000000" joinstyle="round"/>
                  <v:imagedata o:title=""/>
                  <o:lock v:ext="edit" aspectratio="f"/>
                </v:line>
              </w:pict>
            </w:r>
            <w:r>
              <w:rPr>
                <w:rFonts w:ascii="宋体" w:hAnsi="宋体" w:eastAsia="宋体" w:cs="宋体"/>
                <w:kern w:val="0"/>
                <w:sz w:val="18"/>
                <w:szCs w:val="18"/>
              </w:rPr>
              <w:t xml:space="preserve">           </w:t>
            </w:r>
            <w:r>
              <w:rPr>
                <w:rFonts w:hint="eastAsia" w:ascii="Times New Roman" w:hAnsi="Times New Roman" w:eastAsia="宋体" w:cs="Times New Roman"/>
                <w:sz w:val="24"/>
                <w:szCs w:val="24"/>
              </w:rPr>
              <w:t>内</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容</w:t>
            </w:r>
          </w:p>
          <w:p>
            <w:pPr>
              <w:widowControl/>
              <w:spacing w:line="432" w:lineRule="auto"/>
              <w:rPr>
                <w:rFonts w:ascii="宋体" w:hAnsi="宋体" w:eastAsia="宋体" w:cs="宋体"/>
                <w:kern w:val="0"/>
                <w:sz w:val="18"/>
                <w:szCs w:val="18"/>
              </w:rPr>
            </w:pPr>
            <w:r>
              <w:rPr>
                <w:rFonts w:hint="eastAsia" w:ascii="Times New Roman" w:hAnsi="Times New Roman" w:eastAsia="宋体" w:cs="Times New Roman"/>
                <w:sz w:val="24"/>
                <w:szCs w:val="24"/>
              </w:rPr>
              <w:t>分</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值</w:t>
            </w:r>
            <w:r>
              <w:rPr>
                <w:rFonts w:ascii="Times New Roman" w:hAnsi="Times New Roman" w:eastAsia="宋体" w:cs="Times New Roman"/>
                <w:sz w:val="24"/>
                <w:szCs w:val="24"/>
              </w:rPr>
              <w:t xml:space="preserve"> </w:t>
            </w:r>
            <w:r>
              <w:rPr>
                <w:rFonts w:ascii="宋体" w:hAnsi="宋体" w:eastAsia="宋体" w:cs="宋体"/>
                <w:kern w:val="0"/>
                <w:sz w:val="18"/>
                <w:szCs w:val="18"/>
              </w:rPr>
              <w:t xml:space="preserve">    </w:t>
            </w:r>
          </w:p>
        </w:tc>
        <w:tc>
          <w:tcPr>
            <w:tcW w:w="5739" w:type="dxa"/>
            <w:tcBorders>
              <w:top w:val="single" w:color="auto" w:sz="4" w:space="0"/>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滑行姿态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restart"/>
            <w:tcBorders>
              <w:top w:val="single" w:color="auto" w:sz="4" w:space="0"/>
              <w:left w:val="single" w:color="auto" w:sz="4" w:space="0"/>
              <w:right w:val="single" w:color="auto" w:sz="4" w:space="0"/>
            </w:tcBorders>
            <w:noWrap w:val="0"/>
            <w:vAlign w:val="center"/>
          </w:tcPr>
          <w:p>
            <w:pPr>
              <w:widowControl/>
              <w:spacing w:line="432" w:lineRule="auto"/>
              <w:jc w:val="center"/>
              <w:rPr>
                <w:rFonts w:hint="eastAsia" w:ascii="Times New Roman" w:hAnsi="Times New Roman" w:eastAsia="宋体" w:cs="Times New Roman"/>
                <w:sz w:val="24"/>
                <w:szCs w:val="24"/>
              </w:rPr>
            </w:pPr>
            <w:r>
              <w:rPr>
                <w:rFonts w:ascii="Times New Roman" w:hAnsi="Times New Roman" w:eastAsia="宋体" w:cs="Times New Roman"/>
                <w:sz w:val="24"/>
                <w:szCs w:val="24"/>
              </w:rPr>
              <w:t>9</w:t>
            </w:r>
            <w:r>
              <w:rPr>
                <w:rFonts w:hint="eastAsia" w:ascii="Times New Roman" w:hAnsi="Times New Roman" w:eastAsia="宋体" w:cs="Times New Roman"/>
                <w:sz w:val="24"/>
                <w:szCs w:val="24"/>
              </w:rPr>
              <w:t>0—</w:t>
            </w:r>
            <w:r>
              <w:rPr>
                <w:rFonts w:ascii="Times New Roman" w:hAnsi="Times New Roman" w:eastAsia="宋体" w:cs="Times New Roman"/>
                <w:sz w:val="24"/>
                <w:szCs w:val="24"/>
              </w:rPr>
              <w:t>10</w:t>
            </w:r>
            <w:r>
              <w:rPr>
                <w:rFonts w:hint="eastAsia" w:ascii="Times New Roman" w:hAnsi="Times New Roman" w:eastAsia="宋体" w:cs="Times New Roman"/>
                <w:sz w:val="24"/>
                <w:szCs w:val="24"/>
              </w:rPr>
              <w:t>0</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89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7</w:t>
            </w:r>
            <w:r>
              <w:rPr>
                <w:rFonts w:hint="eastAsia" w:ascii="Times New Roman" w:hAnsi="Times New Roman" w:eastAsia="宋体" w:cs="Times New Roman"/>
                <w:sz w:val="24"/>
                <w:szCs w:val="24"/>
              </w:rPr>
              <w:t>0—</w:t>
            </w:r>
            <w:r>
              <w:rPr>
                <w:rFonts w:ascii="Times New Roman" w:hAnsi="Times New Roman" w:eastAsia="宋体" w:cs="Times New Roman"/>
                <w:sz w:val="24"/>
                <w:szCs w:val="24"/>
              </w:rPr>
              <w:t>79</w:t>
            </w:r>
          </w:p>
          <w:p>
            <w:pPr>
              <w:widowControl/>
              <w:spacing w:line="432" w:lineRule="auto"/>
              <w:jc w:val="center"/>
              <w:rPr>
                <w:rFonts w:ascii="Times New Roman" w:hAnsi="Times New Roman" w:eastAsia="宋体" w:cs="Times New Roman"/>
                <w:sz w:val="24"/>
                <w:szCs w:val="24"/>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w:t>
            </w:r>
            <w:r>
              <w:rPr>
                <w:rFonts w:ascii="Times New Roman" w:hAnsi="Times New Roman" w:eastAsia="宋体" w:cs="Times New Roman"/>
                <w:sz w:val="24"/>
                <w:szCs w:val="24"/>
              </w:rPr>
              <w:t>69</w:t>
            </w:r>
          </w:p>
          <w:p>
            <w:pPr>
              <w:widowControl/>
              <w:spacing w:line="432" w:lineRule="auto"/>
              <w:jc w:val="center"/>
              <w:rPr>
                <w:rFonts w:ascii="宋体" w:hAnsi="宋体" w:eastAsia="宋体" w:cs="宋体"/>
                <w:kern w:val="0"/>
                <w:sz w:val="18"/>
                <w:szCs w:val="18"/>
              </w:rPr>
            </w:pPr>
            <w:r>
              <w:rPr>
                <w:rFonts w:ascii="Times New Roman" w:hAnsi="Times New Roman" w:eastAsia="宋体" w:cs="Times New Roman"/>
                <w:sz w:val="24"/>
                <w:szCs w:val="24"/>
              </w:rPr>
              <w:t>6</w:t>
            </w:r>
            <w:r>
              <w:rPr>
                <w:rFonts w:hint="eastAsia" w:ascii="Times New Roman" w:hAnsi="Times New Roman" w:eastAsia="宋体" w:cs="Times New Roman"/>
                <w:sz w:val="24"/>
                <w:szCs w:val="24"/>
              </w:rPr>
              <w:t>0分以下</w:t>
            </w: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宋体" w:hAnsi="宋体" w:eastAsia="宋体" w:cs="宋体"/>
                <w:kern w:val="0"/>
                <w:sz w:val="18"/>
                <w:szCs w:val="18"/>
              </w:rPr>
            </w:pPr>
            <w:r>
              <w:rPr>
                <w:rFonts w:hint="eastAsia" w:ascii="Times New Roman" w:hAnsi="Times New Roman" w:eastAsia="宋体" w:cs="Times New Roman"/>
                <w:sz w:val="24"/>
                <w:szCs w:val="24"/>
              </w:rPr>
              <w:t>姿势正确，动作优美、协调，速度快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姿势较正确，动作自然，速度较快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姿势一般，动作基本正确，速度适中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right w:val="single" w:color="auto" w:sz="4" w:space="0"/>
            </w:tcBorders>
            <w:noWrap w:val="0"/>
            <w:vAlign w:val="center"/>
          </w:tcPr>
          <w:p>
            <w:pPr>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动作不协调，有多余动作，速度较慢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49" w:type="dxa"/>
            <w:vMerge w:val="continue"/>
            <w:tcBorders>
              <w:left w:val="single" w:color="auto" w:sz="4" w:space="0"/>
              <w:bottom w:val="single" w:color="auto" w:sz="4" w:space="0"/>
              <w:right w:val="single" w:color="auto" w:sz="4" w:space="0"/>
            </w:tcBorders>
            <w:noWrap w:val="0"/>
            <w:vAlign w:val="center"/>
          </w:tcPr>
          <w:p>
            <w:pPr>
              <w:widowControl/>
              <w:spacing w:line="432" w:lineRule="auto"/>
              <w:jc w:val="center"/>
              <w:rPr>
                <w:rFonts w:ascii="宋体" w:hAnsi="宋体" w:eastAsia="宋体" w:cs="宋体"/>
                <w:kern w:val="0"/>
                <w:sz w:val="18"/>
                <w:szCs w:val="18"/>
              </w:rPr>
            </w:pPr>
          </w:p>
        </w:tc>
        <w:tc>
          <w:tcPr>
            <w:tcW w:w="5739" w:type="dxa"/>
            <w:tcBorders>
              <w:top w:val="single" w:color="auto" w:sz="4" w:space="0"/>
              <w:left w:val="single" w:color="auto" w:sz="4" w:space="0"/>
              <w:bottom w:val="single" w:color="auto" w:sz="4" w:space="0"/>
              <w:right w:val="single" w:color="auto" w:sz="4" w:space="0"/>
            </w:tcBorders>
            <w:noWrap w:val="0"/>
            <w:vAlign w:val="top"/>
          </w:tcPr>
          <w:p>
            <w:pPr>
              <w:widowControl/>
              <w:spacing w:line="432" w:lineRule="auto"/>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动作僵硬，吃力，不协调，速度慢</w:t>
            </w:r>
          </w:p>
        </w:tc>
      </w:tr>
    </w:tbl>
    <w:p>
      <w:pPr>
        <w:spacing w:line="500" w:lineRule="exact"/>
        <w:ind w:firstLine="480" w:firstLineChars="200"/>
        <w:rPr>
          <w:rFonts w:hint="eastAsia" w:ascii="Times New Roman" w:hAnsi="Times New Roman" w:eastAsia="宋体" w:cs="Times New Roman"/>
          <w:sz w:val="24"/>
          <w:szCs w:val="24"/>
        </w:rPr>
      </w:pPr>
      <w:r>
        <w:rPr>
          <w:rFonts w:ascii="Times New Roman" w:hAnsi="Times New Roman" w:eastAsia="宋体" w:cs="Times New Roman"/>
          <w:bCs/>
          <w:sz w:val="24"/>
          <w:szCs w:val="24"/>
        </w:rPr>
        <w:t>本部分教学目的及要求</w:t>
      </w:r>
      <w:r>
        <w:rPr>
          <w:rFonts w:hint="eastAsia" w:ascii="Times New Roman" w:hAnsi="Times New Roman" w:eastAsia="宋体" w:cs="Times New Roman"/>
          <w:bCs/>
          <w:sz w:val="24"/>
          <w:szCs w:val="24"/>
        </w:rPr>
        <w:t>：</w:t>
      </w:r>
      <w:r>
        <w:rPr>
          <w:rFonts w:hint="eastAsia" w:ascii="Times New Roman" w:hAnsi="Times New Roman" w:eastAsia="宋体" w:cs="Times New Roman"/>
          <w:sz w:val="24"/>
          <w:szCs w:val="24"/>
        </w:rPr>
        <w:t>考核检验教学效果与对学生的学习效果评价</w:t>
      </w:r>
    </w:p>
    <w:p>
      <w:pPr>
        <w:spacing w:line="500" w:lineRule="exact"/>
        <w:ind w:firstLine="480" w:firstLineChars="200"/>
        <w:rPr>
          <w:rFonts w:hint="eastAsia" w:ascii="黑体" w:hAnsi="黑体" w:eastAsia="黑体" w:cs="Times New Roman"/>
          <w:sz w:val="28"/>
          <w:szCs w:val="28"/>
        </w:rPr>
      </w:pPr>
      <w:r>
        <w:rPr>
          <w:rFonts w:ascii="Times New Roman" w:hAnsi="Times New Roman" w:eastAsia="宋体" w:cs="Times New Roman"/>
          <w:bCs/>
          <w:sz w:val="24"/>
          <w:szCs w:val="24"/>
        </w:rPr>
        <w:t>本部分教学重点及难点：</w:t>
      </w:r>
      <w:r>
        <w:rPr>
          <w:rFonts w:hint="eastAsia" w:ascii="Times New Roman" w:hAnsi="Times New Roman" w:eastAsia="宋体" w:cs="Times New Roman"/>
          <w:sz w:val="24"/>
          <w:szCs w:val="24"/>
        </w:rPr>
        <w:t>轮滑测试（公正、公平、公开）</w:t>
      </w:r>
    </w:p>
    <w:p>
      <w:pPr>
        <w:spacing w:before="156" w:beforeLines="50" w:after="156" w:afterLines="50" w:line="440" w:lineRule="exact"/>
        <w:ind w:firstLine="560" w:firstLineChars="200"/>
        <w:outlineLvl w:val="9"/>
        <w:rPr>
          <w:rFonts w:ascii="宋体" w:hAnsi="宋体" w:eastAsia="宋体" w:cs="Times New Roman"/>
          <w:sz w:val="24"/>
          <w:szCs w:val="24"/>
        </w:rPr>
      </w:pPr>
      <w:bookmarkStart w:id="612" w:name="_Toc2764"/>
      <w:bookmarkStart w:id="613" w:name="_Toc17823"/>
      <w:r>
        <w:rPr>
          <w:rFonts w:hint="eastAsia" w:ascii="黑体" w:hAnsi="黑体" w:eastAsia="黑体" w:cs="Times New Roman"/>
          <w:sz w:val="28"/>
          <w:szCs w:val="28"/>
        </w:rPr>
        <w:t>六、使用教材、相关推荐书目及课程资源</w:t>
      </w:r>
      <w:bookmarkEnd w:id="612"/>
      <w:bookmarkEnd w:id="613"/>
    </w:p>
    <w:p>
      <w:pPr>
        <w:spacing w:line="440" w:lineRule="exact"/>
        <w:ind w:firstLine="560" w:firstLineChars="200"/>
        <w:outlineLvl w:val="9"/>
        <w:rPr>
          <w:rFonts w:ascii="宋体" w:hAnsi="宋体" w:eastAsia="宋体" w:cs="Times New Roman"/>
          <w:sz w:val="24"/>
          <w:szCs w:val="24"/>
        </w:rPr>
      </w:pPr>
      <w:bookmarkStart w:id="614" w:name="_Toc29180"/>
      <w:r>
        <w:rPr>
          <w:rFonts w:hint="eastAsia" w:ascii="黑体" w:hAnsi="黑体" w:eastAsia="黑体" w:cs="Times New Roman"/>
          <w:sz w:val="28"/>
          <w:szCs w:val="28"/>
        </w:rPr>
        <w:t>（一）使用教材</w:t>
      </w:r>
      <w:bookmarkEnd w:id="614"/>
    </w:p>
    <w:p>
      <w:pPr>
        <w:autoSpaceDE w:val="0"/>
        <w:autoSpaceDN w:val="0"/>
        <w:adjustRightInd w:val="0"/>
        <w:snapToGrid w:val="0"/>
        <w:spacing w:line="500" w:lineRule="exact"/>
        <w:ind w:firstLine="720" w:firstLineChars="300"/>
        <w:rPr>
          <w:rFonts w:hint="eastAsia" w:ascii="宋体" w:hAnsi="宋体" w:eastAsia="宋体" w:cs="Times New Roman"/>
          <w:color w:val="FF0000"/>
          <w:sz w:val="24"/>
          <w:szCs w:val="24"/>
        </w:rPr>
      </w:pPr>
      <w:r>
        <w:rPr>
          <w:rFonts w:hint="eastAsia" w:ascii="宋体" w:hAnsi="宋体" w:eastAsia="宋体" w:cs="宋体"/>
          <w:kern w:val="0"/>
          <w:sz w:val="24"/>
          <w:szCs w:val="24"/>
        </w:rPr>
        <w:t>任晋军主编：《当代大学体育教程》，北京体育大学出版社，2008</w:t>
      </w:r>
    </w:p>
    <w:p>
      <w:pPr>
        <w:spacing w:line="440" w:lineRule="exact"/>
        <w:ind w:firstLine="560" w:firstLineChars="200"/>
        <w:outlineLvl w:val="9"/>
        <w:rPr>
          <w:rFonts w:ascii="宋体" w:hAnsi="宋体" w:eastAsia="宋体" w:cs="Times New Roman"/>
          <w:sz w:val="24"/>
          <w:szCs w:val="24"/>
        </w:rPr>
      </w:pPr>
      <w:bookmarkStart w:id="615" w:name="_Toc13188"/>
      <w:r>
        <w:rPr>
          <w:rFonts w:hint="eastAsia" w:ascii="黑体" w:hAnsi="黑体" w:eastAsia="黑体" w:cs="Times New Roman"/>
          <w:sz w:val="28"/>
          <w:szCs w:val="28"/>
        </w:rPr>
        <w:t>（二）相关推荐书目</w:t>
      </w:r>
      <w:bookmarkEnd w:id="61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16" w:name="_Toc11667"/>
      <w:r>
        <w:rPr>
          <w:rFonts w:hint="eastAsia" w:ascii="黑体" w:hAnsi="黑体" w:eastAsia="黑体" w:cs="Times New Roman"/>
          <w:sz w:val="28"/>
          <w:szCs w:val="28"/>
        </w:rPr>
        <w:t>（三）课程资源</w:t>
      </w:r>
      <w:bookmarkEnd w:id="616"/>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pPr>
        <w:spacing w:line="440" w:lineRule="exact"/>
        <w:ind w:firstLine="500" w:firstLineChars="200"/>
        <w:rPr>
          <w:rFonts w:hint="eastAsia" w:ascii="宋体" w:hAnsi="Times New Roman" w:eastAsia="宋体" w:cs="宋体"/>
          <w:spacing w:val="5"/>
          <w:kern w:val="0"/>
          <w:sz w:val="24"/>
          <w:szCs w:val="24"/>
        </w:rPr>
      </w:pP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17" w:name="_Toc19829"/>
      <w:bookmarkStart w:id="618" w:name="_Toc22432"/>
      <w:r>
        <w:rPr>
          <w:rFonts w:hint="eastAsia" w:ascii="黑体" w:hAnsi="黑体" w:eastAsia="黑体" w:cs="Times New Roman"/>
          <w:sz w:val="28"/>
          <w:szCs w:val="28"/>
        </w:rPr>
        <w:t>七、课程大纲制定依据</w:t>
      </w:r>
      <w:bookmarkEnd w:id="617"/>
      <w:bookmarkEnd w:id="618"/>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3年</w:t>
      </w:r>
      <w:r>
        <w:rPr>
          <w:rFonts w:hint="eastAsia" w:ascii="宋体" w:hAnsi="宋体" w:eastAsia="宋体" w:cs="Times New Roman"/>
          <w:sz w:val="24"/>
          <w:szCs w:val="24"/>
        </w:rPr>
        <w:t>人才培养方案师范专业制定。</w:t>
      </w:r>
    </w:p>
    <w:p>
      <w:pPr>
        <w:rPr>
          <w:rFonts w:ascii="黑体" w:hAnsi="黑体" w:eastAsia="黑体" w:cs="黑体"/>
          <w:spacing w:val="13"/>
          <w:sz w:val="35"/>
          <w:szCs w:val="35"/>
        </w:rPr>
      </w:pPr>
      <w:bookmarkStart w:id="619" w:name="_Toc21564"/>
      <w:bookmarkStart w:id="620" w:name="_Toc23734"/>
      <w:r>
        <w:rPr>
          <w:rFonts w:ascii="黑体" w:hAnsi="黑体" w:eastAsia="黑体" w:cs="黑体"/>
          <w:spacing w:val="13"/>
          <w:sz w:val="35"/>
          <w:szCs w:val="35"/>
        </w:rPr>
        <w:br w:type="page"/>
      </w:r>
    </w:p>
    <w:p>
      <w:pPr>
        <w:pStyle w:val="2"/>
        <w:bidi w:val="0"/>
        <w:rPr>
          <w:rFonts w:ascii="黑体" w:hAnsi="黑体" w:eastAsia="黑体" w:cs="黑体"/>
          <w:sz w:val="35"/>
          <w:szCs w:val="35"/>
        </w:rPr>
      </w:pPr>
      <w:bookmarkStart w:id="621" w:name="_Toc497"/>
      <w:r>
        <w:rPr>
          <w:rFonts w:ascii="黑体" w:hAnsi="黑体" w:eastAsia="黑体" w:cs="黑体"/>
          <w:spacing w:val="13"/>
          <w:sz w:val="35"/>
          <w:szCs w:val="35"/>
        </w:rPr>
        <w:t>《</w:t>
      </w:r>
      <w:r>
        <w:rPr>
          <w:rFonts w:hint="eastAsia" w:ascii="黑体" w:hAnsi="黑体" w:eastAsia="黑体" w:cs="黑体"/>
          <w:spacing w:val="13"/>
          <w:sz w:val="35"/>
          <w:szCs w:val="35"/>
          <w:lang w:val="en-US" w:eastAsia="zh-CN"/>
        </w:rPr>
        <w:t>羽毛球</w:t>
      </w:r>
      <w:r>
        <w:rPr>
          <w:rFonts w:ascii="黑体" w:hAnsi="黑体" w:eastAsia="黑体" w:cs="黑体"/>
          <w:spacing w:val="9"/>
          <w:sz w:val="35"/>
          <w:szCs w:val="35"/>
        </w:rPr>
        <w:t>》课程大纲</w:t>
      </w:r>
      <w:bookmarkEnd w:id="619"/>
      <w:bookmarkEnd w:id="621"/>
    </w:p>
    <w:p>
      <w:pPr>
        <w:spacing w:line="298" w:lineRule="auto"/>
        <w:rPr>
          <w:rFonts w:ascii="Arial" w:hAnsi="Times New Roman" w:eastAsia="宋体" w:cs="Times New Roman"/>
          <w:sz w:val="21"/>
          <w:szCs w:val="24"/>
        </w:rPr>
      </w:pPr>
    </w:p>
    <w:p>
      <w:pPr>
        <w:spacing w:before="91" w:line="456" w:lineRule="exact"/>
        <w:ind w:left="687"/>
        <w:outlineLvl w:val="9"/>
        <w:rPr>
          <w:rFonts w:ascii="黑体" w:hAnsi="黑体" w:eastAsia="黑体" w:cs="黑体"/>
          <w:sz w:val="28"/>
          <w:szCs w:val="28"/>
        </w:rPr>
      </w:pPr>
      <w:bookmarkStart w:id="622" w:name="_Toc25555"/>
      <w:r>
        <w:rPr>
          <w:rFonts w:ascii="黑体" w:hAnsi="黑体" w:eastAsia="黑体" w:cs="黑体"/>
          <w:spacing w:val="-2"/>
          <w:position w:val="3"/>
          <w:sz w:val="28"/>
          <w:szCs w:val="28"/>
        </w:rPr>
        <w:t>一、课程基本</w:t>
      </w:r>
      <w:r>
        <w:rPr>
          <w:rFonts w:ascii="黑体" w:hAnsi="黑体" w:eastAsia="黑体" w:cs="黑体"/>
          <w:spacing w:val="-1"/>
          <w:position w:val="3"/>
          <w:sz w:val="28"/>
          <w:szCs w:val="28"/>
        </w:rPr>
        <w:t>信息</w:t>
      </w:r>
      <w:bookmarkEnd w:id="622"/>
    </w:p>
    <w:p>
      <w:pPr>
        <w:spacing w:line="28" w:lineRule="exact"/>
        <w:rPr>
          <w:rFonts w:ascii="Times New Roman" w:hAnsi="Times New Roman" w:eastAsia="宋体" w:cs="Times New Roman"/>
          <w:szCs w:val="24"/>
        </w:rPr>
      </w:pPr>
    </w:p>
    <w:tbl>
      <w:tblPr>
        <w:tblStyle w:val="32"/>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85"/>
        <w:gridCol w:w="2660"/>
        <w:gridCol w:w="1481"/>
        <w:gridCol w:w="280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5" w:hRule="atLeast"/>
        </w:trPr>
        <w:tc>
          <w:tcPr>
            <w:tcW w:w="1585" w:type="dxa"/>
            <w:noWrap w:val="0"/>
            <w:vAlign w:val="top"/>
          </w:tcPr>
          <w:p>
            <w:pPr>
              <w:spacing w:line="297" w:lineRule="auto"/>
              <w:rPr>
                <w:rFonts w:ascii="Arial" w:hAnsi="Times New Roman" w:eastAsia="宋体" w:cs="Times New Roman"/>
                <w:sz w:val="21"/>
                <w:szCs w:val="24"/>
              </w:rPr>
            </w:pPr>
          </w:p>
          <w:p>
            <w:pPr>
              <w:spacing w:before="75" w:line="228" w:lineRule="auto"/>
              <w:ind w:left="317"/>
              <w:rPr>
                <w:rFonts w:ascii="宋体" w:hAnsi="宋体" w:eastAsia="宋体" w:cs="宋体"/>
                <w:sz w:val="23"/>
                <w:szCs w:val="23"/>
              </w:rPr>
            </w:pPr>
            <w:r>
              <w:rPr>
                <w:rFonts w:ascii="宋体" w:hAnsi="宋体" w:eastAsia="宋体" w:cs="宋体"/>
                <w:spacing w:val="8"/>
                <w:sz w:val="23"/>
                <w:szCs w:val="23"/>
              </w:rPr>
              <w:t>课程名</w:t>
            </w:r>
            <w:r>
              <w:rPr>
                <w:rFonts w:ascii="宋体" w:hAnsi="宋体" w:eastAsia="宋体" w:cs="宋体"/>
                <w:spacing w:val="7"/>
                <w:sz w:val="23"/>
                <w:szCs w:val="23"/>
              </w:rPr>
              <w:t>称</w:t>
            </w:r>
          </w:p>
        </w:tc>
        <w:tc>
          <w:tcPr>
            <w:tcW w:w="2660" w:type="dxa"/>
            <w:noWrap w:val="0"/>
            <w:vAlign w:val="top"/>
          </w:tcPr>
          <w:p>
            <w:pPr>
              <w:spacing w:line="297" w:lineRule="auto"/>
              <w:rPr>
                <w:rFonts w:ascii="Arial" w:hAnsi="Times New Roman" w:eastAsia="宋体" w:cs="Times New Roman"/>
                <w:sz w:val="21"/>
                <w:szCs w:val="24"/>
              </w:rPr>
            </w:pPr>
          </w:p>
          <w:p>
            <w:pPr>
              <w:spacing w:before="75" w:line="227" w:lineRule="auto"/>
              <w:ind w:left="858"/>
              <w:rPr>
                <w:rFonts w:ascii="宋体" w:hAnsi="宋体" w:eastAsia="宋体" w:cs="宋体"/>
                <w:sz w:val="23"/>
                <w:szCs w:val="23"/>
              </w:rPr>
            </w:pPr>
            <w:r>
              <w:rPr>
                <w:rFonts w:ascii="宋体" w:hAnsi="宋体" w:eastAsia="宋体" w:cs="宋体"/>
                <w:spacing w:val="7"/>
                <w:sz w:val="23"/>
                <w:szCs w:val="23"/>
              </w:rPr>
              <w:t>大学体</w:t>
            </w:r>
            <w:r>
              <w:rPr>
                <w:rFonts w:ascii="宋体" w:hAnsi="宋体" w:eastAsia="宋体" w:cs="宋体"/>
                <w:spacing w:val="6"/>
                <w:sz w:val="23"/>
                <w:szCs w:val="23"/>
              </w:rPr>
              <w:t>育</w:t>
            </w:r>
          </w:p>
        </w:tc>
        <w:tc>
          <w:tcPr>
            <w:tcW w:w="1481" w:type="dxa"/>
            <w:noWrap w:val="0"/>
            <w:vAlign w:val="top"/>
          </w:tcPr>
          <w:p>
            <w:pPr>
              <w:spacing w:line="297" w:lineRule="auto"/>
              <w:rPr>
                <w:rFonts w:ascii="Arial" w:hAnsi="Times New Roman" w:eastAsia="宋体" w:cs="Times New Roman"/>
                <w:sz w:val="21"/>
                <w:szCs w:val="24"/>
              </w:rPr>
            </w:pPr>
          </w:p>
          <w:p>
            <w:pPr>
              <w:spacing w:before="75" w:line="227" w:lineRule="auto"/>
              <w:ind w:left="268"/>
              <w:rPr>
                <w:rFonts w:ascii="宋体" w:hAnsi="宋体" w:eastAsia="宋体" w:cs="宋体"/>
                <w:sz w:val="23"/>
                <w:szCs w:val="23"/>
              </w:rPr>
            </w:pPr>
            <w:r>
              <w:rPr>
                <w:rFonts w:ascii="宋体" w:hAnsi="宋体" w:eastAsia="宋体" w:cs="宋体"/>
                <w:spacing w:val="8"/>
                <w:sz w:val="23"/>
                <w:szCs w:val="23"/>
              </w:rPr>
              <w:t>课程代</w:t>
            </w:r>
            <w:r>
              <w:rPr>
                <w:rFonts w:ascii="宋体" w:hAnsi="宋体" w:eastAsia="宋体" w:cs="宋体"/>
                <w:spacing w:val="7"/>
                <w:sz w:val="23"/>
                <w:szCs w:val="23"/>
              </w:rPr>
              <w:t>码</w:t>
            </w:r>
          </w:p>
        </w:tc>
        <w:tc>
          <w:tcPr>
            <w:tcW w:w="2800" w:type="dxa"/>
            <w:noWrap w:val="0"/>
            <w:vAlign w:val="top"/>
          </w:tcPr>
          <w:p>
            <w:pPr>
              <w:spacing w:line="333" w:lineRule="auto"/>
              <w:rPr>
                <w:rFonts w:ascii="Arial" w:hAnsi="Times New Roman" w:eastAsia="宋体" w:cs="Times New Roman"/>
                <w:sz w:val="21"/>
                <w:szCs w:val="24"/>
              </w:rPr>
            </w:pPr>
          </w:p>
          <w:p>
            <w:pPr>
              <w:spacing w:before="75" w:line="191" w:lineRule="auto"/>
              <w:ind w:left="1048"/>
              <w:rPr>
                <w:rFonts w:ascii="宋体" w:hAnsi="宋体" w:eastAsia="宋体" w:cs="宋体"/>
                <w:sz w:val="23"/>
                <w:szCs w:val="23"/>
              </w:rPr>
            </w:pPr>
            <w:r>
              <w:rPr>
                <w:rFonts w:ascii="宋体" w:hAnsi="宋体" w:eastAsia="宋体" w:cs="宋体"/>
                <w:spacing w:val="3"/>
                <w:sz w:val="23"/>
                <w:szCs w:val="23"/>
              </w:rPr>
              <w:t>091050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585" w:type="dxa"/>
            <w:noWrap w:val="0"/>
            <w:vAlign w:val="top"/>
          </w:tcPr>
          <w:p>
            <w:pPr>
              <w:spacing w:line="290" w:lineRule="auto"/>
              <w:rPr>
                <w:rFonts w:ascii="Arial" w:hAnsi="Times New Roman" w:eastAsia="宋体" w:cs="Times New Roman"/>
                <w:sz w:val="21"/>
                <w:szCs w:val="24"/>
              </w:rPr>
            </w:pPr>
          </w:p>
          <w:p>
            <w:pPr>
              <w:spacing w:before="75" w:line="227" w:lineRule="auto"/>
              <w:ind w:left="317"/>
              <w:rPr>
                <w:rFonts w:ascii="宋体" w:hAnsi="宋体" w:eastAsia="宋体" w:cs="宋体"/>
                <w:sz w:val="23"/>
                <w:szCs w:val="23"/>
              </w:rPr>
            </w:pPr>
            <w:r>
              <w:rPr>
                <w:rFonts w:ascii="宋体" w:hAnsi="宋体" w:eastAsia="宋体" w:cs="宋体"/>
                <w:spacing w:val="8"/>
                <w:sz w:val="23"/>
                <w:szCs w:val="23"/>
              </w:rPr>
              <w:t>课程类</w:t>
            </w:r>
            <w:r>
              <w:rPr>
                <w:rFonts w:ascii="宋体" w:hAnsi="宋体" w:eastAsia="宋体" w:cs="宋体"/>
                <w:spacing w:val="7"/>
                <w:sz w:val="23"/>
                <w:szCs w:val="23"/>
              </w:rPr>
              <w:t>别</w:t>
            </w:r>
          </w:p>
        </w:tc>
        <w:tc>
          <w:tcPr>
            <w:tcW w:w="2660" w:type="dxa"/>
            <w:noWrap w:val="0"/>
            <w:vAlign w:val="top"/>
          </w:tcPr>
          <w:p>
            <w:pPr>
              <w:spacing w:line="290" w:lineRule="auto"/>
              <w:rPr>
                <w:rFonts w:ascii="Arial" w:hAnsi="Times New Roman" w:eastAsia="宋体" w:cs="Times New Roman"/>
                <w:sz w:val="21"/>
                <w:szCs w:val="24"/>
              </w:rPr>
            </w:pPr>
          </w:p>
          <w:p>
            <w:pPr>
              <w:spacing w:before="75" w:line="227" w:lineRule="auto"/>
              <w:ind w:left="375"/>
              <w:rPr>
                <w:rFonts w:ascii="宋体" w:hAnsi="宋体" w:eastAsia="宋体" w:cs="宋体"/>
                <w:sz w:val="23"/>
                <w:szCs w:val="23"/>
              </w:rPr>
            </w:pPr>
            <w:r>
              <w:rPr>
                <w:rFonts w:ascii="宋体" w:hAnsi="宋体" w:eastAsia="宋体" w:cs="宋体"/>
                <w:spacing w:val="9"/>
                <w:sz w:val="23"/>
                <w:szCs w:val="23"/>
              </w:rPr>
              <w:t>通识教育必修课</w:t>
            </w:r>
            <w:r>
              <w:rPr>
                <w:rFonts w:ascii="宋体" w:hAnsi="宋体" w:eastAsia="宋体" w:cs="宋体"/>
                <w:spacing w:val="7"/>
                <w:sz w:val="23"/>
                <w:szCs w:val="23"/>
              </w:rPr>
              <w:t>程</w:t>
            </w:r>
          </w:p>
        </w:tc>
        <w:tc>
          <w:tcPr>
            <w:tcW w:w="1481" w:type="dxa"/>
            <w:noWrap w:val="0"/>
            <w:vAlign w:val="top"/>
          </w:tcPr>
          <w:p>
            <w:pPr>
              <w:spacing w:before="148" w:line="439" w:lineRule="exact"/>
              <w:ind w:left="513"/>
              <w:rPr>
                <w:rFonts w:ascii="宋体" w:hAnsi="宋体" w:eastAsia="宋体" w:cs="宋体"/>
                <w:sz w:val="23"/>
                <w:szCs w:val="23"/>
              </w:rPr>
            </w:pPr>
            <w:r>
              <w:rPr>
                <w:rFonts w:ascii="宋体" w:hAnsi="宋体" w:eastAsia="宋体" w:cs="宋体"/>
                <w:spacing w:val="3"/>
                <w:position w:val="15"/>
                <w:sz w:val="23"/>
                <w:szCs w:val="23"/>
              </w:rPr>
              <w:t>学</w:t>
            </w:r>
            <w:r>
              <w:rPr>
                <w:rFonts w:ascii="宋体" w:hAnsi="宋体" w:eastAsia="宋体" w:cs="宋体"/>
                <w:spacing w:val="2"/>
                <w:position w:val="15"/>
                <w:sz w:val="23"/>
                <w:szCs w:val="23"/>
              </w:rPr>
              <w:t>时</w:t>
            </w:r>
          </w:p>
          <w:p>
            <w:pPr>
              <w:spacing w:line="228" w:lineRule="auto"/>
              <w:ind w:left="448"/>
              <w:rPr>
                <w:rFonts w:ascii="宋体" w:hAnsi="宋体" w:eastAsia="宋体" w:cs="宋体"/>
                <w:sz w:val="23"/>
                <w:szCs w:val="23"/>
              </w:rPr>
            </w:pPr>
            <w:r>
              <w:rPr>
                <w:rFonts w:ascii="宋体" w:hAnsi="宋体" w:eastAsia="宋体" w:cs="宋体"/>
                <w:spacing w:val="6"/>
                <w:sz w:val="23"/>
                <w:szCs w:val="23"/>
              </w:rPr>
              <w:t>/</w:t>
            </w:r>
            <w:r>
              <w:rPr>
                <w:rFonts w:ascii="宋体" w:hAnsi="宋体" w:eastAsia="宋体" w:cs="宋体"/>
                <w:spacing w:val="5"/>
                <w:sz w:val="23"/>
                <w:szCs w:val="23"/>
              </w:rPr>
              <w:t>学分</w:t>
            </w:r>
          </w:p>
        </w:tc>
        <w:tc>
          <w:tcPr>
            <w:tcW w:w="2800" w:type="dxa"/>
            <w:noWrap w:val="0"/>
            <w:vAlign w:val="top"/>
          </w:tcPr>
          <w:p>
            <w:pPr>
              <w:spacing w:line="290" w:lineRule="auto"/>
              <w:rPr>
                <w:rFonts w:ascii="Arial" w:hAnsi="Times New Roman" w:eastAsia="宋体" w:cs="Times New Roman"/>
                <w:sz w:val="21"/>
                <w:szCs w:val="24"/>
              </w:rPr>
            </w:pPr>
          </w:p>
          <w:p>
            <w:pPr>
              <w:spacing w:before="75" w:line="232" w:lineRule="auto"/>
              <w:ind w:left="1124"/>
              <w:rPr>
                <w:rFonts w:ascii="宋体" w:hAnsi="宋体" w:eastAsia="宋体" w:cs="宋体"/>
                <w:sz w:val="23"/>
                <w:szCs w:val="23"/>
              </w:rPr>
            </w:pPr>
            <w:r>
              <w:rPr>
                <w:rFonts w:ascii="宋体" w:hAnsi="宋体" w:eastAsia="宋体" w:cs="宋体"/>
                <w:spacing w:val="-1"/>
                <w:sz w:val="23"/>
                <w:szCs w:val="23"/>
              </w:rPr>
              <w:t>144</w:t>
            </w:r>
            <w:r>
              <w:rPr>
                <w:rFonts w:ascii="宋体" w:hAnsi="宋体" w:eastAsia="宋体" w:cs="宋体"/>
                <w:sz w:val="23"/>
                <w:szCs w:val="23"/>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1585" w:type="dxa"/>
            <w:noWrap w:val="0"/>
            <w:vAlign w:val="top"/>
          </w:tcPr>
          <w:p>
            <w:pPr>
              <w:spacing w:line="258" w:lineRule="auto"/>
              <w:rPr>
                <w:rFonts w:ascii="Arial" w:hAnsi="Times New Roman" w:eastAsia="宋体" w:cs="Times New Roman"/>
                <w:sz w:val="21"/>
                <w:szCs w:val="24"/>
              </w:rPr>
            </w:pPr>
          </w:p>
          <w:p>
            <w:pPr>
              <w:spacing w:before="74" w:line="228" w:lineRule="auto"/>
              <w:ind w:left="319"/>
              <w:rPr>
                <w:rFonts w:ascii="宋体" w:hAnsi="宋体" w:eastAsia="宋体" w:cs="宋体"/>
                <w:sz w:val="23"/>
                <w:szCs w:val="23"/>
              </w:rPr>
            </w:pPr>
            <w:r>
              <w:rPr>
                <w:rFonts w:ascii="宋体" w:hAnsi="宋体" w:eastAsia="宋体" w:cs="宋体"/>
                <w:spacing w:val="8"/>
                <w:sz w:val="23"/>
                <w:szCs w:val="23"/>
              </w:rPr>
              <w:t>开</w:t>
            </w:r>
            <w:r>
              <w:rPr>
                <w:rFonts w:ascii="宋体" w:hAnsi="宋体" w:eastAsia="宋体" w:cs="宋体"/>
                <w:spacing w:val="7"/>
                <w:sz w:val="23"/>
                <w:szCs w:val="23"/>
              </w:rPr>
              <w:t>课单位</w:t>
            </w:r>
          </w:p>
        </w:tc>
        <w:tc>
          <w:tcPr>
            <w:tcW w:w="2660" w:type="dxa"/>
            <w:noWrap w:val="0"/>
            <w:vAlign w:val="top"/>
          </w:tcPr>
          <w:p>
            <w:pPr>
              <w:spacing w:line="258" w:lineRule="auto"/>
              <w:rPr>
                <w:rFonts w:ascii="Arial" w:hAnsi="Times New Roman" w:eastAsia="宋体" w:cs="Times New Roman"/>
                <w:sz w:val="21"/>
                <w:szCs w:val="24"/>
              </w:rPr>
            </w:pPr>
          </w:p>
          <w:p>
            <w:pPr>
              <w:spacing w:before="75" w:line="227" w:lineRule="auto"/>
              <w:ind w:left="855"/>
              <w:rPr>
                <w:rFonts w:ascii="宋体" w:hAnsi="宋体" w:eastAsia="宋体" w:cs="宋体"/>
                <w:sz w:val="23"/>
                <w:szCs w:val="23"/>
              </w:rPr>
            </w:pPr>
            <w:r>
              <w:rPr>
                <w:rFonts w:ascii="宋体" w:hAnsi="宋体" w:eastAsia="宋体" w:cs="宋体"/>
                <w:spacing w:val="9"/>
                <w:sz w:val="23"/>
                <w:szCs w:val="23"/>
              </w:rPr>
              <w:t>体</w:t>
            </w:r>
            <w:r>
              <w:rPr>
                <w:rFonts w:ascii="宋体" w:hAnsi="宋体" w:eastAsia="宋体" w:cs="宋体"/>
                <w:spacing w:val="7"/>
                <w:sz w:val="23"/>
                <w:szCs w:val="23"/>
              </w:rPr>
              <w:t>育学院</w:t>
            </w:r>
          </w:p>
        </w:tc>
        <w:tc>
          <w:tcPr>
            <w:tcW w:w="1481" w:type="dxa"/>
            <w:noWrap w:val="0"/>
            <w:vAlign w:val="top"/>
          </w:tcPr>
          <w:p>
            <w:pPr>
              <w:spacing w:line="258" w:lineRule="auto"/>
              <w:rPr>
                <w:rFonts w:ascii="Arial" w:hAnsi="Times New Roman" w:eastAsia="宋体" w:cs="Times New Roman"/>
                <w:sz w:val="21"/>
                <w:szCs w:val="24"/>
              </w:rPr>
            </w:pPr>
          </w:p>
          <w:p>
            <w:pPr>
              <w:spacing w:before="74" w:line="228" w:lineRule="auto"/>
              <w:ind w:left="268"/>
              <w:rPr>
                <w:rFonts w:ascii="宋体" w:hAnsi="宋体" w:eastAsia="宋体" w:cs="宋体"/>
                <w:sz w:val="23"/>
                <w:szCs w:val="23"/>
              </w:rPr>
            </w:pPr>
            <w:r>
              <w:rPr>
                <w:rFonts w:ascii="宋体" w:hAnsi="宋体" w:eastAsia="宋体" w:cs="宋体"/>
                <w:spacing w:val="9"/>
                <w:sz w:val="23"/>
                <w:szCs w:val="23"/>
              </w:rPr>
              <w:t>适</w:t>
            </w:r>
            <w:r>
              <w:rPr>
                <w:rFonts w:ascii="宋体" w:hAnsi="宋体" w:eastAsia="宋体" w:cs="宋体"/>
                <w:spacing w:val="7"/>
                <w:sz w:val="23"/>
                <w:szCs w:val="23"/>
              </w:rPr>
              <w:t>用专业</w:t>
            </w:r>
          </w:p>
        </w:tc>
        <w:tc>
          <w:tcPr>
            <w:tcW w:w="2800" w:type="dxa"/>
            <w:noWrap w:val="0"/>
            <w:vAlign w:val="top"/>
          </w:tcPr>
          <w:p>
            <w:pPr>
              <w:spacing w:line="258" w:lineRule="auto"/>
              <w:rPr>
                <w:rFonts w:ascii="Arial" w:hAnsi="Times New Roman" w:eastAsia="宋体" w:cs="Times New Roman"/>
                <w:sz w:val="21"/>
                <w:szCs w:val="24"/>
              </w:rPr>
            </w:pPr>
          </w:p>
          <w:p>
            <w:pPr>
              <w:spacing w:before="75" w:line="227" w:lineRule="auto"/>
              <w:ind w:left="1170"/>
              <w:rPr>
                <w:rFonts w:ascii="宋体" w:hAnsi="宋体" w:eastAsia="宋体" w:cs="宋体"/>
                <w:sz w:val="23"/>
                <w:szCs w:val="23"/>
              </w:rPr>
            </w:pPr>
            <w:r>
              <w:rPr>
                <w:rFonts w:ascii="宋体" w:hAnsi="宋体" w:eastAsia="宋体" w:cs="宋体"/>
                <w:spacing w:val="3"/>
                <w:sz w:val="23"/>
                <w:szCs w:val="23"/>
              </w:rPr>
              <w:t>师范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1585" w:type="dxa"/>
            <w:noWrap w:val="0"/>
            <w:vAlign w:val="top"/>
          </w:tcPr>
          <w:p>
            <w:pPr>
              <w:spacing w:line="259" w:lineRule="auto"/>
              <w:rPr>
                <w:rFonts w:ascii="Arial" w:hAnsi="Times New Roman" w:eastAsia="宋体" w:cs="Times New Roman"/>
                <w:sz w:val="21"/>
                <w:szCs w:val="24"/>
              </w:rPr>
            </w:pPr>
          </w:p>
          <w:p>
            <w:pPr>
              <w:spacing w:before="75" w:line="227" w:lineRule="auto"/>
              <w:ind w:left="197"/>
              <w:rPr>
                <w:rFonts w:ascii="宋体" w:hAnsi="宋体" w:eastAsia="宋体" w:cs="宋体"/>
                <w:sz w:val="23"/>
                <w:szCs w:val="23"/>
              </w:rPr>
            </w:pPr>
            <w:r>
              <w:rPr>
                <w:rFonts w:ascii="宋体" w:hAnsi="宋体" w:eastAsia="宋体" w:cs="宋体"/>
                <w:spacing w:val="9"/>
                <w:sz w:val="23"/>
                <w:szCs w:val="23"/>
              </w:rPr>
              <w:t>课</w:t>
            </w:r>
            <w:r>
              <w:rPr>
                <w:rFonts w:ascii="宋体" w:hAnsi="宋体" w:eastAsia="宋体" w:cs="宋体"/>
                <w:spacing w:val="8"/>
                <w:sz w:val="23"/>
                <w:szCs w:val="23"/>
              </w:rPr>
              <w:t>程负责人</w:t>
            </w:r>
          </w:p>
        </w:tc>
        <w:tc>
          <w:tcPr>
            <w:tcW w:w="6941" w:type="dxa"/>
            <w:gridSpan w:val="3"/>
            <w:noWrap w:val="0"/>
            <w:vAlign w:val="top"/>
          </w:tcPr>
          <w:p>
            <w:pPr>
              <w:spacing w:line="259" w:lineRule="auto"/>
              <w:rPr>
                <w:rFonts w:ascii="Arial" w:hAnsi="Times New Roman" w:eastAsia="宋体" w:cs="Times New Roman"/>
                <w:sz w:val="21"/>
                <w:szCs w:val="24"/>
              </w:rPr>
            </w:pPr>
          </w:p>
          <w:p>
            <w:pPr>
              <w:spacing w:before="75" w:line="227" w:lineRule="auto"/>
              <w:ind w:left="2276"/>
              <w:rPr>
                <w:rFonts w:hint="default" w:ascii="宋体" w:hAnsi="宋体" w:eastAsia="宋体" w:cs="宋体"/>
                <w:sz w:val="23"/>
                <w:szCs w:val="23"/>
                <w:lang w:val="en-US" w:eastAsia="zh-CN"/>
              </w:rPr>
            </w:pPr>
            <w:r>
              <w:rPr>
                <w:rFonts w:hint="eastAsia" w:ascii="宋体" w:hAnsi="宋体" w:eastAsia="宋体" w:cs="宋体"/>
                <w:spacing w:val="9"/>
                <w:sz w:val="23"/>
                <w:szCs w:val="23"/>
                <w:lang w:val="en-US" w:eastAsia="zh-CN"/>
              </w:rPr>
              <w:t>潘乐</w:t>
            </w:r>
            <w:r>
              <w:rPr>
                <w:rFonts w:ascii="宋体" w:hAnsi="宋体" w:eastAsia="宋体" w:cs="宋体"/>
                <w:spacing w:val="9"/>
                <w:sz w:val="23"/>
                <w:szCs w:val="23"/>
              </w:rPr>
              <w:t>、</w:t>
            </w:r>
            <w:r>
              <w:rPr>
                <w:rFonts w:hint="eastAsia" w:ascii="宋体" w:hAnsi="宋体" w:eastAsia="宋体" w:cs="宋体"/>
                <w:spacing w:val="9"/>
                <w:sz w:val="23"/>
                <w:szCs w:val="23"/>
                <w:lang w:val="en-US" w:eastAsia="zh-CN"/>
              </w:rPr>
              <w:t>孙皓、王东生</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 w:hRule="atLeast"/>
        </w:trPr>
        <w:tc>
          <w:tcPr>
            <w:tcW w:w="1585" w:type="dxa"/>
            <w:noWrap w:val="0"/>
            <w:vAlign w:val="top"/>
          </w:tcPr>
          <w:p>
            <w:pPr>
              <w:spacing w:line="270" w:lineRule="auto"/>
              <w:rPr>
                <w:rFonts w:ascii="Arial" w:hAnsi="Times New Roman" w:eastAsia="宋体" w:cs="Times New Roman"/>
                <w:sz w:val="21"/>
                <w:szCs w:val="24"/>
              </w:rPr>
            </w:pPr>
          </w:p>
          <w:p>
            <w:pPr>
              <w:spacing w:before="75" w:line="228" w:lineRule="auto"/>
              <w:ind w:left="201"/>
              <w:rPr>
                <w:rFonts w:ascii="宋体" w:hAnsi="宋体" w:eastAsia="宋体" w:cs="宋体"/>
                <w:sz w:val="23"/>
                <w:szCs w:val="23"/>
              </w:rPr>
            </w:pPr>
            <w:r>
              <w:rPr>
                <w:rFonts w:ascii="宋体" w:hAnsi="宋体" w:eastAsia="宋体" w:cs="宋体"/>
                <w:spacing w:val="9"/>
                <w:sz w:val="23"/>
                <w:szCs w:val="23"/>
              </w:rPr>
              <w:t>大</w:t>
            </w:r>
            <w:r>
              <w:rPr>
                <w:rFonts w:ascii="宋体" w:hAnsi="宋体" w:eastAsia="宋体" w:cs="宋体"/>
                <w:spacing w:val="7"/>
                <w:sz w:val="23"/>
                <w:szCs w:val="23"/>
              </w:rPr>
              <w:t>纲撰写人</w:t>
            </w:r>
          </w:p>
        </w:tc>
        <w:tc>
          <w:tcPr>
            <w:tcW w:w="2660" w:type="dxa"/>
            <w:noWrap w:val="0"/>
            <w:vAlign w:val="top"/>
          </w:tcPr>
          <w:p>
            <w:pPr>
              <w:spacing w:line="271" w:lineRule="auto"/>
              <w:rPr>
                <w:rFonts w:ascii="Arial" w:hAnsi="Times New Roman" w:eastAsia="宋体" w:cs="Times New Roman"/>
                <w:sz w:val="21"/>
                <w:szCs w:val="24"/>
              </w:rPr>
            </w:pPr>
          </w:p>
          <w:p>
            <w:pPr>
              <w:spacing w:before="74" w:line="227" w:lineRule="auto"/>
              <w:ind w:left="1095"/>
              <w:rPr>
                <w:rFonts w:hint="eastAsia" w:ascii="宋体" w:hAnsi="宋体" w:eastAsia="宋体" w:cs="宋体"/>
                <w:sz w:val="23"/>
                <w:szCs w:val="23"/>
                <w:lang w:val="en-US" w:eastAsia="zh-CN"/>
              </w:rPr>
            </w:pPr>
            <w:r>
              <w:rPr>
                <w:rFonts w:hint="eastAsia" w:ascii="宋体" w:hAnsi="宋体" w:eastAsia="宋体" w:cs="宋体"/>
                <w:sz w:val="23"/>
                <w:szCs w:val="23"/>
                <w:lang w:val="en-US" w:eastAsia="zh-CN"/>
              </w:rPr>
              <w:t>潘乐</w:t>
            </w:r>
          </w:p>
        </w:tc>
        <w:tc>
          <w:tcPr>
            <w:tcW w:w="1481" w:type="dxa"/>
            <w:noWrap w:val="0"/>
            <w:vAlign w:val="top"/>
          </w:tcPr>
          <w:p>
            <w:pPr>
              <w:spacing w:line="270" w:lineRule="auto"/>
              <w:rPr>
                <w:rFonts w:ascii="Arial" w:hAnsi="Times New Roman" w:eastAsia="宋体" w:cs="Times New Roman"/>
                <w:sz w:val="21"/>
                <w:szCs w:val="24"/>
              </w:rPr>
            </w:pPr>
          </w:p>
          <w:p>
            <w:pPr>
              <w:spacing w:before="75" w:line="228" w:lineRule="auto"/>
              <w:ind w:left="151"/>
              <w:rPr>
                <w:rFonts w:ascii="宋体" w:hAnsi="宋体" w:eastAsia="宋体" w:cs="宋体"/>
                <w:sz w:val="23"/>
                <w:szCs w:val="23"/>
              </w:rPr>
            </w:pPr>
            <w:r>
              <w:rPr>
                <w:rFonts w:ascii="宋体" w:hAnsi="宋体" w:eastAsia="宋体" w:cs="宋体"/>
                <w:spacing w:val="9"/>
                <w:sz w:val="23"/>
                <w:szCs w:val="23"/>
              </w:rPr>
              <w:t>大</w:t>
            </w:r>
            <w:r>
              <w:rPr>
                <w:rFonts w:ascii="宋体" w:hAnsi="宋体" w:eastAsia="宋体" w:cs="宋体"/>
                <w:spacing w:val="7"/>
                <w:sz w:val="23"/>
                <w:szCs w:val="23"/>
              </w:rPr>
              <w:t>纲审核人</w:t>
            </w:r>
          </w:p>
        </w:tc>
        <w:tc>
          <w:tcPr>
            <w:tcW w:w="2800" w:type="dxa"/>
            <w:noWrap w:val="0"/>
            <w:vAlign w:val="top"/>
          </w:tcPr>
          <w:p>
            <w:pPr>
              <w:spacing w:line="270" w:lineRule="auto"/>
              <w:rPr>
                <w:rFonts w:ascii="Arial" w:hAnsi="Times New Roman" w:eastAsia="宋体" w:cs="Times New Roman"/>
                <w:sz w:val="21"/>
                <w:szCs w:val="24"/>
              </w:rPr>
            </w:pPr>
          </w:p>
          <w:p>
            <w:pPr>
              <w:spacing w:before="75" w:line="229" w:lineRule="auto"/>
              <w:ind w:left="1168"/>
              <w:rPr>
                <w:rFonts w:ascii="宋体" w:hAnsi="宋体" w:eastAsia="宋体" w:cs="宋体"/>
                <w:sz w:val="23"/>
                <w:szCs w:val="23"/>
              </w:rPr>
            </w:pPr>
            <w:r>
              <w:rPr>
                <w:rFonts w:ascii="宋体" w:hAnsi="宋体" w:eastAsia="宋体" w:cs="宋体"/>
                <w:spacing w:val="4"/>
                <w:sz w:val="23"/>
                <w:szCs w:val="23"/>
              </w:rPr>
              <w:t>左健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trPr>
        <w:tc>
          <w:tcPr>
            <w:tcW w:w="1585" w:type="dxa"/>
            <w:noWrap w:val="0"/>
            <w:vAlign w:val="top"/>
          </w:tcPr>
          <w:p>
            <w:pPr>
              <w:spacing w:line="277" w:lineRule="auto"/>
              <w:rPr>
                <w:rFonts w:ascii="Arial" w:hAnsi="Times New Roman" w:eastAsia="宋体" w:cs="Times New Roman"/>
                <w:sz w:val="21"/>
                <w:szCs w:val="24"/>
              </w:rPr>
            </w:pPr>
          </w:p>
          <w:p>
            <w:pPr>
              <w:spacing w:before="75" w:line="227" w:lineRule="auto"/>
              <w:ind w:left="323"/>
              <w:rPr>
                <w:rFonts w:ascii="宋体" w:hAnsi="宋体" w:eastAsia="宋体" w:cs="宋体"/>
                <w:sz w:val="23"/>
                <w:szCs w:val="23"/>
              </w:rPr>
            </w:pPr>
            <w:r>
              <w:rPr>
                <w:rFonts w:ascii="宋体" w:hAnsi="宋体" w:eastAsia="宋体" w:cs="宋体"/>
                <w:spacing w:val="7"/>
                <w:sz w:val="23"/>
                <w:szCs w:val="23"/>
              </w:rPr>
              <w:t>先</w:t>
            </w:r>
            <w:r>
              <w:rPr>
                <w:rFonts w:ascii="宋体" w:hAnsi="宋体" w:eastAsia="宋体" w:cs="宋体"/>
                <w:spacing w:val="6"/>
                <w:sz w:val="23"/>
                <w:szCs w:val="23"/>
              </w:rPr>
              <w:t>修课程</w:t>
            </w:r>
          </w:p>
        </w:tc>
        <w:tc>
          <w:tcPr>
            <w:tcW w:w="6941" w:type="dxa"/>
            <w:gridSpan w:val="3"/>
            <w:noWrap w:val="0"/>
            <w:vAlign w:val="top"/>
          </w:tcPr>
          <w:p>
            <w:pPr>
              <w:rPr>
                <w:rFonts w:ascii="Arial" w:hAnsi="Times New Roman" w:eastAsia="宋体" w:cs="Times New Roman"/>
                <w:sz w:val="21"/>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7" w:hRule="atLeast"/>
        </w:trPr>
        <w:tc>
          <w:tcPr>
            <w:tcW w:w="1585" w:type="dxa"/>
            <w:noWrap w:val="0"/>
            <w:vAlign w:val="top"/>
          </w:tcPr>
          <w:p>
            <w:pPr>
              <w:spacing w:line="279" w:lineRule="auto"/>
              <w:rPr>
                <w:rFonts w:ascii="Arial" w:hAnsi="Times New Roman" w:eastAsia="宋体" w:cs="Times New Roman"/>
                <w:sz w:val="21"/>
                <w:szCs w:val="24"/>
              </w:rPr>
            </w:pPr>
          </w:p>
          <w:p>
            <w:pPr>
              <w:spacing w:before="75" w:line="228" w:lineRule="auto"/>
              <w:ind w:left="317"/>
              <w:rPr>
                <w:rFonts w:ascii="宋体" w:hAnsi="宋体" w:eastAsia="宋体" w:cs="宋体"/>
                <w:sz w:val="23"/>
                <w:szCs w:val="23"/>
              </w:rPr>
            </w:pPr>
            <w:r>
              <w:rPr>
                <w:rFonts w:ascii="宋体" w:hAnsi="宋体" w:eastAsia="宋体" w:cs="宋体"/>
                <w:spacing w:val="8"/>
                <w:sz w:val="23"/>
                <w:szCs w:val="23"/>
              </w:rPr>
              <w:t>课程网</w:t>
            </w:r>
            <w:r>
              <w:rPr>
                <w:rFonts w:ascii="宋体" w:hAnsi="宋体" w:eastAsia="宋体" w:cs="宋体"/>
                <w:spacing w:val="7"/>
                <w:sz w:val="23"/>
                <w:szCs w:val="23"/>
              </w:rPr>
              <w:t>址</w:t>
            </w:r>
          </w:p>
        </w:tc>
        <w:tc>
          <w:tcPr>
            <w:tcW w:w="6941" w:type="dxa"/>
            <w:gridSpan w:val="3"/>
            <w:noWrap w:val="0"/>
            <w:vAlign w:val="top"/>
          </w:tcPr>
          <w:p>
            <w:pPr>
              <w:rPr>
                <w:rFonts w:ascii="Arial" w:hAnsi="Times New Roman" w:eastAsia="宋体" w:cs="Times New Roman"/>
                <w:sz w:val="21"/>
                <w:szCs w:val="24"/>
              </w:rPr>
            </w:pPr>
          </w:p>
        </w:tc>
      </w:tr>
    </w:tbl>
    <w:p>
      <w:pPr>
        <w:spacing w:before="267" w:line="368" w:lineRule="exact"/>
        <w:ind w:left="687"/>
        <w:outlineLvl w:val="9"/>
        <w:rPr>
          <w:rFonts w:ascii="黑体" w:hAnsi="黑体" w:eastAsia="黑体" w:cs="黑体"/>
          <w:sz w:val="28"/>
          <w:szCs w:val="28"/>
        </w:rPr>
      </w:pPr>
      <w:bookmarkStart w:id="623" w:name="_Toc957"/>
      <w:r>
        <w:rPr>
          <w:rFonts w:ascii="黑体" w:hAnsi="黑体" w:eastAsia="黑体" w:cs="黑体"/>
          <w:spacing w:val="-1"/>
          <w:position w:val="2"/>
          <w:sz w:val="28"/>
          <w:szCs w:val="28"/>
        </w:rPr>
        <w:t>二、课程学习目标及与毕业要求的</w:t>
      </w:r>
      <w:r>
        <w:rPr>
          <w:rFonts w:ascii="黑体" w:hAnsi="黑体" w:eastAsia="黑体" w:cs="黑体"/>
          <w:position w:val="2"/>
          <w:sz w:val="28"/>
          <w:szCs w:val="28"/>
        </w:rPr>
        <w:t>对应关系</w:t>
      </w:r>
      <w:bookmarkEnd w:id="623"/>
    </w:p>
    <w:p>
      <w:pPr>
        <w:spacing w:before="228" w:line="222" w:lineRule="auto"/>
        <w:ind w:left="701"/>
        <w:outlineLvl w:val="9"/>
        <w:rPr>
          <w:rFonts w:ascii="黑体" w:hAnsi="黑体" w:eastAsia="黑体" w:cs="黑体"/>
          <w:sz w:val="28"/>
          <w:szCs w:val="28"/>
        </w:rPr>
      </w:pPr>
      <w:bookmarkStart w:id="624" w:name="_Toc23329"/>
      <w:r>
        <w:rPr>
          <w:rFonts w:ascii="黑体" w:hAnsi="黑体" w:eastAsia="黑体" w:cs="黑体"/>
          <w:spacing w:val="12"/>
          <w:sz w:val="28"/>
          <w:szCs w:val="28"/>
        </w:rPr>
        <w:t>(</w:t>
      </w:r>
      <w:r>
        <w:rPr>
          <w:rFonts w:ascii="黑体" w:hAnsi="黑体" w:eastAsia="黑体" w:cs="黑体"/>
          <w:spacing w:val="11"/>
          <w:sz w:val="28"/>
          <w:szCs w:val="28"/>
        </w:rPr>
        <w:t>一) 课程学习目标</w:t>
      </w:r>
      <w:bookmarkEnd w:id="624"/>
    </w:p>
    <w:p>
      <w:pPr>
        <w:spacing w:before="294" w:line="227" w:lineRule="auto"/>
        <w:ind w:left="602"/>
        <w:rPr>
          <w:rFonts w:ascii="宋体" w:hAnsi="宋体" w:eastAsia="宋体" w:cs="宋体"/>
          <w:sz w:val="23"/>
          <w:szCs w:val="23"/>
        </w:rPr>
      </w:pPr>
      <w:r>
        <w:rPr>
          <w:rFonts w:ascii="宋体" w:hAnsi="宋体" w:eastAsia="宋体" w:cs="宋体"/>
          <w:spacing w:val="9"/>
          <w:sz w:val="23"/>
          <w:szCs w:val="23"/>
        </w:rPr>
        <w:t>通过本课程的学习，使学生达到以下目标</w:t>
      </w:r>
      <w:r>
        <w:rPr>
          <w:rFonts w:ascii="宋体" w:hAnsi="宋体" w:eastAsia="宋体" w:cs="宋体"/>
          <w:spacing w:val="8"/>
          <w:sz w:val="23"/>
          <w:szCs w:val="23"/>
        </w:rPr>
        <w:t>：</w:t>
      </w:r>
    </w:p>
    <w:p>
      <w:pPr>
        <w:spacing w:before="126" w:line="321" w:lineRule="auto"/>
        <w:ind w:left="123" w:right="58" w:firstLine="496"/>
        <w:rPr>
          <w:rFonts w:ascii="宋体" w:hAnsi="宋体" w:eastAsia="宋体" w:cs="宋体"/>
          <w:sz w:val="23"/>
          <w:szCs w:val="23"/>
        </w:rPr>
      </w:pPr>
      <w:r>
        <w:rPr>
          <w:rFonts w:ascii="宋体" w:hAnsi="宋体" w:eastAsia="宋体" w:cs="宋体"/>
          <w:spacing w:val="11"/>
          <w:sz w:val="23"/>
          <w:szCs w:val="23"/>
        </w:rPr>
        <w:t>1</w:t>
      </w:r>
      <w:r>
        <w:rPr>
          <w:rFonts w:ascii="宋体" w:hAnsi="宋体" w:eastAsia="宋体" w:cs="宋体"/>
          <w:spacing w:val="6"/>
          <w:sz w:val="23"/>
          <w:szCs w:val="23"/>
        </w:rPr>
        <w:t>.深刻认识教育对促进学生自主、全面发展的重要意义。具有基本的人文科</w:t>
      </w:r>
      <w:r>
        <w:rPr>
          <w:rFonts w:ascii="宋体" w:hAnsi="宋体" w:eastAsia="宋体" w:cs="宋体"/>
          <w:spacing w:val="8"/>
          <w:sz w:val="23"/>
          <w:szCs w:val="23"/>
        </w:rPr>
        <w:t>学</w:t>
      </w:r>
      <w:r>
        <w:rPr>
          <w:rFonts w:ascii="宋体" w:hAnsi="宋体" w:eastAsia="宋体" w:cs="宋体"/>
          <w:spacing w:val="7"/>
          <w:sz w:val="23"/>
          <w:szCs w:val="23"/>
        </w:rPr>
        <w:t>底蕴、健康的审美情趣、积极的情感、健全的人格，形成自我反思的能力，自</w:t>
      </w:r>
      <w:r>
        <w:rPr>
          <w:rFonts w:ascii="宋体" w:hAnsi="宋体" w:eastAsia="宋体" w:cs="宋体"/>
          <w:sz w:val="23"/>
          <w:szCs w:val="23"/>
        </w:rPr>
        <w:t xml:space="preserve"> </w:t>
      </w:r>
      <w:r>
        <w:rPr>
          <w:rFonts w:ascii="宋体" w:hAnsi="宋体" w:eastAsia="宋体" w:cs="宋体"/>
          <w:spacing w:val="8"/>
          <w:sz w:val="23"/>
          <w:szCs w:val="23"/>
        </w:rPr>
        <w:t>知</w:t>
      </w:r>
      <w:r>
        <w:rPr>
          <w:rFonts w:ascii="宋体" w:hAnsi="宋体" w:eastAsia="宋体" w:cs="宋体"/>
          <w:spacing w:val="7"/>
          <w:sz w:val="23"/>
          <w:szCs w:val="23"/>
        </w:rPr>
        <w:t>自省自尊自重，用高尚的人格和深厚的学识影响学生，富有爱心、责任心，工</w:t>
      </w:r>
      <w:r>
        <w:rPr>
          <w:rFonts w:ascii="宋体" w:hAnsi="宋体" w:eastAsia="宋体" w:cs="宋体"/>
          <w:spacing w:val="16"/>
          <w:sz w:val="23"/>
          <w:szCs w:val="23"/>
        </w:rPr>
        <w:t>作细</w:t>
      </w:r>
      <w:r>
        <w:rPr>
          <w:rFonts w:ascii="宋体" w:hAnsi="宋体" w:eastAsia="宋体" w:cs="宋体"/>
          <w:spacing w:val="11"/>
          <w:sz w:val="23"/>
          <w:szCs w:val="23"/>
        </w:rPr>
        <w:t>心</w:t>
      </w:r>
      <w:r>
        <w:rPr>
          <w:rFonts w:ascii="宋体" w:hAnsi="宋体" w:eastAsia="宋体" w:cs="宋体"/>
          <w:spacing w:val="8"/>
          <w:sz w:val="23"/>
          <w:szCs w:val="23"/>
        </w:rPr>
        <w:t>、耐心，甘做学生锤炼品格、学习知识、创新思维、奉献社会的引路人。</w:t>
      </w:r>
    </w:p>
    <w:p>
      <w:pPr>
        <w:spacing w:before="1" w:line="227" w:lineRule="auto"/>
        <w:ind w:left="115"/>
        <w:rPr>
          <w:rFonts w:ascii="宋体" w:hAnsi="宋体" w:eastAsia="宋体" w:cs="宋体"/>
          <w:sz w:val="23"/>
          <w:szCs w:val="23"/>
        </w:rPr>
      </w:pPr>
      <w:r>
        <w:rPr>
          <w:rFonts w:ascii="宋体" w:hAnsi="宋体" w:eastAsia="宋体" w:cs="宋体"/>
          <w:spacing w:val="6"/>
          <w:sz w:val="23"/>
          <w:szCs w:val="23"/>
        </w:rPr>
        <w:t>【毕</w:t>
      </w:r>
      <w:r>
        <w:rPr>
          <w:rFonts w:ascii="宋体" w:hAnsi="宋体" w:eastAsia="宋体" w:cs="宋体"/>
          <w:spacing w:val="3"/>
          <w:sz w:val="23"/>
          <w:szCs w:val="23"/>
        </w:rPr>
        <w:t>业要求 2 教育情怀】</w:t>
      </w:r>
    </w:p>
    <w:p>
      <w:pPr>
        <w:spacing w:before="116" w:line="321" w:lineRule="auto"/>
        <w:ind w:left="121" w:right="32" w:firstLine="483"/>
        <w:rPr>
          <w:rFonts w:ascii="宋体" w:hAnsi="宋体" w:eastAsia="宋体" w:cs="宋体"/>
          <w:sz w:val="23"/>
          <w:szCs w:val="23"/>
        </w:rPr>
      </w:pPr>
      <w:r>
        <w:rPr>
          <w:rFonts w:ascii="宋体" w:hAnsi="宋体" w:eastAsia="宋体" w:cs="宋体"/>
          <w:spacing w:val="12"/>
          <w:sz w:val="23"/>
          <w:szCs w:val="23"/>
        </w:rPr>
        <w:t>2.以</w:t>
      </w:r>
      <w:r>
        <w:rPr>
          <w:rFonts w:ascii="宋体" w:hAnsi="宋体" w:eastAsia="宋体" w:cs="宋体"/>
          <w:spacing w:val="8"/>
          <w:sz w:val="23"/>
          <w:szCs w:val="23"/>
        </w:rPr>
        <w:t>运</w:t>
      </w:r>
      <w:r>
        <w:rPr>
          <w:rFonts w:ascii="宋体" w:hAnsi="宋体" w:eastAsia="宋体" w:cs="宋体"/>
          <w:spacing w:val="6"/>
          <w:sz w:val="23"/>
          <w:szCs w:val="23"/>
        </w:rPr>
        <w:t>动和身体练习为基本手段，对大学生机体进行科学的培育，在提高人</w:t>
      </w:r>
      <w:r>
        <w:rPr>
          <w:rFonts w:ascii="宋体" w:hAnsi="宋体" w:eastAsia="宋体" w:cs="宋体"/>
          <w:sz w:val="23"/>
          <w:szCs w:val="23"/>
        </w:rPr>
        <w:t xml:space="preserve"> </w:t>
      </w:r>
      <w:r>
        <w:rPr>
          <w:rFonts w:ascii="宋体" w:hAnsi="宋体" w:eastAsia="宋体" w:cs="宋体"/>
          <w:spacing w:val="18"/>
          <w:sz w:val="23"/>
          <w:szCs w:val="23"/>
        </w:rPr>
        <w:t>的</w:t>
      </w:r>
      <w:r>
        <w:rPr>
          <w:rFonts w:ascii="宋体" w:hAnsi="宋体" w:eastAsia="宋体" w:cs="宋体"/>
          <w:spacing w:val="13"/>
          <w:sz w:val="23"/>
          <w:szCs w:val="23"/>
        </w:rPr>
        <w:t>生</w:t>
      </w:r>
      <w:r>
        <w:rPr>
          <w:rFonts w:ascii="宋体" w:hAnsi="宋体" w:eastAsia="宋体" w:cs="宋体"/>
          <w:spacing w:val="9"/>
          <w:sz w:val="23"/>
          <w:szCs w:val="23"/>
        </w:rPr>
        <w:t>物潜能、心理潜能的过程中促进德、智、体、美全面发展，达到身心健康、</w:t>
      </w:r>
      <w:r>
        <w:rPr>
          <w:rFonts w:ascii="宋体" w:hAnsi="宋体" w:eastAsia="宋体" w:cs="宋体"/>
          <w:sz w:val="23"/>
          <w:szCs w:val="23"/>
        </w:rPr>
        <w:t xml:space="preserve"> </w:t>
      </w:r>
      <w:r>
        <w:rPr>
          <w:rFonts w:ascii="宋体" w:hAnsi="宋体" w:eastAsia="宋体" w:cs="宋体"/>
          <w:spacing w:val="4"/>
          <w:sz w:val="23"/>
          <w:szCs w:val="23"/>
        </w:rPr>
        <w:t>全面发展的教育总目的。了解</w:t>
      </w:r>
      <w:r>
        <w:rPr>
          <w:rFonts w:ascii="宋体" w:hAnsi="宋体" w:eastAsia="宋体" w:cs="宋体"/>
          <w:spacing w:val="2"/>
          <w:sz w:val="23"/>
          <w:szCs w:val="23"/>
        </w:rPr>
        <w:t>《大学生体质健康标准测验》项目内容、考核方式、</w:t>
      </w:r>
      <w:r>
        <w:rPr>
          <w:rFonts w:ascii="宋体" w:hAnsi="宋体" w:eastAsia="宋体" w:cs="宋体"/>
          <w:sz w:val="23"/>
          <w:szCs w:val="23"/>
        </w:rPr>
        <w:t xml:space="preserve"> </w:t>
      </w:r>
      <w:r>
        <w:rPr>
          <w:rFonts w:ascii="宋体" w:hAnsi="宋体" w:eastAsia="宋体" w:cs="宋体"/>
          <w:spacing w:val="6"/>
          <w:sz w:val="23"/>
          <w:szCs w:val="23"/>
        </w:rPr>
        <w:t>评价标准</w:t>
      </w:r>
      <w:r>
        <w:rPr>
          <w:rFonts w:ascii="宋体" w:hAnsi="宋体" w:eastAsia="宋体" w:cs="宋体"/>
          <w:spacing w:val="4"/>
          <w:sz w:val="23"/>
          <w:szCs w:val="23"/>
        </w:rPr>
        <w:t>；</w:t>
      </w:r>
      <w:r>
        <w:rPr>
          <w:rFonts w:ascii="宋体" w:hAnsi="宋体" w:eastAsia="宋体" w:cs="宋体"/>
          <w:spacing w:val="3"/>
          <w:sz w:val="23"/>
          <w:szCs w:val="23"/>
        </w:rPr>
        <w:t>掌握考核内容锻炼的方式方法。【毕业要求 6 综合育人】</w:t>
      </w:r>
    </w:p>
    <w:p>
      <w:pPr>
        <w:spacing w:before="122" w:line="329" w:lineRule="auto"/>
        <w:ind w:right="67" w:firstLine="254" w:firstLineChars="100"/>
        <w:rPr>
          <w:rFonts w:ascii="宋体" w:hAnsi="宋体" w:eastAsia="宋体" w:cs="宋体"/>
          <w:sz w:val="23"/>
          <w:szCs w:val="23"/>
        </w:rPr>
      </w:pPr>
      <w:r>
        <w:rPr>
          <w:rFonts w:ascii="宋体" w:hAnsi="宋体" w:eastAsia="宋体" w:cs="宋体"/>
          <w:spacing w:val="12"/>
          <w:sz w:val="23"/>
          <w:szCs w:val="23"/>
        </w:rPr>
        <w:t>3</w:t>
      </w:r>
      <w:r>
        <w:rPr>
          <w:rFonts w:ascii="宋体" w:hAnsi="宋体" w:eastAsia="宋体" w:cs="宋体"/>
          <w:spacing w:val="8"/>
          <w:sz w:val="23"/>
          <w:szCs w:val="23"/>
        </w:rPr>
        <w:t>.发展学生的个性和创造性，培养学生的主体意识和活泼愉快、积极向上、</w:t>
      </w:r>
      <w:r>
        <w:rPr>
          <w:rFonts w:ascii="宋体" w:hAnsi="宋体" w:eastAsia="宋体" w:cs="宋体"/>
          <w:sz w:val="23"/>
          <w:szCs w:val="23"/>
        </w:rPr>
        <w:t xml:space="preserve"> </w:t>
      </w:r>
      <w:r>
        <w:rPr>
          <w:rFonts w:ascii="宋体" w:hAnsi="宋体" w:eastAsia="宋体" w:cs="宋体"/>
          <w:spacing w:val="7"/>
          <w:sz w:val="23"/>
          <w:szCs w:val="23"/>
        </w:rPr>
        <w:t>勇于探索以及克服困难的精神。在体育活动中树立顽强拼搏的精神和团结合作意识，能正确对待个人和集体的成功与失败，具有组织纪律性和良好的人际关</w:t>
      </w:r>
      <w:r>
        <w:rPr>
          <w:rFonts w:ascii="宋体" w:hAnsi="宋体" w:eastAsia="宋体" w:cs="宋体"/>
          <w:spacing w:val="2"/>
          <w:sz w:val="23"/>
          <w:szCs w:val="23"/>
        </w:rPr>
        <w:t>系</w:t>
      </w:r>
      <w:r>
        <w:rPr>
          <w:rFonts w:ascii="宋体" w:hAnsi="宋体" w:eastAsia="宋体" w:cs="宋体"/>
          <w:sz w:val="23"/>
          <w:szCs w:val="23"/>
        </w:rPr>
        <w:t xml:space="preserve"> </w:t>
      </w:r>
      <w:r>
        <w:rPr>
          <w:rFonts w:ascii="宋体" w:hAnsi="宋体" w:eastAsia="宋体" w:cs="宋体"/>
          <w:spacing w:val="9"/>
          <w:sz w:val="23"/>
          <w:szCs w:val="23"/>
        </w:rPr>
        <w:t>以</w:t>
      </w:r>
      <w:r>
        <w:rPr>
          <w:rFonts w:ascii="宋体" w:hAnsi="宋体" w:eastAsia="宋体" w:cs="宋体"/>
          <w:spacing w:val="7"/>
          <w:sz w:val="23"/>
          <w:szCs w:val="23"/>
        </w:rPr>
        <w:t>及胜不骄、败不馁，锲而不舍的意志和作风，具备沟通交流能力与团队合作精</w:t>
      </w:r>
      <w:r>
        <w:rPr>
          <w:rFonts w:ascii="宋体" w:hAnsi="宋体" w:eastAsia="宋体" w:cs="宋体"/>
          <w:sz w:val="23"/>
          <w:szCs w:val="23"/>
        </w:rPr>
        <w:t xml:space="preserve"> </w:t>
      </w:r>
      <w:r>
        <w:rPr>
          <w:rFonts w:ascii="宋体" w:hAnsi="宋体" w:eastAsia="宋体" w:cs="宋体"/>
          <w:spacing w:val="8"/>
          <w:sz w:val="23"/>
          <w:szCs w:val="23"/>
        </w:rPr>
        <w:t>神，</w:t>
      </w:r>
      <w:r>
        <w:rPr>
          <w:rFonts w:ascii="宋体" w:hAnsi="宋体" w:eastAsia="宋体" w:cs="宋体"/>
          <w:spacing w:val="6"/>
          <w:sz w:val="23"/>
          <w:szCs w:val="23"/>
        </w:rPr>
        <w:t>能</w:t>
      </w:r>
      <w:r>
        <w:rPr>
          <w:rFonts w:ascii="宋体" w:hAnsi="宋体" w:eastAsia="宋体" w:cs="宋体"/>
          <w:spacing w:val="4"/>
          <w:sz w:val="23"/>
          <w:szCs w:val="23"/>
        </w:rPr>
        <w:t>够养成认真、求实、勤奋良好科研精神与学风。【毕业要求 8 沟通合作】</w:t>
      </w:r>
    </w:p>
    <w:p>
      <w:pPr>
        <w:spacing w:before="1" w:line="332" w:lineRule="auto"/>
        <w:ind w:left="130" w:right="58" w:firstLine="476"/>
        <w:rPr>
          <w:rFonts w:ascii="Times New Roman" w:hAnsi="Times New Roman" w:eastAsia="宋体" w:cs="Times New Roman"/>
          <w:szCs w:val="24"/>
        </w:rPr>
      </w:pPr>
    </w:p>
    <w:p>
      <w:pPr>
        <w:spacing w:before="123" w:line="222" w:lineRule="auto"/>
        <w:ind w:left="683"/>
        <w:outlineLvl w:val="9"/>
        <w:rPr>
          <w:rFonts w:ascii="黑体" w:hAnsi="黑体" w:eastAsia="黑体" w:cs="黑体"/>
          <w:sz w:val="28"/>
          <w:szCs w:val="28"/>
        </w:rPr>
      </w:pPr>
      <w:bookmarkStart w:id="625" w:name="_Toc1533"/>
      <w:r>
        <w:rPr>
          <w:rFonts w:ascii="黑体" w:hAnsi="黑体" w:eastAsia="黑体" w:cs="黑体"/>
          <w:spacing w:val="5"/>
          <w:sz w:val="28"/>
          <w:szCs w:val="28"/>
        </w:rPr>
        <w:t>(二) 课程学习目标与毕业要求指标点的对应关</w:t>
      </w:r>
      <w:r>
        <w:rPr>
          <w:rFonts w:ascii="黑体" w:hAnsi="黑体" w:eastAsia="黑体" w:cs="黑体"/>
          <w:sz w:val="28"/>
          <w:szCs w:val="28"/>
        </w:rPr>
        <w:t>系</w:t>
      </w:r>
      <w:bookmarkEnd w:id="625"/>
    </w:p>
    <w:p>
      <w:pPr>
        <w:spacing w:line="147" w:lineRule="exact"/>
        <w:rPr>
          <w:rFonts w:ascii="Times New Roman" w:hAnsi="Times New Roman" w:eastAsia="宋体" w:cs="Times New Roman"/>
          <w:szCs w:val="24"/>
        </w:rPr>
      </w:pPr>
    </w:p>
    <w:tbl>
      <w:tblPr>
        <w:tblStyle w:val="32"/>
        <w:tblW w:w="849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27"/>
        <w:gridCol w:w="185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 w:hRule="atLeast"/>
        </w:trPr>
        <w:tc>
          <w:tcPr>
            <w:tcW w:w="1911" w:type="dxa"/>
            <w:noWrap w:val="0"/>
            <w:vAlign w:val="top"/>
          </w:tcPr>
          <w:p>
            <w:pPr>
              <w:spacing w:line="262" w:lineRule="auto"/>
              <w:rPr>
                <w:rFonts w:ascii="Arial" w:hAnsi="Times New Roman" w:eastAsia="宋体" w:cs="Times New Roman"/>
                <w:sz w:val="21"/>
                <w:szCs w:val="24"/>
              </w:rPr>
            </w:pPr>
          </w:p>
          <w:p>
            <w:pPr>
              <w:spacing w:before="75" w:line="227" w:lineRule="auto"/>
              <w:ind w:left="485"/>
              <w:rPr>
                <w:rFonts w:ascii="宋体" w:hAnsi="宋体" w:eastAsia="宋体" w:cs="宋体"/>
                <w:sz w:val="23"/>
                <w:szCs w:val="23"/>
              </w:rPr>
            </w:pPr>
            <w:r>
              <w:rPr>
                <w:rFonts w:ascii="宋体" w:hAnsi="宋体" w:eastAsia="宋体" w:cs="宋体"/>
                <w:spacing w:val="7"/>
                <w:sz w:val="23"/>
                <w:szCs w:val="23"/>
              </w:rPr>
              <w:t>毕业要求</w:t>
            </w:r>
          </w:p>
        </w:tc>
        <w:tc>
          <w:tcPr>
            <w:tcW w:w="4727" w:type="dxa"/>
            <w:noWrap w:val="0"/>
            <w:vAlign w:val="top"/>
          </w:tcPr>
          <w:p>
            <w:pPr>
              <w:spacing w:line="262" w:lineRule="auto"/>
              <w:rPr>
                <w:rFonts w:ascii="Arial" w:hAnsi="Times New Roman" w:eastAsia="宋体" w:cs="Times New Roman"/>
                <w:sz w:val="21"/>
                <w:szCs w:val="24"/>
              </w:rPr>
            </w:pPr>
          </w:p>
          <w:p>
            <w:pPr>
              <w:spacing w:before="75" w:line="227" w:lineRule="auto"/>
              <w:ind w:left="1531"/>
              <w:rPr>
                <w:rFonts w:ascii="宋体" w:hAnsi="宋体" w:eastAsia="宋体" w:cs="宋体"/>
                <w:sz w:val="23"/>
                <w:szCs w:val="23"/>
              </w:rPr>
            </w:pPr>
            <w:r>
              <w:rPr>
                <w:rFonts w:ascii="宋体" w:hAnsi="宋体" w:eastAsia="宋体" w:cs="宋体"/>
                <w:spacing w:val="12"/>
                <w:sz w:val="23"/>
                <w:szCs w:val="23"/>
              </w:rPr>
              <w:t>毕</w:t>
            </w:r>
            <w:r>
              <w:rPr>
                <w:rFonts w:ascii="宋体" w:hAnsi="宋体" w:eastAsia="宋体" w:cs="宋体"/>
                <w:spacing w:val="8"/>
                <w:sz w:val="23"/>
                <w:szCs w:val="23"/>
              </w:rPr>
              <w:t>业要求指标点</w:t>
            </w:r>
          </w:p>
        </w:tc>
        <w:tc>
          <w:tcPr>
            <w:tcW w:w="1852" w:type="dxa"/>
            <w:noWrap w:val="0"/>
            <w:vAlign w:val="top"/>
          </w:tcPr>
          <w:p>
            <w:pPr>
              <w:spacing w:line="262" w:lineRule="auto"/>
              <w:rPr>
                <w:rFonts w:ascii="Arial" w:hAnsi="Times New Roman" w:eastAsia="宋体" w:cs="Times New Roman"/>
                <w:sz w:val="21"/>
                <w:szCs w:val="24"/>
              </w:rPr>
            </w:pPr>
          </w:p>
          <w:p>
            <w:pPr>
              <w:spacing w:before="75" w:line="228" w:lineRule="auto"/>
              <w:ind w:left="449"/>
              <w:rPr>
                <w:rFonts w:ascii="宋体" w:hAnsi="宋体" w:eastAsia="宋体" w:cs="宋体"/>
                <w:sz w:val="23"/>
                <w:szCs w:val="23"/>
              </w:rPr>
            </w:pPr>
            <w:r>
              <w:rPr>
                <w:rFonts w:ascii="宋体" w:hAnsi="宋体" w:eastAsia="宋体" w:cs="宋体"/>
                <w:spacing w:val="9"/>
                <w:sz w:val="23"/>
                <w:szCs w:val="23"/>
              </w:rPr>
              <w:t>课</w:t>
            </w:r>
            <w:r>
              <w:rPr>
                <w:rFonts w:ascii="宋体" w:hAnsi="宋体" w:eastAsia="宋体" w:cs="宋体"/>
                <w:spacing w:val="8"/>
                <w:sz w:val="23"/>
                <w:szCs w:val="23"/>
              </w:rPr>
              <w:t>程目标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6"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r>
              <w:rPr>
                <w:rFonts w:ascii="宋体" w:hAnsi="宋体" w:eastAsia="宋体" w:cs="宋体"/>
                <w:spacing w:val="7"/>
                <w:sz w:val="23"/>
                <w:szCs w:val="23"/>
              </w:rPr>
              <w:t>教育情怀 (M)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2.1 深刻认识体育育人对促进学生自主、全面发 展的重要意义，热爱生活热爱健康工作，对从事 教育事业有积极的情感、端正的态度和正确的价值观。</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0"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r>
              <w:rPr>
                <w:rFonts w:ascii="宋体" w:hAnsi="宋体" w:eastAsia="宋体" w:cs="宋体"/>
                <w:spacing w:val="7"/>
                <w:sz w:val="23"/>
                <w:szCs w:val="23"/>
              </w:rPr>
              <w:t>综合育人(M)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6.2 了解体育文化和体育活动的育人内涵 和精神，能够结合自身的发展和养成良好的 习惯与意识，能够通过参与校园文化创建、 主题教育和社团活动等对中学生进行教育 和引导，促进学生全面健康发展。</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jc w:val="both"/>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8"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沟通合作 (M)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8.2 积极参与体育团队活动，理解和实践学习 中共同的特点与价值，系统掌握团队协作学习知 识与技能，积极主动参加小组学习、团队互助、 分享交流等协作性学习活动，使之具备小组互助、</w:t>
            </w:r>
          </w:p>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合作学习的能力。</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3</w:t>
            </w:r>
          </w:p>
        </w:tc>
      </w:tr>
    </w:tbl>
    <w:p>
      <w:pPr>
        <w:spacing w:before="156" w:beforeLines="50" w:after="156" w:afterLines="50" w:line="440" w:lineRule="exact"/>
        <w:ind w:firstLine="420" w:firstLineChars="150"/>
        <w:rPr>
          <w:rFonts w:hint="eastAsia" w:ascii="黑体" w:hAnsi="黑体" w:eastAsia="黑体" w:cs="Times New Roman"/>
          <w:sz w:val="28"/>
          <w:szCs w:val="28"/>
        </w:rPr>
      </w:pPr>
      <w:r>
        <w:rPr>
          <w:rFonts w:hint="eastAsia" w:ascii="黑体" w:hAnsi="黑体" w:eastAsia="黑体" w:cs="Times New Roman"/>
          <w:sz w:val="28"/>
          <w:szCs w:val="28"/>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学习内容一 体能+</w:t>
      </w:r>
      <w:r>
        <w:rPr>
          <w:rFonts w:hint="eastAsia" w:ascii="黑体" w:hAnsi="黑体" w:eastAsia="黑体" w:cs="Times New Roman"/>
          <w:sz w:val="28"/>
          <w:szCs w:val="28"/>
          <w:lang w:val="en-US" w:eastAsia="zh-CN"/>
        </w:rPr>
        <w:t>羽毛球</w:t>
      </w:r>
      <w:r>
        <w:rPr>
          <w:rFonts w:hint="eastAsia" w:ascii="黑体" w:hAnsi="黑体" w:eastAsia="黑体" w:cs="Times New Roman"/>
          <w:sz w:val="28"/>
          <w:szCs w:val="28"/>
        </w:rPr>
        <w:t xml:space="preserve">球 </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w:t>
      </w:r>
      <w:r>
        <w:rPr>
          <w:rFonts w:hint="eastAsia" w:ascii="宋体" w:hAnsi="宋体" w:eastAsia="宋体" w:cs="仿宋_GB2312"/>
          <w:sz w:val="24"/>
          <w:szCs w:val="24"/>
          <w:lang w:val="en-US" w:eastAsia="zh-CN"/>
        </w:rPr>
        <w:t>羽毛</w:t>
      </w:r>
      <w:r>
        <w:rPr>
          <w:rFonts w:hint="eastAsia" w:ascii="宋体" w:hAnsi="宋体" w:eastAsia="宋体" w:cs="仿宋_GB2312"/>
          <w:sz w:val="24"/>
          <w:szCs w:val="24"/>
        </w:rPr>
        <w:t>球运动的一般规律和特点，使学生获得</w:t>
      </w:r>
      <w:r>
        <w:rPr>
          <w:rFonts w:hint="eastAsia" w:ascii="宋体" w:hAnsi="宋体" w:eastAsia="宋体" w:cs="仿宋_GB2312"/>
          <w:sz w:val="24"/>
          <w:szCs w:val="24"/>
          <w:lang w:val="en-US" w:eastAsia="zh-CN"/>
        </w:rPr>
        <w:t>羽毛</w:t>
      </w:r>
      <w:r>
        <w:rPr>
          <w:rFonts w:hint="eastAsia" w:ascii="宋体" w:hAnsi="宋体" w:eastAsia="宋体" w:cs="仿宋_GB2312"/>
          <w:sz w:val="24"/>
          <w:szCs w:val="24"/>
        </w:rPr>
        <w:t>球运动的基本技术、基本技能和基础理论知识，并了解现代</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500" w:firstLineChars="200"/>
        <w:rPr>
          <w:rFonts w:hint="eastAsia" w:ascii="Times New Roman" w:hAnsi="Times New Roman" w:eastAsia="宋体" w:cs="Times New Roman"/>
          <w:szCs w:val="24"/>
        </w:rPr>
      </w:pPr>
      <w:r>
        <w:rPr>
          <w:rFonts w:hint="eastAsia" w:ascii="宋体" w:hAnsi="Times New Roman" w:eastAsia="宋体" w:cs="宋体"/>
          <w:spacing w:val="5"/>
          <w:kern w:val="0"/>
          <w:sz w:val="24"/>
          <w:szCs w:val="24"/>
        </w:rPr>
        <w:t>4.</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rPr>
          <w:rFonts w:hint="eastAsia" w:ascii="宋体" w:hAnsi="宋体" w:eastAsia="宋体" w:cs="Times New Roman"/>
          <w:b/>
          <w:sz w:val="24"/>
          <w:szCs w:val="24"/>
        </w:rPr>
      </w:pP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spacing w:before="156" w:beforeLines="50" w:after="156" w:afterLines="50" w:line="360" w:lineRule="auto"/>
        <w:jc w:val="center"/>
        <w:rPr>
          <w:rFonts w:ascii="宋体" w:hAnsi="Times New Roman" w:eastAsia="宋体" w:cs="Arial"/>
          <w:b/>
          <w:sz w:val="28"/>
          <w:szCs w:val="28"/>
        </w:rPr>
      </w:pPr>
      <w:r>
        <w:rPr>
          <w:rFonts w:hint="eastAsia" w:ascii="宋体" w:hAnsi="宋体" w:eastAsia="宋体" w:cs="Arial"/>
          <w:b/>
          <w:sz w:val="28"/>
          <w:szCs w:val="28"/>
        </w:rPr>
        <w:t>第一章</w:t>
      </w:r>
      <w:r>
        <w:rPr>
          <w:rFonts w:ascii="宋体" w:hAnsi="宋体" w:eastAsia="宋体" w:cs="Arial"/>
          <w:b/>
          <w:sz w:val="28"/>
          <w:szCs w:val="28"/>
        </w:rPr>
        <w:t xml:space="preserve">   </w:t>
      </w:r>
      <w:r>
        <w:rPr>
          <w:rFonts w:hint="eastAsia" w:ascii="宋体" w:hAnsi="宋体" w:eastAsia="宋体" w:cs="Arial"/>
          <w:b/>
          <w:sz w:val="28"/>
          <w:szCs w:val="28"/>
        </w:rPr>
        <w:t>认识健康的重要性（0.5学时）</w:t>
      </w:r>
    </w:p>
    <w:p>
      <w:pPr>
        <w:spacing w:before="50" w:after="50"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 健康的内涵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 预防与消除亚健康</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1.3 维护健康的法则</w:t>
      </w:r>
    </w:p>
    <w:p>
      <w:pPr>
        <w:spacing w:line="360" w:lineRule="auto"/>
        <w:ind w:left="-61" w:leftChars="-29" w:firstLine="528" w:firstLineChars="219"/>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Arial" w:eastAsia="宋体" w:cs="Arial"/>
          <w:sz w:val="24"/>
          <w:szCs w:val="24"/>
        </w:rPr>
        <w:t>使同学们了解自身健康的重要性及如何维护、促进自身的健康。</w:t>
      </w:r>
    </w:p>
    <w:p>
      <w:pPr>
        <w:adjustRightInd w:val="0"/>
        <w:snapToGrid w:val="0"/>
        <w:spacing w:line="500" w:lineRule="exact"/>
        <w:ind w:firstLine="472" w:firstLineChars="196"/>
        <w:rPr>
          <w:rFonts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Arial" w:eastAsia="宋体" w:cs="Arial"/>
          <w:sz w:val="24"/>
          <w:szCs w:val="24"/>
        </w:rPr>
        <w:t>认识到健康的重要性；如何维护自身的健康。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第二章</w:t>
      </w:r>
      <w:r>
        <w:rPr>
          <w:rFonts w:ascii="Arial" w:hAnsi="Arial" w:eastAsia="宋体" w:cs="Arial"/>
          <w:b/>
          <w:sz w:val="28"/>
          <w:szCs w:val="28"/>
        </w:rPr>
        <w:t xml:space="preserve">   </w:t>
      </w:r>
      <w:r>
        <w:rPr>
          <w:rFonts w:hint="eastAsia" w:ascii="Arial" w:hAnsi="Times New Roman" w:eastAsia="宋体" w:cs="Arial"/>
          <w:b/>
          <w:sz w:val="28"/>
          <w:szCs w:val="28"/>
        </w:rPr>
        <w:t>科学健身的理论与方法（0.5学时）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2.1 健身新理念</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2.2 运动处方</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使学生了解健身新理念及运动处方如何制定。</w:t>
      </w:r>
    </w:p>
    <w:p>
      <w:pPr>
        <w:spacing w:line="360" w:lineRule="auto"/>
        <w:ind w:firstLine="482" w:firstLineChars="200"/>
        <w:rPr>
          <w:rFonts w:hint="eastAsia" w:ascii="Arial" w:hAnsi="Arial"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制订运动处方的重要性；如何制订自身的运动处方。</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第三章</w:t>
      </w:r>
      <w:r>
        <w:rPr>
          <w:rFonts w:ascii="Arial" w:hAnsi="Arial" w:eastAsia="宋体" w:cs="Arial"/>
          <w:b/>
          <w:sz w:val="28"/>
          <w:szCs w:val="28"/>
        </w:rPr>
        <w:t xml:space="preserve">   </w:t>
      </w:r>
      <w:r>
        <w:rPr>
          <w:rFonts w:hint="eastAsia" w:ascii="Arial" w:hAnsi="Times New Roman" w:eastAsia="宋体" w:cs="Arial"/>
          <w:b/>
          <w:sz w:val="28"/>
          <w:szCs w:val="28"/>
        </w:rPr>
        <w:t>营养与健康（0.5学时）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 营养对健康的影响</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3.2 营养素及人体对营养的需要</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3.3 平衡膳食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3.4 运动与营养</w:t>
      </w:r>
    </w:p>
    <w:p>
      <w:pPr>
        <w:spacing w:line="360" w:lineRule="auto"/>
        <w:ind w:firstLine="472" w:firstLineChars="196"/>
        <w:rPr>
          <w:rFonts w:hint="eastAsia"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让学生正确认识科学补充营养可以提高自身免疫力，从而提高生活质量。</w:t>
      </w:r>
    </w:p>
    <w:p>
      <w:pPr>
        <w:spacing w:line="360" w:lineRule="auto"/>
        <w:ind w:firstLine="472" w:firstLineChars="196"/>
        <w:rPr>
          <w:rFonts w:hint="eastAsia" w:ascii="Arial" w:hAnsi="Arial" w:eastAsia="宋体" w:cs="Arial"/>
          <w:bCs/>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学生阶段的营养过剩与运动不足；补充营养的同时如何提高自身的健康。</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第四章</w:t>
      </w:r>
      <w:r>
        <w:rPr>
          <w:rFonts w:ascii="Arial" w:hAnsi="Arial" w:eastAsia="宋体" w:cs="Arial"/>
          <w:b/>
          <w:sz w:val="28"/>
          <w:szCs w:val="28"/>
        </w:rPr>
        <w:t xml:space="preserve">   </w:t>
      </w:r>
      <w:r>
        <w:rPr>
          <w:rFonts w:hint="eastAsia" w:ascii="Arial" w:hAnsi="Times New Roman" w:eastAsia="宋体" w:cs="Arial"/>
          <w:b/>
          <w:sz w:val="28"/>
          <w:szCs w:val="28"/>
        </w:rPr>
        <w:t>体育保健知识（0.5学时）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4.1运动中常见的生理反应与处理方法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运动损伤的处置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4.3女子运动保健</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使学生了解运动中常见的生理反应及处理方法。</w:t>
      </w:r>
    </w:p>
    <w:p>
      <w:pPr>
        <w:spacing w:line="360" w:lineRule="auto"/>
        <w:ind w:firstLine="472" w:firstLineChars="196"/>
        <w:rPr>
          <w:rFonts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学生如何预防常见的运动损伤；运动损伤如何处置。</w:t>
      </w:r>
    </w:p>
    <w:p>
      <w:pPr>
        <w:tabs>
          <w:tab w:val="left" w:pos="960"/>
        </w:tabs>
        <w:spacing w:before="156" w:beforeLines="50" w:after="156" w:afterLines="50" w:line="360" w:lineRule="auto"/>
        <w:jc w:val="center"/>
        <w:rPr>
          <w:rFonts w:ascii="宋体" w:hAnsi="Times New Roman" w:eastAsia="宋体" w:cs="Arial"/>
          <w:b/>
          <w:bCs/>
          <w:sz w:val="28"/>
          <w:szCs w:val="28"/>
        </w:rPr>
      </w:pPr>
      <w:r>
        <w:rPr>
          <w:rFonts w:hint="eastAsia" w:ascii="宋体" w:hAnsi="宋体" w:eastAsia="宋体" w:cs="Arial"/>
          <w:b/>
          <w:bCs/>
          <w:sz w:val="28"/>
          <w:szCs w:val="28"/>
        </w:rPr>
        <w:t>第五章 了解体育文化（0.5课时）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5.1中西方体育文化比较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5.2 奥林匹克体育文化</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5.3 校园体育文化</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让学生了解东西方体育文化的差异。</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介绍奥林匹克文化的发展</w:t>
      </w:r>
      <w:r>
        <w:rPr>
          <w:rFonts w:hint="eastAsia" w:ascii="Arial" w:hAnsi="Times New Roman" w:eastAsia="宋体" w:cs="Arial"/>
          <w:bCs/>
          <w:sz w:val="24"/>
          <w:szCs w:val="28"/>
        </w:rPr>
        <w:t>；介绍校园体育文化的发展与功能。</w:t>
      </w:r>
    </w:p>
    <w:p>
      <w:pPr>
        <w:spacing w:before="156" w:beforeLines="50" w:after="156" w:afterLines="50" w:line="360" w:lineRule="auto"/>
        <w:jc w:val="center"/>
        <w:rPr>
          <w:rFonts w:hint="eastAsia" w:ascii="Arial" w:hAnsi="Times New Roman" w:eastAsia="宋体" w:cs="Arial"/>
          <w:b/>
          <w:sz w:val="28"/>
          <w:szCs w:val="28"/>
        </w:rPr>
      </w:pPr>
      <w:r>
        <w:rPr>
          <w:rFonts w:hint="eastAsia" w:ascii="宋体" w:hAnsi="宋体" w:eastAsia="宋体" w:cs="宋体"/>
          <w:b/>
          <w:bCs/>
          <w:sz w:val="28"/>
          <w:szCs w:val="28"/>
        </w:rPr>
        <w:t>第六章 欣赏体育比赛</w:t>
      </w:r>
      <w:r>
        <w:rPr>
          <w:rFonts w:hint="eastAsia" w:ascii="Arial" w:hAnsi="Times New Roman" w:eastAsia="宋体" w:cs="Arial"/>
          <w:b/>
          <w:sz w:val="28"/>
          <w:szCs w:val="28"/>
        </w:rPr>
        <w:t>（</w:t>
      </w:r>
      <w:r>
        <w:rPr>
          <w:rFonts w:hint="eastAsia" w:ascii="Arial" w:hAnsi="Arial" w:eastAsia="宋体" w:cs="Arial"/>
          <w:b/>
          <w:sz w:val="28"/>
          <w:szCs w:val="28"/>
        </w:rPr>
        <w:t>0.5</w:t>
      </w:r>
      <w:r>
        <w:rPr>
          <w:rFonts w:hint="eastAsia" w:ascii="Arial" w:hAnsi="Times New Roman" w:eastAsia="宋体" w:cs="Arial"/>
          <w:b/>
          <w:sz w:val="28"/>
          <w:szCs w:val="28"/>
        </w:rPr>
        <w:t>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6.1体育欣赏的体育美学原理及特点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6.2 体育运动的欣赏内容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6.3 特定运动项目的欣赏</w:t>
      </w:r>
    </w:p>
    <w:p>
      <w:pPr>
        <w:spacing w:line="360" w:lineRule="auto"/>
        <w:ind w:firstLine="472" w:firstLineChars="196"/>
        <w:rPr>
          <w:rFonts w:ascii="Arial" w:hAnsi="Times New Roman" w:eastAsia="宋体" w:cs="Arial"/>
          <w:b/>
          <w:sz w:val="24"/>
          <w:szCs w:val="24"/>
        </w:rPr>
      </w:pPr>
      <w:r>
        <w:rPr>
          <w:rFonts w:hint="eastAsia" w:ascii="Arial" w:hAnsi="Times New Roman" w:eastAsia="宋体" w:cs="Arial"/>
          <w:b/>
          <w:sz w:val="24"/>
          <w:szCs w:val="24"/>
        </w:rPr>
        <w:t>本章教学目的及要求：</w:t>
      </w:r>
      <w:r>
        <w:rPr>
          <w:rFonts w:hint="eastAsia" w:ascii="Arial" w:hAnsi="Times New Roman" w:eastAsia="宋体" w:cs="Arial"/>
          <w:bCs/>
          <w:sz w:val="24"/>
          <w:szCs w:val="28"/>
        </w:rPr>
        <w:t>使学生提高体育文化素质，培养起体育欣赏的兴趣，树立正确的体育审美观念。</w:t>
      </w:r>
    </w:p>
    <w:p>
      <w:pPr>
        <w:spacing w:line="360" w:lineRule="auto"/>
        <w:ind w:firstLine="472" w:firstLineChars="196"/>
        <w:rPr>
          <w:rFonts w:hint="eastAsia" w:ascii="Arial" w:hAnsi="Times New Roman" w:eastAsia="宋体" w:cs="Arial"/>
          <w:b/>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如何欣赏球类比赛</w:t>
      </w:r>
      <w:r>
        <w:rPr>
          <w:rFonts w:hint="eastAsia" w:ascii="Arial" w:hAnsi="Times New Roman" w:eastAsia="宋体" w:cs="Arial"/>
          <w:bCs/>
          <w:sz w:val="24"/>
          <w:szCs w:val="28"/>
        </w:rPr>
        <w:t>；如何提高体育欣赏水平。</w:t>
      </w:r>
    </w:p>
    <w:p>
      <w:pPr>
        <w:spacing w:before="156" w:beforeLines="50" w:after="156" w:afterLines="50" w:line="360" w:lineRule="auto"/>
        <w:jc w:val="center"/>
        <w:rPr>
          <w:rFonts w:ascii="Arial" w:hAnsi="Arial" w:eastAsia="宋体" w:cs="Arial"/>
          <w:b/>
          <w:sz w:val="28"/>
          <w:szCs w:val="28"/>
        </w:rPr>
      </w:pPr>
      <w:r>
        <w:rPr>
          <w:rFonts w:hint="eastAsia" w:ascii="Arial" w:hAnsi="Times New Roman" w:eastAsia="宋体" w:cs="Arial"/>
          <w:b/>
          <w:sz w:val="28"/>
          <w:szCs w:val="28"/>
        </w:rPr>
        <w:t>第七章</w:t>
      </w:r>
      <w:r>
        <w:rPr>
          <w:rFonts w:ascii="Arial" w:hAnsi="Arial" w:eastAsia="宋体" w:cs="Arial"/>
          <w:b/>
          <w:sz w:val="28"/>
          <w:szCs w:val="28"/>
        </w:rPr>
        <w:t xml:space="preserve">   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7.1 《国家学生体质健康标准》实施说明</w:t>
      </w:r>
    </w:p>
    <w:p>
      <w:pPr>
        <w:autoSpaceDE w:val="0"/>
        <w:autoSpaceDN w:val="0"/>
        <w:adjustRightInd w:val="0"/>
        <w:snapToGrid w:val="0"/>
        <w:spacing w:line="500" w:lineRule="exact"/>
        <w:ind w:firstLine="500" w:firstLineChars="200"/>
        <w:jc w:val="left"/>
        <w:rPr>
          <w:rFonts w:ascii="Arial" w:hAnsi="Times New Roman" w:eastAsia="宋体" w:cs="Arial"/>
          <w:sz w:val="24"/>
          <w:szCs w:val="24"/>
        </w:rPr>
      </w:pPr>
      <w:r>
        <w:rPr>
          <w:rFonts w:hint="eastAsia" w:ascii="宋体" w:hAnsi="Times New Roman" w:eastAsia="宋体" w:cs="宋体"/>
          <w:spacing w:val="5"/>
          <w:kern w:val="0"/>
          <w:sz w:val="24"/>
          <w:szCs w:val="24"/>
        </w:rPr>
        <w:t>7.2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Arial" w:hAnsi="Times New Roman" w:eastAsia="宋体" w:cs="Arial"/>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numPr>
          <w:ilvl w:val="0"/>
          <w:numId w:val="154"/>
        </w:numPr>
        <w:spacing w:before="156" w:beforeLines="50" w:after="156" w:afterLines="50" w:line="360" w:lineRule="auto"/>
        <w:jc w:val="center"/>
        <w:rPr>
          <w:rFonts w:hint="eastAsia" w:ascii="Arial" w:hAnsi="Times New Roman" w:eastAsia="宋体" w:cs="Arial"/>
          <w:b/>
          <w:sz w:val="28"/>
          <w:szCs w:val="28"/>
        </w:rPr>
      </w:pPr>
      <w:r>
        <w:rPr>
          <w:rFonts w:ascii="Arial" w:hAnsi="Arial" w:eastAsia="宋体" w:cs="Arial"/>
          <w:b/>
          <w:sz w:val="28"/>
          <w:szCs w:val="28"/>
        </w:rPr>
        <w:t xml:space="preserve">  </w:t>
      </w:r>
      <w:r>
        <w:rPr>
          <w:rFonts w:hint="eastAsia" w:ascii="宋体" w:hAnsi="宋体" w:eastAsia="宋体" w:cs="Arial"/>
          <w:b/>
          <w:bCs/>
          <w:sz w:val="28"/>
          <w:szCs w:val="28"/>
        </w:rPr>
        <w:t>体能训练</w:t>
      </w:r>
      <w:r>
        <w:rPr>
          <w:rFonts w:hint="eastAsia" w:ascii="Arial" w:hAnsi="Times New Roman" w:eastAsia="宋体" w:cs="Arial"/>
          <w:b/>
          <w:sz w:val="28"/>
          <w:szCs w:val="28"/>
        </w:rPr>
        <w:t>（13学时）</w:t>
      </w:r>
    </w:p>
    <w:p>
      <w:pPr>
        <w:spacing w:line="360" w:lineRule="auto"/>
        <w:ind w:left="472"/>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8.1体能训练简介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8.2加速能力及力量训练2.柔韧能力训练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8.3弹跳能力及力量训练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8.4灵敏能力及力量训练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8.5耐力能力及无氧训练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8.6弹跳能力及力量测试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8.7上肢（男）力量训练2.腹肌（女）力量训练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8.8耐力能力及无氧训练</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8.9引体向上（男）；一分钟仰卧起坐（女）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8.10立定跳远测试</w:t>
      </w:r>
    </w:p>
    <w:p>
      <w:pPr>
        <w:numPr>
          <w:ilvl w:val="0"/>
          <w:numId w:val="154"/>
        </w:numPr>
        <w:spacing w:before="156" w:beforeLines="50" w:after="156" w:afterLines="50" w:line="360" w:lineRule="auto"/>
        <w:jc w:val="center"/>
        <w:rPr>
          <w:rFonts w:hint="eastAsia" w:ascii="Arial" w:hAnsi="Times New Roman" w:eastAsia="宋体" w:cs="Arial"/>
          <w:b/>
          <w:sz w:val="28"/>
          <w:szCs w:val="28"/>
        </w:rPr>
      </w:pPr>
      <w:r>
        <w:rPr>
          <w:rFonts w:hint="eastAsia" w:ascii="Arial" w:hAnsi="Arial" w:eastAsia="宋体" w:cs="Arial"/>
          <w:b/>
          <w:sz w:val="28"/>
          <w:szCs w:val="28"/>
        </w:rPr>
        <w:t>选项课各项目内容</w:t>
      </w:r>
      <w:r>
        <w:rPr>
          <w:rFonts w:hint="eastAsia" w:ascii="Arial" w:hAnsi="Times New Roman" w:eastAsia="宋体" w:cs="Arial"/>
          <w:b/>
          <w:sz w:val="28"/>
          <w:szCs w:val="28"/>
        </w:rPr>
        <w:t>（12学时）</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9.1教学内容与学时分配 </w:t>
      </w:r>
    </w:p>
    <w:tbl>
      <w:tblPr>
        <w:tblStyle w:val="15"/>
        <w:tblW w:w="0" w:type="auto"/>
        <w:jc w:val="center"/>
        <w:tblCellSpacing w:w="15" w:type="dxa"/>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5"/>
        <w:gridCol w:w="4025"/>
        <w:gridCol w:w="1609"/>
        <w:gridCol w:w="1578"/>
        <w:gridCol w:w="1618"/>
      </w:tblGrid>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序号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教学内容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理论时数 </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实践时数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备注 </w:t>
            </w: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 xml:space="preserve">球运动概述 </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球运动竞赛规则及裁判法</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w:t>
            </w: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3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球运动专项身体素质</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8</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4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教学考核</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2 </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12" w:space="0"/>
            <w:left w:val="outset" w:color="auto" w:sz="12" w:space="0"/>
            <w:bottom w:val="outset" w:color="auto" w:sz="12" w:space="0"/>
            <w:right w:val="outset" w:color="auto" w:sz="12" w:space="0"/>
            <w:insideH w:val="outset" w:color="auto" w:sz="6" w:space="0"/>
            <w:insideV w:val="outset" w:color="auto" w:sz="6" w:space="0"/>
          </w:tblBorders>
          <w:tblCellMar>
            <w:top w:w="0" w:type="dxa"/>
            <w:left w:w="108" w:type="dxa"/>
            <w:bottom w:w="0" w:type="dxa"/>
            <w:right w:w="108" w:type="dxa"/>
          </w:tblCellMar>
        </w:tblPrEx>
        <w:trPr>
          <w:tblCellSpacing w:w="15" w:type="dxa"/>
          <w:jc w:val="center"/>
        </w:trPr>
        <w:tc>
          <w:tcPr>
            <w:tcW w:w="400"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5 </w:t>
            </w:r>
          </w:p>
        </w:tc>
        <w:tc>
          <w:tcPr>
            <w:tcW w:w="3995"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合计</w:t>
            </w:r>
          </w:p>
        </w:tc>
        <w:tc>
          <w:tcPr>
            <w:tcW w:w="1579" w:type="dxa"/>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p>
        </w:tc>
        <w:tc>
          <w:tcPr>
            <w:tcW w:w="1548"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12</w:t>
            </w:r>
          </w:p>
        </w:tc>
        <w:tc>
          <w:tcPr>
            <w:tcW w:w="1573"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9.2理论课学时安排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2078"/>
        <w:gridCol w:w="3241"/>
        <w:gridCol w:w="2369"/>
        <w:gridCol w:w="61"/>
        <w:gridCol w:w="170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274"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内容安排</w:t>
            </w:r>
          </w:p>
        </w:tc>
        <w:tc>
          <w:tcPr>
            <w:tcW w:w="2400"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 xml:space="preserve">球概述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 xml:space="preserve">球运动特点与功能 </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 xml:space="preserve">球概况 </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lang w:eastAsia="zh-CN"/>
              </w:rPr>
            </w:pPr>
            <w:r>
              <w:rPr>
                <w:rFonts w:hint="eastAsia" w:ascii="宋体" w:hAnsi="Times New Roman" w:eastAsia="宋体" w:cs="宋体"/>
                <w:spacing w:val="1"/>
                <w:kern w:val="0"/>
                <w:sz w:val="24"/>
                <w:szCs w:val="24"/>
                <w:lang w:val="en-US" w:eastAsia="zh-CN"/>
              </w:rPr>
              <w:t>羽毛球技术</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33"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spacing w:before="100" w:beforeAutospacing="1" w:after="100" w:afterAutospacing="1"/>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羽毛</w:t>
            </w:r>
            <w:r>
              <w:rPr>
                <w:rFonts w:hint="eastAsia" w:ascii="宋体" w:hAnsi="Times New Roman" w:eastAsia="宋体" w:cs="宋体"/>
                <w:spacing w:val="1"/>
                <w:kern w:val="0"/>
                <w:sz w:val="24"/>
                <w:szCs w:val="24"/>
              </w:rPr>
              <w:t>球规则</w:t>
            </w:r>
          </w:p>
          <w:p>
            <w:pPr>
              <w:widowControl/>
              <w:spacing w:before="100" w:beforeAutospacing="1" w:after="100" w:afterAutospacing="1"/>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与裁判法 </w:t>
            </w: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球场区划及作用</w:t>
            </w:r>
          </w:p>
        </w:tc>
        <w:tc>
          <w:tcPr>
            <w:tcW w:w="233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1学时 </w:t>
            </w:r>
          </w:p>
        </w:tc>
        <w:tc>
          <w:tcPr>
            <w:tcW w:w="1718" w:type="dxa"/>
            <w:gridSpan w:val="2"/>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lang w:val="en-US" w:eastAsia="zh-CN"/>
              </w:rPr>
            </w:pPr>
            <w:r>
              <w:rPr>
                <w:rFonts w:hint="eastAsia" w:ascii="宋体" w:hAnsi="Times New Roman" w:eastAsia="宋体" w:cs="宋体"/>
                <w:spacing w:val="1"/>
                <w:kern w:val="0"/>
                <w:sz w:val="24"/>
                <w:szCs w:val="24"/>
                <w:lang w:val="en-US" w:eastAsia="zh-CN"/>
              </w:rPr>
              <w:t>发球</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lang w:val="en-US" w:eastAsia="zh-CN"/>
              </w:rPr>
            </w:pPr>
            <w:r>
              <w:rPr>
                <w:rFonts w:hint="eastAsia" w:ascii="宋体" w:hAnsi="Times New Roman" w:eastAsia="宋体" w:cs="宋体"/>
                <w:spacing w:val="1"/>
                <w:kern w:val="0"/>
                <w:sz w:val="24"/>
                <w:szCs w:val="24"/>
                <w:lang w:val="en-US" w:eastAsia="zh-CN"/>
              </w:rPr>
              <w:t>界外</w:t>
            </w:r>
          </w:p>
        </w:tc>
        <w:tc>
          <w:tcPr>
            <w:tcW w:w="2369"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763"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2078"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321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裁判信号 </w:t>
            </w:r>
          </w:p>
        </w:tc>
        <w:tc>
          <w:tcPr>
            <w:tcW w:w="2400" w:type="dxa"/>
            <w:gridSpan w:val="2"/>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57" w:type="dxa"/>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  9.3技术课学时分配 </w:t>
      </w:r>
    </w:p>
    <w:tbl>
      <w:tblPr>
        <w:tblStyle w:val="15"/>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0" w:type="dxa"/>
          <w:left w:w="108" w:type="dxa"/>
          <w:bottom w:w="0" w:type="dxa"/>
          <w:right w:w="108" w:type="dxa"/>
        </w:tblCellMar>
      </w:tblPr>
      <w:tblGrid>
        <w:gridCol w:w="1004"/>
        <w:gridCol w:w="2347"/>
        <w:gridCol w:w="2280"/>
        <w:gridCol w:w="61"/>
        <w:gridCol w:w="2264"/>
        <w:gridCol w:w="169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5647" w:type="dxa"/>
            <w:gridSpan w:val="4"/>
            <w:tcBorders>
              <w:top w:val="outset" w:color="auto" w:sz="6" w:space="0"/>
              <w:left w:val="outset" w:color="auto" w:sz="6" w:space="0"/>
              <w:bottom w:val="outset" w:color="auto" w:sz="6" w:space="0"/>
              <w:right w:val="outset" w:color="auto" w:sz="6" w:space="0"/>
            </w:tcBorders>
            <w:noWrap w:val="0"/>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内容安排 </w:t>
            </w:r>
          </w:p>
        </w:tc>
        <w:tc>
          <w:tcPr>
            <w:tcW w:w="2234"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备注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959" w:type="dxa"/>
            <w:vMerge w:val="restart"/>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技术</w:t>
            </w:r>
          </w:p>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 xml:space="preserve">部分 </w:t>
            </w:r>
          </w:p>
        </w:tc>
        <w:tc>
          <w:tcPr>
            <w:tcW w:w="2317"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发</w:t>
            </w:r>
            <w:r>
              <w:rPr>
                <w:rFonts w:hint="eastAsia" w:ascii="宋体" w:hAnsi="Times New Roman" w:eastAsia="宋体" w:cs="宋体"/>
                <w:spacing w:val="1"/>
                <w:kern w:val="0"/>
                <w:sz w:val="24"/>
                <w:szCs w:val="24"/>
              </w:rPr>
              <w:t xml:space="preserve">球 </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正手下手发</w:t>
            </w:r>
            <w:r>
              <w:rPr>
                <w:rFonts w:hint="eastAsia" w:ascii="宋体" w:hAnsi="Times New Roman" w:eastAsia="宋体" w:cs="宋体"/>
                <w:spacing w:val="1"/>
                <w:kern w:val="0"/>
                <w:sz w:val="24"/>
                <w:szCs w:val="24"/>
              </w:rPr>
              <w:t>球</w:t>
            </w:r>
          </w:p>
        </w:tc>
        <w:tc>
          <w:tcPr>
            <w:tcW w:w="2295" w:type="dxa"/>
            <w:gridSpan w:val="2"/>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ascii="宋体" w:hAnsi="Times New Roman" w:eastAsia="宋体" w:cs="宋体"/>
                <w:spacing w:val="1"/>
                <w:kern w:val="0"/>
                <w:sz w:val="24"/>
                <w:szCs w:val="24"/>
              </w:rPr>
            </w:pPr>
            <w:r>
              <w:rPr>
                <w:rFonts w:hint="eastAsia" w:ascii="宋体" w:hAnsi="Times New Roman" w:eastAsia="宋体" w:cs="宋体"/>
                <w:spacing w:val="1"/>
                <w:kern w:val="0"/>
                <w:sz w:val="24"/>
                <w:szCs w:val="24"/>
              </w:rPr>
              <w:t>2学时</w:t>
            </w:r>
          </w:p>
        </w:tc>
        <w:tc>
          <w:tcPr>
            <w:tcW w:w="1651"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17"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lang w:val="en-US" w:eastAsia="zh-CN"/>
              </w:rPr>
              <w:t>击球</w:t>
            </w:r>
            <w:r>
              <w:rPr>
                <w:rFonts w:hint="eastAsia" w:ascii="宋体" w:hAnsi="Times New Roman" w:eastAsia="宋体" w:cs="宋体"/>
                <w:spacing w:val="1"/>
                <w:kern w:val="0"/>
                <w:sz w:val="24"/>
                <w:szCs w:val="24"/>
              </w:rPr>
              <w:t>技术</w:t>
            </w: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eastAsia" w:ascii="宋体" w:hAnsi="Times New Roman" w:eastAsia="宋体" w:cs="宋体"/>
                <w:spacing w:val="1"/>
                <w:kern w:val="0"/>
                <w:sz w:val="24"/>
                <w:szCs w:val="24"/>
                <w:lang w:eastAsia="zh-CN"/>
              </w:rPr>
            </w:pPr>
            <w:r>
              <w:rPr>
                <w:rFonts w:hint="eastAsia" w:ascii="宋体" w:hAnsi="Times New Roman" w:eastAsia="宋体" w:cs="宋体"/>
                <w:spacing w:val="1"/>
                <w:kern w:val="0"/>
                <w:sz w:val="24"/>
                <w:szCs w:val="24"/>
                <w:lang w:val="en-US" w:eastAsia="zh-CN"/>
              </w:rPr>
              <w:t>正手高远球</w:t>
            </w:r>
          </w:p>
        </w:tc>
        <w:tc>
          <w:tcPr>
            <w:tcW w:w="2295" w:type="dxa"/>
            <w:gridSpan w:val="2"/>
            <w:vMerge w:val="restart"/>
            <w:tcBorders>
              <w:top w:val="outset" w:color="auto" w:sz="6" w:space="0"/>
              <w:left w:val="outset" w:color="auto" w:sz="6" w:space="0"/>
              <w:bottom w:val="outset" w:color="auto" w:sz="6" w:space="0"/>
              <w:right w:val="outset" w:color="auto" w:sz="6" w:space="0"/>
            </w:tcBorders>
            <w:noWrap w:val="0"/>
            <w:vAlign w:val="center"/>
          </w:tcPr>
          <w:p>
            <w:pPr>
              <w:widowControl/>
              <w:jc w:val="center"/>
              <w:rPr>
                <w:rFonts w:hint="eastAsia" w:ascii="宋体" w:hAnsi="Times New Roman" w:eastAsia="宋体" w:cs="宋体"/>
                <w:spacing w:val="1"/>
                <w:kern w:val="0"/>
                <w:sz w:val="24"/>
                <w:szCs w:val="24"/>
              </w:rPr>
            </w:pPr>
            <w:r>
              <w:rPr>
                <w:rFonts w:hint="eastAsia" w:ascii="宋体" w:hAnsi="Times New Roman" w:eastAsia="宋体" w:cs="宋体"/>
                <w:spacing w:val="1"/>
                <w:kern w:val="0"/>
                <w:sz w:val="24"/>
                <w:szCs w:val="24"/>
              </w:rPr>
              <w:t>6学时</w:t>
            </w:r>
          </w:p>
        </w:tc>
        <w:tc>
          <w:tcPr>
            <w:tcW w:w="1651" w:type="dxa"/>
            <w:vMerge w:val="restart"/>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15" w:type="dxa"/>
          <w:jc w:val="center"/>
        </w:trPr>
        <w:tc>
          <w:tcPr>
            <w:tcW w:w="1004"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347"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2250" w:type="dxa"/>
            <w:tcBorders>
              <w:top w:val="outset" w:color="auto" w:sz="6" w:space="0"/>
              <w:left w:val="outset" w:color="auto" w:sz="6" w:space="0"/>
              <w:bottom w:val="outset" w:color="auto" w:sz="6" w:space="0"/>
              <w:right w:val="outset" w:color="auto" w:sz="6" w:space="0"/>
            </w:tcBorders>
            <w:noWrap w:val="0"/>
            <w:tcMar>
              <w:top w:w="15" w:type="dxa"/>
              <w:left w:w="15" w:type="dxa"/>
              <w:bottom w:w="15" w:type="dxa"/>
              <w:right w:w="15" w:type="dxa"/>
            </w:tcMar>
            <w:vAlign w:val="center"/>
          </w:tcPr>
          <w:p>
            <w:pPr>
              <w:widowControl/>
              <w:jc w:val="center"/>
              <w:rPr>
                <w:rFonts w:hint="default" w:ascii="宋体" w:hAnsi="Times New Roman" w:eastAsia="宋体" w:cs="宋体"/>
                <w:spacing w:val="1"/>
                <w:kern w:val="0"/>
                <w:sz w:val="24"/>
                <w:szCs w:val="24"/>
                <w:lang w:val="en-US" w:eastAsia="zh-CN"/>
              </w:rPr>
            </w:pPr>
            <w:r>
              <w:rPr>
                <w:rFonts w:hint="eastAsia" w:ascii="宋体" w:hAnsi="Times New Roman" w:eastAsia="宋体" w:cs="宋体"/>
                <w:spacing w:val="1"/>
                <w:kern w:val="0"/>
                <w:sz w:val="24"/>
                <w:szCs w:val="24"/>
                <w:lang w:val="en-US" w:eastAsia="zh-CN"/>
              </w:rPr>
              <w:t>正手平击球</w:t>
            </w:r>
          </w:p>
        </w:tc>
        <w:tc>
          <w:tcPr>
            <w:tcW w:w="2325" w:type="dxa"/>
            <w:gridSpan w:val="2"/>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c>
          <w:tcPr>
            <w:tcW w:w="1696" w:type="dxa"/>
            <w:vMerge w:val="continue"/>
            <w:tcBorders>
              <w:top w:val="outset" w:color="auto" w:sz="6" w:space="0"/>
              <w:left w:val="outset" w:color="auto" w:sz="6" w:space="0"/>
              <w:bottom w:val="outset" w:color="auto" w:sz="6" w:space="0"/>
              <w:right w:val="outset" w:color="auto" w:sz="6" w:space="0"/>
            </w:tcBorders>
            <w:noWrap w:val="0"/>
            <w:vAlign w:val="center"/>
          </w:tcPr>
          <w:p>
            <w:pPr>
              <w:widowControl/>
              <w:jc w:val="left"/>
              <w:rPr>
                <w:rFonts w:ascii="宋体" w:hAnsi="Times New Roman" w:eastAsia="宋体" w:cs="宋体"/>
                <w:spacing w:val="1"/>
                <w:kern w:val="0"/>
                <w:sz w:val="24"/>
                <w:szCs w:val="24"/>
              </w:rPr>
            </w:pPr>
          </w:p>
        </w:tc>
      </w:tr>
    </w:tbl>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学习内容二 </w:t>
      </w:r>
      <w:r>
        <w:rPr>
          <w:rFonts w:hint="eastAsia" w:ascii="黑体" w:hAnsi="黑体" w:eastAsia="黑体" w:cs="Times New Roman"/>
          <w:sz w:val="28"/>
          <w:szCs w:val="28"/>
          <w:lang w:val="en-US" w:eastAsia="zh-CN"/>
        </w:rPr>
        <w:t>羽毛</w:t>
      </w:r>
      <w:r>
        <w:rPr>
          <w:rFonts w:hint="eastAsia" w:ascii="黑体" w:hAnsi="黑体" w:eastAsia="黑体" w:cs="Times New Roman"/>
          <w:sz w:val="28"/>
          <w:szCs w:val="28"/>
        </w:rPr>
        <w:t>球 1</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w:t>
      </w:r>
      <w:r>
        <w:rPr>
          <w:rFonts w:hint="eastAsia" w:ascii="宋体" w:hAnsi="宋体" w:eastAsia="宋体" w:cs="仿宋_GB2312"/>
          <w:sz w:val="24"/>
          <w:szCs w:val="24"/>
          <w:lang w:val="en-US" w:eastAsia="zh-CN"/>
        </w:rPr>
        <w:t>羽毛</w:t>
      </w:r>
      <w:r>
        <w:rPr>
          <w:rFonts w:hint="eastAsia" w:ascii="宋体" w:hAnsi="宋体" w:eastAsia="宋体" w:cs="仿宋_GB2312"/>
          <w:sz w:val="24"/>
          <w:szCs w:val="24"/>
        </w:rPr>
        <w:t>球运动的一般规律和特点，使学生获得</w:t>
      </w:r>
      <w:r>
        <w:rPr>
          <w:rFonts w:hint="eastAsia" w:ascii="宋体" w:hAnsi="宋体" w:eastAsia="宋体" w:cs="仿宋_GB2312"/>
          <w:sz w:val="24"/>
          <w:szCs w:val="24"/>
          <w:lang w:val="en-US" w:eastAsia="zh-CN"/>
        </w:rPr>
        <w:t>羽毛</w:t>
      </w:r>
      <w:r>
        <w:rPr>
          <w:rFonts w:hint="eastAsia" w:ascii="宋体" w:hAnsi="宋体" w:eastAsia="宋体" w:cs="仿宋_GB2312"/>
          <w:sz w:val="24"/>
          <w:szCs w:val="24"/>
        </w:rPr>
        <w:t>球运动的基本技术、基本技能和基础理论知识，并了解现代</w:t>
      </w:r>
      <w:r>
        <w:rPr>
          <w:rFonts w:hint="eastAsia" w:ascii="宋体" w:hAnsi="宋体" w:eastAsia="宋体" w:cs="仿宋_GB2312"/>
          <w:sz w:val="24"/>
          <w:szCs w:val="24"/>
          <w:lang w:val="en-US" w:eastAsia="zh-CN"/>
        </w:rPr>
        <w:t>羽毛</w:t>
      </w:r>
      <w:r>
        <w:rPr>
          <w:rFonts w:hint="eastAsia" w:ascii="宋体" w:hAnsi="宋体" w:eastAsia="宋体" w:cs="仿宋_GB2312"/>
          <w:sz w:val="24"/>
          <w:szCs w:val="24"/>
        </w:rPr>
        <w:t>球的发展趋势。以运动和身体练习为基本手段，对大学生机体进行科学的培育，在提高人的生物潜能、心理潜能的过程中促进德、智、体、美全面发展，达到身心健康、全面发展的教育总目的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500" w:firstLineChars="200"/>
        <w:rPr>
          <w:rFonts w:hint="eastAsia" w:ascii="宋体" w:hAnsi="宋体" w:eastAsia="宋体" w:cs="Times New Roman"/>
          <w:b/>
          <w:sz w:val="24"/>
          <w:szCs w:val="24"/>
        </w:rPr>
      </w:pPr>
      <w:r>
        <w:rPr>
          <w:rFonts w:hint="eastAsia" w:ascii="宋体" w:hAnsi="Times New Roman" w:eastAsia="宋体" w:cs="宋体"/>
          <w:spacing w:val="5"/>
          <w:kern w:val="0"/>
          <w:sz w:val="24"/>
          <w:szCs w:val="24"/>
        </w:rPr>
        <w:t>4.</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基本技术(18学时)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lang w:val="en-US" w:eastAsia="zh-CN"/>
        </w:rPr>
        <w:t>1</w:t>
      </w:r>
      <w:r>
        <w:rPr>
          <w:rFonts w:hint="eastAsia" w:ascii="宋体" w:hAnsi="宋体" w:eastAsia="宋体" w:cs="Times New Roman"/>
          <w:color w:val="000000"/>
          <w:sz w:val="24"/>
          <w:szCs w:val="24"/>
        </w:rPr>
        <w:t>握拍法；站位；准备姿势。</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步法：跳步；跨步；并步；交叉步；碎步；滑步。</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3</w:t>
      </w:r>
      <w:r>
        <w:rPr>
          <w:rFonts w:hint="eastAsia" w:ascii="宋体" w:hAnsi="宋体" w:eastAsia="宋体" w:cs="Times New Roman"/>
          <w:color w:val="000000"/>
          <w:sz w:val="24"/>
          <w:szCs w:val="24"/>
        </w:rPr>
        <w:t>发球法：正手高远、正手网前、反手网前。</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4</w:t>
      </w:r>
      <w:r>
        <w:rPr>
          <w:rFonts w:hint="eastAsia" w:ascii="宋体" w:hAnsi="宋体" w:eastAsia="宋体" w:cs="Times New Roman"/>
          <w:color w:val="000000"/>
          <w:sz w:val="24"/>
          <w:szCs w:val="24"/>
        </w:rPr>
        <w:t>击球法：挑球、搓球、吊球、杀球等。</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5</w:t>
      </w:r>
      <w:r>
        <w:rPr>
          <w:rFonts w:hint="eastAsia" w:ascii="宋体" w:hAnsi="宋体" w:eastAsia="宋体" w:cs="Times New Roman"/>
          <w:color w:val="000000"/>
          <w:sz w:val="24"/>
          <w:szCs w:val="24"/>
        </w:rPr>
        <w:t>单打战术：四方球、拉调突击等。</w:t>
      </w:r>
    </w:p>
    <w:p>
      <w:pPr>
        <w:adjustRightInd w:val="0"/>
        <w:snapToGrid w:val="0"/>
        <w:spacing w:line="500" w:lineRule="exact"/>
        <w:ind w:firstLine="480" w:firstLineChars="200"/>
        <w:rPr>
          <w:rFonts w:hint="eastAsia" w:ascii="Times New Roman" w:hAnsi="Times New Roman" w:eastAsia="宋体" w:cs="Times New Roman"/>
          <w:b/>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6</w:t>
      </w:r>
      <w:r>
        <w:rPr>
          <w:rFonts w:hint="eastAsia" w:ascii="宋体" w:hAnsi="宋体" w:eastAsia="宋体" w:cs="Times New Roman"/>
          <w:color w:val="000000"/>
          <w:sz w:val="24"/>
          <w:szCs w:val="24"/>
        </w:rPr>
        <w:t>双打战术：攻人战术、发球和发球抢攻战术等。</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本章教学目的及要求</w:t>
      </w:r>
      <w:r>
        <w:rPr>
          <w:rFonts w:hint="eastAsia" w:ascii="宋体" w:hAnsi="宋体" w:eastAsia="宋体" w:cs="宋体"/>
          <w:sz w:val="24"/>
          <w:szCs w:val="24"/>
        </w:rPr>
        <w:t>：使学生掌握</w:t>
      </w:r>
      <w:r>
        <w:rPr>
          <w:rFonts w:hint="eastAsia" w:ascii="宋体" w:hAnsi="宋体" w:eastAsia="宋体" w:cs="宋体"/>
          <w:sz w:val="24"/>
          <w:szCs w:val="24"/>
          <w:lang w:eastAsia="zh-CN"/>
        </w:rPr>
        <w:t>羽毛球</w:t>
      </w:r>
      <w:r>
        <w:rPr>
          <w:rFonts w:hint="eastAsia" w:ascii="宋体" w:hAnsi="宋体" w:eastAsia="宋体" w:cs="宋体"/>
          <w:sz w:val="24"/>
          <w:szCs w:val="24"/>
        </w:rPr>
        <w:t xml:space="preserve">基本技术要领，并能够熟练应用技术动作。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本章教学重点及难点</w:t>
      </w:r>
      <w:r>
        <w:rPr>
          <w:rFonts w:hint="eastAsia" w:ascii="宋体" w:hAnsi="宋体" w:eastAsia="宋体" w:cs="宋体"/>
          <w:sz w:val="24"/>
          <w:szCs w:val="24"/>
        </w:rPr>
        <w:t>：掌握</w:t>
      </w:r>
      <w:r>
        <w:rPr>
          <w:rFonts w:hint="eastAsia" w:ascii="宋体" w:hAnsi="宋体" w:eastAsia="宋体" w:cs="宋体"/>
          <w:sz w:val="24"/>
          <w:szCs w:val="24"/>
          <w:lang w:eastAsia="zh-CN"/>
        </w:rPr>
        <w:t>羽毛球</w:t>
      </w:r>
      <w:r>
        <w:rPr>
          <w:rFonts w:hint="eastAsia" w:ascii="宋体" w:hAnsi="宋体" w:eastAsia="宋体" w:cs="宋体"/>
          <w:sz w:val="24"/>
          <w:szCs w:val="24"/>
        </w:rPr>
        <w:t xml:space="preserve">基本技术要领、动作发力时机、灵活运用。 </w:t>
      </w:r>
    </w:p>
    <w:p>
      <w:pPr>
        <w:widowControl/>
        <w:spacing w:line="360" w:lineRule="auto"/>
        <w:jc w:val="left"/>
        <w:rPr>
          <w:rFonts w:hint="eastAsia" w:ascii="宋体" w:hAnsi="宋体" w:eastAsia="宋体" w:cs="Times New Roman"/>
          <w:sz w:val="24"/>
          <w:szCs w:val="24"/>
        </w:rPr>
      </w:pP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基本战术（8学时）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2.1比赛站位；</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2.2个人进攻及防守战术；</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教学目的及要求</w:t>
      </w:r>
      <w:r>
        <w:rPr>
          <w:rFonts w:hint="eastAsia" w:ascii="宋体" w:hAnsi="宋体" w:eastAsia="宋体" w:cs="宋体"/>
          <w:sz w:val="24"/>
          <w:szCs w:val="24"/>
        </w:rPr>
        <w:t>：使学生掌握</w:t>
      </w:r>
      <w:r>
        <w:rPr>
          <w:rFonts w:hint="eastAsia" w:ascii="宋体" w:hAnsi="宋体" w:eastAsia="宋体" w:cs="宋体"/>
          <w:sz w:val="24"/>
          <w:szCs w:val="24"/>
          <w:lang w:eastAsia="zh-CN"/>
        </w:rPr>
        <w:t>羽毛球</w:t>
      </w:r>
      <w:r>
        <w:rPr>
          <w:rFonts w:hint="eastAsia" w:ascii="宋体" w:hAnsi="宋体" w:eastAsia="宋体" w:cs="宋体"/>
          <w:sz w:val="24"/>
          <w:szCs w:val="24"/>
        </w:rPr>
        <w:t xml:space="preserve">基本战术要领，并能够熟练应用。 </w:t>
      </w:r>
    </w:p>
    <w:p>
      <w:pPr>
        <w:adjustRightInd w:val="0"/>
        <w:snapToGrid w:val="0"/>
        <w:spacing w:line="50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教学重点及难点</w:t>
      </w:r>
      <w:r>
        <w:rPr>
          <w:rFonts w:hint="eastAsia" w:ascii="宋体" w:hAnsi="宋体" w:eastAsia="宋体" w:cs="宋体"/>
          <w:sz w:val="24"/>
          <w:szCs w:val="24"/>
        </w:rPr>
        <w:t>：战术应用的灵活性、准确性、合理性。</w:t>
      </w:r>
    </w:p>
    <w:p>
      <w:pPr>
        <w:spacing w:line="360" w:lineRule="auto"/>
        <w:rPr>
          <w:rFonts w:hint="eastAsia" w:ascii="宋体" w:hAnsi="宋体" w:eastAsia="宋体" w:cs="Times New Roman"/>
          <w:sz w:val="24"/>
          <w:szCs w:val="24"/>
        </w:rPr>
      </w:pP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身体素质（6学时）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0" w:firstLineChars="200"/>
        <w:rPr>
          <w:rFonts w:hint="eastAsia" w:ascii="Times New Roman" w:hAnsi="Times New Roman" w:eastAsia="宋体" w:cs="Times New Roman"/>
          <w:sz w:val="24"/>
          <w:szCs w:val="24"/>
        </w:rPr>
      </w:pPr>
      <w:r>
        <w:rPr>
          <w:rFonts w:hint="eastAsia" w:ascii="宋体" w:hAnsi="宋体" w:eastAsia="宋体" w:cs="宋体"/>
          <w:sz w:val="24"/>
          <w:szCs w:val="24"/>
        </w:rPr>
        <w:t>3.2教学目的及要求：使学生掌握</w:t>
      </w:r>
      <w:r>
        <w:rPr>
          <w:rFonts w:hint="eastAsia" w:ascii="宋体" w:hAnsi="宋体" w:eastAsia="宋体" w:cs="宋体"/>
          <w:sz w:val="24"/>
          <w:szCs w:val="24"/>
          <w:lang w:eastAsia="zh-CN"/>
        </w:rPr>
        <w:t>羽毛球</w:t>
      </w:r>
      <w:r>
        <w:rPr>
          <w:rFonts w:hint="eastAsia" w:ascii="宋体" w:hAnsi="宋体" w:eastAsia="宋体" w:cs="宋体"/>
          <w:sz w:val="24"/>
          <w:szCs w:val="24"/>
        </w:rPr>
        <w:t>运动需要的基本身体素质。</w:t>
      </w:r>
      <w:r>
        <w:rPr>
          <w:rFonts w:hint="eastAsia" w:ascii="Times New Roman" w:hAnsi="Times New Roman" w:eastAsia="宋体" w:cs="Times New Roman"/>
          <w:sz w:val="24"/>
          <w:szCs w:val="24"/>
        </w:rPr>
        <w:t xml:space="preserve">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bCs/>
          <w:sz w:val="24"/>
          <w:szCs w:val="24"/>
        </w:rPr>
        <w:t>教学重点及难点</w:t>
      </w:r>
      <w:r>
        <w:rPr>
          <w:rFonts w:hint="eastAsia" w:ascii="Times New Roman" w:hAnsi="Times New Roman" w:eastAsia="宋体" w:cs="Times New Roman"/>
          <w:sz w:val="24"/>
          <w:szCs w:val="24"/>
        </w:rPr>
        <w:t>：身体耐力、肌肉力量、柔韧性。</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学习内容三 </w:t>
      </w:r>
      <w:r>
        <w:rPr>
          <w:rFonts w:hint="eastAsia" w:ascii="黑体" w:hAnsi="黑体" w:eastAsia="黑体" w:cs="Times New Roman"/>
          <w:sz w:val="28"/>
          <w:szCs w:val="28"/>
          <w:lang w:eastAsia="zh-CN"/>
        </w:rPr>
        <w:t>羽毛球</w:t>
      </w:r>
      <w:r>
        <w:rPr>
          <w:rFonts w:hint="eastAsia" w:ascii="黑体" w:hAnsi="黑体" w:eastAsia="黑体" w:cs="Times New Roman"/>
          <w:sz w:val="28"/>
          <w:szCs w:val="28"/>
        </w:rPr>
        <w:t xml:space="preserve"> 2</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运动的一般规律和特点，使学生获得</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运动的基本技术、基本技能和基础理论知识，并了解现代</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500" w:firstLineChars="200"/>
        <w:rPr>
          <w:rFonts w:hint="eastAsia" w:ascii="宋体" w:hAnsi="宋体" w:eastAsia="宋体" w:cs="Times New Roman"/>
          <w:b/>
          <w:sz w:val="24"/>
          <w:szCs w:val="24"/>
        </w:rPr>
      </w:pPr>
      <w:r>
        <w:rPr>
          <w:rFonts w:hint="eastAsia" w:ascii="宋体" w:hAnsi="Times New Roman" w:eastAsia="宋体" w:cs="宋体"/>
          <w:spacing w:val="5"/>
          <w:kern w:val="0"/>
          <w:sz w:val="24"/>
          <w:szCs w:val="24"/>
        </w:rPr>
        <w:t>4.</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基本技术(12学时)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1</w:t>
      </w:r>
      <w:r>
        <w:rPr>
          <w:rFonts w:hint="eastAsia" w:ascii="宋体" w:hAnsi="宋体" w:eastAsia="宋体" w:cs="Times New Roman"/>
          <w:color w:val="000000"/>
          <w:sz w:val="24"/>
          <w:szCs w:val="24"/>
        </w:rPr>
        <w:t>握拍法；站位；准备姿势。</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步法：跳步；跨步；并步；交叉步；碎步；滑步。</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3</w:t>
      </w:r>
      <w:r>
        <w:rPr>
          <w:rFonts w:hint="eastAsia" w:ascii="宋体" w:hAnsi="宋体" w:eastAsia="宋体" w:cs="Times New Roman"/>
          <w:color w:val="000000"/>
          <w:sz w:val="24"/>
          <w:szCs w:val="24"/>
        </w:rPr>
        <w:t>发球法：正手高远、正手网前、反手网前。</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4</w:t>
      </w:r>
      <w:r>
        <w:rPr>
          <w:rFonts w:hint="eastAsia" w:ascii="宋体" w:hAnsi="宋体" w:eastAsia="宋体" w:cs="Times New Roman"/>
          <w:color w:val="000000"/>
          <w:sz w:val="24"/>
          <w:szCs w:val="24"/>
        </w:rPr>
        <w:t>击球法：挑球、搓球、吊球、杀球等。</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5</w:t>
      </w:r>
      <w:r>
        <w:rPr>
          <w:rFonts w:hint="eastAsia" w:ascii="宋体" w:hAnsi="宋体" w:eastAsia="宋体" w:cs="Times New Roman"/>
          <w:color w:val="000000"/>
          <w:sz w:val="24"/>
          <w:szCs w:val="24"/>
        </w:rPr>
        <w:t>单打战术：四方球、拉调突击等。</w:t>
      </w:r>
    </w:p>
    <w:p>
      <w:pPr>
        <w:adjustRightInd w:val="0"/>
        <w:snapToGrid w:val="0"/>
        <w:spacing w:line="50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6</w:t>
      </w:r>
      <w:r>
        <w:rPr>
          <w:rFonts w:hint="eastAsia" w:ascii="宋体" w:hAnsi="宋体" w:eastAsia="宋体" w:cs="Times New Roman"/>
          <w:color w:val="000000"/>
          <w:sz w:val="24"/>
          <w:szCs w:val="24"/>
        </w:rPr>
        <w:t>双打战术：攻人战术、发球和发球抢攻战术等。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 xml:space="preserve">基本技术要领，并能够熟练应用技术动作。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基本技术要领、动作发力时机、灵活运用。</w:t>
      </w:r>
      <w:r>
        <w:rPr>
          <w:rFonts w:ascii="宋体" w:hAnsi="宋体" w:eastAsia="宋体" w:cs="Times New Roman"/>
          <w:sz w:val="24"/>
          <w:szCs w:val="24"/>
        </w:rPr>
        <w:t xml:space="preserve"> </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基本战术（8学时）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2.1比赛站位；</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2.2个人进攻及防守战术；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 xml:space="preserve">基本战术要领，并能够熟练应用。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：战术应用的灵活性、准确性、合理性。</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教学比赛、裁判实习（8学时）</w:t>
      </w:r>
    </w:p>
    <w:p>
      <w:pPr>
        <w:spacing w:line="360" w:lineRule="auto"/>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w:t>
      </w:r>
      <w:r>
        <w:rPr>
          <w:rFonts w:hint="eastAsia" w:ascii="宋体" w:hAnsi="宋体" w:eastAsia="宋体" w:cs="宋体"/>
          <w:sz w:val="24"/>
          <w:szCs w:val="24"/>
          <w:lang w:eastAsia="zh-CN"/>
        </w:rPr>
        <w:t>羽毛球</w:t>
      </w:r>
      <w:r>
        <w:rPr>
          <w:rFonts w:hint="eastAsia" w:ascii="宋体" w:hAnsi="宋体" w:eastAsia="宋体" w:cs="宋体"/>
          <w:sz w:val="24"/>
          <w:szCs w:val="24"/>
        </w:rPr>
        <w:t>与裁判罚规则》</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3.2教学目的及要求：使学生掌握</w:t>
      </w:r>
      <w:r>
        <w:rPr>
          <w:rFonts w:hint="eastAsia" w:ascii="宋体" w:hAnsi="宋体" w:eastAsia="宋体" w:cs="宋体"/>
          <w:sz w:val="24"/>
          <w:szCs w:val="24"/>
          <w:lang w:eastAsia="zh-CN"/>
        </w:rPr>
        <w:t>羽毛球</w:t>
      </w:r>
      <w:r>
        <w:rPr>
          <w:rFonts w:hint="eastAsia" w:ascii="宋体" w:hAnsi="宋体" w:eastAsia="宋体" w:cs="宋体"/>
          <w:sz w:val="24"/>
          <w:szCs w:val="24"/>
        </w:rPr>
        <w:t xml:space="preserve">比赛规则，裁判方法，对比赛的良好控制。 </w:t>
      </w:r>
    </w:p>
    <w:p>
      <w:pPr>
        <w:adjustRightInd w:val="0"/>
        <w:snapToGrid w:val="0"/>
        <w:spacing w:line="500" w:lineRule="exact"/>
        <w:ind w:firstLine="482" w:firstLineChars="200"/>
        <w:rPr>
          <w:rFonts w:hint="eastAsia" w:ascii="宋体" w:hAnsi="宋体" w:eastAsia="宋体" w:cs="Times New Roman"/>
          <w:b/>
          <w:sz w:val="28"/>
          <w:szCs w:val="28"/>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运动比赛规则。</w:t>
      </w:r>
    </w:p>
    <w:p>
      <w:pPr>
        <w:adjustRightInd w:val="0"/>
        <w:snapToGrid w:val="0"/>
        <w:spacing w:before="156" w:beforeLines="50" w:after="156" w:afterLines="50" w:line="500" w:lineRule="exact"/>
        <w:jc w:val="center"/>
        <w:rPr>
          <w:rFonts w:ascii="Arial" w:hAnsi="Arial" w:eastAsia="宋体" w:cs="Arial"/>
          <w:b/>
          <w:sz w:val="28"/>
          <w:szCs w:val="28"/>
        </w:rPr>
      </w:pPr>
      <w:r>
        <w:rPr>
          <w:rFonts w:hint="eastAsia" w:ascii="宋体" w:hAnsi="宋体" w:eastAsia="宋体" w:cs="Times New Roman"/>
          <w:b/>
          <w:sz w:val="28"/>
          <w:szCs w:val="28"/>
        </w:rPr>
        <w:t xml:space="preserve">第四章   </w:t>
      </w:r>
      <w:r>
        <w:rPr>
          <w:rFonts w:ascii="Arial" w:hAnsi="Arial" w:eastAsia="宋体" w:cs="Arial"/>
          <w:b/>
          <w:sz w:val="28"/>
          <w:szCs w:val="28"/>
        </w:rPr>
        <w:t>大</w:t>
      </w:r>
      <w:r>
        <w:rPr>
          <w:rFonts w:hint="eastAsia" w:ascii="Arial" w:hAnsi="Times New Roman" w:eastAsia="宋体" w:cs="Arial"/>
          <w:b/>
          <w:sz w:val="28"/>
          <w:szCs w:val="28"/>
        </w:rPr>
        <w:t>学生体质健康测评（4学时）</w:t>
      </w:r>
    </w:p>
    <w:p>
      <w:pPr>
        <w:spacing w:line="360" w:lineRule="auto"/>
        <w:ind w:firstLine="472" w:firstLineChars="196"/>
        <w:rPr>
          <w:rFonts w:ascii="Arial" w:hAnsi="Arial" w:eastAsia="宋体" w:cs="Arial"/>
          <w:b/>
          <w:sz w:val="24"/>
          <w:szCs w:val="24"/>
        </w:rPr>
      </w:pPr>
      <w:r>
        <w:rPr>
          <w:rFonts w:hint="eastAsia" w:ascii="Arial" w:hAnsi="Times New Roman" w:eastAsia="宋体" w:cs="Arial"/>
          <w:b/>
          <w:sz w:val="24"/>
          <w:szCs w:val="24"/>
        </w:rPr>
        <w:t>本章主要教学内容：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4.1 《国家学生体质健康标准》实施说明</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4.2 《国家学生体质健康标准》测试评分表</w:t>
      </w:r>
    </w:p>
    <w:p>
      <w:pPr>
        <w:spacing w:line="360" w:lineRule="auto"/>
        <w:ind w:firstLine="472" w:firstLineChars="196"/>
        <w:rPr>
          <w:rFonts w:ascii="Times New Roman" w:hAnsi="Times New Roman" w:eastAsia="宋体" w:cs="Times New Roman"/>
          <w:bCs/>
          <w:sz w:val="24"/>
          <w:szCs w:val="24"/>
        </w:rPr>
      </w:pPr>
      <w:r>
        <w:rPr>
          <w:rFonts w:hint="eastAsia" w:ascii="Arial" w:hAnsi="Times New Roman" w:eastAsia="宋体" w:cs="Arial"/>
          <w:b/>
          <w:sz w:val="24"/>
          <w:szCs w:val="24"/>
        </w:rPr>
        <w:t>本章教学目的及要求：</w:t>
      </w:r>
      <w:r>
        <w:rPr>
          <w:rFonts w:hint="eastAsia" w:ascii="Times New Roman" w:hAnsi="Times New Roman" w:eastAsia="宋体" w:cs="Times New Roman"/>
          <w:bCs/>
          <w:sz w:val="24"/>
          <w:szCs w:val="24"/>
        </w:rPr>
        <w:t>使学生了解体质健康的主要内容及要求。</w:t>
      </w:r>
    </w:p>
    <w:p>
      <w:pPr>
        <w:spacing w:line="360" w:lineRule="auto"/>
        <w:ind w:firstLine="472" w:firstLineChars="196"/>
        <w:rPr>
          <w:rFonts w:hint="eastAsia" w:ascii="宋体" w:hAnsi="宋体" w:eastAsia="宋体" w:cs="宋体"/>
          <w:sz w:val="24"/>
          <w:szCs w:val="24"/>
        </w:rPr>
      </w:pPr>
      <w:r>
        <w:rPr>
          <w:rFonts w:hint="eastAsia" w:ascii="Arial" w:hAnsi="Times New Roman" w:eastAsia="宋体" w:cs="Arial"/>
          <w:b/>
          <w:sz w:val="24"/>
          <w:szCs w:val="24"/>
        </w:rPr>
        <w:t>本章教学重点及难点：</w:t>
      </w:r>
      <w:r>
        <w:rPr>
          <w:rFonts w:hint="eastAsia" w:ascii="Arial" w:hAnsi="Times New Roman" w:eastAsia="宋体" w:cs="Arial"/>
          <w:sz w:val="24"/>
          <w:szCs w:val="24"/>
        </w:rPr>
        <w:t>学生体质健康标准的重要性；如何激发学生锻炼身体的积极性和自觉性。</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 xml:space="preserve">学习内容四 </w:t>
      </w:r>
      <w:r>
        <w:rPr>
          <w:rFonts w:hint="eastAsia" w:ascii="黑体" w:hAnsi="黑体" w:eastAsia="黑体" w:cs="Times New Roman"/>
          <w:sz w:val="28"/>
          <w:szCs w:val="28"/>
          <w:lang w:eastAsia="zh-CN"/>
        </w:rPr>
        <w:t>羽毛球</w:t>
      </w:r>
      <w:r>
        <w:rPr>
          <w:rFonts w:hint="eastAsia" w:ascii="黑体" w:hAnsi="黑体" w:eastAsia="黑体" w:cs="Times New Roman"/>
          <w:sz w:val="28"/>
          <w:szCs w:val="28"/>
        </w:rPr>
        <w:t xml:space="preserve"> 3</w:t>
      </w:r>
    </w:p>
    <w:p>
      <w:pPr>
        <w:autoSpaceDE w:val="0"/>
        <w:autoSpaceDN w:val="0"/>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w:t>
      </w:r>
      <w:r>
        <w:rPr>
          <w:rFonts w:hint="eastAsia" w:ascii="宋体" w:hAnsi="宋体" w:eastAsia="宋体" w:cs="仿宋_GB2312"/>
          <w:sz w:val="24"/>
          <w:szCs w:val="24"/>
        </w:rPr>
        <w:t>树立现代化体育意识，把健康与生存、学习、生活和自身的发展联系起来，提高体育的兴趣和体育比赛的欣赏能力，养成积极自觉参加体育锻炼的习惯。</w:t>
      </w:r>
      <w:r>
        <w:rPr>
          <w:rFonts w:hint="eastAsia" w:ascii="宋体" w:hAnsi="Times New Roman" w:eastAsia="宋体" w:cs="宋体"/>
          <w:spacing w:val="5"/>
          <w:kern w:val="0"/>
          <w:sz w:val="24"/>
          <w:szCs w:val="24"/>
        </w:rPr>
        <w:t>通过体能教学活动，</w:t>
      </w:r>
      <w:r>
        <w:rPr>
          <w:rFonts w:hint="eastAsia" w:ascii="宋体" w:hAnsi="宋体" w:eastAsia="宋体" w:cs="仿宋_GB2312"/>
          <w:sz w:val="24"/>
          <w:szCs w:val="24"/>
        </w:rPr>
        <w:t>了解《大学生体质健康标准测验》项目内容、考核方式、评价标准，掌握考核内容锻炼的方式方法。</w:t>
      </w:r>
      <w:r>
        <w:rPr>
          <w:rFonts w:hint="eastAsia" w:ascii="宋体" w:hAnsi="Times New Roman" w:eastAsia="宋体" w:cs="宋体"/>
          <w:spacing w:val="5"/>
          <w:kern w:val="0"/>
          <w:sz w:val="24"/>
          <w:szCs w:val="24"/>
        </w:rPr>
        <w:t>培养学生努力学习、不断进取、修身立业、顽强奋进的精神与品质。</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宋体" w:eastAsia="宋体" w:cs="仿宋_GB2312"/>
          <w:sz w:val="24"/>
          <w:szCs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Pr>
          <w:rFonts w:hint="eastAsia" w:ascii="宋体" w:hAnsi="Times New Roman" w:eastAsia="宋体" w:cs="宋体"/>
          <w:spacing w:val="5"/>
          <w:kern w:val="0"/>
          <w:sz w:val="24"/>
          <w:szCs w:val="24"/>
        </w:rPr>
        <w:t>。</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w:t>
      </w:r>
      <w:r>
        <w:rPr>
          <w:rFonts w:hint="eastAsia" w:ascii="宋体" w:hAnsi="宋体" w:eastAsia="宋体" w:cs="仿宋_GB2312"/>
          <w:sz w:val="24"/>
          <w:szCs w:val="24"/>
        </w:rPr>
        <w:t>使学生能够掌握</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运动的一般规律和特点，使学生获得</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运动的基本技术、基本技能和基础理论知识，并了解现代</w:t>
      </w:r>
      <w:r>
        <w:rPr>
          <w:rFonts w:hint="eastAsia" w:ascii="宋体" w:hAnsi="宋体" w:eastAsia="宋体" w:cs="仿宋_GB2312"/>
          <w:sz w:val="24"/>
          <w:szCs w:val="24"/>
          <w:lang w:eastAsia="zh-CN"/>
        </w:rPr>
        <w:t>羽毛球</w:t>
      </w:r>
      <w:r>
        <w:rPr>
          <w:rFonts w:hint="eastAsia" w:ascii="宋体" w:hAnsi="宋体" w:eastAsia="宋体" w:cs="仿宋_GB2312"/>
          <w:sz w:val="24"/>
          <w:szCs w:val="24"/>
        </w:rPr>
        <w:t>的发展趋势。以运动和身体练习为基本手段，对大学生机体进行科学的培育，在提高人的生物潜能、心理潜能的过程中促进德、智、体、美全面发展，达到身心健康、全面发展的教育总目的</w:t>
      </w:r>
      <w:r>
        <w:rPr>
          <w:rFonts w:hint="eastAsia" w:ascii="宋体" w:hAnsi="Times New Roman" w:eastAsia="宋体" w:cs="宋体"/>
          <w:spacing w:val="5"/>
          <w:kern w:val="0"/>
          <w:sz w:val="24"/>
          <w:szCs w:val="24"/>
        </w:rPr>
        <w:t>。</w:t>
      </w:r>
    </w:p>
    <w:p>
      <w:pPr>
        <w:spacing w:line="440" w:lineRule="exact"/>
        <w:ind w:firstLine="500" w:firstLineChars="200"/>
        <w:rPr>
          <w:rFonts w:hint="eastAsia" w:ascii="宋体" w:hAnsi="宋体" w:eastAsia="宋体" w:cs="Times New Roman"/>
          <w:b/>
          <w:sz w:val="24"/>
          <w:szCs w:val="24"/>
        </w:rPr>
      </w:pPr>
      <w:r>
        <w:rPr>
          <w:rFonts w:hint="eastAsia" w:ascii="宋体" w:hAnsi="Times New Roman" w:eastAsia="宋体" w:cs="宋体"/>
          <w:spacing w:val="5"/>
          <w:kern w:val="0"/>
          <w:sz w:val="24"/>
          <w:szCs w:val="24"/>
        </w:rPr>
        <w:t>4.</w:t>
      </w:r>
      <w:r>
        <w:rPr>
          <w:rFonts w:hint="eastAsia" w:ascii="宋体" w:hAnsi="宋体" w:eastAsia="宋体" w:cs="仿宋_GB2312"/>
          <w:sz w:val="24"/>
          <w:szCs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Pr>
          <w:rFonts w:hint="eastAsia" w:ascii="宋体" w:hAnsi="Times New Roman" w:eastAsia="宋体" w:cs="宋体"/>
          <w:spacing w:val="5"/>
          <w:kern w:val="0"/>
          <w:sz w:val="24"/>
          <w:szCs w:val="24"/>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【学习内容】</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第一章  基本技术(16学时)</w:t>
      </w:r>
    </w:p>
    <w:p>
      <w:pPr>
        <w:adjustRightInd w:val="0"/>
        <w:snapToGrid w:val="0"/>
        <w:spacing w:line="500" w:lineRule="exact"/>
        <w:ind w:firstLine="482" w:firstLineChars="200"/>
        <w:rPr>
          <w:rFonts w:hint="eastAsia"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1</w:t>
      </w:r>
      <w:r>
        <w:rPr>
          <w:rFonts w:hint="eastAsia" w:ascii="宋体" w:hAnsi="宋体" w:eastAsia="宋体" w:cs="Times New Roman"/>
          <w:color w:val="000000"/>
          <w:sz w:val="24"/>
          <w:szCs w:val="24"/>
        </w:rPr>
        <w:t>握拍法；站位；准备姿势。</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步法：跳步；跨步；并步；交叉步；碎步；滑步。</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3</w:t>
      </w:r>
      <w:r>
        <w:rPr>
          <w:rFonts w:hint="eastAsia" w:ascii="宋体" w:hAnsi="宋体" w:eastAsia="宋体" w:cs="Times New Roman"/>
          <w:color w:val="000000"/>
          <w:sz w:val="24"/>
          <w:szCs w:val="24"/>
        </w:rPr>
        <w:t>发球法：正手高远、正手网前、反手网前。</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4</w:t>
      </w:r>
      <w:r>
        <w:rPr>
          <w:rFonts w:hint="eastAsia" w:ascii="宋体" w:hAnsi="宋体" w:eastAsia="宋体" w:cs="Times New Roman"/>
          <w:color w:val="000000"/>
          <w:sz w:val="24"/>
          <w:szCs w:val="24"/>
        </w:rPr>
        <w:t>击球法：挑球、搓球、吊球、杀球等。</w:t>
      </w:r>
    </w:p>
    <w:p>
      <w:pPr>
        <w:adjustRightInd w:val="0"/>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5</w:t>
      </w:r>
      <w:r>
        <w:rPr>
          <w:rFonts w:hint="eastAsia" w:ascii="宋体" w:hAnsi="宋体" w:eastAsia="宋体" w:cs="Times New Roman"/>
          <w:color w:val="000000"/>
          <w:sz w:val="24"/>
          <w:szCs w:val="24"/>
        </w:rPr>
        <w:t>单打战术：四方球、拉调突击等。</w:t>
      </w:r>
    </w:p>
    <w:p>
      <w:pPr>
        <w:adjustRightInd w:val="0"/>
        <w:snapToGrid w:val="0"/>
        <w:spacing w:line="50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1.</w:t>
      </w:r>
      <w:r>
        <w:rPr>
          <w:rFonts w:ascii="宋体" w:hAnsi="宋体" w:eastAsia="宋体" w:cs="Times New Roman"/>
          <w:color w:val="000000"/>
          <w:sz w:val="24"/>
          <w:szCs w:val="24"/>
        </w:rPr>
        <w:t>6</w:t>
      </w:r>
      <w:r>
        <w:rPr>
          <w:rFonts w:hint="eastAsia" w:ascii="宋体" w:hAnsi="宋体" w:eastAsia="宋体" w:cs="Times New Roman"/>
          <w:color w:val="000000"/>
          <w:sz w:val="24"/>
          <w:szCs w:val="24"/>
        </w:rPr>
        <w:t>双打战术：攻人战术、发球和发球抢攻战术等。</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本章教学目的及要求</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 xml:space="preserve">基本技术要领，并能够熟练应用技术动作。 </w:t>
      </w:r>
    </w:p>
    <w:p>
      <w:pPr>
        <w:adjustRightInd w:val="0"/>
        <w:snapToGrid w:val="0"/>
        <w:spacing w:line="500" w:lineRule="exact"/>
        <w:ind w:firstLine="482" w:firstLineChars="200"/>
        <w:rPr>
          <w:rFonts w:hint="eastAsia" w:ascii="宋体" w:hAnsi="宋体" w:eastAsia="宋体" w:cs="Times New Roman"/>
          <w:sz w:val="24"/>
          <w:szCs w:val="24"/>
        </w:rPr>
      </w:pPr>
      <w:r>
        <w:rPr>
          <w:rFonts w:hint="eastAsia" w:ascii="Times New Roman" w:hAnsi="Times New Roman" w:eastAsia="宋体" w:cs="Times New Roman"/>
          <w:b/>
          <w:sz w:val="24"/>
          <w:szCs w:val="24"/>
        </w:rPr>
        <w:t>本章教学重点及难点</w:t>
      </w:r>
      <w:r>
        <w:rPr>
          <w:rFonts w:hint="eastAsia" w:ascii="Times New Roman" w:hAnsi="Times New Roman" w:eastAsia="宋体" w:cs="Times New Roman"/>
          <w:sz w:val="24"/>
          <w:szCs w:val="24"/>
        </w:rPr>
        <w:t>：掌握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基本技术要领、动作发力时机、灵活运用。</w:t>
      </w:r>
      <w:r>
        <w:rPr>
          <w:rFonts w:ascii="宋体" w:hAnsi="宋体" w:eastAsia="宋体" w:cs="Times New Roman"/>
          <w:sz w:val="24"/>
          <w:szCs w:val="24"/>
        </w:rPr>
        <w:t xml:space="preserve"> </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第二章  基本战术（10学时）</w:t>
      </w:r>
    </w:p>
    <w:p>
      <w:pPr>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2.1赛阵型及站位；</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2.2个人进攻及防守战术；</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 xml:space="preserve">基本战术要领，并能够熟练应用。 </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：战术应用的灵活性、准确性、合理性。</w:t>
      </w:r>
    </w:p>
    <w:p>
      <w:pPr>
        <w:adjustRightInd w:val="0"/>
        <w:snapToGrid w:val="0"/>
        <w:spacing w:before="156" w:beforeLines="50" w:after="156" w:afterLines="50" w:line="500" w:lineRule="exact"/>
        <w:jc w:val="center"/>
        <w:rPr>
          <w:rFonts w:hint="eastAsia" w:ascii="宋体" w:hAnsi="宋体" w:eastAsia="宋体" w:cs="Times New Roman"/>
          <w:b/>
          <w:sz w:val="28"/>
          <w:szCs w:val="28"/>
        </w:rPr>
      </w:pPr>
      <w:r>
        <w:rPr>
          <w:rFonts w:hint="eastAsia" w:ascii="宋体" w:hAnsi="宋体" w:eastAsia="宋体" w:cs="Times New Roman"/>
          <w:b/>
          <w:sz w:val="28"/>
          <w:szCs w:val="28"/>
        </w:rPr>
        <w:t>第三章 身体素质（6学时）</w:t>
      </w:r>
    </w:p>
    <w:p>
      <w:pPr>
        <w:autoSpaceDE w:val="0"/>
        <w:autoSpaceDN w:val="0"/>
        <w:adjustRightInd w:val="0"/>
        <w:snapToGrid w:val="0"/>
        <w:spacing w:line="50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本章主要教学内容：</w:t>
      </w:r>
    </w:p>
    <w:p>
      <w:pPr>
        <w:adjustRightInd w:val="0"/>
        <w:snapToGrid w:val="0"/>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3.1速度素质、耐力素质、灵敏素质。</w:t>
      </w:r>
    </w:p>
    <w:p>
      <w:pPr>
        <w:adjustRightInd w:val="0"/>
        <w:snapToGrid w:val="0"/>
        <w:spacing w:line="500" w:lineRule="exact"/>
        <w:ind w:firstLine="482" w:firstLineChars="200"/>
        <w:rPr>
          <w:rFonts w:hint="eastAsia" w:ascii="Times New Roman" w:hAnsi="Times New Roman" w:eastAsia="宋体" w:cs="Times New Roman"/>
          <w:sz w:val="24"/>
          <w:szCs w:val="24"/>
        </w:rPr>
      </w:pPr>
      <w:r>
        <w:rPr>
          <w:rFonts w:hint="eastAsia" w:ascii="Times New Roman" w:hAnsi="Times New Roman" w:eastAsia="宋体" w:cs="Times New Roman"/>
          <w:b/>
          <w:sz w:val="24"/>
          <w:szCs w:val="24"/>
        </w:rPr>
        <w:t>教学目的及要求</w:t>
      </w:r>
      <w:r>
        <w:rPr>
          <w:rFonts w:hint="eastAsia" w:ascii="Times New Roman" w:hAnsi="Times New Roman" w:eastAsia="宋体" w:cs="Times New Roman"/>
          <w:sz w:val="24"/>
          <w:szCs w:val="24"/>
        </w:rPr>
        <w:t>：使学生掌握</w:t>
      </w:r>
      <w:r>
        <w:rPr>
          <w:rFonts w:hint="eastAsia" w:ascii="Times New Roman" w:hAnsi="Times New Roman" w:eastAsia="宋体" w:cs="Times New Roman"/>
          <w:sz w:val="24"/>
          <w:szCs w:val="24"/>
          <w:lang w:eastAsia="zh-CN"/>
        </w:rPr>
        <w:t>羽毛球</w:t>
      </w:r>
      <w:r>
        <w:rPr>
          <w:rFonts w:hint="eastAsia" w:ascii="Times New Roman" w:hAnsi="Times New Roman" w:eastAsia="宋体" w:cs="Times New Roman"/>
          <w:sz w:val="24"/>
          <w:szCs w:val="24"/>
        </w:rPr>
        <w:t xml:space="preserve">运动需要的基本身体素质。 </w:t>
      </w:r>
    </w:p>
    <w:p>
      <w:pPr>
        <w:adjustRightInd w:val="0"/>
        <w:snapToGrid w:val="0"/>
        <w:spacing w:line="500" w:lineRule="exact"/>
        <w:ind w:firstLine="482" w:firstLineChars="200"/>
        <w:rPr>
          <w:rFonts w:hint="eastAsia" w:ascii="宋体" w:hAnsi="宋体" w:eastAsia="宋体" w:cs="Times New Roman"/>
          <w:bCs/>
          <w:color w:val="FF0000"/>
          <w:sz w:val="24"/>
          <w:szCs w:val="24"/>
        </w:rPr>
      </w:pPr>
      <w:r>
        <w:rPr>
          <w:rFonts w:hint="eastAsia" w:ascii="Times New Roman" w:hAnsi="Times New Roman" w:eastAsia="宋体" w:cs="Times New Roman"/>
          <w:b/>
          <w:sz w:val="24"/>
          <w:szCs w:val="24"/>
        </w:rPr>
        <w:t>教学重点及难点</w:t>
      </w:r>
      <w:r>
        <w:rPr>
          <w:rFonts w:hint="eastAsia" w:ascii="Times New Roman" w:hAnsi="Times New Roman" w:eastAsia="宋体" w:cs="Times New Roman"/>
          <w:sz w:val="24"/>
          <w:szCs w:val="24"/>
        </w:rPr>
        <w:t>：身体耐力、肌肉力量、柔韧性。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 xml:space="preserve">1.《大学体育教程》理论课程使学生对大学体育有深入理解；了解体  </w:t>
      </w:r>
    </w:p>
    <w:p>
      <w:pPr>
        <w:autoSpaceDE w:val="0"/>
        <w:autoSpaceDN w:val="0"/>
        <w:adjustRightInd w:val="0"/>
        <w:snapToGrid w:val="0"/>
        <w:spacing w:line="500" w:lineRule="exact"/>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质健康标准的实施与如何评价；学会分析常见运动损伤和运动性疾病的症状。</w:t>
      </w:r>
    </w:p>
    <w:p>
      <w:pPr>
        <w:autoSpaceDE w:val="0"/>
        <w:autoSpaceDN w:val="0"/>
        <w:adjustRightInd w:val="0"/>
        <w:snapToGrid w:val="0"/>
        <w:spacing w:line="500" w:lineRule="exact"/>
        <w:ind w:left="49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w:t>
      </w:r>
      <w:r>
        <w:rPr>
          <w:rFonts w:hint="eastAsia" w:ascii="宋体" w:hAnsi="Times New Roman" w:eastAsia="宋体" w:cs="宋体"/>
          <w:spacing w:val="5"/>
          <w:kern w:val="0"/>
          <w:sz w:val="24"/>
          <w:szCs w:val="24"/>
          <w:lang w:eastAsia="zh-CN"/>
        </w:rPr>
        <w:t>羽毛球</w:t>
      </w:r>
      <w:r>
        <w:rPr>
          <w:rFonts w:hint="eastAsia" w:ascii="宋体" w:hAnsi="Times New Roman" w:eastAsia="宋体" w:cs="宋体"/>
          <w:spacing w:val="5"/>
          <w:kern w:val="0"/>
          <w:sz w:val="24"/>
          <w:szCs w:val="24"/>
        </w:rPr>
        <w:t>运动的基本理论、基本知识和基本技能。</w:t>
      </w:r>
    </w:p>
    <w:p>
      <w:pPr>
        <w:autoSpaceDE w:val="0"/>
        <w:autoSpaceDN w:val="0"/>
        <w:adjustRightInd w:val="0"/>
        <w:snapToGrid w:val="0"/>
        <w:spacing w:line="500" w:lineRule="exact"/>
        <w:ind w:firstLine="500" w:firstLineChars="200"/>
        <w:rPr>
          <w:rFonts w:ascii="宋体" w:hAnsi="宋体" w:eastAsia="宋体" w:cs="Times New Roman"/>
          <w:sz w:val="24"/>
          <w:szCs w:val="24"/>
        </w:rPr>
      </w:pPr>
      <w:r>
        <w:rPr>
          <w:rFonts w:hint="eastAsia" w:ascii="宋体" w:hAnsi="Times New Roman" w:eastAsia="宋体" w:cs="宋体"/>
          <w:spacing w:val="5"/>
          <w:kern w:val="0"/>
          <w:sz w:val="24"/>
          <w:szCs w:val="24"/>
        </w:rPr>
        <w:t>3.掌握一定的科学锻炼方法，扎实的理论知识。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1.体育锻炼与健康的关系；如何根据个人情况制定运动处方；学习和掌握常见运动损伤和运动性疾病的处理方法。</w:t>
      </w:r>
    </w:p>
    <w:p>
      <w:pPr>
        <w:autoSpaceDE w:val="0"/>
        <w:autoSpaceDN w:val="0"/>
        <w:adjustRightInd w:val="0"/>
        <w:snapToGrid w:val="0"/>
        <w:spacing w:line="50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2.考虑学生原有的理论知识和实践技术，在讲授教材及大纲要求的所有知识和技术的同时，重点讲授</w:t>
      </w:r>
      <w:r>
        <w:rPr>
          <w:rFonts w:hint="eastAsia" w:ascii="宋体" w:hAnsi="Times New Roman" w:eastAsia="宋体" w:cs="宋体"/>
          <w:spacing w:val="5"/>
          <w:kern w:val="0"/>
          <w:sz w:val="24"/>
          <w:szCs w:val="24"/>
          <w:lang w:eastAsia="zh-CN"/>
        </w:rPr>
        <w:t>羽毛球</w:t>
      </w:r>
      <w:r>
        <w:rPr>
          <w:rFonts w:hint="eastAsia" w:ascii="宋体" w:hAnsi="Times New Roman" w:eastAsia="宋体" w:cs="宋体"/>
          <w:spacing w:val="5"/>
          <w:kern w:val="0"/>
          <w:sz w:val="24"/>
          <w:szCs w:val="24"/>
        </w:rPr>
        <w:t xml:space="preserve">基本技术、基本战术、裁判规则等部分，以达到理论联系实际，学以致用。 </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3.在</w:t>
      </w:r>
      <w:r>
        <w:rPr>
          <w:rFonts w:hint="eastAsia" w:ascii="宋体" w:hAnsi="Times New Roman" w:eastAsia="宋体" w:cs="宋体"/>
          <w:spacing w:val="5"/>
          <w:kern w:val="0"/>
          <w:sz w:val="24"/>
          <w:szCs w:val="24"/>
          <w:lang w:eastAsia="zh-CN"/>
        </w:rPr>
        <w:t>羽毛球</w:t>
      </w:r>
      <w:r>
        <w:rPr>
          <w:rFonts w:hint="eastAsia" w:ascii="宋体" w:hAnsi="Times New Roman" w:eastAsia="宋体" w:cs="宋体"/>
          <w:spacing w:val="5"/>
          <w:kern w:val="0"/>
          <w:sz w:val="24"/>
          <w:szCs w:val="24"/>
        </w:rPr>
        <w:t>基本技术、基本战术学习的基础上，重点提高学生的</w:t>
      </w:r>
      <w:r>
        <w:rPr>
          <w:rFonts w:hint="eastAsia" w:ascii="宋体" w:hAnsi="Times New Roman" w:eastAsia="宋体" w:cs="宋体"/>
          <w:spacing w:val="5"/>
          <w:kern w:val="0"/>
          <w:sz w:val="24"/>
          <w:szCs w:val="24"/>
          <w:lang w:eastAsia="zh-CN"/>
        </w:rPr>
        <w:t>羽毛球</w:t>
      </w:r>
      <w:r>
        <w:rPr>
          <w:rFonts w:hint="eastAsia" w:ascii="宋体" w:hAnsi="Times New Roman" w:eastAsia="宋体" w:cs="宋体"/>
          <w:spacing w:val="5"/>
          <w:kern w:val="0"/>
          <w:sz w:val="24"/>
          <w:szCs w:val="24"/>
        </w:rPr>
        <w:t xml:space="preserve">技术课、理论课的组织能力培养学生研究能力。 </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室外实践课程</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了解大学体育课程的性质和授课方式，学分情况和进行网上选项课，开设的15门选项课程，课堂常识和安全注意事项。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运用</w:t>
      </w: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基础课程。</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1.实践属性：综合训练型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2.工作流程：开始部分，准备部分，基本部分，结束部分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3.分组要求：自然班和选项班，不超过45人。</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5.时间安排：每周2学时</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6.其他要求：</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学习内容一 体能+</w:t>
            </w: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 xml:space="preserve"> </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hint="eastAsia"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 xml:space="preserve">学习内容二 </w:t>
            </w: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 xml:space="preserve">1 </w:t>
            </w:r>
          </w:p>
          <w:p>
            <w:pPr>
              <w:spacing w:line="440" w:lineRule="exact"/>
              <w:jc w:val="center"/>
              <w:rPr>
                <w:rFonts w:hint="eastAsia"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学习内容三 </w:t>
            </w: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 xml:space="preserve"> 2</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 xml:space="preserve">学习内容四 </w:t>
            </w: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 xml:space="preserve"> 3</w:t>
            </w:r>
          </w:p>
          <w:p>
            <w:pPr>
              <w:spacing w:line="440" w:lineRule="exact"/>
              <w:jc w:val="center"/>
              <w:rPr>
                <w:rFonts w:ascii="宋体" w:hAnsi="宋体" w:eastAsia="宋体" w:cs="Times New Roman"/>
                <w:sz w:val="24"/>
                <w:szCs w:val="24"/>
              </w:rPr>
            </w:pPr>
          </w:p>
        </w:tc>
        <w:tc>
          <w:tcPr>
            <w:tcW w:w="2693"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利用微信平台；讲解法、示范法；练习法；小组合作学习</w:t>
            </w:r>
          </w:p>
        </w:tc>
        <w:tc>
          <w:tcPr>
            <w:tcW w:w="1985" w:type="dxa"/>
            <w:noWrap w:val="0"/>
            <w:vAlign w:val="center"/>
          </w:tcPr>
          <w:p>
            <w:pPr>
              <w:spacing w:line="44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1、2、3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128</w:t>
            </w:r>
          </w:p>
        </w:tc>
      </w:tr>
    </w:tbl>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课程目标1、2、3</w:t>
            </w:r>
          </w:p>
        </w:tc>
        <w:tc>
          <w:tcPr>
            <w:tcW w:w="5376"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大学生体质健康标准测试</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5376"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立定跳远</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5376"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下手正手发球技术</w:t>
            </w:r>
          </w:p>
        </w:tc>
        <w:tc>
          <w:tcPr>
            <w:tcW w:w="2542" w:type="dxa"/>
            <w:noWrap w:val="0"/>
            <w:vAlign w:val="center"/>
          </w:tcPr>
          <w:p>
            <w:pPr>
              <w:widowControl/>
              <w:jc w:val="left"/>
              <w:rPr>
                <w:rFonts w:ascii="宋体" w:hAnsi="宋体" w:eastAsia="宋体" w:cs="Times New Roman"/>
                <w:bCs/>
                <w:sz w:val="24"/>
                <w:szCs w:val="24"/>
              </w:rPr>
            </w:pP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5376" w:type="dxa"/>
            <w:noWrap w:val="0"/>
            <w:vAlign w:val="center"/>
          </w:tcPr>
          <w:p>
            <w:pPr>
              <w:spacing w:line="440" w:lineRule="exact"/>
              <w:rPr>
                <w:rFonts w:hint="default" w:ascii="宋体" w:hAnsi="宋体" w:eastAsia="宋体" w:cs="Times New Roman"/>
                <w:bCs/>
                <w:sz w:val="24"/>
                <w:szCs w:val="24"/>
                <w:lang w:val="en-US"/>
              </w:rPr>
            </w:pP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高远球技术</w:t>
            </w:r>
          </w:p>
        </w:tc>
        <w:tc>
          <w:tcPr>
            <w:tcW w:w="2542" w:type="dxa"/>
            <w:noWrap w:val="0"/>
            <w:vAlign w:val="center"/>
          </w:tcPr>
          <w:p>
            <w:pPr>
              <w:widowControl/>
              <w:jc w:val="left"/>
              <w:rPr>
                <w:rFonts w:ascii="宋体" w:hAnsi="宋体" w:eastAsia="宋体" w:cs="Times New Roman"/>
                <w:bCs/>
                <w:sz w:val="24"/>
                <w:szCs w:val="24"/>
              </w:rPr>
            </w:pPr>
            <w:r>
              <w:rPr>
                <w:rFonts w:hint="eastAsia" w:ascii="宋体" w:hAnsi="宋体" w:eastAsia="宋体" w:cs="Times New Roman"/>
                <w:bCs/>
                <w:sz w:val="24"/>
                <w:szCs w:val="24"/>
              </w:rPr>
              <w:t>随堂技术考核</w:t>
            </w:r>
          </w:p>
          <w:p>
            <w:pPr>
              <w:spacing w:line="440" w:lineRule="exact"/>
              <w:rPr>
                <w:rFonts w:hint="eastAsia" w:ascii="宋体" w:hAnsi="宋体" w:eastAsia="宋体" w:cs="Times New Roman"/>
                <w:bCs/>
                <w:sz w:val="24"/>
                <w:szCs w:val="24"/>
              </w:rPr>
            </w:pP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eastAsia="zh-CN"/>
        </w:rPr>
        <w:t>羽毛球</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%；本课程共有四个课程目标，考核方式及成绩比例分别为：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如下图：</w:t>
      </w: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sz w:val="24"/>
                <w:szCs w:val="24"/>
              </w:rPr>
            </w:pPr>
          </w:p>
        </w:tc>
        <w:tc>
          <w:tcPr>
            <w:tcW w:w="145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jc w:val="center"/>
              <w:rPr>
                <w:rFonts w:hint="eastAsia"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left"/>
        <w:rPr>
          <w:rFonts w:hint="eastAsia" w:ascii="宋体" w:hAnsi="Times New Roman" w:eastAsia="宋体" w:cs="Times New Roman"/>
          <w:bCs/>
          <w:kern w:val="0"/>
          <w:sz w:val="24"/>
          <w:szCs w:val="24"/>
        </w:rPr>
      </w:pP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20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126</w:t>
            </w:r>
          </w:p>
        </w:tc>
      </w:tr>
    </w:tbl>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期末考试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500" w:lineRule="exact"/>
        <w:jc w:val="left"/>
        <w:rPr>
          <w:rFonts w:hint="eastAsia" w:ascii="宋体" w:hAnsi="Times New Roman" w:eastAsia="宋体" w:cs="Times New Roman"/>
          <w:bCs/>
          <w:kern w:val="0"/>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下手正手发球</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场地进行两轮次测试，取最好成绩。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总分值为100分。进6球为及格，10球为满分100分；分值100分。</w:t>
      </w:r>
    </w:p>
    <w:p>
      <w:p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
          <w:kern w:val="0"/>
          <w:sz w:val="24"/>
          <w:szCs w:val="24"/>
        </w:rPr>
      </w:pPr>
    </w:p>
    <w:p>
      <w:pPr>
        <w:adjustRightInd w:val="0"/>
        <w:snapToGrid w:val="0"/>
        <w:spacing w:line="500" w:lineRule="exact"/>
        <w:jc w:val="left"/>
        <w:rPr>
          <w:rFonts w:hint="eastAsia" w:ascii="宋体" w:hAnsi="Times New Roman" w:eastAsia="宋体" w:cs="Times New Roman"/>
          <w:b/>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下手正手发球</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场地进行两轮次测试，取最好成绩。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高远球技术</w:t>
      </w:r>
      <w:r>
        <w:rPr>
          <w:rFonts w:hint="eastAsia" w:ascii="宋体" w:hAnsi="Times New Roman" w:eastAsia="宋体" w:cs="Times New Roman"/>
          <w:bCs/>
          <w:kern w:val="0"/>
          <w:sz w:val="24"/>
          <w:szCs w:val="24"/>
        </w:rPr>
        <w:t>。</w:t>
      </w:r>
    </w:p>
    <w:p>
      <w:pPr>
        <w:adjustRightInd w:val="0"/>
        <w:snapToGrid w:val="0"/>
        <w:spacing w:line="500" w:lineRule="exact"/>
        <w:ind w:firstLine="482" w:firstLineChars="200"/>
        <w:rPr>
          <w:rFonts w:hint="eastAsia" w:ascii="宋体" w:hAnsi="Times New Roman" w:eastAsia="宋体" w:cs="Times New Roman"/>
          <w:b/>
          <w:kern w:val="0"/>
          <w:sz w:val="24"/>
          <w:szCs w:val="24"/>
          <w:lang w:val="en-US" w:eastAsia="zh-CN"/>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val="en-US" w:eastAsia="zh-CN"/>
        </w:rPr>
        <w:t>高远球10个回合</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技术评定分值各为100分，各占总分值的50%，总分值为100分。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lef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p>
    <w:tbl>
      <w:tblPr>
        <w:tblStyle w:val="15"/>
        <w:tblpPr w:leftFromText="180" w:rightFromText="180" w:vertAnchor="text" w:horzAnchor="margin" w:tblpY="462"/>
        <w:tblOverlap w:val="never"/>
        <w:tblW w:w="7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回合</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9</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8</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7</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6</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第三学期</w:t>
      </w: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下手发</w:t>
      </w:r>
      <w:r>
        <w:rPr>
          <w:rFonts w:hint="eastAsia" w:ascii="宋体" w:hAnsi="Times New Roman" w:eastAsia="宋体" w:cs="Times New Roman"/>
          <w:bCs/>
          <w:kern w:val="0"/>
          <w:sz w:val="24"/>
          <w:szCs w:val="24"/>
        </w:rPr>
        <w:t>球。</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场地，每人</w:t>
      </w:r>
      <w:r>
        <w:rPr>
          <w:rFonts w:hint="eastAsia" w:ascii="宋体" w:hAnsi="Times New Roman" w:eastAsia="宋体" w:cs="Times New Roman"/>
          <w:bCs/>
          <w:kern w:val="0"/>
          <w:sz w:val="24"/>
          <w:szCs w:val="24"/>
          <w:lang w:val="en-US" w:eastAsia="zh-CN"/>
        </w:rPr>
        <w:t>10个发球</w:t>
      </w:r>
      <w:r>
        <w:rPr>
          <w:rFonts w:hint="eastAsia" w:ascii="宋体" w:hAnsi="Times New Roman" w:eastAsia="宋体" w:cs="Times New Roman"/>
          <w:bCs/>
          <w:kern w:val="0"/>
          <w:sz w:val="24"/>
          <w:szCs w:val="24"/>
        </w:rPr>
        <w:t>取最好成绩。</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数量及技术评定分值各为100分，各占总分值的50%，</w:t>
      </w:r>
    </w:p>
    <w:p>
      <w:pPr>
        <w:autoSpaceDE w:val="0"/>
        <w:autoSpaceDN w:val="0"/>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tbl>
      <w:tblPr>
        <w:tblStyle w:val="15"/>
        <w:tblpPr w:leftFromText="180" w:rightFromText="180" w:vertAnchor="text" w:horzAnchor="page" w:tblpXSpec="center" w:tblpY="2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1"/>
        <w:gridCol w:w="955"/>
        <w:gridCol w:w="1201"/>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default" w:ascii="宋体" w:hAnsi="Times New Roman" w:eastAsia="宋体" w:cs="Times New Roman"/>
                <w:bCs/>
                <w:kern w:val="0"/>
                <w:sz w:val="24"/>
                <w:szCs w:val="24"/>
                <w:lang w:val="en-US"/>
              </w:rPr>
            </w:pPr>
            <w:r>
              <w:rPr>
                <w:rFonts w:hint="eastAsia" w:ascii="宋体" w:hAnsi="Times New Roman" w:eastAsia="宋体" w:cs="Times New Roman"/>
                <w:bCs/>
                <w:kern w:val="0"/>
                <w:sz w:val="24"/>
                <w:szCs w:val="24"/>
                <w:lang w:val="en-US" w:eastAsia="zh-CN"/>
              </w:rPr>
              <w:t>发球进区</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default" w:ascii="宋体" w:hAnsi="Times New Roman" w:eastAsia="宋体" w:cs="Times New Roman"/>
                <w:bCs/>
                <w:kern w:val="0"/>
                <w:sz w:val="24"/>
                <w:szCs w:val="24"/>
                <w:lang w:val="en-US" w:eastAsia="zh-CN"/>
              </w:rPr>
            </w:pPr>
            <w:r>
              <w:rPr>
                <w:rFonts w:hint="eastAsia" w:ascii="宋体" w:hAnsi="Times New Roman" w:eastAsia="宋体" w:cs="Times New Roman"/>
                <w:bCs/>
                <w:kern w:val="0"/>
                <w:sz w:val="24"/>
                <w:szCs w:val="24"/>
                <w:lang w:val="en-US" w:eastAsia="zh-CN"/>
              </w:rPr>
              <w:t>10</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9</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8</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7</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6</w:t>
            </w:r>
          </w:p>
        </w:tc>
        <w:tc>
          <w:tcPr>
            <w:tcW w:w="95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201"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autoSpaceDE w:val="0"/>
        <w:autoSpaceDN w:val="0"/>
        <w:adjustRightInd w:val="0"/>
        <w:snapToGrid w:val="0"/>
        <w:spacing w:line="500" w:lineRule="exact"/>
        <w:ind w:firstLine="480" w:firstLineChars="200"/>
        <w:jc w:val="center"/>
        <w:rPr>
          <w:rFonts w:hint="eastAsia" w:ascii="宋体" w:hAnsi="Times New Roman" w:eastAsia="宋体" w:cs="Times New Roman"/>
          <w:bCs/>
          <w:kern w:val="0"/>
          <w:sz w:val="24"/>
          <w:szCs w:val="24"/>
        </w:rPr>
      </w:pP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p>
    <w:p>
      <w:pPr>
        <w:autoSpaceDE w:val="0"/>
        <w:autoSpaceDN w:val="0"/>
        <w:adjustRightInd w:val="0"/>
        <w:snapToGrid w:val="0"/>
        <w:spacing w:line="500" w:lineRule="exact"/>
        <w:ind w:firstLine="482" w:firstLineChars="200"/>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扣杀</w:t>
      </w:r>
      <w:r>
        <w:rPr>
          <w:rFonts w:hint="eastAsia" w:ascii="宋体" w:hAnsi="Times New Roman" w:eastAsia="宋体" w:cs="Times New Roman"/>
          <w:bCs/>
          <w:kern w:val="0"/>
          <w:sz w:val="24"/>
          <w:szCs w:val="24"/>
        </w:rPr>
        <w:t>技术。</w:t>
      </w:r>
    </w:p>
    <w:p>
      <w:pPr>
        <w:adjustRightInd w:val="0"/>
        <w:snapToGrid w:val="0"/>
        <w:spacing w:line="500" w:lineRule="exact"/>
        <w:ind w:firstLine="482" w:firstLineChars="200"/>
        <w:rPr>
          <w:rFonts w:hint="eastAsia" w:ascii="宋体" w:hAnsi="Times New Roman" w:eastAsia="宋体" w:cs="Times New Roman"/>
          <w:bCs/>
          <w:kern w:val="0"/>
          <w:sz w:val="24"/>
          <w:szCs w:val="24"/>
          <w:lang w:val="en-US" w:eastAsia="zh-CN"/>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val="en-US" w:eastAsia="zh-CN"/>
        </w:rPr>
        <w:t>10个球进区个数</w:t>
      </w:r>
    </w:p>
    <w:p>
      <w:pPr>
        <w:adjustRightInd w:val="0"/>
        <w:snapToGrid w:val="0"/>
        <w:spacing w:line="500" w:lineRule="exact"/>
        <w:ind w:firstLine="482" w:firstLineChars="200"/>
        <w:rPr>
          <w:rFonts w:hint="eastAsia" w:ascii="宋体" w:hAnsi="Times New Roman" w:eastAsia="宋体" w:cs="Times New Roman"/>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kern w:val="0"/>
          <w:sz w:val="24"/>
          <w:szCs w:val="24"/>
        </w:rPr>
        <w:t>数量及技术评定分值各为100分，各占总分值的50%，</w:t>
      </w:r>
    </w:p>
    <w:p>
      <w:pPr>
        <w:adjustRightInd w:val="0"/>
        <w:snapToGrid w:val="0"/>
        <w:spacing w:line="500" w:lineRule="exact"/>
        <w:ind w:firstLine="480" w:firstLineChars="200"/>
        <w:rPr>
          <w:rFonts w:hint="eastAsia" w:ascii="宋体" w:hAnsi="Times New Roman" w:eastAsia="宋体" w:cs="Times New Roman"/>
          <w:b/>
          <w:kern w:val="0"/>
          <w:sz w:val="24"/>
          <w:szCs w:val="24"/>
        </w:rPr>
      </w:pPr>
      <w:r>
        <w:rPr>
          <w:rFonts w:hint="eastAsia" w:ascii="宋体" w:hAnsi="Times New Roman" w:eastAsia="宋体" w:cs="Times New Roman"/>
          <w:kern w:val="0"/>
          <w:sz w:val="24"/>
          <w:szCs w:val="24"/>
        </w:rPr>
        <w:t>总分值为100分。</w:t>
      </w:r>
    </w:p>
    <w:p>
      <w:pPr>
        <w:autoSpaceDE w:val="0"/>
        <w:autoSpaceDN w:val="0"/>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r>
        <w:rPr>
          <w:rFonts w:hint="eastAsia" w:ascii="宋体" w:hAnsi="Times New Roman" w:eastAsia="宋体" w:cs="Times New Roman"/>
          <w:bCs/>
          <w:kern w:val="0"/>
          <w:sz w:val="24"/>
          <w:szCs w:val="24"/>
        </w:rPr>
        <w:t xml:space="preserve">                                                                                </w:t>
      </w:r>
    </w:p>
    <w:tbl>
      <w:tblPr>
        <w:tblStyle w:val="15"/>
        <w:tblpPr w:leftFromText="180" w:rightFromText="180" w:vertAnchor="text" w:horzAnchor="page" w:tblpXSpec="center" w:tblpY="2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119"/>
        <w:gridCol w:w="1007"/>
        <w:gridCol w:w="1188"/>
        <w:gridCol w:w="3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default" w:ascii="宋体" w:hAnsi="Times New Roman" w:eastAsia="宋体" w:cs="Times New Roman"/>
                <w:bCs/>
                <w:kern w:val="0"/>
                <w:sz w:val="24"/>
                <w:szCs w:val="24"/>
                <w:lang w:val="en-US" w:eastAsia="zh-CN"/>
              </w:rPr>
            </w:pPr>
            <w:r>
              <w:rPr>
                <w:rFonts w:hint="eastAsia" w:ascii="宋体" w:hAnsi="Times New Roman" w:eastAsia="宋体" w:cs="Times New Roman"/>
                <w:bCs/>
                <w:kern w:val="0"/>
                <w:sz w:val="24"/>
                <w:szCs w:val="24"/>
                <w:lang w:val="en-US" w:eastAsia="zh-CN"/>
              </w:rPr>
              <w:t>扣杀球</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w:t>
            </w:r>
          </w:p>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范围</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default" w:ascii="宋体" w:hAnsi="Times New Roman" w:eastAsia="宋体" w:cs="Times New Roman"/>
                <w:bCs/>
                <w:kern w:val="0"/>
                <w:sz w:val="24"/>
                <w:szCs w:val="24"/>
                <w:lang w:val="en-US" w:eastAsia="zh-CN"/>
              </w:rPr>
            </w:pPr>
            <w:r>
              <w:rPr>
                <w:rFonts w:hint="eastAsia" w:ascii="宋体" w:hAnsi="Times New Roman" w:eastAsia="宋体" w:cs="Times New Roman"/>
                <w:bCs/>
                <w:kern w:val="0"/>
                <w:sz w:val="24"/>
                <w:szCs w:val="24"/>
                <w:lang w:val="en-US" w:eastAsia="zh-CN"/>
              </w:rPr>
              <w:t>10</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default" w:ascii="宋体" w:hAnsi="Times New Roman" w:eastAsia="宋体" w:cs="Times New Roman"/>
                <w:bCs/>
                <w:kern w:val="0"/>
                <w:sz w:val="24"/>
                <w:szCs w:val="24"/>
                <w:lang w:val="en-US" w:eastAsia="zh-CN"/>
              </w:rPr>
            </w:pPr>
            <w:r>
              <w:rPr>
                <w:rFonts w:hint="eastAsia" w:ascii="宋体" w:hAnsi="Times New Roman" w:eastAsia="宋体" w:cs="Times New Roman"/>
                <w:bCs/>
                <w:kern w:val="0"/>
                <w:sz w:val="24"/>
                <w:szCs w:val="24"/>
                <w:lang w:val="en-US" w:eastAsia="zh-CN"/>
              </w:rPr>
              <w:t>9</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8</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7</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6</w:t>
            </w:r>
          </w:p>
        </w:tc>
        <w:tc>
          <w:tcPr>
            <w:tcW w:w="1119"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007"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188"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220" w:type="dxa"/>
            <w:noWrap w:val="0"/>
            <w:vAlign w:val="center"/>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ind w:firstLine="280" w:firstLineChars="100"/>
        <w:rPr>
          <w:rFonts w:hint="eastAsia" w:ascii="黑体" w:hAnsi="黑体" w:eastAsia="黑体" w:cs="Times New Roman"/>
          <w:sz w:val="28"/>
          <w:szCs w:val="28"/>
        </w:rPr>
      </w:pPr>
      <w:r>
        <w:rPr>
          <w:rFonts w:hint="eastAsia" w:ascii="黑体" w:hAnsi="黑体" w:eastAsia="黑体" w:cs="Times New Roman"/>
          <w:sz w:val="28"/>
          <w:szCs w:val="28"/>
        </w:rPr>
        <w:t>第四学期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下手正手发球</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场地进行两轮次测试，取最好成绩。</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数量及技术评定分值各为100分，各占总分值的20%，总分值为100分。进6球为及格，10球为满分100分；分值100分。</w:t>
      </w:r>
    </w:p>
    <w:p>
      <w:pPr>
        <w:adjustRightInd w:val="0"/>
        <w:snapToGrid w:val="0"/>
        <w:spacing w:line="500" w:lineRule="exact"/>
        <w:ind w:firstLine="482" w:firstLineChars="200"/>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5.评分记分原则</w:t>
      </w:r>
    </w:p>
    <w:p>
      <w:pPr>
        <w:adjustRightInd w:val="0"/>
        <w:snapToGrid w:val="0"/>
        <w:spacing w:line="500" w:lineRule="exact"/>
        <w:jc w:val="center"/>
        <w:rPr>
          <w:rFonts w:hint="eastAsia" w:ascii="宋体" w:hAnsi="Times New Roman" w:eastAsia="宋体" w:cs="Times New Roman"/>
          <w:bCs/>
          <w:kern w:val="0"/>
          <w:sz w:val="24"/>
          <w:szCs w:val="24"/>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183"/>
        <w:gridCol w:w="1341"/>
        <w:gridCol w:w="3039"/>
        <w:gridCol w:w="1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数目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8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341"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39"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c>
          <w:tcPr>
            <w:tcW w:w="1403"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w:t>
            </w:r>
          </w:p>
        </w:tc>
      </w:tr>
    </w:tbl>
    <w:p>
      <w:pPr>
        <w:adjustRightInd w:val="0"/>
        <w:snapToGrid w:val="0"/>
        <w:spacing w:line="500" w:lineRule="exact"/>
        <w:rPr>
          <w:rFonts w:hint="eastAsia" w:ascii="宋体" w:hAnsi="Times New Roman" w:eastAsia="宋体" w:cs="Times New Roman"/>
          <w:bCs/>
          <w:kern w:val="0"/>
          <w:sz w:val="24"/>
          <w:szCs w:val="24"/>
        </w:rPr>
      </w:pP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期末考试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lang w:eastAsia="zh-CN"/>
        </w:rPr>
        <w:t>羽毛球</w:t>
      </w:r>
      <w:r>
        <w:rPr>
          <w:rFonts w:hint="eastAsia" w:ascii="宋体" w:hAnsi="Times New Roman" w:eastAsia="宋体" w:cs="Times New Roman"/>
          <w:bCs/>
          <w:kern w:val="0"/>
          <w:sz w:val="24"/>
          <w:szCs w:val="24"/>
          <w:lang w:val="en-US" w:eastAsia="zh-CN"/>
        </w:rPr>
        <w:t>高远球技术</w:t>
      </w:r>
      <w:r>
        <w:rPr>
          <w:rFonts w:hint="eastAsia" w:ascii="宋体" w:hAnsi="Times New Roman" w:eastAsia="宋体" w:cs="Times New Roman"/>
          <w:bCs/>
          <w:kern w:val="0"/>
          <w:sz w:val="24"/>
          <w:szCs w:val="24"/>
        </w:rPr>
        <w:t>。</w:t>
      </w:r>
    </w:p>
    <w:p>
      <w:pPr>
        <w:adjustRightInd w:val="0"/>
        <w:snapToGrid w:val="0"/>
        <w:spacing w:line="500" w:lineRule="exact"/>
        <w:ind w:firstLine="482" w:firstLineChars="200"/>
        <w:rPr>
          <w:rFonts w:hint="eastAsia" w:ascii="宋体" w:hAnsi="Times New Roman" w:eastAsia="宋体" w:cs="Times New Roman"/>
          <w:b/>
          <w:kern w:val="0"/>
          <w:sz w:val="24"/>
          <w:szCs w:val="24"/>
          <w:lang w:val="en-US" w:eastAsia="zh-CN"/>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lang w:val="en-US" w:eastAsia="zh-CN"/>
        </w:rPr>
        <w:t>高远球10个回合</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技术评定分值各为100分，各占总分值的50%，总分值为100分。</w:t>
      </w:r>
    </w:p>
    <w:p>
      <w:pPr>
        <w:adjustRightInd w:val="0"/>
        <w:snapToGrid w:val="0"/>
        <w:spacing w:line="50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5.评分记分原则：</w:t>
      </w:r>
      <w:r>
        <w:rPr>
          <w:rFonts w:hint="eastAsia" w:ascii="宋体" w:hAnsi="Times New Roman" w:eastAsia="宋体" w:cs="Times New Roman"/>
          <w:bCs/>
          <w:kern w:val="0"/>
          <w:sz w:val="24"/>
          <w:szCs w:val="24"/>
        </w:rPr>
        <w:t xml:space="preserve">  </w:t>
      </w:r>
    </w:p>
    <w:p>
      <w:pPr>
        <w:adjustRightInd w:val="0"/>
        <w:snapToGrid w:val="0"/>
        <w:spacing w:line="500" w:lineRule="exact"/>
        <w:ind w:firstLine="480" w:firstLineChars="200"/>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 xml:space="preserve">                                    </w:t>
      </w:r>
    </w:p>
    <w:tbl>
      <w:tblPr>
        <w:tblStyle w:val="15"/>
        <w:tblpPr w:leftFromText="180" w:rightFromText="180" w:vertAnchor="text" w:horzAnchor="margin" w:tblpY="462"/>
        <w:tblOverlap w:val="never"/>
        <w:tblW w:w="7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975"/>
        <w:gridCol w:w="1140"/>
        <w:gridCol w:w="1215"/>
        <w:gridCol w:w="3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回合</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技术分</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五级制</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分值范围</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10</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A</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优</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90—95</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姿势正确，动作优美、协调，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9</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B</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良好</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80—89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姿势较正确，动作自然，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8</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C</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良</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70—79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姿势一般，动作基本正确，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7</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D</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60—69</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动作不协调，有多余动作，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lang w:eastAsia="zh-CN"/>
              </w:rPr>
            </w:pPr>
            <w:r>
              <w:rPr>
                <w:rFonts w:hint="eastAsia" w:ascii="宋体" w:hAnsi="Times New Roman" w:eastAsia="宋体" w:cs="Times New Roman"/>
                <w:bCs/>
                <w:kern w:val="0"/>
                <w:sz w:val="24"/>
                <w:szCs w:val="24"/>
                <w:lang w:val="en-US" w:eastAsia="zh-CN"/>
              </w:rPr>
              <w:t>6</w:t>
            </w:r>
          </w:p>
        </w:tc>
        <w:tc>
          <w:tcPr>
            <w:tcW w:w="97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E</w:t>
            </w:r>
          </w:p>
        </w:tc>
        <w:tc>
          <w:tcPr>
            <w:tcW w:w="114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不及格</w:t>
            </w:r>
          </w:p>
        </w:tc>
        <w:tc>
          <w:tcPr>
            <w:tcW w:w="1215"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60以下</w:t>
            </w:r>
          </w:p>
        </w:tc>
        <w:tc>
          <w:tcPr>
            <w:tcW w:w="3090" w:type="dxa"/>
            <w:noWrap w:val="0"/>
            <w:vAlign w:val="top"/>
          </w:tcPr>
          <w:p>
            <w:pPr>
              <w:adjustRightInd w:val="0"/>
              <w:snapToGrid w:val="0"/>
              <w:spacing w:line="500" w:lineRule="exact"/>
              <w:jc w:val="center"/>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动作僵硬，吃力，不协调</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560" w:firstLineChars="200"/>
        <w:rPr>
          <w:rFonts w:hint="eastAsia" w:ascii="黑体" w:hAnsi="黑体" w:eastAsia="黑体" w:cs="Times New Roman"/>
          <w:sz w:val="28"/>
          <w:szCs w:val="28"/>
        </w:rPr>
      </w:pPr>
    </w:p>
    <w:p>
      <w:pPr>
        <w:spacing w:before="156" w:beforeLines="50" w:after="156" w:afterLines="50" w:line="440" w:lineRule="exact"/>
        <w:ind w:firstLine="700" w:firstLineChars="250"/>
        <w:rPr>
          <w:rFonts w:ascii="宋体" w:hAnsi="宋体" w:eastAsia="宋体" w:cs="Times New Roman"/>
          <w:sz w:val="24"/>
          <w:szCs w:val="24"/>
        </w:rPr>
      </w:pPr>
      <w:r>
        <w:rPr>
          <w:rFonts w:hint="eastAsia" w:ascii="黑体" w:hAnsi="黑体" w:eastAsia="黑体" w:cs="Times New Roman"/>
          <w:sz w:val="28"/>
          <w:szCs w:val="28"/>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autoSpaceDE w:val="0"/>
        <w:autoSpaceDN w:val="0"/>
        <w:adjustRightInd w:val="0"/>
        <w:snapToGrid w:val="0"/>
        <w:spacing w:line="500" w:lineRule="exact"/>
        <w:ind w:firstLine="720" w:firstLineChars="300"/>
        <w:rPr>
          <w:rFonts w:hint="eastAsia" w:ascii="宋体" w:hAnsi="宋体" w:eastAsia="宋体" w:cs="宋体"/>
          <w:kern w:val="0"/>
          <w:sz w:val="24"/>
          <w:szCs w:val="24"/>
        </w:rPr>
      </w:pPr>
      <w:r>
        <w:rPr>
          <w:rFonts w:hint="eastAsia" w:ascii="宋体" w:hAnsi="宋体" w:eastAsia="宋体" w:cs="宋体"/>
          <w:kern w:val="0"/>
          <w:sz w:val="24"/>
          <w:szCs w:val="24"/>
        </w:rPr>
        <w:t>任晋军主编：《当代大学体育教程》，北京体育大学出版社，2008</w:t>
      </w:r>
    </w:p>
    <w:p>
      <w:pPr>
        <w:autoSpaceDE w:val="0"/>
        <w:autoSpaceDN w:val="0"/>
        <w:adjustRightInd w:val="0"/>
        <w:snapToGrid w:val="0"/>
        <w:spacing w:line="500" w:lineRule="exact"/>
        <w:ind w:firstLine="750" w:firstLineChars="300"/>
        <w:rPr>
          <w:rFonts w:hint="eastAsia" w:ascii="宋体" w:hAnsi="宋体" w:eastAsia="宋体" w:cs="Times New Roman"/>
          <w:color w:val="FF0000"/>
          <w:sz w:val="24"/>
          <w:szCs w:val="24"/>
        </w:rPr>
      </w:pPr>
      <w:r>
        <w:rPr>
          <w:rFonts w:hint="eastAsia" w:ascii="宋体" w:hAnsi="Times New Roman" w:eastAsia="宋体" w:cs="宋体"/>
          <w:spacing w:val="5"/>
          <w:kern w:val="0"/>
          <w:sz w:val="24"/>
          <w:szCs w:val="24"/>
        </w:rPr>
        <w:t>王崇喜主编：《球类运动—</w:t>
      </w:r>
      <w:r>
        <w:rPr>
          <w:rFonts w:hint="eastAsia" w:ascii="宋体" w:hAnsi="Times New Roman" w:eastAsia="宋体" w:cs="宋体"/>
          <w:spacing w:val="5"/>
          <w:kern w:val="0"/>
          <w:sz w:val="24"/>
          <w:szCs w:val="24"/>
          <w:lang w:eastAsia="zh-CN"/>
        </w:rPr>
        <w:t>羽毛球</w:t>
      </w:r>
      <w:r>
        <w:rPr>
          <w:rFonts w:hint="eastAsia" w:ascii="宋体" w:hAnsi="Times New Roman" w:eastAsia="宋体" w:cs="宋体"/>
          <w:spacing w:val="5"/>
          <w:kern w:val="0"/>
          <w:sz w:val="24"/>
          <w:szCs w:val="24"/>
        </w:rPr>
        <w:t>》，高等教育出版社，2001年6月</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kern w:val="0"/>
          <w:sz w:val="24"/>
          <w:szCs w:val="24"/>
        </w:rPr>
        <w:t>刘建国主编：《当代大学体育与健身》，高教出版社，2008</w:t>
      </w:r>
    </w:p>
    <w:p>
      <w:pPr>
        <w:autoSpaceDE w:val="0"/>
        <w:autoSpaceDN w:val="0"/>
        <w:adjustRightInd w:val="0"/>
        <w:snapToGrid w:val="0"/>
        <w:spacing w:line="5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kern w:val="0"/>
          <w:sz w:val="24"/>
          <w:szCs w:val="24"/>
        </w:rPr>
        <w:t>全国体育学院教材委员会审定：《体育与健康理论指导手册》，人民体育出版社，2014</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pPr>
        <w:spacing w:line="440" w:lineRule="exact"/>
        <w:ind w:firstLine="500" w:firstLineChars="200"/>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 《国家学生体质健康标准》实施说明《国家学生体质健康标准》测试评分表。</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七、课程大纲制定依据</w:t>
      </w:r>
    </w:p>
    <w:p>
      <w:pPr>
        <w:spacing w:line="440" w:lineRule="exact"/>
        <w:ind w:firstLine="480" w:firstLineChars="200"/>
        <w:rPr>
          <w:rFonts w:hint="eastAsia" w:ascii="Times New Roman" w:hAnsi="Times New Roman" w:eastAsia="宋体" w:cs="Times New Roman"/>
          <w:b/>
          <w:kern w:val="0"/>
          <w:sz w:val="32"/>
          <w:szCs w:val="24"/>
        </w:rPr>
      </w:pPr>
      <w:r>
        <w:rPr>
          <w:rFonts w:hint="eastAsia" w:ascii="宋体" w:hAnsi="宋体" w:eastAsia="宋体" w:cs="Times New Roman"/>
          <w:sz w:val="24"/>
          <w:szCs w:val="24"/>
        </w:rPr>
        <w:t>本课程大纲依据202</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级人才培养方案</w:t>
      </w:r>
      <w:r>
        <w:rPr>
          <w:rFonts w:hint="eastAsia" w:ascii="宋体" w:hAnsi="宋体" w:eastAsia="宋体" w:cs="Times New Roman"/>
          <w:sz w:val="24"/>
          <w:szCs w:val="24"/>
          <w:lang w:val="en-US" w:eastAsia="zh-CN"/>
        </w:rPr>
        <w:t>师范</w:t>
      </w:r>
      <w:r>
        <w:rPr>
          <w:rFonts w:hint="eastAsia" w:ascii="宋体" w:hAnsi="宋体" w:eastAsia="宋体" w:cs="Times New Roman"/>
          <w:sz w:val="24"/>
          <w:szCs w:val="24"/>
        </w:rPr>
        <w:t>专业制定。</w:t>
      </w:r>
    </w:p>
    <w:p>
      <w:pPr>
        <w:rPr>
          <w:rFonts w:hint="eastAsia"/>
        </w:rPr>
      </w:pPr>
      <w:bookmarkStart w:id="626" w:name="_Toc18749"/>
      <w:r>
        <w:rPr>
          <w:rFonts w:hint="eastAsia"/>
        </w:rPr>
        <w:br w:type="page"/>
      </w:r>
    </w:p>
    <w:p>
      <w:pPr>
        <w:pStyle w:val="2"/>
        <w:bidi w:val="0"/>
        <w:rPr>
          <w:rFonts w:hint="eastAsia"/>
        </w:rPr>
      </w:pPr>
      <w:r>
        <w:rPr>
          <w:rFonts w:hint="eastAsia"/>
        </w:rPr>
        <w:t>《</w:t>
      </w:r>
      <w:r>
        <w:rPr>
          <w:rFonts w:hint="eastAsia"/>
          <w:lang w:val="en-US" w:eastAsia="zh-CN"/>
        </w:rPr>
        <w:t>瑜伽</w:t>
      </w:r>
      <w:r>
        <w:rPr>
          <w:rFonts w:hint="eastAsia"/>
        </w:rPr>
        <w:t>》课程大纲</w:t>
      </w:r>
      <w:bookmarkEnd w:id="626"/>
    </w:p>
    <w:p>
      <w:pPr>
        <w:spacing w:before="91" w:line="456" w:lineRule="exact"/>
        <w:ind w:left="687"/>
        <w:outlineLvl w:val="9"/>
        <w:rPr>
          <w:rFonts w:ascii="黑体" w:hAnsi="黑体" w:eastAsia="黑体" w:cs="黑体"/>
          <w:sz w:val="28"/>
          <w:szCs w:val="28"/>
        </w:rPr>
      </w:pPr>
      <w:bookmarkStart w:id="627" w:name="_Toc12035"/>
      <w:r>
        <w:rPr>
          <w:rFonts w:ascii="黑体" w:hAnsi="黑体" w:eastAsia="黑体" w:cs="黑体"/>
          <w:spacing w:val="-2"/>
          <w:position w:val="3"/>
          <w:sz w:val="28"/>
          <w:szCs w:val="28"/>
        </w:rPr>
        <w:t>一、课程基本</w:t>
      </w:r>
      <w:r>
        <w:rPr>
          <w:rFonts w:ascii="黑体" w:hAnsi="黑体" w:eastAsia="黑体" w:cs="黑体"/>
          <w:spacing w:val="-1"/>
          <w:position w:val="3"/>
          <w:sz w:val="28"/>
          <w:szCs w:val="28"/>
        </w:rPr>
        <w:t>信息</w:t>
      </w:r>
      <w:bookmarkEnd w:id="627"/>
    </w:p>
    <w:p>
      <w:pPr>
        <w:spacing w:line="28" w:lineRule="exact"/>
        <w:rPr>
          <w:rFonts w:ascii="Times New Roman" w:hAnsi="Times New Roman" w:eastAsia="宋体" w:cs="Times New Roman"/>
          <w:szCs w:val="24"/>
        </w:rPr>
      </w:pPr>
    </w:p>
    <w:tbl>
      <w:tblPr>
        <w:tblStyle w:val="32"/>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85"/>
        <w:gridCol w:w="2660"/>
        <w:gridCol w:w="1481"/>
        <w:gridCol w:w="280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5" w:hRule="atLeast"/>
        </w:trPr>
        <w:tc>
          <w:tcPr>
            <w:tcW w:w="1585" w:type="dxa"/>
            <w:noWrap w:val="0"/>
            <w:vAlign w:val="top"/>
          </w:tcPr>
          <w:p>
            <w:pPr>
              <w:spacing w:line="297" w:lineRule="auto"/>
              <w:rPr>
                <w:rFonts w:ascii="Arial" w:hAnsi="Times New Roman" w:eastAsia="宋体" w:cs="Times New Roman"/>
                <w:sz w:val="21"/>
                <w:szCs w:val="24"/>
              </w:rPr>
            </w:pPr>
          </w:p>
          <w:p>
            <w:pPr>
              <w:spacing w:before="75" w:line="228" w:lineRule="auto"/>
              <w:ind w:left="317"/>
              <w:rPr>
                <w:rFonts w:ascii="宋体" w:hAnsi="宋体" w:eastAsia="宋体" w:cs="宋体"/>
                <w:sz w:val="23"/>
                <w:szCs w:val="23"/>
              </w:rPr>
            </w:pPr>
            <w:r>
              <w:rPr>
                <w:rFonts w:ascii="宋体" w:hAnsi="宋体" w:eastAsia="宋体" w:cs="宋体"/>
                <w:spacing w:val="8"/>
                <w:sz w:val="23"/>
                <w:szCs w:val="23"/>
              </w:rPr>
              <w:t>课程名</w:t>
            </w:r>
            <w:r>
              <w:rPr>
                <w:rFonts w:ascii="宋体" w:hAnsi="宋体" w:eastAsia="宋体" w:cs="宋体"/>
                <w:spacing w:val="7"/>
                <w:sz w:val="23"/>
                <w:szCs w:val="23"/>
              </w:rPr>
              <w:t>称</w:t>
            </w:r>
          </w:p>
        </w:tc>
        <w:tc>
          <w:tcPr>
            <w:tcW w:w="2660" w:type="dxa"/>
            <w:noWrap w:val="0"/>
            <w:vAlign w:val="top"/>
          </w:tcPr>
          <w:p>
            <w:pPr>
              <w:spacing w:line="297" w:lineRule="auto"/>
              <w:rPr>
                <w:rFonts w:ascii="Arial" w:hAnsi="Times New Roman" w:eastAsia="宋体" w:cs="Times New Roman"/>
                <w:sz w:val="21"/>
                <w:szCs w:val="24"/>
              </w:rPr>
            </w:pPr>
          </w:p>
          <w:p>
            <w:pPr>
              <w:spacing w:before="75" w:line="227" w:lineRule="auto"/>
              <w:ind w:left="858"/>
              <w:rPr>
                <w:rFonts w:ascii="宋体" w:hAnsi="宋体" w:eastAsia="宋体" w:cs="宋体"/>
                <w:sz w:val="23"/>
                <w:szCs w:val="23"/>
              </w:rPr>
            </w:pPr>
            <w:r>
              <w:rPr>
                <w:rFonts w:ascii="宋体" w:hAnsi="宋体" w:eastAsia="宋体" w:cs="宋体"/>
                <w:spacing w:val="7"/>
                <w:sz w:val="23"/>
                <w:szCs w:val="23"/>
              </w:rPr>
              <w:t>大学体</w:t>
            </w:r>
            <w:r>
              <w:rPr>
                <w:rFonts w:ascii="宋体" w:hAnsi="宋体" w:eastAsia="宋体" w:cs="宋体"/>
                <w:spacing w:val="6"/>
                <w:sz w:val="23"/>
                <w:szCs w:val="23"/>
              </w:rPr>
              <w:t>育</w:t>
            </w:r>
          </w:p>
        </w:tc>
        <w:tc>
          <w:tcPr>
            <w:tcW w:w="1481" w:type="dxa"/>
            <w:noWrap w:val="0"/>
            <w:vAlign w:val="top"/>
          </w:tcPr>
          <w:p>
            <w:pPr>
              <w:spacing w:line="297" w:lineRule="auto"/>
              <w:rPr>
                <w:rFonts w:ascii="Arial" w:hAnsi="Times New Roman" w:eastAsia="宋体" w:cs="Times New Roman"/>
                <w:sz w:val="21"/>
                <w:szCs w:val="24"/>
              </w:rPr>
            </w:pPr>
          </w:p>
          <w:p>
            <w:pPr>
              <w:spacing w:before="75" w:line="227" w:lineRule="auto"/>
              <w:ind w:left="268"/>
              <w:rPr>
                <w:rFonts w:ascii="宋体" w:hAnsi="宋体" w:eastAsia="宋体" w:cs="宋体"/>
                <w:sz w:val="23"/>
                <w:szCs w:val="23"/>
              </w:rPr>
            </w:pPr>
            <w:r>
              <w:rPr>
                <w:rFonts w:ascii="宋体" w:hAnsi="宋体" w:eastAsia="宋体" w:cs="宋体"/>
                <w:spacing w:val="8"/>
                <w:sz w:val="23"/>
                <w:szCs w:val="23"/>
              </w:rPr>
              <w:t>课程代</w:t>
            </w:r>
            <w:r>
              <w:rPr>
                <w:rFonts w:ascii="宋体" w:hAnsi="宋体" w:eastAsia="宋体" w:cs="宋体"/>
                <w:spacing w:val="7"/>
                <w:sz w:val="23"/>
                <w:szCs w:val="23"/>
              </w:rPr>
              <w:t>码</w:t>
            </w:r>
          </w:p>
        </w:tc>
        <w:tc>
          <w:tcPr>
            <w:tcW w:w="2800" w:type="dxa"/>
            <w:noWrap w:val="0"/>
            <w:vAlign w:val="top"/>
          </w:tcPr>
          <w:p>
            <w:pPr>
              <w:spacing w:line="333" w:lineRule="auto"/>
              <w:rPr>
                <w:rFonts w:ascii="Arial" w:hAnsi="Times New Roman" w:eastAsia="宋体" w:cs="Times New Roman"/>
                <w:sz w:val="21"/>
                <w:szCs w:val="24"/>
              </w:rPr>
            </w:pPr>
          </w:p>
          <w:p>
            <w:pPr>
              <w:spacing w:before="75" w:line="191" w:lineRule="auto"/>
              <w:ind w:left="1048"/>
              <w:rPr>
                <w:rFonts w:ascii="宋体" w:hAnsi="宋体" w:eastAsia="宋体" w:cs="宋体"/>
                <w:sz w:val="23"/>
                <w:szCs w:val="23"/>
              </w:rPr>
            </w:pPr>
            <w:r>
              <w:rPr>
                <w:rFonts w:ascii="宋体" w:hAnsi="宋体" w:eastAsia="宋体" w:cs="宋体"/>
                <w:spacing w:val="3"/>
                <w:sz w:val="23"/>
                <w:szCs w:val="23"/>
              </w:rPr>
              <w:t>091050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585" w:type="dxa"/>
            <w:noWrap w:val="0"/>
            <w:vAlign w:val="top"/>
          </w:tcPr>
          <w:p>
            <w:pPr>
              <w:spacing w:line="290" w:lineRule="auto"/>
              <w:rPr>
                <w:rFonts w:ascii="Arial" w:hAnsi="Times New Roman" w:eastAsia="宋体" w:cs="Times New Roman"/>
                <w:sz w:val="21"/>
                <w:szCs w:val="24"/>
              </w:rPr>
            </w:pPr>
          </w:p>
          <w:p>
            <w:pPr>
              <w:spacing w:before="75" w:line="227" w:lineRule="auto"/>
              <w:ind w:left="317"/>
              <w:rPr>
                <w:rFonts w:ascii="宋体" w:hAnsi="宋体" w:eastAsia="宋体" w:cs="宋体"/>
                <w:sz w:val="23"/>
                <w:szCs w:val="23"/>
              </w:rPr>
            </w:pPr>
            <w:r>
              <w:rPr>
                <w:rFonts w:ascii="宋体" w:hAnsi="宋体" w:eastAsia="宋体" w:cs="宋体"/>
                <w:spacing w:val="8"/>
                <w:sz w:val="23"/>
                <w:szCs w:val="23"/>
              </w:rPr>
              <w:t>课程类</w:t>
            </w:r>
            <w:r>
              <w:rPr>
                <w:rFonts w:ascii="宋体" w:hAnsi="宋体" w:eastAsia="宋体" w:cs="宋体"/>
                <w:spacing w:val="7"/>
                <w:sz w:val="23"/>
                <w:szCs w:val="23"/>
              </w:rPr>
              <w:t>别</w:t>
            </w:r>
          </w:p>
        </w:tc>
        <w:tc>
          <w:tcPr>
            <w:tcW w:w="2660" w:type="dxa"/>
            <w:noWrap w:val="0"/>
            <w:vAlign w:val="top"/>
          </w:tcPr>
          <w:p>
            <w:pPr>
              <w:spacing w:line="290" w:lineRule="auto"/>
              <w:rPr>
                <w:rFonts w:ascii="Arial" w:hAnsi="Times New Roman" w:eastAsia="宋体" w:cs="Times New Roman"/>
                <w:sz w:val="21"/>
                <w:szCs w:val="24"/>
              </w:rPr>
            </w:pPr>
          </w:p>
          <w:p>
            <w:pPr>
              <w:spacing w:before="75" w:line="227" w:lineRule="auto"/>
              <w:ind w:left="375"/>
              <w:rPr>
                <w:rFonts w:ascii="宋体" w:hAnsi="宋体" w:eastAsia="宋体" w:cs="宋体"/>
                <w:sz w:val="23"/>
                <w:szCs w:val="23"/>
              </w:rPr>
            </w:pPr>
            <w:r>
              <w:rPr>
                <w:rFonts w:ascii="宋体" w:hAnsi="宋体" w:eastAsia="宋体" w:cs="宋体"/>
                <w:spacing w:val="9"/>
                <w:sz w:val="23"/>
                <w:szCs w:val="23"/>
              </w:rPr>
              <w:t>通识教育必修课</w:t>
            </w:r>
            <w:r>
              <w:rPr>
                <w:rFonts w:ascii="宋体" w:hAnsi="宋体" w:eastAsia="宋体" w:cs="宋体"/>
                <w:spacing w:val="7"/>
                <w:sz w:val="23"/>
                <w:szCs w:val="23"/>
              </w:rPr>
              <w:t>程</w:t>
            </w:r>
          </w:p>
        </w:tc>
        <w:tc>
          <w:tcPr>
            <w:tcW w:w="1481" w:type="dxa"/>
            <w:noWrap w:val="0"/>
            <w:vAlign w:val="top"/>
          </w:tcPr>
          <w:p>
            <w:pPr>
              <w:spacing w:before="148" w:line="439" w:lineRule="exact"/>
              <w:ind w:left="513"/>
              <w:rPr>
                <w:rFonts w:ascii="宋体" w:hAnsi="宋体" w:eastAsia="宋体" w:cs="宋体"/>
                <w:sz w:val="23"/>
                <w:szCs w:val="23"/>
              </w:rPr>
            </w:pPr>
            <w:r>
              <w:rPr>
                <w:rFonts w:ascii="宋体" w:hAnsi="宋体" w:eastAsia="宋体" w:cs="宋体"/>
                <w:spacing w:val="3"/>
                <w:position w:val="15"/>
                <w:sz w:val="23"/>
                <w:szCs w:val="23"/>
              </w:rPr>
              <w:t>学</w:t>
            </w:r>
            <w:r>
              <w:rPr>
                <w:rFonts w:ascii="宋体" w:hAnsi="宋体" w:eastAsia="宋体" w:cs="宋体"/>
                <w:spacing w:val="2"/>
                <w:position w:val="15"/>
                <w:sz w:val="23"/>
                <w:szCs w:val="23"/>
              </w:rPr>
              <w:t>时</w:t>
            </w:r>
          </w:p>
          <w:p>
            <w:pPr>
              <w:spacing w:line="228" w:lineRule="auto"/>
              <w:ind w:left="448"/>
              <w:rPr>
                <w:rFonts w:ascii="宋体" w:hAnsi="宋体" w:eastAsia="宋体" w:cs="宋体"/>
                <w:sz w:val="23"/>
                <w:szCs w:val="23"/>
              </w:rPr>
            </w:pPr>
            <w:r>
              <w:rPr>
                <w:rFonts w:ascii="宋体" w:hAnsi="宋体" w:eastAsia="宋体" w:cs="宋体"/>
                <w:spacing w:val="6"/>
                <w:sz w:val="23"/>
                <w:szCs w:val="23"/>
              </w:rPr>
              <w:t>/</w:t>
            </w:r>
            <w:r>
              <w:rPr>
                <w:rFonts w:ascii="宋体" w:hAnsi="宋体" w:eastAsia="宋体" w:cs="宋体"/>
                <w:spacing w:val="5"/>
                <w:sz w:val="23"/>
                <w:szCs w:val="23"/>
              </w:rPr>
              <w:t>学分</w:t>
            </w:r>
          </w:p>
        </w:tc>
        <w:tc>
          <w:tcPr>
            <w:tcW w:w="2800" w:type="dxa"/>
            <w:noWrap w:val="0"/>
            <w:vAlign w:val="top"/>
          </w:tcPr>
          <w:p>
            <w:pPr>
              <w:spacing w:line="290" w:lineRule="auto"/>
              <w:rPr>
                <w:rFonts w:ascii="Arial" w:hAnsi="Times New Roman" w:eastAsia="宋体" w:cs="Times New Roman"/>
                <w:sz w:val="21"/>
                <w:szCs w:val="24"/>
              </w:rPr>
            </w:pPr>
          </w:p>
          <w:p>
            <w:pPr>
              <w:spacing w:before="75" w:line="232" w:lineRule="auto"/>
              <w:ind w:left="1124"/>
              <w:rPr>
                <w:rFonts w:ascii="宋体" w:hAnsi="宋体" w:eastAsia="宋体" w:cs="宋体"/>
                <w:sz w:val="23"/>
                <w:szCs w:val="23"/>
              </w:rPr>
            </w:pPr>
            <w:r>
              <w:rPr>
                <w:rFonts w:ascii="宋体" w:hAnsi="宋体" w:eastAsia="宋体" w:cs="宋体"/>
                <w:spacing w:val="-1"/>
                <w:sz w:val="23"/>
                <w:szCs w:val="23"/>
              </w:rPr>
              <w:t>144</w:t>
            </w:r>
            <w:r>
              <w:rPr>
                <w:rFonts w:ascii="宋体" w:hAnsi="宋体" w:eastAsia="宋体" w:cs="宋体"/>
                <w:sz w:val="23"/>
                <w:szCs w:val="23"/>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trPr>
        <w:tc>
          <w:tcPr>
            <w:tcW w:w="1585" w:type="dxa"/>
            <w:noWrap w:val="0"/>
            <w:vAlign w:val="top"/>
          </w:tcPr>
          <w:p>
            <w:pPr>
              <w:spacing w:line="258" w:lineRule="auto"/>
              <w:rPr>
                <w:rFonts w:ascii="Arial" w:hAnsi="Times New Roman" w:eastAsia="宋体" w:cs="Times New Roman"/>
                <w:sz w:val="21"/>
                <w:szCs w:val="24"/>
              </w:rPr>
            </w:pPr>
          </w:p>
          <w:p>
            <w:pPr>
              <w:spacing w:before="74" w:line="228" w:lineRule="auto"/>
              <w:ind w:left="319"/>
              <w:rPr>
                <w:rFonts w:ascii="宋体" w:hAnsi="宋体" w:eastAsia="宋体" w:cs="宋体"/>
                <w:sz w:val="23"/>
                <w:szCs w:val="23"/>
              </w:rPr>
            </w:pPr>
            <w:r>
              <w:rPr>
                <w:rFonts w:ascii="宋体" w:hAnsi="宋体" w:eastAsia="宋体" w:cs="宋体"/>
                <w:spacing w:val="8"/>
                <w:sz w:val="23"/>
                <w:szCs w:val="23"/>
              </w:rPr>
              <w:t>开</w:t>
            </w:r>
            <w:r>
              <w:rPr>
                <w:rFonts w:ascii="宋体" w:hAnsi="宋体" w:eastAsia="宋体" w:cs="宋体"/>
                <w:spacing w:val="7"/>
                <w:sz w:val="23"/>
                <w:szCs w:val="23"/>
              </w:rPr>
              <w:t>课单位</w:t>
            </w:r>
          </w:p>
        </w:tc>
        <w:tc>
          <w:tcPr>
            <w:tcW w:w="2660" w:type="dxa"/>
            <w:noWrap w:val="0"/>
            <w:vAlign w:val="top"/>
          </w:tcPr>
          <w:p>
            <w:pPr>
              <w:spacing w:line="258" w:lineRule="auto"/>
              <w:rPr>
                <w:rFonts w:ascii="Arial" w:hAnsi="Times New Roman" w:eastAsia="宋体" w:cs="Times New Roman"/>
                <w:sz w:val="21"/>
                <w:szCs w:val="24"/>
              </w:rPr>
            </w:pPr>
          </w:p>
          <w:p>
            <w:pPr>
              <w:spacing w:before="75" w:line="227" w:lineRule="auto"/>
              <w:ind w:left="855"/>
              <w:rPr>
                <w:rFonts w:ascii="宋体" w:hAnsi="宋体" w:eastAsia="宋体" w:cs="宋体"/>
                <w:sz w:val="23"/>
                <w:szCs w:val="23"/>
              </w:rPr>
            </w:pPr>
            <w:r>
              <w:rPr>
                <w:rFonts w:ascii="宋体" w:hAnsi="宋体" w:eastAsia="宋体" w:cs="宋体"/>
                <w:spacing w:val="9"/>
                <w:sz w:val="23"/>
                <w:szCs w:val="23"/>
              </w:rPr>
              <w:t>体</w:t>
            </w:r>
            <w:r>
              <w:rPr>
                <w:rFonts w:ascii="宋体" w:hAnsi="宋体" w:eastAsia="宋体" w:cs="宋体"/>
                <w:spacing w:val="7"/>
                <w:sz w:val="23"/>
                <w:szCs w:val="23"/>
              </w:rPr>
              <w:t>育学院</w:t>
            </w:r>
          </w:p>
        </w:tc>
        <w:tc>
          <w:tcPr>
            <w:tcW w:w="1481" w:type="dxa"/>
            <w:noWrap w:val="0"/>
            <w:vAlign w:val="top"/>
          </w:tcPr>
          <w:p>
            <w:pPr>
              <w:spacing w:line="258" w:lineRule="auto"/>
              <w:rPr>
                <w:rFonts w:ascii="Arial" w:hAnsi="Times New Roman" w:eastAsia="宋体" w:cs="Times New Roman"/>
                <w:sz w:val="21"/>
                <w:szCs w:val="24"/>
              </w:rPr>
            </w:pPr>
          </w:p>
          <w:p>
            <w:pPr>
              <w:spacing w:before="74" w:line="228" w:lineRule="auto"/>
              <w:ind w:left="268"/>
              <w:rPr>
                <w:rFonts w:ascii="宋体" w:hAnsi="宋体" w:eastAsia="宋体" w:cs="宋体"/>
                <w:sz w:val="23"/>
                <w:szCs w:val="23"/>
              </w:rPr>
            </w:pPr>
            <w:r>
              <w:rPr>
                <w:rFonts w:ascii="宋体" w:hAnsi="宋体" w:eastAsia="宋体" w:cs="宋体"/>
                <w:spacing w:val="9"/>
                <w:sz w:val="23"/>
                <w:szCs w:val="23"/>
              </w:rPr>
              <w:t>适</w:t>
            </w:r>
            <w:r>
              <w:rPr>
                <w:rFonts w:ascii="宋体" w:hAnsi="宋体" w:eastAsia="宋体" w:cs="宋体"/>
                <w:spacing w:val="7"/>
                <w:sz w:val="23"/>
                <w:szCs w:val="23"/>
              </w:rPr>
              <w:t>用专业</w:t>
            </w:r>
          </w:p>
        </w:tc>
        <w:tc>
          <w:tcPr>
            <w:tcW w:w="2800" w:type="dxa"/>
            <w:noWrap w:val="0"/>
            <w:vAlign w:val="top"/>
          </w:tcPr>
          <w:p>
            <w:pPr>
              <w:spacing w:line="258" w:lineRule="auto"/>
              <w:rPr>
                <w:rFonts w:ascii="Arial" w:hAnsi="Times New Roman" w:eastAsia="宋体" w:cs="Times New Roman"/>
                <w:sz w:val="21"/>
                <w:szCs w:val="24"/>
              </w:rPr>
            </w:pPr>
          </w:p>
          <w:p>
            <w:pPr>
              <w:spacing w:before="75" w:line="227" w:lineRule="auto"/>
              <w:ind w:left="1170"/>
              <w:rPr>
                <w:rFonts w:ascii="宋体" w:hAnsi="宋体" w:eastAsia="宋体" w:cs="宋体"/>
                <w:sz w:val="23"/>
                <w:szCs w:val="23"/>
              </w:rPr>
            </w:pPr>
            <w:r>
              <w:rPr>
                <w:rFonts w:ascii="宋体" w:hAnsi="宋体" w:eastAsia="宋体" w:cs="宋体"/>
                <w:spacing w:val="3"/>
                <w:sz w:val="23"/>
                <w:szCs w:val="23"/>
              </w:rPr>
              <w:t>师范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1585" w:type="dxa"/>
            <w:noWrap w:val="0"/>
            <w:vAlign w:val="top"/>
          </w:tcPr>
          <w:p>
            <w:pPr>
              <w:spacing w:line="259" w:lineRule="auto"/>
              <w:rPr>
                <w:rFonts w:ascii="Arial" w:hAnsi="Times New Roman" w:eastAsia="宋体" w:cs="Times New Roman"/>
                <w:sz w:val="21"/>
                <w:szCs w:val="24"/>
              </w:rPr>
            </w:pPr>
          </w:p>
          <w:p>
            <w:pPr>
              <w:spacing w:before="75" w:line="227" w:lineRule="auto"/>
              <w:ind w:left="197"/>
              <w:rPr>
                <w:rFonts w:ascii="宋体" w:hAnsi="宋体" w:eastAsia="宋体" w:cs="宋体"/>
                <w:sz w:val="23"/>
                <w:szCs w:val="23"/>
              </w:rPr>
            </w:pPr>
            <w:r>
              <w:rPr>
                <w:rFonts w:ascii="宋体" w:hAnsi="宋体" w:eastAsia="宋体" w:cs="宋体"/>
                <w:spacing w:val="9"/>
                <w:sz w:val="23"/>
                <w:szCs w:val="23"/>
              </w:rPr>
              <w:t>课</w:t>
            </w:r>
            <w:r>
              <w:rPr>
                <w:rFonts w:ascii="宋体" w:hAnsi="宋体" w:eastAsia="宋体" w:cs="宋体"/>
                <w:spacing w:val="8"/>
                <w:sz w:val="23"/>
                <w:szCs w:val="23"/>
              </w:rPr>
              <w:t>程负责人</w:t>
            </w:r>
          </w:p>
        </w:tc>
        <w:tc>
          <w:tcPr>
            <w:tcW w:w="6941" w:type="dxa"/>
            <w:gridSpan w:val="3"/>
            <w:noWrap w:val="0"/>
            <w:vAlign w:val="top"/>
          </w:tcPr>
          <w:p>
            <w:pPr>
              <w:spacing w:line="259" w:lineRule="auto"/>
              <w:rPr>
                <w:rFonts w:ascii="Arial" w:hAnsi="Times New Roman" w:eastAsia="宋体" w:cs="Times New Roman"/>
                <w:sz w:val="21"/>
                <w:szCs w:val="24"/>
              </w:rPr>
            </w:pPr>
          </w:p>
          <w:p>
            <w:pPr>
              <w:spacing w:before="75" w:line="227" w:lineRule="auto"/>
              <w:ind w:left="2276"/>
              <w:rPr>
                <w:rFonts w:hint="eastAsia" w:ascii="宋体" w:hAnsi="宋体" w:eastAsia="宋体" w:cs="宋体"/>
                <w:sz w:val="23"/>
                <w:szCs w:val="23"/>
                <w:lang w:val="en-US" w:eastAsia="zh-CN"/>
              </w:rPr>
            </w:pPr>
            <w:r>
              <w:rPr>
                <w:rFonts w:hint="eastAsia" w:ascii="宋体" w:hAnsi="宋体" w:eastAsia="宋体" w:cs="宋体"/>
                <w:spacing w:val="9"/>
                <w:sz w:val="23"/>
                <w:szCs w:val="23"/>
                <w:lang w:val="en-US" w:eastAsia="zh-CN"/>
              </w:rPr>
              <w:t>李佩</w:t>
            </w:r>
            <w:r>
              <w:rPr>
                <w:rFonts w:ascii="宋体" w:hAnsi="宋体" w:eastAsia="宋体" w:cs="宋体"/>
                <w:spacing w:val="9"/>
                <w:sz w:val="23"/>
                <w:szCs w:val="23"/>
              </w:rPr>
              <w:t>、</w:t>
            </w:r>
            <w:r>
              <w:rPr>
                <w:rFonts w:hint="eastAsia" w:ascii="宋体" w:hAnsi="宋体" w:eastAsia="宋体" w:cs="宋体"/>
                <w:spacing w:val="9"/>
                <w:sz w:val="23"/>
                <w:szCs w:val="23"/>
                <w:lang w:val="en-US" w:eastAsia="zh-CN"/>
              </w:rPr>
              <w:t>陈玉娟</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 w:hRule="atLeast"/>
        </w:trPr>
        <w:tc>
          <w:tcPr>
            <w:tcW w:w="1585" w:type="dxa"/>
            <w:noWrap w:val="0"/>
            <w:vAlign w:val="top"/>
          </w:tcPr>
          <w:p>
            <w:pPr>
              <w:spacing w:line="270" w:lineRule="auto"/>
              <w:rPr>
                <w:rFonts w:ascii="Arial" w:hAnsi="Times New Roman" w:eastAsia="宋体" w:cs="Times New Roman"/>
                <w:sz w:val="21"/>
                <w:szCs w:val="24"/>
              </w:rPr>
            </w:pPr>
          </w:p>
          <w:p>
            <w:pPr>
              <w:spacing w:before="75" w:line="228" w:lineRule="auto"/>
              <w:ind w:left="201"/>
              <w:rPr>
                <w:rFonts w:ascii="宋体" w:hAnsi="宋体" w:eastAsia="宋体" w:cs="宋体"/>
                <w:sz w:val="23"/>
                <w:szCs w:val="23"/>
              </w:rPr>
            </w:pPr>
            <w:r>
              <w:rPr>
                <w:rFonts w:ascii="宋体" w:hAnsi="宋体" w:eastAsia="宋体" w:cs="宋体"/>
                <w:spacing w:val="9"/>
                <w:sz w:val="23"/>
                <w:szCs w:val="23"/>
              </w:rPr>
              <w:t>大</w:t>
            </w:r>
            <w:r>
              <w:rPr>
                <w:rFonts w:ascii="宋体" w:hAnsi="宋体" w:eastAsia="宋体" w:cs="宋体"/>
                <w:spacing w:val="7"/>
                <w:sz w:val="23"/>
                <w:szCs w:val="23"/>
              </w:rPr>
              <w:t>纲撰写人</w:t>
            </w:r>
          </w:p>
        </w:tc>
        <w:tc>
          <w:tcPr>
            <w:tcW w:w="2660" w:type="dxa"/>
            <w:noWrap w:val="0"/>
            <w:vAlign w:val="top"/>
          </w:tcPr>
          <w:p>
            <w:pPr>
              <w:spacing w:line="271" w:lineRule="auto"/>
              <w:rPr>
                <w:rFonts w:ascii="Arial" w:hAnsi="Times New Roman" w:eastAsia="宋体" w:cs="Times New Roman"/>
                <w:sz w:val="21"/>
                <w:szCs w:val="24"/>
              </w:rPr>
            </w:pPr>
          </w:p>
          <w:p>
            <w:pPr>
              <w:spacing w:before="74" w:line="227" w:lineRule="auto"/>
              <w:ind w:left="1095"/>
              <w:rPr>
                <w:rFonts w:hint="eastAsia" w:ascii="宋体" w:hAnsi="宋体" w:eastAsia="宋体" w:cs="宋体"/>
                <w:sz w:val="23"/>
                <w:szCs w:val="23"/>
                <w:lang w:val="en-US" w:eastAsia="zh-CN"/>
              </w:rPr>
            </w:pPr>
            <w:r>
              <w:rPr>
                <w:rFonts w:hint="eastAsia" w:ascii="宋体" w:hAnsi="宋体" w:eastAsia="宋体" w:cs="宋体"/>
                <w:sz w:val="23"/>
                <w:szCs w:val="23"/>
                <w:lang w:val="en-US" w:eastAsia="zh-CN"/>
              </w:rPr>
              <w:t>李佩</w:t>
            </w:r>
          </w:p>
        </w:tc>
        <w:tc>
          <w:tcPr>
            <w:tcW w:w="1481" w:type="dxa"/>
            <w:noWrap w:val="0"/>
            <w:vAlign w:val="top"/>
          </w:tcPr>
          <w:p>
            <w:pPr>
              <w:spacing w:line="270" w:lineRule="auto"/>
              <w:rPr>
                <w:rFonts w:ascii="Arial" w:hAnsi="Times New Roman" w:eastAsia="宋体" w:cs="Times New Roman"/>
                <w:sz w:val="21"/>
                <w:szCs w:val="24"/>
              </w:rPr>
            </w:pPr>
          </w:p>
          <w:p>
            <w:pPr>
              <w:spacing w:before="75" w:line="228" w:lineRule="auto"/>
              <w:ind w:left="151"/>
              <w:rPr>
                <w:rFonts w:ascii="宋体" w:hAnsi="宋体" w:eastAsia="宋体" w:cs="宋体"/>
                <w:sz w:val="23"/>
                <w:szCs w:val="23"/>
              </w:rPr>
            </w:pPr>
            <w:r>
              <w:rPr>
                <w:rFonts w:ascii="宋体" w:hAnsi="宋体" w:eastAsia="宋体" w:cs="宋体"/>
                <w:spacing w:val="9"/>
                <w:sz w:val="23"/>
                <w:szCs w:val="23"/>
              </w:rPr>
              <w:t>大</w:t>
            </w:r>
            <w:r>
              <w:rPr>
                <w:rFonts w:ascii="宋体" w:hAnsi="宋体" w:eastAsia="宋体" w:cs="宋体"/>
                <w:spacing w:val="7"/>
                <w:sz w:val="23"/>
                <w:szCs w:val="23"/>
              </w:rPr>
              <w:t>纲审核人</w:t>
            </w:r>
          </w:p>
        </w:tc>
        <w:tc>
          <w:tcPr>
            <w:tcW w:w="2800" w:type="dxa"/>
            <w:noWrap w:val="0"/>
            <w:vAlign w:val="top"/>
          </w:tcPr>
          <w:p>
            <w:pPr>
              <w:spacing w:line="270" w:lineRule="auto"/>
              <w:rPr>
                <w:rFonts w:ascii="Arial" w:hAnsi="Times New Roman" w:eastAsia="宋体" w:cs="Times New Roman"/>
                <w:sz w:val="21"/>
                <w:szCs w:val="24"/>
              </w:rPr>
            </w:pPr>
          </w:p>
          <w:p>
            <w:pPr>
              <w:spacing w:before="75" w:line="229" w:lineRule="auto"/>
              <w:ind w:left="1168"/>
              <w:rPr>
                <w:rFonts w:ascii="宋体" w:hAnsi="宋体" w:eastAsia="宋体" w:cs="宋体"/>
                <w:sz w:val="23"/>
                <w:szCs w:val="23"/>
              </w:rPr>
            </w:pPr>
            <w:r>
              <w:rPr>
                <w:rFonts w:ascii="宋体" w:hAnsi="宋体" w:eastAsia="宋体" w:cs="宋体"/>
                <w:spacing w:val="4"/>
                <w:sz w:val="23"/>
                <w:szCs w:val="23"/>
              </w:rPr>
              <w:t>左健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trPr>
        <w:tc>
          <w:tcPr>
            <w:tcW w:w="1585" w:type="dxa"/>
            <w:noWrap w:val="0"/>
            <w:vAlign w:val="top"/>
          </w:tcPr>
          <w:p>
            <w:pPr>
              <w:spacing w:line="277" w:lineRule="auto"/>
              <w:rPr>
                <w:rFonts w:ascii="Arial" w:hAnsi="Times New Roman" w:eastAsia="宋体" w:cs="Times New Roman"/>
                <w:sz w:val="21"/>
                <w:szCs w:val="24"/>
              </w:rPr>
            </w:pPr>
          </w:p>
          <w:p>
            <w:pPr>
              <w:spacing w:before="75" w:line="227" w:lineRule="auto"/>
              <w:ind w:left="323"/>
              <w:rPr>
                <w:rFonts w:ascii="宋体" w:hAnsi="宋体" w:eastAsia="宋体" w:cs="宋体"/>
                <w:sz w:val="23"/>
                <w:szCs w:val="23"/>
              </w:rPr>
            </w:pPr>
            <w:r>
              <w:rPr>
                <w:rFonts w:ascii="宋体" w:hAnsi="宋体" w:eastAsia="宋体" w:cs="宋体"/>
                <w:spacing w:val="7"/>
                <w:sz w:val="23"/>
                <w:szCs w:val="23"/>
              </w:rPr>
              <w:t>先</w:t>
            </w:r>
            <w:r>
              <w:rPr>
                <w:rFonts w:ascii="宋体" w:hAnsi="宋体" w:eastAsia="宋体" w:cs="宋体"/>
                <w:spacing w:val="6"/>
                <w:sz w:val="23"/>
                <w:szCs w:val="23"/>
              </w:rPr>
              <w:t>修课程</w:t>
            </w:r>
          </w:p>
        </w:tc>
        <w:tc>
          <w:tcPr>
            <w:tcW w:w="6941" w:type="dxa"/>
            <w:gridSpan w:val="3"/>
            <w:noWrap w:val="0"/>
            <w:vAlign w:val="top"/>
          </w:tcPr>
          <w:p>
            <w:pPr>
              <w:rPr>
                <w:rFonts w:ascii="Arial" w:hAnsi="Times New Roman" w:eastAsia="宋体" w:cs="Times New Roman"/>
                <w:sz w:val="21"/>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7" w:hRule="atLeast"/>
        </w:trPr>
        <w:tc>
          <w:tcPr>
            <w:tcW w:w="1585" w:type="dxa"/>
            <w:noWrap w:val="0"/>
            <w:vAlign w:val="top"/>
          </w:tcPr>
          <w:p>
            <w:pPr>
              <w:spacing w:line="279" w:lineRule="auto"/>
              <w:rPr>
                <w:rFonts w:ascii="Arial" w:hAnsi="Times New Roman" w:eastAsia="宋体" w:cs="Times New Roman"/>
                <w:sz w:val="21"/>
                <w:szCs w:val="24"/>
              </w:rPr>
            </w:pPr>
          </w:p>
          <w:p>
            <w:pPr>
              <w:spacing w:before="75" w:line="228" w:lineRule="auto"/>
              <w:ind w:left="317"/>
              <w:rPr>
                <w:rFonts w:ascii="宋体" w:hAnsi="宋体" w:eastAsia="宋体" w:cs="宋体"/>
                <w:sz w:val="23"/>
                <w:szCs w:val="23"/>
              </w:rPr>
            </w:pPr>
            <w:r>
              <w:rPr>
                <w:rFonts w:ascii="宋体" w:hAnsi="宋体" w:eastAsia="宋体" w:cs="宋体"/>
                <w:spacing w:val="8"/>
                <w:sz w:val="23"/>
                <w:szCs w:val="23"/>
              </w:rPr>
              <w:t>课程网</w:t>
            </w:r>
            <w:r>
              <w:rPr>
                <w:rFonts w:ascii="宋体" w:hAnsi="宋体" w:eastAsia="宋体" w:cs="宋体"/>
                <w:spacing w:val="7"/>
                <w:sz w:val="23"/>
                <w:szCs w:val="23"/>
              </w:rPr>
              <w:t>址</w:t>
            </w:r>
          </w:p>
        </w:tc>
        <w:tc>
          <w:tcPr>
            <w:tcW w:w="6941" w:type="dxa"/>
            <w:gridSpan w:val="3"/>
            <w:noWrap w:val="0"/>
            <w:vAlign w:val="top"/>
          </w:tcPr>
          <w:p>
            <w:pPr>
              <w:rPr>
                <w:rFonts w:ascii="Arial" w:hAnsi="Times New Roman" w:eastAsia="宋体" w:cs="Times New Roman"/>
                <w:sz w:val="21"/>
                <w:szCs w:val="24"/>
              </w:rPr>
            </w:pPr>
          </w:p>
        </w:tc>
      </w:tr>
    </w:tbl>
    <w:p>
      <w:pPr>
        <w:spacing w:before="267" w:line="368" w:lineRule="exact"/>
        <w:ind w:left="687"/>
        <w:outlineLvl w:val="9"/>
        <w:rPr>
          <w:rFonts w:ascii="黑体" w:hAnsi="黑体" w:eastAsia="黑体" w:cs="黑体"/>
          <w:sz w:val="28"/>
          <w:szCs w:val="28"/>
        </w:rPr>
      </w:pPr>
      <w:bookmarkStart w:id="628" w:name="_Toc16659"/>
      <w:r>
        <w:rPr>
          <w:rFonts w:ascii="黑体" w:hAnsi="黑体" w:eastAsia="黑体" w:cs="黑体"/>
          <w:spacing w:val="-1"/>
          <w:position w:val="2"/>
          <w:sz w:val="28"/>
          <w:szCs w:val="28"/>
        </w:rPr>
        <w:t>二、课程学习目标及与毕业要求的</w:t>
      </w:r>
      <w:r>
        <w:rPr>
          <w:rFonts w:ascii="黑体" w:hAnsi="黑体" w:eastAsia="黑体" w:cs="黑体"/>
          <w:position w:val="2"/>
          <w:sz w:val="28"/>
          <w:szCs w:val="28"/>
        </w:rPr>
        <w:t>对应关系</w:t>
      </w:r>
      <w:bookmarkEnd w:id="628"/>
    </w:p>
    <w:p>
      <w:pPr>
        <w:spacing w:before="228" w:line="222" w:lineRule="auto"/>
        <w:ind w:left="701"/>
        <w:outlineLvl w:val="9"/>
        <w:rPr>
          <w:rFonts w:ascii="黑体" w:hAnsi="黑体" w:eastAsia="黑体" w:cs="黑体"/>
          <w:sz w:val="28"/>
          <w:szCs w:val="28"/>
        </w:rPr>
      </w:pPr>
      <w:bookmarkStart w:id="629" w:name="_Toc1452"/>
      <w:r>
        <w:rPr>
          <w:rFonts w:ascii="黑体" w:hAnsi="黑体" w:eastAsia="黑体" w:cs="黑体"/>
          <w:spacing w:val="12"/>
          <w:sz w:val="28"/>
          <w:szCs w:val="28"/>
        </w:rPr>
        <w:t>(</w:t>
      </w:r>
      <w:r>
        <w:rPr>
          <w:rFonts w:ascii="黑体" w:hAnsi="黑体" w:eastAsia="黑体" w:cs="黑体"/>
          <w:spacing w:val="11"/>
          <w:sz w:val="28"/>
          <w:szCs w:val="28"/>
        </w:rPr>
        <w:t>一) 课程学习目标</w:t>
      </w:r>
      <w:bookmarkEnd w:id="629"/>
    </w:p>
    <w:p>
      <w:pPr>
        <w:spacing w:before="294" w:line="227" w:lineRule="auto"/>
        <w:ind w:left="602"/>
        <w:rPr>
          <w:rFonts w:ascii="宋体" w:hAnsi="宋体" w:eastAsia="宋体" w:cs="宋体"/>
          <w:sz w:val="23"/>
          <w:szCs w:val="23"/>
        </w:rPr>
      </w:pPr>
      <w:r>
        <w:rPr>
          <w:rFonts w:ascii="宋体" w:hAnsi="宋体" w:eastAsia="宋体" w:cs="宋体"/>
          <w:spacing w:val="9"/>
          <w:sz w:val="23"/>
          <w:szCs w:val="23"/>
        </w:rPr>
        <w:t>通过本课程的学习，使学生达到以下目标</w:t>
      </w:r>
      <w:r>
        <w:rPr>
          <w:rFonts w:ascii="宋体" w:hAnsi="宋体" w:eastAsia="宋体" w:cs="宋体"/>
          <w:spacing w:val="8"/>
          <w:sz w:val="23"/>
          <w:szCs w:val="23"/>
        </w:rPr>
        <w:t>：</w:t>
      </w:r>
    </w:p>
    <w:p>
      <w:pPr>
        <w:spacing w:before="126" w:line="321" w:lineRule="auto"/>
        <w:ind w:left="123" w:right="58" w:firstLine="496"/>
        <w:rPr>
          <w:rFonts w:ascii="宋体" w:hAnsi="宋体" w:eastAsia="宋体" w:cs="宋体"/>
          <w:sz w:val="23"/>
          <w:szCs w:val="23"/>
        </w:rPr>
      </w:pPr>
      <w:r>
        <w:rPr>
          <w:rFonts w:ascii="宋体" w:hAnsi="宋体" w:eastAsia="宋体" w:cs="宋体"/>
          <w:spacing w:val="11"/>
          <w:sz w:val="23"/>
          <w:szCs w:val="23"/>
        </w:rPr>
        <w:t>1</w:t>
      </w:r>
      <w:r>
        <w:rPr>
          <w:rFonts w:ascii="宋体" w:hAnsi="宋体" w:eastAsia="宋体" w:cs="宋体"/>
          <w:spacing w:val="6"/>
          <w:sz w:val="23"/>
          <w:szCs w:val="23"/>
        </w:rPr>
        <w:t>.深刻认识教育对促进学生自主、全面发展的重要意义。具有基本的人文科</w:t>
      </w:r>
      <w:r>
        <w:rPr>
          <w:rFonts w:ascii="宋体" w:hAnsi="宋体" w:eastAsia="宋体" w:cs="宋体"/>
          <w:spacing w:val="8"/>
          <w:sz w:val="23"/>
          <w:szCs w:val="23"/>
        </w:rPr>
        <w:t>学</w:t>
      </w:r>
      <w:r>
        <w:rPr>
          <w:rFonts w:ascii="宋体" w:hAnsi="宋体" w:eastAsia="宋体" w:cs="宋体"/>
          <w:spacing w:val="7"/>
          <w:sz w:val="23"/>
          <w:szCs w:val="23"/>
        </w:rPr>
        <w:t>底蕴、健康的审美情趣、积极的情感、健全的人格，形成自我反思的能力，自</w:t>
      </w:r>
      <w:r>
        <w:rPr>
          <w:rFonts w:ascii="宋体" w:hAnsi="宋体" w:eastAsia="宋体" w:cs="宋体"/>
          <w:sz w:val="23"/>
          <w:szCs w:val="23"/>
        </w:rPr>
        <w:t xml:space="preserve"> </w:t>
      </w:r>
      <w:r>
        <w:rPr>
          <w:rFonts w:ascii="宋体" w:hAnsi="宋体" w:eastAsia="宋体" w:cs="宋体"/>
          <w:spacing w:val="8"/>
          <w:sz w:val="23"/>
          <w:szCs w:val="23"/>
        </w:rPr>
        <w:t>知</w:t>
      </w:r>
      <w:r>
        <w:rPr>
          <w:rFonts w:ascii="宋体" w:hAnsi="宋体" w:eastAsia="宋体" w:cs="宋体"/>
          <w:spacing w:val="7"/>
          <w:sz w:val="23"/>
          <w:szCs w:val="23"/>
        </w:rPr>
        <w:t>自省自尊自重，用高尚的人格和深厚的学识影响学生，富有爱心、责任心，工</w:t>
      </w:r>
      <w:r>
        <w:rPr>
          <w:rFonts w:ascii="宋体" w:hAnsi="宋体" w:eastAsia="宋体" w:cs="宋体"/>
          <w:spacing w:val="16"/>
          <w:sz w:val="23"/>
          <w:szCs w:val="23"/>
        </w:rPr>
        <w:t>作细</w:t>
      </w:r>
      <w:r>
        <w:rPr>
          <w:rFonts w:ascii="宋体" w:hAnsi="宋体" w:eastAsia="宋体" w:cs="宋体"/>
          <w:spacing w:val="11"/>
          <w:sz w:val="23"/>
          <w:szCs w:val="23"/>
        </w:rPr>
        <w:t>心</w:t>
      </w:r>
      <w:r>
        <w:rPr>
          <w:rFonts w:ascii="宋体" w:hAnsi="宋体" w:eastAsia="宋体" w:cs="宋体"/>
          <w:spacing w:val="8"/>
          <w:sz w:val="23"/>
          <w:szCs w:val="23"/>
        </w:rPr>
        <w:t>、耐心，甘做学生锤炼品格、学习知识、创新思维、奉献社会的引路人。</w:t>
      </w:r>
    </w:p>
    <w:p>
      <w:pPr>
        <w:spacing w:before="1" w:line="227" w:lineRule="auto"/>
        <w:ind w:left="115"/>
        <w:rPr>
          <w:rFonts w:ascii="宋体" w:hAnsi="宋体" w:eastAsia="宋体" w:cs="宋体"/>
          <w:sz w:val="23"/>
          <w:szCs w:val="23"/>
        </w:rPr>
      </w:pPr>
      <w:r>
        <w:rPr>
          <w:rFonts w:ascii="宋体" w:hAnsi="宋体" w:eastAsia="宋体" w:cs="宋体"/>
          <w:spacing w:val="6"/>
          <w:sz w:val="23"/>
          <w:szCs w:val="23"/>
        </w:rPr>
        <w:t>【毕</w:t>
      </w:r>
      <w:r>
        <w:rPr>
          <w:rFonts w:ascii="宋体" w:hAnsi="宋体" w:eastAsia="宋体" w:cs="宋体"/>
          <w:spacing w:val="3"/>
          <w:sz w:val="23"/>
          <w:szCs w:val="23"/>
        </w:rPr>
        <w:t>业要求 2 教育情怀】</w:t>
      </w:r>
    </w:p>
    <w:p>
      <w:pPr>
        <w:spacing w:before="116" w:line="321" w:lineRule="auto"/>
        <w:ind w:left="121" w:right="32" w:firstLine="483"/>
        <w:rPr>
          <w:rFonts w:ascii="宋体" w:hAnsi="宋体" w:eastAsia="宋体" w:cs="宋体"/>
          <w:sz w:val="23"/>
          <w:szCs w:val="23"/>
        </w:rPr>
      </w:pPr>
      <w:r>
        <w:rPr>
          <w:rFonts w:ascii="宋体" w:hAnsi="宋体" w:eastAsia="宋体" w:cs="宋体"/>
          <w:spacing w:val="12"/>
          <w:sz w:val="23"/>
          <w:szCs w:val="23"/>
        </w:rPr>
        <w:t>2.以</w:t>
      </w:r>
      <w:r>
        <w:rPr>
          <w:rFonts w:ascii="宋体" w:hAnsi="宋体" w:eastAsia="宋体" w:cs="宋体"/>
          <w:spacing w:val="8"/>
          <w:sz w:val="23"/>
          <w:szCs w:val="23"/>
        </w:rPr>
        <w:t>运</w:t>
      </w:r>
      <w:r>
        <w:rPr>
          <w:rFonts w:ascii="宋体" w:hAnsi="宋体" w:eastAsia="宋体" w:cs="宋体"/>
          <w:spacing w:val="6"/>
          <w:sz w:val="23"/>
          <w:szCs w:val="23"/>
        </w:rPr>
        <w:t>动和身体练习为基本手段，对大学生机体进行科学的培育，在提高人</w:t>
      </w:r>
      <w:r>
        <w:rPr>
          <w:rFonts w:ascii="宋体" w:hAnsi="宋体" w:eastAsia="宋体" w:cs="宋体"/>
          <w:sz w:val="23"/>
          <w:szCs w:val="23"/>
        </w:rPr>
        <w:t xml:space="preserve"> </w:t>
      </w:r>
      <w:r>
        <w:rPr>
          <w:rFonts w:ascii="宋体" w:hAnsi="宋体" w:eastAsia="宋体" w:cs="宋体"/>
          <w:spacing w:val="18"/>
          <w:sz w:val="23"/>
          <w:szCs w:val="23"/>
        </w:rPr>
        <w:t>的</w:t>
      </w:r>
      <w:r>
        <w:rPr>
          <w:rFonts w:ascii="宋体" w:hAnsi="宋体" w:eastAsia="宋体" w:cs="宋体"/>
          <w:spacing w:val="13"/>
          <w:sz w:val="23"/>
          <w:szCs w:val="23"/>
        </w:rPr>
        <w:t>生</w:t>
      </w:r>
      <w:r>
        <w:rPr>
          <w:rFonts w:ascii="宋体" w:hAnsi="宋体" w:eastAsia="宋体" w:cs="宋体"/>
          <w:spacing w:val="9"/>
          <w:sz w:val="23"/>
          <w:szCs w:val="23"/>
        </w:rPr>
        <w:t>物潜能、心理潜能的过程中促进德、智、体、美全面发展，达到身心健康、</w:t>
      </w:r>
      <w:r>
        <w:rPr>
          <w:rFonts w:ascii="宋体" w:hAnsi="宋体" w:eastAsia="宋体" w:cs="宋体"/>
          <w:sz w:val="23"/>
          <w:szCs w:val="23"/>
        </w:rPr>
        <w:t xml:space="preserve"> </w:t>
      </w:r>
      <w:r>
        <w:rPr>
          <w:rFonts w:ascii="宋体" w:hAnsi="宋体" w:eastAsia="宋体" w:cs="宋体"/>
          <w:spacing w:val="4"/>
          <w:sz w:val="23"/>
          <w:szCs w:val="23"/>
        </w:rPr>
        <w:t>全面发展的教育总目的。了解</w:t>
      </w:r>
      <w:r>
        <w:rPr>
          <w:rFonts w:ascii="宋体" w:hAnsi="宋体" w:eastAsia="宋体" w:cs="宋体"/>
          <w:spacing w:val="2"/>
          <w:sz w:val="23"/>
          <w:szCs w:val="23"/>
        </w:rPr>
        <w:t>《大学生体质健康标准测验》项目内容、考核方式、</w:t>
      </w:r>
      <w:r>
        <w:rPr>
          <w:rFonts w:ascii="宋体" w:hAnsi="宋体" w:eastAsia="宋体" w:cs="宋体"/>
          <w:sz w:val="23"/>
          <w:szCs w:val="23"/>
        </w:rPr>
        <w:t xml:space="preserve"> </w:t>
      </w:r>
      <w:r>
        <w:rPr>
          <w:rFonts w:ascii="宋体" w:hAnsi="宋体" w:eastAsia="宋体" w:cs="宋体"/>
          <w:spacing w:val="6"/>
          <w:sz w:val="23"/>
          <w:szCs w:val="23"/>
        </w:rPr>
        <w:t>评价标准</w:t>
      </w:r>
      <w:r>
        <w:rPr>
          <w:rFonts w:ascii="宋体" w:hAnsi="宋体" w:eastAsia="宋体" w:cs="宋体"/>
          <w:spacing w:val="4"/>
          <w:sz w:val="23"/>
          <w:szCs w:val="23"/>
        </w:rPr>
        <w:t>；</w:t>
      </w:r>
      <w:r>
        <w:rPr>
          <w:rFonts w:ascii="宋体" w:hAnsi="宋体" w:eastAsia="宋体" w:cs="宋体"/>
          <w:spacing w:val="3"/>
          <w:sz w:val="23"/>
          <w:szCs w:val="23"/>
        </w:rPr>
        <w:t>掌握考核内容锻炼的方式方法。【毕业要求 6 综合育人】</w:t>
      </w:r>
    </w:p>
    <w:p>
      <w:pPr>
        <w:rPr>
          <w:rFonts w:ascii="宋体" w:hAnsi="宋体" w:eastAsia="宋体" w:cs="宋体"/>
          <w:spacing w:val="4"/>
          <w:sz w:val="23"/>
          <w:szCs w:val="23"/>
        </w:rPr>
      </w:pPr>
      <w:r>
        <w:rPr>
          <w:rFonts w:ascii="宋体" w:hAnsi="宋体" w:eastAsia="宋体" w:cs="宋体"/>
          <w:spacing w:val="12"/>
          <w:sz w:val="23"/>
          <w:szCs w:val="23"/>
        </w:rPr>
        <w:t>3</w:t>
      </w:r>
      <w:r>
        <w:rPr>
          <w:rFonts w:ascii="宋体" w:hAnsi="宋体" w:eastAsia="宋体" w:cs="宋体"/>
          <w:spacing w:val="8"/>
          <w:sz w:val="23"/>
          <w:szCs w:val="23"/>
        </w:rPr>
        <w:t>.发展学生的个性和创造性，培养学生的主体意识和活泼愉快、积极向上、</w:t>
      </w:r>
      <w:r>
        <w:rPr>
          <w:rFonts w:ascii="宋体" w:hAnsi="宋体" w:eastAsia="宋体" w:cs="宋体"/>
          <w:sz w:val="23"/>
          <w:szCs w:val="23"/>
        </w:rPr>
        <w:t xml:space="preserve"> </w:t>
      </w:r>
      <w:r>
        <w:rPr>
          <w:rFonts w:ascii="宋体" w:hAnsi="宋体" w:eastAsia="宋体" w:cs="宋体"/>
          <w:spacing w:val="7"/>
          <w:sz w:val="23"/>
          <w:szCs w:val="23"/>
        </w:rPr>
        <w:t>勇于探索以及克服困难的精神。在体育活动中树立顽强拼搏的精神和团结合作意识，能正确对待个人和集体的成功与失败，具有组织纪律性和良好的人际关</w:t>
      </w:r>
      <w:r>
        <w:rPr>
          <w:rFonts w:ascii="宋体" w:hAnsi="宋体" w:eastAsia="宋体" w:cs="宋体"/>
          <w:spacing w:val="2"/>
          <w:sz w:val="23"/>
          <w:szCs w:val="23"/>
        </w:rPr>
        <w:t>系</w:t>
      </w:r>
      <w:r>
        <w:rPr>
          <w:rFonts w:ascii="宋体" w:hAnsi="宋体" w:eastAsia="宋体" w:cs="宋体"/>
          <w:sz w:val="23"/>
          <w:szCs w:val="23"/>
        </w:rPr>
        <w:t xml:space="preserve"> </w:t>
      </w:r>
      <w:r>
        <w:rPr>
          <w:rFonts w:ascii="宋体" w:hAnsi="宋体" w:eastAsia="宋体" w:cs="宋体"/>
          <w:spacing w:val="9"/>
          <w:sz w:val="23"/>
          <w:szCs w:val="23"/>
        </w:rPr>
        <w:t>以</w:t>
      </w:r>
      <w:r>
        <w:rPr>
          <w:rFonts w:ascii="宋体" w:hAnsi="宋体" w:eastAsia="宋体" w:cs="宋体"/>
          <w:spacing w:val="7"/>
          <w:sz w:val="23"/>
          <w:szCs w:val="23"/>
        </w:rPr>
        <w:t>及胜不骄、败不馁，锲而不舍的意志和作风，具备沟通交流能力与团队合作精</w:t>
      </w:r>
      <w:r>
        <w:rPr>
          <w:rFonts w:ascii="宋体" w:hAnsi="宋体" w:eastAsia="宋体" w:cs="宋体"/>
          <w:sz w:val="23"/>
          <w:szCs w:val="23"/>
        </w:rPr>
        <w:t xml:space="preserve"> </w:t>
      </w:r>
      <w:r>
        <w:rPr>
          <w:rFonts w:ascii="宋体" w:hAnsi="宋体" w:eastAsia="宋体" w:cs="宋体"/>
          <w:spacing w:val="8"/>
          <w:sz w:val="23"/>
          <w:szCs w:val="23"/>
        </w:rPr>
        <w:t>神，</w:t>
      </w:r>
      <w:r>
        <w:rPr>
          <w:rFonts w:ascii="宋体" w:hAnsi="宋体" w:eastAsia="宋体" w:cs="宋体"/>
          <w:spacing w:val="6"/>
          <w:sz w:val="23"/>
          <w:szCs w:val="23"/>
        </w:rPr>
        <w:t>能</w:t>
      </w:r>
      <w:r>
        <w:rPr>
          <w:rFonts w:ascii="宋体" w:hAnsi="宋体" w:eastAsia="宋体" w:cs="宋体"/>
          <w:spacing w:val="4"/>
          <w:sz w:val="23"/>
          <w:szCs w:val="23"/>
        </w:rPr>
        <w:t>够养成认真、求实、勤奋良好科研精神与学风。【毕业要求 8 沟通合作】</w:t>
      </w:r>
    </w:p>
    <w:p>
      <w:pPr>
        <w:spacing w:before="123" w:line="222" w:lineRule="auto"/>
        <w:ind w:left="683"/>
        <w:outlineLvl w:val="9"/>
        <w:rPr>
          <w:rFonts w:ascii="黑体" w:hAnsi="黑体" w:eastAsia="黑体" w:cs="黑体"/>
          <w:sz w:val="28"/>
          <w:szCs w:val="28"/>
        </w:rPr>
      </w:pPr>
      <w:bookmarkStart w:id="630" w:name="_Toc8441"/>
      <w:r>
        <w:rPr>
          <w:rFonts w:ascii="黑体" w:hAnsi="黑体" w:eastAsia="黑体" w:cs="黑体"/>
          <w:spacing w:val="5"/>
          <w:sz w:val="28"/>
          <w:szCs w:val="28"/>
        </w:rPr>
        <w:t>(二) 课程学习目标与毕业要求指标点的对应关</w:t>
      </w:r>
      <w:r>
        <w:rPr>
          <w:rFonts w:ascii="黑体" w:hAnsi="黑体" w:eastAsia="黑体" w:cs="黑体"/>
          <w:sz w:val="28"/>
          <w:szCs w:val="28"/>
        </w:rPr>
        <w:t>系</w:t>
      </w:r>
      <w:bookmarkEnd w:id="630"/>
    </w:p>
    <w:p>
      <w:pPr>
        <w:spacing w:line="147" w:lineRule="exact"/>
        <w:rPr>
          <w:rFonts w:ascii="Times New Roman" w:hAnsi="Times New Roman" w:eastAsia="宋体" w:cs="Times New Roman"/>
          <w:szCs w:val="24"/>
        </w:rPr>
      </w:pPr>
    </w:p>
    <w:tbl>
      <w:tblPr>
        <w:tblStyle w:val="32"/>
        <w:tblW w:w="849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27"/>
        <w:gridCol w:w="185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 w:hRule="atLeast"/>
        </w:trPr>
        <w:tc>
          <w:tcPr>
            <w:tcW w:w="1911" w:type="dxa"/>
            <w:noWrap w:val="0"/>
            <w:vAlign w:val="top"/>
          </w:tcPr>
          <w:p>
            <w:pPr>
              <w:spacing w:line="262" w:lineRule="auto"/>
              <w:rPr>
                <w:rFonts w:ascii="Arial" w:hAnsi="Times New Roman" w:eastAsia="宋体" w:cs="Times New Roman"/>
                <w:sz w:val="21"/>
                <w:szCs w:val="24"/>
              </w:rPr>
            </w:pPr>
          </w:p>
          <w:p>
            <w:pPr>
              <w:spacing w:before="75" w:line="227" w:lineRule="auto"/>
              <w:ind w:left="485"/>
              <w:rPr>
                <w:rFonts w:ascii="宋体" w:hAnsi="宋体" w:eastAsia="宋体" w:cs="宋体"/>
                <w:sz w:val="23"/>
                <w:szCs w:val="23"/>
              </w:rPr>
            </w:pPr>
            <w:r>
              <w:rPr>
                <w:rFonts w:ascii="宋体" w:hAnsi="宋体" w:eastAsia="宋体" w:cs="宋体"/>
                <w:spacing w:val="7"/>
                <w:sz w:val="23"/>
                <w:szCs w:val="23"/>
              </w:rPr>
              <w:t>毕业要求</w:t>
            </w:r>
          </w:p>
        </w:tc>
        <w:tc>
          <w:tcPr>
            <w:tcW w:w="4727" w:type="dxa"/>
            <w:noWrap w:val="0"/>
            <w:vAlign w:val="top"/>
          </w:tcPr>
          <w:p>
            <w:pPr>
              <w:spacing w:line="262" w:lineRule="auto"/>
              <w:rPr>
                <w:rFonts w:ascii="Arial" w:hAnsi="Times New Roman" w:eastAsia="宋体" w:cs="Times New Roman"/>
                <w:sz w:val="21"/>
                <w:szCs w:val="24"/>
              </w:rPr>
            </w:pPr>
          </w:p>
          <w:p>
            <w:pPr>
              <w:spacing w:before="75" w:line="227" w:lineRule="auto"/>
              <w:ind w:left="1531"/>
              <w:rPr>
                <w:rFonts w:ascii="宋体" w:hAnsi="宋体" w:eastAsia="宋体" w:cs="宋体"/>
                <w:sz w:val="23"/>
                <w:szCs w:val="23"/>
              </w:rPr>
            </w:pPr>
            <w:r>
              <w:rPr>
                <w:rFonts w:ascii="宋体" w:hAnsi="宋体" w:eastAsia="宋体" w:cs="宋体"/>
                <w:spacing w:val="12"/>
                <w:sz w:val="23"/>
                <w:szCs w:val="23"/>
              </w:rPr>
              <w:t>毕</w:t>
            </w:r>
            <w:r>
              <w:rPr>
                <w:rFonts w:ascii="宋体" w:hAnsi="宋体" w:eastAsia="宋体" w:cs="宋体"/>
                <w:spacing w:val="8"/>
                <w:sz w:val="23"/>
                <w:szCs w:val="23"/>
              </w:rPr>
              <w:t>业要求指标点</w:t>
            </w:r>
          </w:p>
        </w:tc>
        <w:tc>
          <w:tcPr>
            <w:tcW w:w="1852" w:type="dxa"/>
            <w:noWrap w:val="0"/>
            <w:vAlign w:val="top"/>
          </w:tcPr>
          <w:p>
            <w:pPr>
              <w:spacing w:line="262" w:lineRule="auto"/>
              <w:rPr>
                <w:rFonts w:ascii="Arial" w:hAnsi="Times New Roman" w:eastAsia="宋体" w:cs="Times New Roman"/>
                <w:sz w:val="21"/>
                <w:szCs w:val="24"/>
              </w:rPr>
            </w:pPr>
          </w:p>
          <w:p>
            <w:pPr>
              <w:spacing w:before="75" w:line="228" w:lineRule="auto"/>
              <w:ind w:left="449"/>
              <w:rPr>
                <w:rFonts w:ascii="宋体" w:hAnsi="宋体" w:eastAsia="宋体" w:cs="宋体"/>
                <w:sz w:val="23"/>
                <w:szCs w:val="23"/>
              </w:rPr>
            </w:pPr>
            <w:r>
              <w:rPr>
                <w:rFonts w:ascii="宋体" w:hAnsi="宋体" w:eastAsia="宋体" w:cs="宋体"/>
                <w:spacing w:val="9"/>
                <w:sz w:val="23"/>
                <w:szCs w:val="23"/>
              </w:rPr>
              <w:t>课</w:t>
            </w:r>
            <w:r>
              <w:rPr>
                <w:rFonts w:ascii="宋体" w:hAnsi="宋体" w:eastAsia="宋体" w:cs="宋体"/>
                <w:spacing w:val="8"/>
                <w:sz w:val="23"/>
                <w:szCs w:val="23"/>
              </w:rPr>
              <w:t>程目标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6"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r>
              <w:rPr>
                <w:rFonts w:ascii="宋体" w:hAnsi="宋体" w:eastAsia="宋体" w:cs="宋体"/>
                <w:spacing w:val="7"/>
                <w:sz w:val="23"/>
                <w:szCs w:val="23"/>
              </w:rPr>
              <w:t>教育情怀 (M)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2.1 深刻认识体育育人对促进学生自主、全面发 展的重要意义，热爱生活热爱健康工作，对从事 教育事业有积极的情感、端正的态度和正确的价值观。</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0"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r>
              <w:rPr>
                <w:rFonts w:ascii="宋体" w:hAnsi="宋体" w:eastAsia="宋体" w:cs="宋体"/>
                <w:spacing w:val="7"/>
                <w:sz w:val="23"/>
                <w:szCs w:val="23"/>
              </w:rPr>
              <w:t>综合育人(M)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6.2 了解体育文化和体育活动的育人内涵 和精神，能够结合自身的发展和养成良好的 习惯与意识，能够通过参与校园文化创建、 主题教育和社团活动等对中学生进行教育 和引导，促进学生全面健康发展。</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jc w:val="both"/>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8" w:hRule="atLeast"/>
        </w:trPr>
        <w:tc>
          <w:tcPr>
            <w:tcW w:w="1911" w:type="dxa"/>
            <w:noWrap w:val="0"/>
            <w:vAlign w:val="top"/>
          </w:tcPr>
          <w:p>
            <w:pPr>
              <w:spacing w:before="122" w:line="329" w:lineRule="auto"/>
              <w:ind w:right="67"/>
              <w:rPr>
                <w:rFonts w:ascii="宋体" w:hAnsi="宋体" w:eastAsia="宋体" w:cs="宋体"/>
                <w:spacing w:val="7"/>
                <w:sz w:val="23"/>
                <w:szCs w:val="23"/>
              </w:rPr>
            </w:pPr>
          </w:p>
          <w:p>
            <w:pPr>
              <w:spacing w:before="122" w:line="329" w:lineRule="auto"/>
              <w:ind w:right="67"/>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沟通合作 (M)</w:t>
            </w:r>
          </w:p>
        </w:tc>
        <w:tc>
          <w:tcPr>
            <w:tcW w:w="4727" w:type="dxa"/>
            <w:noWrap w:val="0"/>
            <w:vAlign w:val="top"/>
          </w:tcPr>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8.2 积极参与体育团队活动，理解和实践学习 中共同的特点与价值，系统掌握团队协作学习知 识与技能，积极主动参加小组学习、团队互助、 分享交流等协作性学习活动，使之具备小组互助、</w:t>
            </w:r>
          </w:p>
          <w:p>
            <w:pPr>
              <w:spacing w:before="122" w:line="329" w:lineRule="auto"/>
              <w:ind w:right="67"/>
              <w:rPr>
                <w:rFonts w:ascii="宋体" w:hAnsi="宋体" w:eastAsia="宋体" w:cs="宋体"/>
                <w:spacing w:val="7"/>
                <w:sz w:val="23"/>
                <w:szCs w:val="23"/>
              </w:rPr>
            </w:pPr>
            <w:r>
              <w:rPr>
                <w:rFonts w:ascii="宋体" w:hAnsi="宋体" w:eastAsia="宋体" w:cs="宋体"/>
                <w:spacing w:val="7"/>
                <w:sz w:val="23"/>
                <w:szCs w:val="23"/>
              </w:rPr>
              <w:t>合作学习的能力。</w:t>
            </w:r>
          </w:p>
        </w:tc>
        <w:tc>
          <w:tcPr>
            <w:tcW w:w="1852" w:type="dxa"/>
            <w:noWrap w:val="0"/>
            <w:vAlign w:val="top"/>
          </w:tcPr>
          <w:p>
            <w:pPr>
              <w:spacing w:before="122" w:line="329" w:lineRule="auto"/>
              <w:ind w:right="67"/>
              <w:jc w:val="center"/>
              <w:rPr>
                <w:rFonts w:ascii="宋体" w:hAnsi="宋体" w:eastAsia="宋体" w:cs="宋体"/>
                <w:spacing w:val="7"/>
                <w:sz w:val="23"/>
                <w:szCs w:val="23"/>
              </w:rPr>
            </w:pPr>
          </w:p>
          <w:p>
            <w:pPr>
              <w:spacing w:before="122" w:line="329" w:lineRule="auto"/>
              <w:ind w:right="67"/>
              <w:jc w:val="center"/>
              <w:rPr>
                <w:rFonts w:ascii="宋体" w:hAnsi="宋体" w:eastAsia="宋体" w:cs="宋体"/>
                <w:spacing w:val="7"/>
                <w:sz w:val="23"/>
                <w:szCs w:val="23"/>
              </w:rPr>
            </w:pPr>
          </w:p>
          <w:p>
            <w:pPr>
              <w:spacing w:before="122" w:line="329" w:lineRule="auto"/>
              <w:ind w:right="67" w:firstLine="244" w:firstLineChars="100"/>
              <w:jc w:val="both"/>
              <w:rPr>
                <w:rFonts w:ascii="宋体" w:hAnsi="宋体" w:eastAsia="宋体" w:cs="宋体"/>
                <w:spacing w:val="7"/>
                <w:sz w:val="23"/>
                <w:szCs w:val="23"/>
              </w:rPr>
            </w:pPr>
            <w:r>
              <w:rPr>
                <w:rFonts w:ascii="宋体" w:hAnsi="宋体" w:eastAsia="宋体" w:cs="宋体"/>
                <w:spacing w:val="7"/>
                <w:sz w:val="23"/>
                <w:szCs w:val="23"/>
              </w:rPr>
              <w:t>课程目标 3</w:t>
            </w:r>
          </w:p>
        </w:tc>
      </w:tr>
    </w:tbl>
    <w:p>
      <w:pPr>
        <w:rPr>
          <w:rFonts w:ascii="宋体" w:hAnsi="宋体" w:eastAsia="宋体" w:cs="宋体"/>
          <w:spacing w:val="4"/>
          <w:sz w:val="23"/>
          <w:szCs w:val="23"/>
        </w:rPr>
      </w:pPr>
    </w:p>
    <w:p>
      <w:pPr>
        <w:spacing w:before="91" w:line="236" w:lineRule="auto"/>
        <w:ind w:left="670"/>
        <w:outlineLvl w:val="9"/>
        <w:rPr>
          <w:rFonts w:ascii="黑体" w:hAnsi="黑体" w:eastAsia="黑体" w:cs="黑体"/>
          <w:sz w:val="28"/>
          <w:szCs w:val="28"/>
        </w:rPr>
      </w:pPr>
      <w:bookmarkStart w:id="631" w:name="_Toc18293"/>
      <w:r>
        <w:rPr>
          <w:rFonts w:ascii="黑体" w:hAnsi="黑体" w:eastAsia="黑体" w:cs="黑体"/>
          <w:spacing w:val="-1"/>
          <w:sz w:val="28"/>
          <w:szCs w:val="28"/>
        </w:rPr>
        <w:t>三、课程学习内容及与课程学习目</w:t>
      </w:r>
      <w:r>
        <w:rPr>
          <w:rFonts w:ascii="黑体" w:hAnsi="黑体" w:eastAsia="黑体" w:cs="黑体"/>
          <w:sz w:val="28"/>
          <w:szCs w:val="28"/>
        </w:rPr>
        <w:t>标的对应关系</w:t>
      </w:r>
      <w:bookmarkEnd w:id="631"/>
    </w:p>
    <w:p>
      <w:pPr>
        <w:spacing w:before="239" w:line="222" w:lineRule="auto"/>
        <w:ind w:left="683"/>
        <w:outlineLvl w:val="9"/>
        <w:rPr>
          <w:rFonts w:ascii="黑体" w:hAnsi="黑体" w:eastAsia="黑体" w:cs="黑体"/>
          <w:sz w:val="28"/>
          <w:szCs w:val="28"/>
        </w:rPr>
      </w:pPr>
      <w:bookmarkStart w:id="632" w:name="_Toc4036"/>
      <w:r>
        <w:rPr>
          <w:rFonts w:ascii="黑体" w:hAnsi="黑体" w:eastAsia="黑体" w:cs="黑体"/>
          <w:spacing w:val="12"/>
          <w:sz w:val="28"/>
          <w:szCs w:val="28"/>
        </w:rPr>
        <w:t>(一) 课程学习内</w:t>
      </w:r>
      <w:r>
        <w:rPr>
          <w:rFonts w:ascii="黑体" w:hAnsi="黑体" w:eastAsia="黑体" w:cs="黑体"/>
          <w:spacing w:val="11"/>
          <w:sz w:val="28"/>
          <w:szCs w:val="28"/>
        </w:rPr>
        <w:t>容</w:t>
      </w:r>
      <w:bookmarkEnd w:id="632"/>
    </w:p>
    <w:p>
      <w:pPr>
        <w:spacing w:before="122" w:line="329" w:lineRule="auto"/>
        <w:ind w:right="67"/>
        <w:rPr>
          <w:rFonts w:ascii="宋体" w:hAnsi="宋体" w:eastAsia="宋体" w:cs="宋体"/>
          <w:spacing w:val="7"/>
          <w:sz w:val="23"/>
          <w:szCs w:val="23"/>
        </w:rPr>
      </w:pPr>
    </w:p>
    <w:p>
      <w:pPr>
        <w:keepNext w:val="0"/>
        <w:keepLines w:val="0"/>
        <w:widowControl/>
        <w:suppressLineNumbers w:val="0"/>
        <w:jc w:val="center"/>
        <w:rPr>
          <w:rFonts w:ascii="Times New Roman" w:hAnsi="Times New Roman" w:eastAsia="宋体" w:cs="Times New Roman"/>
          <w:szCs w:val="24"/>
        </w:rPr>
      </w:pPr>
      <w:r>
        <w:rPr>
          <w:rFonts w:ascii="黑体" w:hAnsi="宋体" w:eastAsia="黑体" w:cs="黑体"/>
          <w:snapToGrid w:val="0"/>
          <w:color w:val="000000"/>
          <w:kern w:val="0"/>
          <w:sz w:val="28"/>
          <w:szCs w:val="28"/>
          <w:lang w:val="en-US" w:eastAsia="zh-CN" w:bidi="ar"/>
        </w:rPr>
        <w:t>第一学期</w:t>
      </w:r>
      <w:r>
        <w:rPr>
          <w:rFonts w:hint="eastAsia" w:ascii="黑体" w:hAnsi="宋体" w:eastAsia="黑体" w:cs="黑体"/>
          <w:snapToGrid w:val="0"/>
          <w:color w:val="000000"/>
          <w:kern w:val="0"/>
          <w:sz w:val="28"/>
          <w:szCs w:val="28"/>
          <w:lang w:val="en-US" w:eastAsia="zh-CN" w:bidi="ar"/>
        </w:rPr>
        <w:t xml:space="preserve"> 瑜伽 1</w:t>
      </w:r>
    </w:p>
    <w:p>
      <w:pPr>
        <w:keepNext w:val="0"/>
        <w:keepLines w:val="0"/>
        <w:widowControl/>
        <w:suppressLineNumbers w:val="0"/>
        <w:jc w:val="left"/>
        <w:rPr>
          <w:rFonts w:ascii="Times New Roman" w:hAnsi="Times New Roman" w:eastAsia="宋体" w:cs="Times New Roman"/>
          <w:sz w:val="24"/>
          <w:szCs w:val="24"/>
        </w:rPr>
      </w:pPr>
      <w:r>
        <w:rPr>
          <w:rFonts w:hint="eastAsia" w:ascii="宋体" w:hAnsi="宋体" w:eastAsia="宋体" w:cs="宋体"/>
          <w:b/>
          <w:bCs/>
          <w:snapToGrid w:val="0"/>
          <w:color w:val="000000"/>
          <w:kern w:val="0"/>
          <w:sz w:val="24"/>
          <w:szCs w:val="24"/>
          <w:lang w:val="en-US" w:eastAsia="zh-CN" w:bidi="ar"/>
        </w:rPr>
        <w:t xml:space="preserve">【学习目标】 </w:t>
      </w:r>
    </w:p>
    <w:p>
      <w:pPr>
        <w:spacing w:before="122" w:line="329" w:lineRule="auto"/>
        <w:ind w:right="67" w:firstLine="480" w:firstLineChars="200"/>
        <w:rPr>
          <w:rFonts w:ascii="宋体" w:hAnsi="宋体" w:eastAsia="宋体" w:cs="宋体"/>
          <w:spacing w:val="7"/>
          <w:sz w:val="23"/>
          <w:szCs w:val="23"/>
        </w:rPr>
      </w:pPr>
      <w:r>
        <w:rPr>
          <w:rFonts w:hint="eastAsia" w:ascii="宋体" w:hAnsi="宋体" w:eastAsia="宋体" w:cs="宋体"/>
          <w:snapToGrid w:val="0"/>
          <w:color w:val="000000"/>
          <w:kern w:val="0"/>
          <w:sz w:val="24"/>
          <w:szCs w:val="24"/>
          <w:lang w:val="en-US" w:eastAsia="zh-CN" w:bidi="ar"/>
        </w:rPr>
        <w:t>1</w:t>
      </w:r>
      <w:r>
        <w:rPr>
          <w:rFonts w:hint="eastAsia" w:ascii="宋体" w:hAnsi="宋体" w:eastAsia="宋体" w:cs="宋体"/>
          <w:spacing w:val="11"/>
          <w:sz w:val="23"/>
          <w:szCs w:val="23"/>
          <w:lang w:val="en-US" w:eastAsia="zh-CN"/>
        </w:rPr>
        <w:t>. 认</w:t>
      </w:r>
      <w:r>
        <w:rPr>
          <w:rFonts w:hint="eastAsia" w:ascii="宋体" w:hAnsi="宋体" w:eastAsia="宋体" w:cs="宋体"/>
          <w:spacing w:val="7"/>
          <w:sz w:val="23"/>
          <w:szCs w:val="23"/>
          <w:lang w:val="en-US" w:eastAsia="zh-CN"/>
        </w:rPr>
        <w:t xml:space="preserve">知类目标：了解《大学体育》课程的内容、性质和要求；树立现代化 体育意识，把健康与生存、学习、生活和自身的发展联系起来，提高体育的兴趣 和体育比赛的欣赏能力，养成积极自觉参加体育锻炼的习惯。通过体能教学活 动，了解《大学生体质健康标准测验》项目内容、考核方式、评价标准，掌握考核内容锻炼的方式方法。培养学生努力学习、不断进取、修身立业、顽强奋进的精神与品质。 </w:t>
      </w:r>
    </w:p>
    <w:p>
      <w:pPr>
        <w:spacing w:before="122" w:line="329" w:lineRule="auto"/>
        <w:ind w:right="67" w:firstLine="488" w:firstLineChars="200"/>
        <w:rPr>
          <w:rFonts w:ascii="宋体" w:hAnsi="宋体" w:eastAsia="宋体" w:cs="宋体"/>
          <w:spacing w:val="7"/>
          <w:sz w:val="23"/>
          <w:szCs w:val="23"/>
        </w:rPr>
      </w:pPr>
      <w:r>
        <w:rPr>
          <w:rFonts w:hint="eastAsia" w:ascii="宋体" w:hAnsi="宋体" w:eastAsia="宋体" w:cs="宋体"/>
          <w:spacing w:val="7"/>
          <w:sz w:val="23"/>
          <w:szCs w:val="23"/>
          <w:lang w:val="en-US" w:eastAsia="zh-CN"/>
        </w:rPr>
        <w:t xml:space="preserve">2. 过程与方法类目标：使学生学习和掌握体育与健康的基础知识、技能与 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足球运动的基本技术、基本技能和基础理论知识，并了解现代足球的发展趋势。 </w:t>
      </w:r>
    </w:p>
    <w:p>
      <w:pPr>
        <w:spacing w:before="126" w:line="321" w:lineRule="auto"/>
        <w:ind w:left="123" w:right="58" w:firstLine="496"/>
        <w:rPr>
          <w:rFonts w:ascii="宋体" w:hAnsi="宋体" w:eastAsia="宋体" w:cs="宋体"/>
          <w:spacing w:val="11"/>
          <w:sz w:val="23"/>
          <w:szCs w:val="23"/>
        </w:rPr>
      </w:pPr>
      <w:r>
        <w:rPr>
          <w:rFonts w:hint="eastAsia" w:ascii="宋体" w:hAnsi="宋体" w:eastAsia="宋体" w:cs="宋体"/>
          <w:spacing w:val="11"/>
          <w:sz w:val="23"/>
          <w:szCs w:val="23"/>
          <w:lang w:val="en-US" w:eastAsia="zh-CN"/>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b/>
          <w:bCs/>
          <w:snapToGrid w:val="0"/>
          <w:color w:val="000000"/>
          <w:kern w:val="0"/>
          <w:sz w:val="24"/>
          <w:szCs w:val="24"/>
          <w:lang w:val="en-US" w:eastAsia="zh-CN" w:bidi="ar"/>
        </w:rPr>
        <w:t xml:space="preserve">【学习内容】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 了解《大学体育》课程的内容、性质和要求，学分情况和进行网上选项课时，开设的选项课程，课堂常识和安全注意事项。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 掌握《大学生体质健康标准测试》 项目内容，评分标准和平时练习和如何提高成绩的科学锻炼方式方法。理解申请缓测免测的申请流程以及掌握测验时间。 </w:t>
      </w:r>
    </w:p>
    <w:p>
      <w:pPr>
        <w:keepNext w:val="0"/>
        <w:keepLines w:val="0"/>
        <w:widowControl/>
        <w:suppressLineNumbers w:val="0"/>
        <w:jc w:val="center"/>
        <w:rPr>
          <w:rFonts w:ascii="Times New Roman" w:hAnsi="Times New Roman" w:eastAsia="宋体" w:cs="Times New Roman"/>
          <w:sz w:val="28"/>
          <w:szCs w:val="28"/>
        </w:rPr>
      </w:pPr>
      <w:r>
        <w:rPr>
          <w:rFonts w:hint="eastAsia" w:ascii="宋体" w:hAnsi="宋体" w:eastAsia="宋体" w:cs="宋体"/>
          <w:b/>
          <w:bCs/>
          <w:snapToGrid w:val="0"/>
          <w:color w:val="000000"/>
          <w:kern w:val="0"/>
          <w:sz w:val="28"/>
          <w:szCs w:val="28"/>
          <w:lang w:val="en-US" w:eastAsia="zh-CN" w:bidi="ar"/>
        </w:rPr>
        <w:t>第一章</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认识健康的重要性（0.5 学时）</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本章主要教学内容：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1.1 健康的内涵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1.2 预防与消除亚健康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1.3 维护健康的法则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使同学们了解自身健康的重要性及如何维护、促进自 身的健康。</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 xml:space="preserve">：认识到健康的重要性；如何维护自身的健康。 </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第二章</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科学健身的理论与方法（0.5 学时）</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本章主要教学内容：</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2.1 健身新理念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2.2 运动处方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：使学生了解健身新理念及运动处方如何制定。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 xml:space="preserve">制订运动处方的重要性；如何制订自身的运动处方。 </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第三章</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营养与健康（</w:t>
      </w:r>
      <w:r>
        <w:rPr>
          <w:rFonts w:hint="default" w:ascii="宋体" w:hAnsi="宋体" w:eastAsia="宋体" w:cs="宋体"/>
          <w:b/>
          <w:bCs/>
          <w:spacing w:val="11"/>
          <w:sz w:val="28"/>
          <w:szCs w:val="28"/>
          <w:lang w:val="en-US" w:eastAsia="zh-CN"/>
        </w:rPr>
        <w:t xml:space="preserve">0.5 </w:t>
      </w:r>
      <w:r>
        <w:rPr>
          <w:rFonts w:hint="eastAsia" w:ascii="宋体" w:hAnsi="宋体" w:eastAsia="宋体" w:cs="宋体"/>
          <w:b/>
          <w:bCs/>
          <w:spacing w:val="11"/>
          <w:sz w:val="28"/>
          <w:szCs w:val="28"/>
          <w:lang w:val="en-US" w:eastAsia="zh-CN"/>
        </w:rPr>
        <w:t>学时）</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本章主要教学内容：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3.1 营养对健康的影响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3.2 营养素及人体对营养的需要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3.3 平衡膳食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3.4 运动与营养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让学生正确认识科学补充营养可以提高自身免疫力，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从而提高生活质量。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学生阶段的营养过剩与运动不足；补充营养的同时如何提高自身的健康。</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第四章</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体育保健知识（</w:t>
      </w:r>
      <w:r>
        <w:rPr>
          <w:rFonts w:hint="default" w:ascii="宋体" w:hAnsi="宋体" w:eastAsia="宋体" w:cs="宋体"/>
          <w:b/>
          <w:bCs/>
          <w:spacing w:val="11"/>
          <w:sz w:val="28"/>
          <w:szCs w:val="28"/>
          <w:lang w:val="en-US" w:eastAsia="zh-CN"/>
        </w:rPr>
        <w:t xml:space="preserve">0.5 </w:t>
      </w:r>
      <w:r>
        <w:rPr>
          <w:rFonts w:hint="eastAsia" w:ascii="宋体" w:hAnsi="宋体" w:eastAsia="宋体" w:cs="宋体"/>
          <w:b/>
          <w:bCs/>
          <w:spacing w:val="11"/>
          <w:sz w:val="28"/>
          <w:szCs w:val="28"/>
          <w:lang w:val="en-US" w:eastAsia="zh-CN"/>
        </w:rPr>
        <w:t>学时）</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本章主要教学内容：</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4.1运动中常见的生理反应与处理方法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4.2 运动损伤的处置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4.3女子运动保健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使学生了解运动中常见的生理反应及处理方法。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 xml:space="preserve">学生如何预防常见的运动损伤；运动损伤如何处置。 </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第五章 了解体育文化（0.5 课时）</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本章主要教学内容</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5.1中西方体育文化比较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5.2 奥林匹克体育文化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5.3 校园体育文化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：让学生了解东西方体育文化的差异。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 xml:space="preserve">：介绍奥林匹克文化的发展；介绍校园体育文化的发展与功能。 </w:t>
      </w: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第六章 欣赏体育比赛（</w:t>
      </w:r>
      <w:r>
        <w:rPr>
          <w:rFonts w:hint="default" w:ascii="宋体" w:hAnsi="宋体" w:eastAsia="宋体" w:cs="宋体"/>
          <w:b/>
          <w:bCs/>
          <w:spacing w:val="11"/>
          <w:sz w:val="28"/>
          <w:szCs w:val="28"/>
          <w:lang w:val="en-US" w:eastAsia="zh-CN"/>
        </w:rPr>
        <w:t xml:space="preserve">0.5 </w:t>
      </w:r>
      <w:r>
        <w:rPr>
          <w:rFonts w:hint="eastAsia" w:ascii="宋体" w:hAnsi="宋体" w:eastAsia="宋体" w:cs="宋体"/>
          <w:b/>
          <w:bCs/>
          <w:spacing w:val="11"/>
          <w:sz w:val="28"/>
          <w:szCs w:val="28"/>
          <w:lang w:val="en-US" w:eastAsia="zh-CN"/>
        </w:rPr>
        <w:t>学时）</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本章主要教学内容</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6.1体育欣赏的体育美学原理及特点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6.2 体育运动的欣赏内容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6.3 特定运动项目的欣赏 </w:t>
      </w:r>
    </w:p>
    <w:p>
      <w:pPr>
        <w:spacing w:before="126" w:line="321" w:lineRule="auto"/>
        <w:ind w:left="123" w:right="58" w:firstLine="496"/>
        <w:rPr>
          <w:rFonts w:ascii="Times New Roman" w:hAnsi="Times New Roman" w:eastAsia="宋体" w:cs="Times New Roman"/>
          <w:szCs w:val="24"/>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：使学生提高体育文化素质，培养起体育欣赏的兴趣，</w:t>
      </w:r>
      <w:r>
        <w:rPr>
          <w:rFonts w:hint="eastAsia" w:ascii="宋体" w:hAnsi="宋体" w:eastAsia="宋体" w:cs="宋体"/>
          <w:snapToGrid w:val="0"/>
          <w:color w:val="000000"/>
          <w:kern w:val="0"/>
          <w:sz w:val="24"/>
          <w:szCs w:val="24"/>
          <w:lang w:val="en-US" w:eastAsia="zh-CN" w:bidi="ar"/>
        </w:rPr>
        <w:t xml:space="preserve">树立正确的体育审美观念。 </w:t>
      </w:r>
    </w:p>
    <w:p>
      <w:pPr>
        <w:rPr>
          <w:rFonts w:ascii="Times New Roman" w:hAnsi="Times New Roman" w:eastAsia="宋体" w:cs="Times New Roman"/>
          <w:bCs/>
          <w:szCs w:val="24"/>
          <w:lang w:val="zh-CN"/>
        </w:rPr>
      </w:pPr>
      <w:r>
        <w:rPr>
          <w:rFonts w:hint="eastAsia" w:ascii="宋体" w:hAnsi="宋体" w:eastAsia="宋体" w:cs="宋体"/>
          <w:b/>
          <w:bCs/>
          <w:snapToGrid w:val="0"/>
          <w:color w:val="000000"/>
          <w:kern w:val="0"/>
          <w:sz w:val="24"/>
          <w:szCs w:val="24"/>
          <w:lang w:val="en-US" w:eastAsia="zh-CN" w:bidi="ar"/>
        </w:rPr>
        <w:t>本章教学重点及难点：</w:t>
      </w:r>
      <w:r>
        <w:rPr>
          <w:rFonts w:hint="eastAsia" w:ascii="宋体" w:hAnsi="宋体" w:eastAsia="宋体" w:cs="宋体"/>
          <w:snapToGrid w:val="0"/>
          <w:color w:val="000000"/>
          <w:kern w:val="0"/>
          <w:sz w:val="24"/>
          <w:szCs w:val="24"/>
          <w:lang w:val="en-US" w:eastAsia="zh-CN" w:bidi="ar"/>
        </w:rPr>
        <w:t>如何欣赏球类比赛；如何提高体育欣赏水平。</w:t>
      </w:r>
    </w:p>
    <w:p>
      <w:pPr>
        <w:rPr>
          <w:rFonts w:ascii="Times New Roman" w:hAnsi="Times New Roman" w:eastAsia="宋体" w:cs="Times New Roman"/>
          <w:bCs/>
          <w:szCs w:val="24"/>
          <w:lang w:val="zh-CN"/>
        </w:rPr>
      </w:pP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第七章 大学生体质健康测评（4 学时）</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本章主要教学内容：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7.1 《国家学生体质健康标准》实施说明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7.2 《国家学生体质健康标准》测试评分表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：使学生了解体质健康的主要内容及要求。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 xml:space="preserve">：学生体质健康标准的重要性；如何激发学生锻炼身体的积极性和自觉性。 </w:t>
      </w:r>
    </w:p>
    <w:p>
      <w:pPr>
        <w:spacing w:before="126" w:line="321" w:lineRule="auto"/>
        <w:ind w:left="123" w:right="58" w:firstLine="496"/>
        <w:rPr>
          <w:rFonts w:hint="eastAsia" w:ascii="宋体" w:hAnsi="宋体" w:eastAsia="宋体" w:cs="宋体"/>
          <w:spacing w:val="11"/>
          <w:sz w:val="23"/>
          <w:szCs w:val="23"/>
          <w:lang w:val="en-US" w:eastAsia="zh-CN"/>
        </w:rPr>
      </w:pPr>
    </w:p>
    <w:p>
      <w:pPr>
        <w:keepNext w:val="0"/>
        <w:keepLines w:val="0"/>
        <w:widowControl/>
        <w:suppressLineNumbers w:val="0"/>
        <w:jc w:val="center"/>
        <w:rPr>
          <w:rFonts w:hint="eastAsia" w:ascii="宋体" w:hAnsi="宋体" w:eastAsia="宋体" w:cs="宋体"/>
          <w:b/>
          <w:bCs/>
          <w:spacing w:val="11"/>
          <w:sz w:val="28"/>
          <w:szCs w:val="28"/>
          <w:lang w:val="en-US" w:eastAsia="zh-CN"/>
        </w:rPr>
      </w:pPr>
      <w:r>
        <w:rPr>
          <w:rFonts w:hint="eastAsia" w:ascii="宋体" w:hAnsi="宋体" w:eastAsia="宋体" w:cs="宋体"/>
          <w:b/>
          <w:bCs/>
          <w:snapToGrid w:val="0"/>
          <w:color w:val="000000"/>
          <w:kern w:val="0"/>
          <w:sz w:val="28"/>
          <w:szCs w:val="28"/>
          <w:lang w:val="en-US" w:eastAsia="zh-CN" w:bidi="ar"/>
        </w:rPr>
        <w:t xml:space="preserve">第八章 </w:t>
      </w:r>
      <w:r>
        <w:rPr>
          <w:rFonts w:hint="eastAsia" w:ascii="宋体" w:hAnsi="宋体" w:eastAsia="宋体" w:cs="宋体"/>
          <w:b/>
          <w:bCs/>
          <w:spacing w:val="11"/>
          <w:sz w:val="28"/>
          <w:szCs w:val="28"/>
          <w:lang w:val="en-US" w:eastAsia="zh-CN"/>
        </w:rPr>
        <w:t>体能训练（13 学时）</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本章主要教学内容：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8.1体能训练简介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8.2加速能力及力量训练2.柔韧能力训练</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8.3弹跳能力及力量训练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8.4灵敏能力及力量训练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8.5耐力能力及无氧训练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8.6弹跳能力及力量测试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8.7上肢（男）力量训练2.腹肌（女）力量训练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8.8耐力能力及无氧训练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8.9引体向上（男）；一分钟仰卧起坐（女）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8.10立定跳远测试</w:t>
      </w:r>
    </w:p>
    <w:p>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center"/>
        <w:rPr>
          <w:rFonts w:ascii="Times New Roman" w:hAnsi="Times New Roman" w:eastAsia="宋体" w:cs="Times New Roman"/>
          <w:szCs w:val="24"/>
        </w:rPr>
      </w:pPr>
      <w:r>
        <w:rPr>
          <w:rFonts w:hint="eastAsia" w:ascii="宋体" w:hAnsi="宋体" w:eastAsia="宋体" w:cs="宋体"/>
          <w:b/>
          <w:bCs/>
          <w:snapToGrid w:val="0"/>
          <w:color w:val="000000"/>
          <w:kern w:val="0"/>
          <w:sz w:val="28"/>
          <w:szCs w:val="28"/>
          <w:lang w:val="en-US" w:eastAsia="zh-CN" w:bidi="ar"/>
        </w:rPr>
        <w:t>第九章 瑜伽概述（2学时）</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napToGrid w:val="0"/>
          <w:color w:val="000000"/>
          <w:kern w:val="0"/>
          <w:sz w:val="24"/>
          <w:szCs w:val="24"/>
          <w:lang w:val="en-US" w:eastAsia="zh-CN" w:bidi="ar"/>
        </w:rPr>
        <w:t>本</w:t>
      </w:r>
      <w:r>
        <w:rPr>
          <w:rFonts w:hint="eastAsia" w:ascii="宋体" w:hAnsi="宋体" w:eastAsia="宋体" w:cs="宋体"/>
          <w:b/>
          <w:bCs/>
          <w:spacing w:val="11"/>
          <w:sz w:val="23"/>
          <w:szCs w:val="23"/>
          <w:lang w:val="en-US" w:eastAsia="zh-CN"/>
        </w:rPr>
        <w:t xml:space="preserve">章主要教学内容：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9.1 瑜伽的概念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9.2 瑜伽的起源与发展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9.3 瑜伽的内容与分类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：了解瑜伽的概念、内容、发展史及发展现状。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本章教学重点及难点</w:t>
      </w:r>
      <w:r>
        <w:rPr>
          <w:rFonts w:hint="eastAsia" w:ascii="宋体" w:hAnsi="宋体" w:eastAsia="宋体" w:cs="宋体"/>
          <w:spacing w:val="11"/>
          <w:sz w:val="23"/>
          <w:szCs w:val="23"/>
          <w:lang w:val="en-US" w:eastAsia="zh-CN"/>
        </w:rPr>
        <w:t>：重点：瑜伽运动的发展史；难点：内容与分类。</w:t>
      </w:r>
    </w:p>
    <w:p>
      <w:pPr>
        <w:spacing w:before="126" w:line="321" w:lineRule="auto"/>
        <w:ind w:left="123" w:right="58" w:firstLine="1619" w:firstLineChars="534"/>
        <w:jc w:val="both"/>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第十章 瑜伽基本功、拜日式A（10学时）</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本章主要教学内容：</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10.1 柔韧性练习：正踢腿、里合腿、外摆腿 </w:t>
      </w:r>
    </w:p>
    <w:p>
      <w:pPr>
        <w:spacing w:before="126" w:line="321" w:lineRule="auto"/>
        <w:ind w:left="123" w:right="58" w:firstLine="496"/>
        <w:rPr>
          <w:rFonts w:hint="default"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10.2 拜日式A</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本章教学目的及要求：</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掌握瑜伽基本呼吸法，提高腿部的柔韧性及身体的协调性。掌握拜日式A套路动作，了解动作要点及要求。</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本章教学重点及难点：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重点掌握拜日式A套路练习，能够单独完成套路。 </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【重点】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1.使同学们了解自身健康的重要性及如何维护、促进自身的健康。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2.使学生了解健身新理念及运动处方如何制定。 </w:t>
      </w:r>
    </w:p>
    <w:p>
      <w:pPr>
        <w:spacing w:before="126" w:line="321" w:lineRule="auto"/>
        <w:ind w:left="123" w:right="58" w:firstLine="496"/>
        <w:rPr>
          <w:rFonts w:hint="eastAsia" w:ascii="宋体" w:hAnsi="宋体" w:eastAsia="宋体" w:cs="宋体"/>
          <w:b w:val="0"/>
          <w:bCs w:val="0"/>
          <w:spacing w:val="11"/>
          <w:sz w:val="23"/>
          <w:szCs w:val="23"/>
          <w:lang w:val="en-US" w:eastAsia="zh-CN"/>
        </w:rPr>
      </w:pPr>
      <w:r>
        <w:rPr>
          <w:rFonts w:hint="eastAsia" w:ascii="宋体" w:hAnsi="宋体" w:eastAsia="宋体" w:cs="宋体"/>
          <w:b w:val="0"/>
          <w:bCs w:val="0"/>
          <w:spacing w:val="11"/>
          <w:sz w:val="23"/>
          <w:szCs w:val="23"/>
          <w:lang w:val="en-US" w:eastAsia="zh-CN"/>
        </w:rPr>
        <w:t xml:space="preserve">3.使学生了解体质健康的主要内容及要求和重要性。 </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【难点】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 认识到健康的重要性；如何维护自身的健康。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 学生阶段的营养过剩与运动不足；补充营养的同时如何提高自身的健康。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 如何激发学生锻炼身体的积极性和自觉性。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4. 提高学生的自主学习能力，培养学生组织能力。达到理论联系实际， 学以致用。</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【教学方法】</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 采用多媒体学习法，传统教学与多媒体课件相结合的方法，用课堂讲授的方法详细阐述中学教育学的相关概念、基本原理，使学生掌握扎实的专业知识，丰富学生中学教育学学科素养，培养学生相应的职业道德规范；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 采用讲解法、示范法，通过语言指导法、完整法、分解法、直观法、预防与纠正法，通过语言的形式达到指导学生的目的，能够清楚地了解学习内容。强调理论与实践相结合，促进学生知识整合； </w:t>
      </w:r>
    </w:p>
    <w:p>
      <w:pPr>
        <w:rPr>
          <w:rFonts w:ascii="Times New Roman" w:hAnsi="Times New Roman" w:eastAsia="宋体" w:cs="Times New Roman"/>
          <w:bCs/>
          <w:szCs w:val="24"/>
          <w:lang w:val="zh-CN"/>
        </w:rPr>
      </w:pPr>
      <w:r>
        <w:rPr>
          <w:rFonts w:hint="eastAsia" w:ascii="宋体" w:hAnsi="宋体" w:eastAsia="宋体" w:cs="宋体"/>
          <w:spacing w:val="11"/>
          <w:sz w:val="23"/>
          <w:szCs w:val="23"/>
          <w:lang w:val="en-US" w:eastAsia="zh-CN"/>
        </w:rPr>
        <w:t>3. 采用练习法，分解练习及完整练习法，熟练掌握体能锻炼的所有内容，需要同学之间分组进行自主练习方法进行练习瑜伽基本技术；</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4. 通过小组合作学习，树立育人意识，发展学生的合作能力和校本课程设计能力通过课堂汇报和课堂辩论，强化知识应用意识，发展学生的教学能力和反思能力；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5. 通过组织学生观察课堂实录，从中培养师范生发现问题、分析问题、解决问题的能力和探究意识。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b/>
          <w:bCs/>
          <w:spacing w:val="11"/>
          <w:sz w:val="23"/>
          <w:szCs w:val="23"/>
          <w:lang w:val="en-US" w:eastAsia="zh-CN"/>
        </w:rPr>
        <w:t>【复习思考】</w:t>
      </w:r>
      <w:r>
        <w:rPr>
          <w:rFonts w:hint="eastAsia" w:ascii="宋体" w:hAnsi="宋体" w:eastAsia="宋体" w:cs="宋体"/>
          <w:spacing w:val="11"/>
          <w:sz w:val="23"/>
          <w:szCs w:val="23"/>
          <w:lang w:val="en-US" w:eastAsia="zh-CN"/>
        </w:rPr>
        <w:t xml:space="preserve">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1.如何计算自己的体质健康标准测验成绩。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2.如何制定简单训练计划，制定运动处方。</w:t>
      </w:r>
    </w:p>
    <w:p>
      <w:pPr>
        <w:spacing w:before="126" w:line="321" w:lineRule="auto"/>
        <w:ind w:right="58"/>
        <w:rPr>
          <w:rFonts w:hint="eastAsia" w:ascii="宋体" w:hAnsi="宋体" w:eastAsia="宋体" w:cs="宋体"/>
          <w:b/>
          <w:bCs/>
          <w:spacing w:val="11"/>
          <w:sz w:val="23"/>
          <w:szCs w:val="23"/>
          <w:lang w:val="en-US" w:eastAsia="zh-CN"/>
        </w:rPr>
      </w:pPr>
    </w:p>
    <w:p>
      <w:pPr>
        <w:spacing w:before="126" w:line="321" w:lineRule="auto"/>
        <w:ind w:left="123" w:right="58" w:firstLine="496"/>
        <w:jc w:val="center"/>
        <w:rPr>
          <w:rFonts w:hint="eastAsia" w:ascii="宋体" w:hAnsi="宋体" w:eastAsia="宋体" w:cs="宋体"/>
          <w:b/>
          <w:bCs/>
          <w:spacing w:val="11"/>
          <w:sz w:val="28"/>
          <w:szCs w:val="28"/>
          <w:lang w:val="en-US" w:eastAsia="zh-CN"/>
        </w:rPr>
      </w:pPr>
      <w:r>
        <w:rPr>
          <w:rFonts w:hint="eastAsia" w:ascii="宋体" w:hAnsi="宋体" w:eastAsia="宋体" w:cs="宋体"/>
          <w:b/>
          <w:bCs/>
          <w:spacing w:val="11"/>
          <w:sz w:val="28"/>
          <w:szCs w:val="28"/>
          <w:lang w:val="en-US" w:eastAsia="zh-CN"/>
        </w:rPr>
        <w:t>第二学期 瑜伽 2</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【学习目标】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 认知类目标：了解《大学体育》课程的内容、性质和要求；树立现代化体育意识，把健康与生存、学习、生活和自身的发展联系起来，提高体育的兴趣和体育比赛的欣赏能力，养成积极自觉参加体育锻炼的习惯。培养学生努力学习、不断进取、修身立业、顽强奋进的精神与品质。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2. 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瑜伽运动的基本技术、基本技能和基础理论知识，并了解现代瑜伽的发展趋势。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pPr>
        <w:spacing w:before="126" w:line="321" w:lineRule="auto"/>
        <w:ind w:left="123" w:right="58" w:firstLine="496"/>
        <w:rPr>
          <w:rFonts w:hint="eastAsia" w:ascii="宋体" w:hAnsi="宋体" w:eastAsia="宋体" w:cs="宋体"/>
          <w:b/>
          <w:bCs/>
          <w:spacing w:val="11"/>
          <w:sz w:val="23"/>
          <w:szCs w:val="23"/>
          <w:lang w:val="en-US" w:eastAsia="zh-CN"/>
        </w:rPr>
      </w:pPr>
      <w:r>
        <w:rPr>
          <w:rFonts w:hint="eastAsia" w:ascii="宋体" w:hAnsi="宋体" w:eastAsia="宋体" w:cs="宋体"/>
          <w:b/>
          <w:bCs/>
          <w:spacing w:val="11"/>
          <w:sz w:val="23"/>
          <w:szCs w:val="23"/>
          <w:lang w:val="en-US" w:eastAsia="zh-CN"/>
        </w:rPr>
        <w:t xml:space="preserve">【学习内容】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 xml:space="preserve">1.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 </w:t>
      </w:r>
    </w:p>
    <w:p>
      <w:pPr>
        <w:spacing w:before="126" w:line="321" w:lineRule="auto"/>
        <w:ind w:left="123" w:right="58" w:firstLine="496"/>
        <w:rPr>
          <w:rFonts w:hint="eastAsia" w:ascii="宋体" w:hAnsi="宋体" w:eastAsia="宋体" w:cs="宋体"/>
          <w:spacing w:val="11"/>
          <w:sz w:val="23"/>
          <w:szCs w:val="23"/>
          <w:lang w:val="en-US" w:eastAsia="zh-CN"/>
        </w:rPr>
      </w:pPr>
      <w:r>
        <w:rPr>
          <w:rFonts w:hint="eastAsia" w:ascii="宋体" w:hAnsi="宋体" w:eastAsia="宋体" w:cs="宋体"/>
          <w:spacing w:val="11"/>
          <w:sz w:val="23"/>
          <w:szCs w:val="23"/>
          <w:lang w:val="en-US" w:eastAsia="zh-CN"/>
        </w:rPr>
        <w:t>2.发展学生的个性和创造性，培养学生的主体意识和活泼愉快、积极向上、 勇于探索以及克服困难的精神。在体育活动中树立顽强拼搏的精神和团结合作的意识，能正确对待个人和集体的成功与失败，具有组织纪律性和良好的人际关系。</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第一章  瑜伽基础理论介绍（2学时）</w:t>
      </w:r>
    </w:p>
    <w:p>
      <w:pPr>
        <w:spacing w:line="44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【学习目标】</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 认知类目标：了解瑜伽的概念和历史，掌握瑜伽的基础理论；</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 过程与方法类目标：掌握瑜伽练习的基本方法；</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 情感、态度、价值观类目标：树立正确练习瑜伽的理念，理解教学中细心、耐心的重要性。</w:t>
      </w:r>
    </w:p>
    <w:p>
      <w:pPr>
        <w:spacing w:line="44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【课程思政】</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以“讲故事”的方式进行瑜伽文化熏陶、引起学生兴趣、调动学生积极性，疏导学生心理，树立健康观念。</w:t>
      </w:r>
    </w:p>
    <w:p>
      <w:pPr>
        <w:spacing w:line="44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【学习内容】</w:t>
      </w:r>
    </w:p>
    <w:p>
      <w:pPr>
        <w:spacing w:line="440" w:lineRule="exact"/>
        <w:ind w:firstLine="480" w:firstLineChars="200"/>
        <w:rPr>
          <w:rFonts w:hint="eastAsia" w:ascii="宋体" w:hAnsi="宋体" w:eastAsia="宋体" w:cs="宋体"/>
          <w:b/>
          <w:sz w:val="24"/>
          <w:szCs w:val="24"/>
        </w:rPr>
      </w:pPr>
      <w:r>
        <w:rPr>
          <w:rFonts w:hint="eastAsia" w:ascii="宋体" w:hAnsi="宋体" w:eastAsia="宋体" w:cs="宋体"/>
          <w:sz w:val="24"/>
          <w:szCs w:val="24"/>
        </w:rPr>
        <w:t>1. 能够认识什么是瑜伽；</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 能够明确瑜伽练习的功效和教学指导意义；</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 知道如何正确练习瑜伽对瑜伽教师提出的更高要求；</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 获得本课程的学习建议。</w:t>
      </w:r>
    </w:p>
    <w:p>
      <w:pPr>
        <w:spacing w:line="44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【重点】</w:t>
      </w:r>
    </w:p>
    <w:p>
      <w:pPr>
        <w:spacing w:line="44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 瑜伽练习基本练习方法</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宋体"/>
          <w:b/>
          <w:sz w:val="24"/>
          <w:szCs w:val="24"/>
          <w:lang w:eastAsia="zh-CN"/>
        </w:rPr>
      </w:pPr>
      <w:r>
        <w:rPr>
          <w:rFonts w:hint="eastAsia" w:ascii="宋体" w:hAnsi="宋体" w:eastAsia="宋体" w:cs="宋体"/>
          <w:sz w:val="24"/>
          <w:szCs w:val="24"/>
        </w:rPr>
        <w:t>2. 瑜伽练习注意事项</w:t>
      </w:r>
      <w:r>
        <w:rPr>
          <w:rFonts w:hint="eastAsia" w:ascii="宋体" w:hAnsi="宋体" w:eastAsia="宋体" w:cs="宋体"/>
          <w:sz w:val="24"/>
          <w:szCs w:val="24"/>
          <w:lang w:eastAsia="zh-CN"/>
        </w:rPr>
        <w:t>。</w:t>
      </w:r>
    </w:p>
    <w:p>
      <w:pPr>
        <w:spacing w:line="44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【难点】</w:t>
      </w:r>
    </w:p>
    <w:p>
      <w:pPr>
        <w:spacing w:line="440" w:lineRule="exact"/>
        <w:ind w:firstLine="480" w:firstLineChars="200"/>
        <w:rPr>
          <w:rFonts w:hint="eastAsia" w:ascii="宋体" w:hAnsi="宋体" w:eastAsia="宋体" w:cs="宋体"/>
          <w:b/>
          <w:sz w:val="24"/>
          <w:szCs w:val="24"/>
          <w:lang w:eastAsia="zh-CN"/>
        </w:rPr>
      </w:pPr>
      <w:r>
        <w:rPr>
          <w:rFonts w:hint="eastAsia" w:ascii="宋体" w:hAnsi="宋体" w:eastAsia="宋体" w:cs="宋体"/>
          <w:sz w:val="24"/>
          <w:szCs w:val="24"/>
        </w:rPr>
        <w:t>1. 瑜伽练习功效</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 瑜伽练习的注意事项</w:t>
      </w:r>
      <w:r>
        <w:rPr>
          <w:rFonts w:hint="eastAsia" w:ascii="宋体" w:hAnsi="宋体" w:eastAsia="宋体" w:cs="宋体"/>
          <w:sz w:val="24"/>
          <w:szCs w:val="24"/>
          <w:lang w:eastAsia="zh-CN"/>
        </w:rPr>
        <w:t>。</w:t>
      </w:r>
    </w:p>
    <w:p>
      <w:pPr>
        <w:spacing w:line="44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【教学方法】</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 通过多媒体课件和传统教学相结合，阐明瑜伽课程与教学基本原理，丰富学生课程与教学的基本知识结构，培养学生的职业规范；</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 通过案例分析，强调理论与实践相结合，促进学生知识整合，培养学生的反思能力。</w:t>
      </w:r>
    </w:p>
    <w:p>
      <w:pPr>
        <w:spacing w:line="440" w:lineRule="exact"/>
        <w:ind w:firstLine="482" w:firstLineChars="200"/>
        <w:rPr>
          <w:rFonts w:hint="eastAsia" w:ascii="宋体" w:hAnsi="宋体" w:eastAsia="宋体" w:cs="宋体"/>
          <w:bCs/>
          <w:sz w:val="24"/>
          <w:szCs w:val="24"/>
        </w:rPr>
      </w:pPr>
      <w:r>
        <w:rPr>
          <w:rFonts w:hint="eastAsia" w:ascii="宋体" w:hAnsi="宋体" w:eastAsia="宋体" w:cs="宋体"/>
          <w:b/>
          <w:sz w:val="24"/>
          <w:szCs w:val="24"/>
        </w:rPr>
        <w:t>【复习思考】</w:t>
      </w:r>
    </w:p>
    <w:p>
      <w:pPr>
        <w:spacing w:line="44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1. 瑜伽练习基本要求</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 瑜伽练习的注意事项</w:t>
      </w:r>
      <w:r>
        <w:rPr>
          <w:rFonts w:hint="eastAsia" w:ascii="宋体" w:hAnsi="宋体" w:eastAsia="宋体" w:cs="宋体"/>
          <w:sz w:val="24"/>
          <w:szCs w:val="24"/>
          <w:lang w:eastAsia="zh-CN"/>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第二章  瑜伽呼吸法（2学时）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Times New Roman" w:eastAsia="宋体" w:cs="Times New Roman"/>
          <w:kern w:val="0"/>
          <w:sz w:val="24"/>
          <w:szCs w:val="24"/>
        </w:rPr>
        <w:t>了</w:t>
      </w:r>
      <w:r>
        <w:rPr>
          <w:rFonts w:ascii="Times New Roman" w:hAnsi="Times New Roman" w:eastAsia="宋体" w:cs="Times New Roman"/>
          <w:sz w:val="24"/>
          <w:szCs w:val="24"/>
        </w:rPr>
        <w:t>解瑜伽呼吸法的益处，掌握瑜伽呼吸法的内容；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过程与方法类目标：掌握瑜伽呼吸的基本方法；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情感、态度、价值观类目标：具备可以进行全面呼吸并运用于体式练习中的能力，理解教学中正确呼吸的重要性。</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能够认识什么是完全式呼吸；</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能够明确瑜伽呼吸的内容、功效和教学指导意义；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知道如何正确练习瑜伽呼吸。</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瑜伽呼吸法的内容</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瑜伽呼吸法的相互转换</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通过多媒体课件和传统教学相结合，阐明瑜伽呼吸法基本内容，丰富学生课程与教学的基本知识结构，培养学生的职业规范；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腹式呼吸法动作要点</w:t>
      </w:r>
      <w:r>
        <w:rPr>
          <w:rFonts w:hint="eastAsia" w:ascii="Times New Roman" w:hAnsi="Times New Roman" w:eastAsia="宋体" w:cs="Times New Roman"/>
          <w:sz w:val="24"/>
          <w:szCs w:val="24"/>
          <w:lang w:eastAsia="zh-CN"/>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第三章  瑜伽坐姿和放松术（2学时）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认知类目标：学习瑜伽动作的基础——基本坐姿，初步了解瑜伽放松术；</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过程与方法类目标：掌握瑜伽放松术的基本方法；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情感、态度、价值观类目标：树立正确练习瑜伽的理念。</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w:t>
      </w:r>
      <w:r>
        <w:rPr>
          <w:rFonts w:hint="eastAsia" w:ascii="Times New Roman" w:hAnsi="Times New Roman" w:eastAsia="宋体" w:cs="Times New Roman"/>
          <w:b/>
          <w:sz w:val="24"/>
          <w:szCs w:val="24"/>
        </w:rPr>
        <w:t>课程思政</w:t>
      </w:r>
      <w:r>
        <w:rPr>
          <w:rFonts w:ascii="Times New Roman" w:hAnsi="Times New Roman" w:eastAsia="宋体" w:cs="Times New Roman"/>
          <w:b/>
          <w:sz w:val="24"/>
          <w:szCs w:val="24"/>
        </w:rPr>
        <w:t>】</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宋体"/>
          <w:sz w:val="24"/>
          <w:szCs w:val="24"/>
        </w:rPr>
        <w:t>在瑜伽坐姿中进行美育教育，提高学生自信息，瑜伽放松术</w:t>
      </w:r>
      <w:r>
        <w:rPr>
          <w:rFonts w:ascii="宋体" w:hAnsi="宋体" w:eastAsia="宋体" w:cs="宋体"/>
          <w:sz w:val="24"/>
          <w:szCs w:val="24"/>
        </w:rPr>
        <w:t>关注身体的每个细节，净化大脑杂乱无章的意识，提高专注度</w:t>
      </w:r>
      <w:r>
        <w:rPr>
          <w:rFonts w:hint="eastAsia" w:ascii="宋体" w:hAnsi="宋体" w:eastAsia="宋体" w:cs="宋体"/>
          <w:sz w:val="24"/>
          <w:szCs w:val="24"/>
        </w:rPr>
        <w:t>，缓解学生焦虑和压力。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能够明确瑜伽的不同坐姿类型及相应内容；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能够明确瑜伽放松术的功效和教学指导意义；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知道如何正确练习瑜伽放松术。</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瑜伽坐姿和放松术</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瑜伽坐姿</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通过多媒体课件和传统教学相结合，阐明瑜伽坐姿和放松术的基本内容，丰富学生课程与教学的基本知识结构，培养学生的职业规范；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半莲花坐和莲花坐的技术要点</w:t>
      </w:r>
      <w:r>
        <w:rPr>
          <w:rFonts w:hint="eastAsia" w:ascii="Times New Roman" w:hAnsi="Times New Roman" w:eastAsia="宋体" w:cs="Times New Roman"/>
          <w:sz w:val="24"/>
          <w:szCs w:val="24"/>
          <w:lang w:eastAsia="zh-CN"/>
        </w:rPr>
        <w:t>；</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2. 如何避免莲花坐膝关节和踝关节疼痛</w:t>
      </w:r>
      <w:r>
        <w:rPr>
          <w:rFonts w:hint="eastAsia" w:ascii="Times New Roman" w:hAnsi="Times New Roman" w:eastAsia="宋体" w:cs="Times New Roman"/>
          <w:sz w:val="24"/>
          <w:szCs w:val="24"/>
          <w:lang w:eastAsia="zh-CN"/>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第四章  瑜伽热身法和基础体式练习（2</w:t>
      </w:r>
      <w:r>
        <w:rPr>
          <w:rFonts w:hint="eastAsia" w:ascii="Times New Roman" w:hAnsi="Times New Roman" w:eastAsia="黑体" w:cs="Times New Roman"/>
          <w:sz w:val="28"/>
          <w:szCs w:val="28"/>
          <w:lang w:val="en-US" w:eastAsia="zh-CN"/>
        </w:rPr>
        <w:t>6</w:t>
      </w:r>
      <w:r>
        <w:rPr>
          <w:rFonts w:ascii="Times New Roman" w:hAnsi="Times New Roman" w:eastAsia="黑体" w:cs="Times New Roman"/>
          <w:sz w:val="28"/>
          <w:szCs w:val="28"/>
        </w:rPr>
        <w:t>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Times New Roman" w:eastAsia="宋体" w:cs="Times New Roman"/>
          <w:kern w:val="0"/>
          <w:sz w:val="24"/>
          <w:szCs w:val="24"/>
        </w:rPr>
        <w:t>掌握瑜伽练习的基本体式及器械使用，要求对于健身瑜伽体式级别的划分、体式动作流程和规范重点关注</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Times New Roman" w:eastAsia="宋体" w:cs="Times New Roman"/>
          <w:kern w:val="0"/>
          <w:sz w:val="24"/>
          <w:szCs w:val="24"/>
        </w:rPr>
        <w:t>了解瑜伽热身的方法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情感、态度、价值观类目标：树立正确练习瑜伽的理念。</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w:t>
      </w:r>
      <w:r>
        <w:rPr>
          <w:rFonts w:hint="eastAsia" w:ascii="Times New Roman" w:hAnsi="Times New Roman" w:eastAsia="宋体" w:cs="Times New Roman"/>
          <w:b/>
          <w:sz w:val="24"/>
          <w:szCs w:val="24"/>
        </w:rPr>
        <w:t>课程思政</w:t>
      </w:r>
      <w:r>
        <w:rPr>
          <w:rFonts w:ascii="Times New Roman" w:hAnsi="Times New Roman" w:eastAsia="宋体" w:cs="Times New Roman"/>
          <w:b/>
          <w:sz w:val="24"/>
          <w:szCs w:val="24"/>
        </w:rPr>
        <w:t>】</w:t>
      </w:r>
    </w:p>
    <w:p>
      <w:pPr>
        <w:spacing w:line="440" w:lineRule="exact"/>
        <w:ind w:firstLine="480" w:firstLineChars="200"/>
        <w:rPr>
          <w:rFonts w:ascii="Times New Roman" w:hAnsi="Times New Roman" w:eastAsia="宋体" w:cs="Times New Roman"/>
          <w:kern w:val="0"/>
          <w:sz w:val="24"/>
          <w:szCs w:val="24"/>
        </w:rPr>
      </w:pPr>
      <w:r>
        <w:rPr>
          <w:rFonts w:ascii="Times New Roman" w:hAnsi="Times New Roman" w:eastAsia="宋体" w:cs="Times New Roman"/>
          <w:kern w:val="0"/>
          <w:sz w:val="24"/>
          <w:szCs w:val="24"/>
        </w:rPr>
        <w:t>瑜伽练习中每个动作需要觉知肌肉的拉伸和收缩，通过不断练习体式，一次次突破自己的极限，培养学生勇于挑战、不畏困难、积极进取、精益求精的意志品质。</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能够认识瑜伽热身的重要性；</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能够明确瑜伽体式练习的流程、功效和注意事项；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知道如何正确练习瑜伽体式法；</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拜日式B</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b/>
          <w:sz w:val="24"/>
          <w:szCs w:val="24"/>
          <w:lang w:eastAsia="zh-CN"/>
        </w:rPr>
      </w:pPr>
      <w:r>
        <w:rPr>
          <w:rFonts w:ascii="Times New Roman" w:hAnsi="Times New Roman" w:eastAsia="宋体" w:cs="Times New Roman"/>
          <w:sz w:val="24"/>
          <w:szCs w:val="24"/>
        </w:rPr>
        <w:t>拜日式B的呼吸与动作配合</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通过多媒体课件和传统教学相结合，阐明瑜伽体式基本练习方法，丰富学生课程与教学的基本知识结构，培养学生的职业规范；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通过小组合作学习，树立育人意识，发展学生的独立分析能力和团队合作能力；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 通过课堂汇报和课堂辩论，强化知识应用意识，发展学生的教学能力和反思能力。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拜日式B的动作完成流程</w:t>
      </w:r>
      <w:r>
        <w:rPr>
          <w:rFonts w:hint="eastAsia" w:ascii="Times New Roman" w:hAnsi="Times New Roman" w:eastAsia="宋体" w:cs="Times New Roman"/>
          <w:sz w:val="24"/>
          <w:szCs w:val="24"/>
          <w:lang w:eastAsia="zh-CN"/>
        </w:rPr>
        <w:t>；</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2. 器械如何与瑜伽动作结合</w:t>
      </w:r>
      <w:r>
        <w:rPr>
          <w:rFonts w:hint="eastAsia" w:ascii="Times New Roman" w:hAnsi="Times New Roman" w:eastAsia="宋体" w:cs="Times New Roman"/>
          <w:sz w:val="24"/>
          <w:szCs w:val="24"/>
          <w:lang w:eastAsia="zh-CN"/>
        </w:rPr>
        <w:t>。</w:t>
      </w:r>
    </w:p>
    <w:p>
      <w:pPr>
        <w:spacing w:line="440" w:lineRule="exact"/>
        <w:ind w:firstLine="480" w:firstLineChars="200"/>
        <w:rPr>
          <w:rFonts w:hint="eastAsia" w:ascii="Times New Roman" w:hAnsi="Times New Roman" w:eastAsia="宋体" w:cs="Times New Roman"/>
          <w:sz w:val="24"/>
          <w:szCs w:val="24"/>
          <w:lang w:eastAsia="zh-CN"/>
        </w:rPr>
      </w:pPr>
    </w:p>
    <w:p>
      <w:pPr>
        <w:keepNext w:val="0"/>
        <w:keepLines w:val="0"/>
        <w:widowControl/>
        <w:suppressLineNumbers w:val="0"/>
        <w:jc w:val="center"/>
        <w:rPr>
          <w:rFonts w:ascii="黑体" w:hAnsi="宋体" w:eastAsia="黑体" w:cs="黑体"/>
          <w:snapToGrid w:val="0"/>
          <w:color w:val="000000"/>
          <w:kern w:val="0"/>
          <w:sz w:val="28"/>
          <w:szCs w:val="28"/>
          <w:lang w:val="en-US" w:eastAsia="zh-CN" w:bidi="ar"/>
        </w:rPr>
      </w:pPr>
    </w:p>
    <w:p>
      <w:pPr>
        <w:keepNext w:val="0"/>
        <w:keepLines w:val="0"/>
        <w:widowControl/>
        <w:suppressLineNumbers w:val="0"/>
        <w:jc w:val="center"/>
        <w:rPr>
          <w:rFonts w:ascii="黑体" w:hAnsi="宋体" w:eastAsia="黑体" w:cs="黑体"/>
          <w:snapToGrid w:val="0"/>
          <w:color w:val="000000"/>
          <w:kern w:val="0"/>
          <w:sz w:val="28"/>
          <w:szCs w:val="28"/>
          <w:lang w:val="en-US" w:eastAsia="zh-CN" w:bidi="ar"/>
        </w:rPr>
      </w:pPr>
      <w:r>
        <w:rPr>
          <w:rFonts w:ascii="黑体" w:hAnsi="宋体" w:eastAsia="黑体" w:cs="黑体"/>
          <w:snapToGrid w:val="0"/>
          <w:color w:val="000000"/>
          <w:kern w:val="0"/>
          <w:sz w:val="28"/>
          <w:szCs w:val="28"/>
          <w:lang w:val="en-US" w:eastAsia="zh-CN" w:bidi="ar"/>
        </w:rPr>
        <w:t xml:space="preserve">第三学期 </w:t>
      </w:r>
      <w:r>
        <w:rPr>
          <w:rFonts w:hint="eastAsia" w:ascii="黑体" w:hAnsi="宋体" w:eastAsia="黑体" w:cs="黑体"/>
          <w:snapToGrid w:val="0"/>
          <w:color w:val="000000"/>
          <w:kern w:val="0"/>
          <w:sz w:val="28"/>
          <w:szCs w:val="28"/>
          <w:lang w:val="en-US" w:eastAsia="zh-CN" w:bidi="ar"/>
        </w:rPr>
        <w:t>瑜伽</w:t>
      </w:r>
      <w:r>
        <w:rPr>
          <w:rFonts w:ascii="黑体" w:hAnsi="宋体" w:eastAsia="黑体" w:cs="黑体"/>
          <w:snapToGrid w:val="0"/>
          <w:color w:val="000000"/>
          <w:kern w:val="0"/>
          <w:sz w:val="28"/>
          <w:szCs w:val="28"/>
          <w:lang w:val="en-US" w:eastAsia="zh-CN" w:bidi="ar"/>
        </w:rPr>
        <w:t xml:space="preserve"> 3</w:t>
      </w:r>
    </w:p>
    <w:p>
      <w:pPr>
        <w:keepNext w:val="0"/>
        <w:keepLines w:val="0"/>
        <w:widowControl/>
        <w:suppressLineNumbers w:val="0"/>
        <w:jc w:val="center"/>
        <w:rPr>
          <w:rFonts w:ascii="黑体" w:hAnsi="宋体" w:eastAsia="黑体" w:cs="黑体"/>
          <w:snapToGrid w:val="0"/>
          <w:color w:val="000000"/>
          <w:kern w:val="0"/>
          <w:sz w:val="28"/>
          <w:szCs w:val="28"/>
          <w:lang w:val="en-US" w:eastAsia="zh-CN" w:bidi="ar"/>
        </w:rPr>
      </w:pPr>
    </w:p>
    <w:p>
      <w:pPr>
        <w:keepNext w:val="0"/>
        <w:keepLines w:val="0"/>
        <w:widowControl/>
        <w:suppressLineNumbers w:val="0"/>
        <w:ind w:firstLine="482" w:firstLineChars="200"/>
        <w:jc w:val="both"/>
        <w:rPr>
          <w:rFonts w:ascii="Times New Roman" w:hAnsi="Times New Roman" w:eastAsia="宋体" w:cs="Times New Roman"/>
          <w:szCs w:val="24"/>
        </w:rPr>
      </w:pPr>
      <w:r>
        <w:rPr>
          <w:rFonts w:hint="eastAsia" w:ascii="宋体" w:hAnsi="宋体" w:eastAsia="宋体" w:cs="宋体"/>
          <w:b/>
          <w:bCs/>
          <w:snapToGrid w:val="0"/>
          <w:color w:val="000000"/>
          <w:kern w:val="0"/>
          <w:sz w:val="24"/>
          <w:szCs w:val="24"/>
          <w:lang w:val="en-US" w:eastAsia="zh-CN" w:bidi="ar"/>
        </w:rPr>
        <w:t>【学习目标】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1. 认知类目标：通过体能教学活动，了解《大学生体质健康标准测验》项目内容、考核方式、评价标准，掌握考核内容锻炼的方式方法。培养学生努力学习、不断进取、修身立业、顽强奋进的精神与品质。</w:t>
      </w:r>
    </w:p>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2. 过程与方法类目标：使学生学习和掌握体育与健康的基础知识、技能与方法。</w:t>
      </w:r>
    </w:p>
    <w:p>
      <w:pPr>
        <w:spacing w:line="440" w:lineRule="exact"/>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 情感、态度、价值观类目标：发展学生的个性和创造性，培养学生的主体意识和活泼愉快、积极向上、勇于探索以及克服困难的精神。</w:t>
      </w:r>
    </w:p>
    <w:p>
      <w:pPr>
        <w:keepNext w:val="0"/>
        <w:keepLines w:val="0"/>
        <w:widowControl/>
        <w:suppressLineNumbers w:val="0"/>
        <w:ind w:firstLine="482" w:firstLineChars="200"/>
        <w:jc w:val="both"/>
        <w:rPr>
          <w:rFonts w:ascii="Times New Roman" w:hAnsi="Times New Roman" w:eastAsia="宋体" w:cs="Times New Roman"/>
          <w:szCs w:val="24"/>
        </w:rPr>
      </w:pPr>
      <w:r>
        <w:rPr>
          <w:rFonts w:hint="eastAsia" w:ascii="宋体" w:hAnsi="宋体" w:eastAsia="宋体" w:cs="宋体"/>
          <w:b/>
          <w:bCs/>
          <w:snapToGrid w:val="0"/>
          <w:color w:val="000000"/>
          <w:kern w:val="0"/>
          <w:sz w:val="24"/>
          <w:szCs w:val="24"/>
          <w:lang w:val="en-US" w:eastAsia="zh-CN" w:bidi="ar"/>
        </w:rPr>
        <w:t>【学习内容】</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宋体" w:hAnsi="宋体" w:eastAsia="宋体" w:cs="宋体"/>
          <w:snapToGrid w:val="0"/>
          <w:color w:val="000000"/>
          <w:kern w:val="0"/>
          <w:sz w:val="24"/>
          <w:szCs w:val="24"/>
          <w:lang w:val="en-US" w:eastAsia="zh-CN" w:bidi="ar"/>
        </w:rPr>
        <w:t>1</w:t>
      </w:r>
      <w:r>
        <w:rPr>
          <w:rFonts w:hint="eastAsia" w:ascii="Times New Roman" w:hAnsi="Times New Roman" w:eastAsia="宋体" w:cs="Times New Roman"/>
          <w:sz w:val="24"/>
          <w:szCs w:val="24"/>
          <w:lang w:val="en-US" w:eastAsia="zh-CN"/>
        </w:rPr>
        <w:t>. 掌握《大学生体质健康标准测试》 项目内容，评分标准和平时练习和如何提高成绩的科学锻炼方式方法。理解申请缓测免测的申请流程以及掌握测验时间。</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 了解瑜伽的基本技术、基本技能和基础理论知识，并了解瑜伽的发展趋势。掌握锻炼身体的技能与方法，掌握部分体育项目的基本技术初步学会运用科学的方法锻炼身体，促进学生能力的发展能够初步运用获得的知识技能锻炼身体，进行自我调控，自我检测和自我评价。</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 发展学生的个性和创造性，培养学生的主体意识和活泼愉快、积极向上、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勇于探索以及克服困难的精神。在体育活动中树立顽强拼搏的精神和团结合作的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意识，能正确对待个人和集体的成功与失败，具有组织纪律性和良好的人际关系。</w:t>
      </w:r>
    </w:p>
    <w:p>
      <w:pPr>
        <w:keepNext w:val="0"/>
        <w:keepLines w:val="0"/>
        <w:widowControl/>
        <w:suppressLineNumbers w:val="0"/>
        <w:jc w:val="both"/>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both"/>
        <w:rPr>
          <w:rFonts w:hint="eastAsia" w:ascii="宋体" w:hAnsi="宋体" w:eastAsia="宋体" w:cs="宋体"/>
          <w:snapToGrid w:val="0"/>
          <w:color w:val="000000"/>
          <w:kern w:val="0"/>
          <w:sz w:val="24"/>
          <w:szCs w:val="24"/>
          <w:lang w:val="en-US" w:eastAsia="zh-CN" w:bidi="ar"/>
        </w:rPr>
      </w:pPr>
    </w:p>
    <w:p>
      <w:pPr>
        <w:spacing w:line="440" w:lineRule="exact"/>
        <w:rPr>
          <w:rFonts w:hint="default" w:ascii="Times New Roman" w:hAnsi="Times New Roman" w:eastAsia="宋体" w:cs="Times New Roman"/>
          <w:sz w:val="24"/>
          <w:szCs w:val="24"/>
          <w:lang w:val="en-US" w:eastAsia="zh-CN"/>
        </w:rPr>
      </w:pP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w:t>
      </w:r>
      <w:r>
        <w:rPr>
          <w:rFonts w:hint="eastAsia" w:ascii="Times New Roman" w:hAnsi="Times New Roman" w:eastAsia="黑体" w:cs="Times New Roman"/>
          <w:sz w:val="28"/>
          <w:szCs w:val="28"/>
          <w:lang w:val="en-US" w:eastAsia="zh-CN"/>
        </w:rPr>
        <w:t>一</w:t>
      </w:r>
      <w:r>
        <w:rPr>
          <w:rFonts w:ascii="Times New Roman" w:hAnsi="Times New Roman" w:eastAsia="黑体" w:cs="Times New Roman"/>
          <w:sz w:val="28"/>
          <w:szCs w:val="28"/>
        </w:rPr>
        <w:t>章  瑜伽冥想（2学时）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w:t>
      </w:r>
      <w:r>
        <w:rPr>
          <w:rFonts w:ascii="Times New Roman" w:hAnsi="Times New Roman" w:eastAsia="宋体" w:cs="Times New Roman"/>
          <w:kern w:val="0"/>
          <w:sz w:val="24"/>
          <w:szCs w:val="24"/>
        </w:rPr>
        <w:t>了解瑜伽冥想的内容和功效、使用范围</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w:t>
      </w:r>
      <w:r>
        <w:rPr>
          <w:rFonts w:ascii="Times New Roman" w:hAnsi="Times New Roman" w:eastAsia="宋体" w:cs="Times New Roman"/>
          <w:kern w:val="0"/>
          <w:sz w:val="24"/>
          <w:szCs w:val="24"/>
        </w:rPr>
        <w:t>掌握语音冥想的方法</w:t>
      </w:r>
      <w:r>
        <w:rPr>
          <w:rFonts w:ascii="Times New Roman" w:hAnsi="Times New Roman" w:eastAsia="宋体" w:cs="Times New Roman"/>
          <w:sz w:val="24"/>
          <w:szCs w:val="24"/>
        </w:rPr>
        <w:t>；</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情感、态度、价值观类目标：具备运用瑜伽冥想来达到静心目的的能力。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能够认识什么是瑜伽冥想；</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能够明确瑜伽冥想的分类、练习方法和教学指导意义；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知道如何正确进行瑜伽冥想。</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b/>
          <w:sz w:val="24"/>
          <w:szCs w:val="24"/>
          <w:lang w:eastAsia="zh-CN"/>
        </w:rPr>
      </w:pPr>
      <w:r>
        <w:rPr>
          <w:rFonts w:ascii="Times New Roman" w:hAnsi="Times New Roman" w:eastAsia="宋体" w:cs="Times New Roman"/>
          <w:sz w:val="24"/>
          <w:szCs w:val="24"/>
        </w:rPr>
        <w:t xml:space="preserve">1. </w:t>
      </w:r>
      <w:r>
        <w:rPr>
          <w:rFonts w:ascii="Times New Roman" w:hAnsi="Times New Roman" w:eastAsia="宋体" w:cs="Times New Roman"/>
          <w:kern w:val="0"/>
          <w:sz w:val="24"/>
          <w:szCs w:val="24"/>
        </w:rPr>
        <w:t>瑜伽语音冥想内涵</w:t>
      </w:r>
      <w:r>
        <w:rPr>
          <w:rFonts w:hint="eastAsia" w:ascii="Times New Roman" w:hAnsi="Times New Roman" w:eastAsia="宋体" w:cs="Times New Roman"/>
          <w:kern w:val="0"/>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 xml:space="preserve">1. </w:t>
      </w:r>
      <w:r>
        <w:rPr>
          <w:rFonts w:ascii="Times New Roman" w:hAnsi="Times New Roman" w:eastAsia="宋体" w:cs="Times New Roman"/>
          <w:kern w:val="0"/>
          <w:sz w:val="24"/>
          <w:szCs w:val="24"/>
        </w:rPr>
        <w:t>瑜伽语音冥想内涵</w:t>
      </w:r>
      <w:r>
        <w:rPr>
          <w:rFonts w:hint="eastAsia" w:ascii="Times New Roman" w:hAnsi="Times New Roman" w:eastAsia="宋体" w:cs="Times New Roman"/>
          <w:kern w:val="0"/>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通过多媒体课件和传统教学相结合，阐明瑜伽冥想的基本内容及语音冥想的方法，丰富学生课程与教学的基本知识结构，培养学生的职业规范；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numPr>
          <w:ilvl w:val="0"/>
          <w:numId w:val="191"/>
        </w:num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瑜伽冥想的种类</w:t>
      </w:r>
      <w:r>
        <w:rPr>
          <w:rFonts w:hint="eastAsia" w:ascii="Times New Roman" w:hAnsi="Times New Roman" w:eastAsia="宋体" w:cs="Times New Roman"/>
          <w:sz w:val="24"/>
          <w:szCs w:val="24"/>
          <w:lang w:eastAsia="zh-CN"/>
        </w:rPr>
        <w:t>。</w:t>
      </w:r>
    </w:p>
    <w:p>
      <w:pPr>
        <w:keepNext w:val="0"/>
        <w:keepLines w:val="0"/>
        <w:widowControl/>
        <w:numPr>
          <w:ilvl w:val="0"/>
          <w:numId w:val="0"/>
        </w:numPr>
        <w:suppressLineNumbers w:val="0"/>
        <w:jc w:val="center"/>
        <w:rPr>
          <w:rFonts w:hint="eastAsia" w:ascii="宋体" w:hAnsi="宋体" w:eastAsia="宋体" w:cs="宋体"/>
          <w:b/>
          <w:bCs/>
          <w:snapToGrid w:val="0"/>
          <w:color w:val="000000"/>
          <w:kern w:val="0"/>
          <w:sz w:val="28"/>
          <w:szCs w:val="28"/>
          <w:lang w:val="en-US" w:eastAsia="zh-CN" w:bidi="ar"/>
        </w:rPr>
      </w:pPr>
      <w:r>
        <w:rPr>
          <w:rFonts w:hint="eastAsia" w:ascii="宋体" w:hAnsi="宋体" w:eastAsia="宋体" w:cs="宋体"/>
          <w:b/>
          <w:bCs/>
          <w:snapToGrid w:val="0"/>
          <w:color w:val="000000"/>
          <w:kern w:val="0"/>
          <w:sz w:val="28"/>
          <w:szCs w:val="28"/>
          <w:lang w:val="en-US" w:eastAsia="zh-CN" w:bidi="ar"/>
        </w:rPr>
        <w:t>第二章 健身瑜伽第一--三级体式串联(18学时)</w:t>
      </w:r>
    </w:p>
    <w:p>
      <w:pPr>
        <w:keepNext w:val="0"/>
        <w:keepLines w:val="0"/>
        <w:widowControl/>
        <w:numPr>
          <w:ilvl w:val="0"/>
          <w:numId w:val="0"/>
        </w:numPr>
        <w:suppressLineNumbers w:val="0"/>
        <w:jc w:val="both"/>
        <w:rPr>
          <w:rFonts w:hint="eastAsia" w:ascii="宋体" w:hAnsi="宋体" w:eastAsia="宋体" w:cs="宋体"/>
          <w:b/>
          <w:bCs/>
          <w:snapToGrid w:val="0"/>
          <w:color w:val="000000"/>
          <w:kern w:val="0"/>
          <w:sz w:val="28"/>
          <w:szCs w:val="28"/>
          <w:lang w:val="en-US" w:eastAsia="zh-CN" w:bidi="ar"/>
        </w:rPr>
      </w:pP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b/>
          <w:bCs/>
          <w:snapToGrid w:val="0"/>
          <w:color w:val="000000"/>
          <w:kern w:val="0"/>
          <w:sz w:val="24"/>
          <w:szCs w:val="24"/>
          <w:lang w:val="en-US" w:eastAsia="zh-CN" w:bidi="ar"/>
        </w:rPr>
        <w:t xml:space="preserve">本章主要教学内容：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2.1 坐姿类；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2.2 前屈类； </w:t>
      </w:r>
    </w:p>
    <w:p>
      <w:pPr>
        <w:keepNext w:val="0"/>
        <w:keepLines w:val="0"/>
        <w:widowControl/>
        <w:suppressLineNumbers w:val="0"/>
        <w:jc w:val="lef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2.3 后展类；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2.4 扭转类；</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2.5 倒置类；</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2.6 平衡类；</w:t>
      </w:r>
    </w:p>
    <w:p>
      <w:pPr>
        <w:spacing w:line="440" w:lineRule="exac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2.7 其他类；</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本章教学目的及要求</w:t>
      </w:r>
      <w:r>
        <w:rPr>
          <w:rFonts w:hint="eastAsia" w:ascii="Times New Roman" w:hAnsi="Times New Roman" w:eastAsia="宋体" w:cs="Times New Roman"/>
          <w:sz w:val="24"/>
          <w:szCs w:val="24"/>
          <w:lang w:val="en-US" w:eastAsia="zh-CN"/>
        </w:rPr>
        <w:t xml:space="preserve">：使学生掌握瑜伽基体式技术要领，并能够安全有效练习。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本章教学重点及难点</w:t>
      </w:r>
      <w:r>
        <w:rPr>
          <w:rFonts w:hint="eastAsia" w:ascii="Times New Roman" w:hAnsi="Times New Roman" w:eastAsia="宋体" w:cs="Times New Roman"/>
          <w:sz w:val="24"/>
          <w:szCs w:val="24"/>
          <w:lang w:val="en-US" w:eastAsia="zh-CN"/>
        </w:rPr>
        <w:t>：体式和呼吸的配合</w:t>
      </w:r>
    </w:p>
    <w:p>
      <w:pPr>
        <w:numPr>
          <w:ilvl w:val="0"/>
          <w:numId w:val="0"/>
        </w:numPr>
        <w:spacing w:line="440" w:lineRule="exact"/>
        <w:rPr>
          <w:rFonts w:hint="eastAsia" w:ascii="Times New Roman" w:hAnsi="Times New Roman" w:eastAsia="宋体" w:cs="Times New Roman"/>
          <w:sz w:val="24"/>
          <w:szCs w:val="24"/>
          <w:lang w:eastAsia="zh-CN"/>
        </w:rPr>
      </w:pP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w:t>
      </w:r>
      <w:r>
        <w:rPr>
          <w:rFonts w:hint="eastAsia" w:ascii="Times New Roman" w:hAnsi="Times New Roman" w:eastAsia="黑体" w:cs="Times New Roman"/>
          <w:sz w:val="28"/>
          <w:szCs w:val="28"/>
          <w:lang w:val="en-US" w:eastAsia="zh-CN"/>
        </w:rPr>
        <w:t>三</w:t>
      </w:r>
      <w:r>
        <w:rPr>
          <w:rFonts w:ascii="Times New Roman" w:hAnsi="Times New Roman" w:eastAsia="黑体" w:cs="Times New Roman"/>
          <w:sz w:val="28"/>
          <w:szCs w:val="28"/>
        </w:rPr>
        <w:t>章  双人瑜伽练习（</w:t>
      </w:r>
      <w:r>
        <w:rPr>
          <w:rFonts w:hint="eastAsia" w:ascii="Times New Roman" w:hAnsi="Times New Roman" w:eastAsia="黑体" w:cs="Times New Roman"/>
          <w:sz w:val="28"/>
          <w:szCs w:val="28"/>
          <w:lang w:val="en-US" w:eastAsia="zh-CN"/>
        </w:rPr>
        <w:t>6</w:t>
      </w:r>
      <w:r>
        <w:rPr>
          <w:rFonts w:ascii="Times New Roman" w:hAnsi="Times New Roman" w:eastAsia="黑体" w:cs="Times New Roman"/>
          <w:sz w:val="28"/>
          <w:szCs w:val="28"/>
        </w:rPr>
        <w:t>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认知类目标：了解双人瑜伽的基本原理和原则；</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过程与方法类目标：掌握双人瑜伽练习的体式设计方法；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情感、态度、价值观类目标：具备进行瑜伽动作设计、编排的能力。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w:t>
      </w:r>
      <w:r>
        <w:rPr>
          <w:rFonts w:hint="eastAsia" w:ascii="Times New Roman" w:hAnsi="Times New Roman" w:eastAsia="宋体" w:cs="Times New Roman"/>
          <w:b/>
          <w:sz w:val="24"/>
          <w:szCs w:val="24"/>
        </w:rPr>
        <w:t>课程思政</w:t>
      </w:r>
      <w:r>
        <w:rPr>
          <w:rFonts w:ascii="Times New Roman" w:hAnsi="Times New Roman" w:eastAsia="宋体" w:cs="Times New Roman"/>
          <w:b/>
          <w:sz w:val="24"/>
          <w:szCs w:val="24"/>
        </w:rPr>
        <w:t>】</w:t>
      </w:r>
    </w:p>
    <w:p>
      <w:pPr>
        <w:spacing w:line="440" w:lineRule="exact"/>
        <w:ind w:firstLine="480" w:firstLineChars="200"/>
        <w:rPr>
          <w:rFonts w:ascii="Times New Roman" w:hAnsi="Times New Roman" w:eastAsia="宋体" w:cs="Times New Roman"/>
          <w:sz w:val="24"/>
          <w:szCs w:val="24"/>
        </w:rPr>
      </w:pPr>
      <w:r>
        <w:rPr>
          <w:rFonts w:ascii="宋体" w:hAnsi="宋体" w:eastAsia="宋体" w:cs="宋体"/>
          <w:sz w:val="24"/>
          <w:szCs w:val="24"/>
        </w:rPr>
        <w:t>授课时，选择爱国题材的音乐，让学生从音乐中激发爱国的情感，营造爱国的集体氛围。</w:t>
      </w:r>
      <w:r>
        <w:rPr>
          <w:rFonts w:hint="eastAsia" w:ascii="宋体" w:hAnsi="宋体" w:eastAsia="宋体" w:cs="宋体"/>
          <w:sz w:val="24"/>
          <w:szCs w:val="24"/>
        </w:rPr>
        <w:t>通过双人瑜伽练习培养</w:t>
      </w:r>
      <w:r>
        <w:rPr>
          <w:rFonts w:hint="eastAsia" w:ascii="Times New Roman" w:hAnsi="Times New Roman" w:eastAsia="宋体" w:cs="Times New Roman"/>
          <w:sz w:val="24"/>
          <w:szCs w:val="24"/>
        </w:rPr>
        <w:t>学生团结协作，提高其责任感使命感、互帮互助的精神。</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能够认识什么是双人瑜伽；</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能够明确双人瑜伽练习与单人练习的功效区别和教学指导意义。</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双人瑜伽练习</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双人瑜伽练习</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通过多媒体课件和传统教学相结合，阐明双人瑜伽的设计原理和功效，丰富学生课程与教学的基本知识结构，培养学生的职业规范；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通过小组合作学习，树立育人意识，发展学生的独立分析能力和团队合作能力。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设计一个瑜伽展示动作（时长120±5秒）</w:t>
      </w:r>
      <w:r>
        <w:rPr>
          <w:rFonts w:hint="eastAsia" w:ascii="Times New Roman" w:hAnsi="Times New Roman" w:eastAsia="宋体" w:cs="Times New Roman"/>
          <w:sz w:val="24"/>
          <w:szCs w:val="24"/>
          <w:lang w:eastAsia="zh-CN"/>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w:t>
      </w:r>
      <w:r>
        <w:rPr>
          <w:rFonts w:hint="eastAsia" w:ascii="Times New Roman" w:hAnsi="Times New Roman" w:eastAsia="黑体" w:cs="Times New Roman"/>
          <w:sz w:val="28"/>
          <w:szCs w:val="28"/>
          <w:lang w:val="en-US" w:eastAsia="zh-CN"/>
        </w:rPr>
        <w:t>四</w:t>
      </w:r>
      <w:r>
        <w:rPr>
          <w:rFonts w:ascii="Times New Roman" w:hAnsi="Times New Roman" w:eastAsia="黑体" w:cs="Times New Roman"/>
          <w:sz w:val="28"/>
          <w:szCs w:val="28"/>
        </w:rPr>
        <w:t>章  瑜伽洁肠术（2学时）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认知类目标：了解瑜伽洁肠术的适用条件和要求；</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过程与方法类目标：了解瑜伽洁肠术练习方法和注意事项；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情感、态度、价值观类目标：具备应用洁肠术的能力。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能够认识什么是瑜伽洁肠术；</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能够明确瑜伽洁肠术的练习功效和教学指导意义；</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知道如何正确练习洁肠术。</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b/>
          <w:sz w:val="24"/>
          <w:szCs w:val="24"/>
          <w:lang w:eastAsia="zh-CN"/>
        </w:rPr>
      </w:pPr>
      <w:r>
        <w:rPr>
          <w:rFonts w:ascii="Times New Roman" w:hAnsi="Times New Roman" w:eastAsia="宋体" w:cs="Times New Roman"/>
          <w:sz w:val="24"/>
          <w:szCs w:val="24"/>
        </w:rPr>
        <w:t xml:space="preserve">1. </w:t>
      </w:r>
      <w:r>
        <w:rPr>
          <w:rFonts w:ascii="Times New Roman" w:hAnsi="Times New Roman" w:eastAsia="宋体" w:cs="Times New Roman"/>
          <w:kern w:val="0"/>
          <w:sz w:val="24"/>
          <w:szCs w:val="24"/>
        </w:rPr>
        <w:t>瑜伽洁肠术练习方法和注意事项</w:t>
      </w:r>
      <w:r>
        <w:rPr>
          <w:rFonts w:hint="eastAsia" w:ascii="Times New Roman" w:hAnsi="Times New Roman" w:eastAsia="宋体" w:cs="Times New Roman"/>
          <w:kern w:val="0"/>
          <w:sz w:val="24"/>
          <w:szCs w:val="24"/>
          <w:lang w:eastAsia="zh-CN"/>
        </w:rPr>
        <w:t>。</w:t>
      </w:r>
    </w:p>
    <w:p>
      <w:pPr>
        <w:spacing w:line="440" w:lineRule="exact"/>
        <w:ind w:firstLine="482" w:firstLineChars="200"/>
        <w:rPr>
          <w:rFonts w:hint="eastAsia" w:ascii="Times New Roman" w:hAnsi="Times New Roman" w:eastAsia="宋体" w:cs="Times New Roman"/>
          <w:b/>
          <w:sz w:val="24"/>
          <w:szCs w:val="24"/>
          <w:lang w:eastAsia="zh-CN"/>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 xml:space="preserve">1. </w:t>
      </w:r>
      <w:r>
        <w:rPr>
          <w:rFonts w:ascii="Times New Roman" w:hAnsi="Times New Roman" w:eastAsia="宋体" w:cs="Times New Roman"/>
          <w:kern w:val="0"/>
          <w:sz w:val="24"/>
          <w:szCs w:val="24"/>
        </w:rPr>
        <w:t>瑜伽洁肠术练习方法和注意事项</w:t>
      </w:r>
      <w:r>
        <w:rPr>
          <w:rFonts w:hint="eastAsia" w:ascii="Times New Roman" w:hAnsi="Times New Roman" w:eastAsia="宋体" w:cs="Times New Roman"/>
          <w:kern w:val="0"/>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通过多媒体课件和传统教学相结合，阐明洁肠术的基本要求和功效，丰富学生课程与教学的基本知识结构，培养学生的职业规范；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瑜伽洁肠术练习</w:t>
      </w:r>
      <w:r>
        <w:rPr>
          <w:rFonts w:hint="eastAsia" w:ascii="Times New Roman" w:hAnsi="Times New Roman" w:eastAsia="宋体" w:cs="Times New Roman"/>
          <w:sz w:val="24"/>
          <w:szCs w:val="24"/>
          <w:lang w:eastAsia="zh-CN"/>
        </w:rPr>
        <w:t>。</w:t>
      </w:r>
    </w:p>
    <w:p>
      <w:pPr>
        <w:spacing w:before="156" w:beforeLines="50" w:after="156" w:afterLines="50" w:line="440" w:lineRule="exact"/>
        <w:ind w:firstLine="560" w:firstLineChars="200"/>
        <w:jc w:val="center"/>
        <w:rPr>
          <w:rFonts w:ascii="Times New Roman" w:hAnsi="Times New Roman" w:eastAsia="黑体" w:cs="Times New Roman"/>
          <w:sz w:val="28"/>
          <w:szCs w:val="28"/>
        </w:rPr>
      </w:pPr>
      <w:r>
        <w:rPr>
          <w:rFonts w:ascii="Times New Roman" w:hAnsi="Times New Roman" w:eastAsia="黑体" w:cs="Times New Roman"/>
          <w:sz w:val="28"/>
          <w:szCs w:val="28"/>
        </w:rPr>
        <w:t>第</w:t>
      </w:r>
      <w:r>
        <w:rPr>
          <w:rFonts w:hint="eastAsia" w:ascii="Times New Roman" w:hAnsi="Times New Roman" w:eastAsia="黑体" w:cs="Times New Roman"/>
          <w:sz w:val="28"/>
          <w:szCs w:val="28"/>
          <w:lang w:val="en-US" w:eastAsia="zh-CN"/>
        </w:rPr>
        <w:t>五</w:t>
      </w:r>
      <w:r>
        <w:rPr>
          <w:rFonts w:ascii="Times New Roman" w:hAnsi="Times New Roman" w:eastAsia="黑体" w:cs="Times New Roman"/>
          <w:sz w:val="28"/>
          <w:szCs w:val="28"/>
        </w:rPr>
        <w:t>章  健身瑜伽竞赛规则与裁判法（2学时）</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【学习目标】</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认知类目标：了解健身瑜伽竞赛规则和裁判法内容，；</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过程与方法类目标：了解健身瑜伽比赛参赛和执裁的基本方法；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 情感、态度、价值观类目标：初步具备可以参赛和执裁的能力。</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w:t>
      </w:r>
      <w:r>
        <w:rPr>
          <w:rFonts w:hint="eastAsia" w:ascii="Times New Roman" w:hAnsi="Times New Roman" w:eastAsia="宋体" w:cs="Times New Roman"/>
          <w:b/>
          <w:sz w:val="24"/>
          <w:szCs w:val="24"/>
        </w:rPr>
        <w:t>课程思政</w:t>
      </w:r>
      <w:r>
        <w:rPr>
          <w:rFonts w:ascii="Times New Roman" w:hAnsi="Times New Roman" w:eastAsia="宋体" w:cs="Times New Roman"/>
          <w:b/>
          <w:sz w:val="24"/>
          <w:szCs w:val="24"/>
        </w:rPr>
        <w:t>】</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培养学生</w:t>
      </w:r>
      <w:r>
        <w:rPr>
          <w:rFonts w:ascii="宋体" w:hAnsi="宋体" w:eastAsia="宋体" w:cs="宋体"/>
          <w:sz w:val="24"/>
          <w:szCs w:val="24"/>
        </w:rPr>
        <w:t>遵守和敬畏规则</w:t>
      </w:r>
      <w:r>
        <w:rPr>
          <w:rFonts w:hint="eastAsia" w:ascii="宋体" w:hAnsi="宋体" w:eastAsia="宋体" w:cs="宋体"/>
          <w:sz w:val="24"/>
          <w:szCs w:val="24"/>
        </w:rPr>
        <w:t>意识</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【学习内容】</w:t>
      </w:r>
    </w:p>
    <w:p>
      <w:pPr>
        <w:spacing w:line="440" w:lineRule="exact"/>
        <w:ind w:firstLine="480" w:firstLineChars="200"/>
        <w:rPr>
          <w:rFonts w:ascii="Times New Roman" w:hAnsi="Times New Roman" w:eastAsia="宋体" w:cs="Times New Roman"/>
          <w:b/>
          <w:sz w:val="24"/>
          <w:szCs w:val="24"/>
        </w:rPr>
      </w:pPr>
      <w:r>
        <w:rPr>
          <w:rFonts w:ascii="Times New Roman" w:hAnsi="Times New Roman" w:eastAsia="宋体" w:cs="Times New Roman"/>
          <w:sz w:val="24"/>
          <w:szCs w:val="24"/>
        </w:rPr>
        <w:t>1.</w:t>
      </w:r>
      <w:r>
        <w:rPr>
          <w:rFonts w:ascii="Times New Roman" w:hAnsi="Times New Roman" w:eastAsia="宋体" w:cs="Times New Roman"/>
          <w:szCs w:val="24"/>
        </w:rPr>
        <w:t xml:space="preserve"> </w:t>
      </w:r>
      <w:r>
        <w:rPr>
          <w:rFonts w:ascii="Times New Roman" w:hAnsi="Times New Roman" w:eastAsia="宋体" w:cs="Times New Roman"/>
          <w:sz w:val="24"/>
          <w:szCs w:val="24"/>
        </w:rPr>
        <w:t>初步认识健身瑜伽竞赛规则；</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w:t>
      </w:r>
      <w:r>
        <w:rPr>
          <w:rFonts w:ascii="Times New Roman" w:hAnsi="Times New Roman" w:eastAsia="宋体" w:cs="Times New Roman"/>
          <w:szCs w:val="24"/>
        </w:rPr>
        <w:t xml:space="preserve"> </w:t>
      </w:r>
      <w:r>
        <w:rPr>
          <w:rFonts w:ascii="Times New Roman" w:hAnsi="Times New Roman" w:eastAsia="宋体" w:cs="Times New Roman"/>
          <w:sz w:val="24"/>
          <w:szCs w:val="24"/>
        </w:rPr>
        <w:t>初步认识健身瑜伽裁判法；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w:t>
      </w:r>
      <w:r>
        <w:rPr>
          <w:rFonts w:ascii="Times New Roman" w:hAnsi="Times New Roman" w:eastAsia="宋体" w:cs="Times New Roman"/>
          <w:szCs w:val="24"/>
        </w:rPr>
        <w:t xml:space="preserve"> </w:t>
      </w:r>
      <w:r>
        <w:rPr>
          <w:rFonts w:ascii="Times New Roman" w:hAnsi="Times New Roman" w:eastAsia="宋体" w:cs="Times New Roman"/>
          <w:sz w:val="24"/>
          <w:szCs w:val="24"/>
        </w:rPr>
        <w:t>获得本课程的学习建议。</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【重点】</w:t>
      </w:r>
    </w:p>
    <w:p>
      <w:pPr>
        <w:spacing w:line="440" w:lineRule="exact"/>
        <w:ind w:firstLine="480" w:firstLineChars="200"/>
        <w:rPr>
          <w:rFonts w:hint="eastAsia" w:ascii="Times New Roman" w:hAnsi="Times New Roman" w:eastAsia="宋体" w:cs="Times New Roman"/>
          <w:b/>
          <w:sz w:val="24"/>
          <w:szCs w:val="24"/>
          <w:lang w:eastAsia="zh-CN"/>
        </w:rPr>
      </w:pPr>
      <w:r>
        <w:rPr>
          <w:rFonts w:ascii="Times New Roman" w:hAnsi="Times New Roman" w:eastAsia="宋体" w:cs="Times New Roman"/>
          <w:sz w:val="24"/>
          <w:szCs w:val="24"/>
        </w:rPr>
        <w:t xml:space="preserve">1. </w:t>
      </w:r>
      <w:r>
        <w:rPr>
          <w:rFonts w:ascii="Times New Roman" w:hAnsi="Times New Roman" w:eastAsia="宋体" w:cs="Times New Roman"/>
          <w:kern w:val="0"/>
          <w:sz w:val="24"/>
          <w:szCs w:val="24"/>
        </w:rPr>
        <w:t>健身瑜伽竞赛规则中具体要求</w:t>
      </w:r>
      <w:r>
        <w:rPr>
          <w:rFonts w:hint="eastAsia" w:ascii="Times New Roman" w:hAnsi="Times New Roman" w:eastAsia="宋体" w:cs="Times New Roman"/>
          <w:kern w:val="0"/>
          <w:sz w:val="24"/>
          <w:szCs w:val="24"/>
          <w:lang w:eastAsia="zh-CN"/>
        </w:rPr>
        <w:t>。</w:t>
      </w:r>
    </w:p>
    <w:p>
      <w:pPr>
        <w:spacing w:line="440" w:lineRule="exact"/>
        <w:ind w:firstLine="482" w:firstLineChars="200"/>
        <w:rPr>
          <w:rFonts w:ascii="Times New Roman" w:hAnsi="Times New Roman" w:eastAsia="宋体" w:cs="Times New Roman"/>
          <w:b/>
          <w:sz w:val="24"/>
          <w:szCs w:val="24"/>
        </w:rPr>
      </w:pPr>
      <w:r>
        <w:rPr>
          <w:rFonts w:ascii="Times New Roman" w:hAnsi="Times New Roman" w:eastAsia="宋体" w:cs="Times New Roman"/>
          <w:b/>
          <w:sz w:val="24"/>
          <w:szCs w:val="24"/>
        </w:rPr>
        <w:t>【难点】</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1. 健身瑜伽裁判法</w:t>
      </w:r>
      <w:r>
        <w:rPr>
          <w:rFonts w:hint="eastAsia" w:ascii="Times New Roman" w:hAnsi="Times New Roman" w:eastAsia="宋体" w:cs="Times New Roman"/>
          <w:sz w:val="24"/>
          <w:szCs w:val="24"/>
          <w:lang w:eastAsia="zh-CN"/>
        </w:rPr>
        <w:t>。</w:t>
      </w:r>
    </w:p>
    <w:p>
      <w:pPr>
        <w:spacing w:line="440" w:lineRule="exact"/>
        <w:ind w:firstLine="482" w:firstLineChars="200"/>
        <w:rPr>
          <w:rFonts w:ascii="Times New Roman" w:hAnsi="Times New Roman" w:eastAsia="宋体" w:cs="Times New Roman"/>
          <w:sz w:val="24"/>
          <w:szCs w:val="24"/>
        </w:rPr>
      </w:pPr>
      <w:r>
        <w:rPr>
          <w:rFonts w:ascii="Times New Roman" w:hAnsi="Times New Roman" w:eastAsia="宋体" w:cs="Times New Roman"/>
          <w:b/>
          <w:bCs/>
          <w:sz w:val="24"/>
          <w:szCs w:val="24"/>
        </w:rPr>
        <w:t>【教学方法】</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 通过多媒体课件和传统教学相结合，阐明健身瑜伽竞赛规则和裁判法的基本内容，丰富学生课程与教学的基本知识结构，培养学生的职业规范；</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 通过案例分析，强调理论与实践相结合，促进学生知识整合，培养学生的反思能力。</w:t>
      </w:r>
    </w:p>
    <w:p>
      <w:pPr>
        <w:spacing w:line="440" w:lineRule="exact"/>
        <w:ind w:firstLine="482" w:firstLineChars="200"/>
        <w:rPr>
          <w:rFonts w:ascii="Times New Roman" w:hAnsi="Times New Roman" w:eastAsia="宋体" w:cs="Times New Roman"/>
          <w:bCs/>
          <w:sz w:val="24"/>
          <w:szCs w:val="24"/>
        </w:rPr>
      </w:pPr>
      <w:r>
        <w:rPr>
          <w:rFonts w:ascii="Times New Roman" w:hAnsi="Times New Roman" w:eastAsia="宋体" w:cs="Times New Roman"/>
          <w:b/>
          <w:sz w:val="24"/>
          <w:szCs w:val="24"/>
        </w:rPr>
        <w:t>【复习思考】</w:t>
      </w:r>
    </w:p>
    <w:p>
      <w:pPr>
        <w:spacing w:line="440" w:lineRule="exact"/>
        <w:ind w:firstLine="480" w:firstLineChars="200"/>
        <w:rPr>
          <w:rFonts w:hint="eastAsia" w:ascii="Times New Roman" w:hAnsi="Times New Roman" w:eastAsia="宋体" w:cs="Times New Roman"/>
          <w:sz w:val="24"/>
          <w:szCs w:val="24"/>
          <w:lang w:eastAsia="zh-CN"/>
        </w:rPr>
      </w:pPr>
      <w:r>
        <w:rPr>
          <w:rFonts w:ascii="Times New Roman" w:hAnsi="Times New Roman" w:eastAsia="宋体" w:cs="Times New Roman"/>
          <w:sz w:val="24"/>
          <w:szCs w:val="24"/>
        </w:rPr>
        <w:t xml:space="preserve">1. 针对健身瑜伽竞赛规则要求，设计参赛技术动作 </w:t>
      </w:r>
      <w:r>
        <w:rPr>
          <w:rFonts w:hint="eastAsia" w:ascii="Times New Roman" w:hAnsi="Times New Roman" w:eastAsia="宋体" w:cs="Times New Roman"/>
          <w:sz w:val="24"/>
          <w:szCs w:val="24"/>
          <w:lang w:eastAsia="zh-CN"/>
        </w:rPr>
        <w:t>。</w:t>
      </w:r>
    </w:p>
    <w:p>
      <w:pPr>
        <w:spacing w:line="440" w:lineRule="exact"/>
        <w:rPr>
          <w:rFonts w:hint="eastAsia" w:ascii="Times New Roman" w:hAnsi="Times New Roman" w:eastAsia="宋体" w:cs="Times New Roman"/>
          <w:sz w:val="24"/>
          <w:szCs w:val="24"/>
          <w:lang w:val="en-US" w:eastAsia="zh-CN"/>
        </w:rPr>
      </w:pPr>
    </w:p>
    <w:p>
      <w:pPr>
        <w:spacing w:line="440" w:lineRule="exact"/>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第六章 大学生体质健康测评（2学时）</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本章主要教学内容：</w:t>
      </w:r>
      <w:r>
        <w:rPr>
          <w:rFonts w:hint="eastAsia" w:ascii="Times New Roman" w:hAnsi="Times New Roman" w:eastAsia="宋体" w:cs="Times New Roman"/>
          <w:sz w:val="24"/>
          <w:szCs w:val="24"/>
          <w:lang w:val="en-US" w:eastAsia="zh-CN"/>
        </w:rPr>
        <w:t xml:space="preserve">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3.1 《国家学生体质健康标准》实施说明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3.2 《国家学生体质健康标准》测试评分表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本章教学目的及要求</w:t>
      </w:r>
      <w:r>
        <w:rPr>
          <w:rFonts w:hint="eastAsia" w:ascii="Times New Roman" w:hAnsi="Times New Roman" w:eastAsia="宋体" w:cs="Times New Roman"/>
          <w:sz w:val="24"/>
          <w:szCs w:val="24"/>
          <w:lang w:val="en-US" w:eastAsia="zh-CN"/>
        </w:rPr>
        <w:t xml:space="preserve">：使学生了解体质健康的主要内容及要求。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本章教学重点及难点</w:t>
      </w:r>
      <w:r>
        <w:rPr>
          <w:rFonts w:hint="eastAsia" w:ascii="Times New Roman" w:hAnsi="Times New Roman" w:eastAsia="宋体" w:cs="Times New Roman"/>
          <w:sz w:val="24"/>
          <w:szCs w:val="24"/>
          <w:lang w:val="en-US" w:eastAsia="zh-CN"/>
        </w:rPr>
        <w:t xml:space="preserve">：学生体质健康标准的重要性；如何激发学生锻炼身体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的积极性和自觉性。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【重点】</w:t>
      </w:r>
      <w:r>
        <w:rPr>
          <w:rFonts w:hint="eastAsia" w:ascii="Times New Roman" w:hAnsi="Times New Roman" w:eastAsia="宋体" w:cs="Times New Roman"/>
          <w:sz w:val="24"/>
          <w:szCs w:val="24"/>
          <w:lang w:val="en-US" w:eastAsia="zh-CN"/>
        </w:rPr>
        <w:t xml:space="preserve">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1.使同学们了解自身健康的重要性及如何维护、促进自身的健康。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2.使学生了解健身新理念及运动处方如何制定。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3.使学生了解体质健康的主要内容及要求和重要性。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4.瑜伽运动的基本理论、基本知识和基本技能。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【难点】</w:t>
      </w:r>
      <w:r>
        <w:rPr>
          <w:rFonts w:hint="eastAsia" w:ascii="Times New Roman" w:hAnsi="Times New Roman" w:eastAsia="宋体" w:cs="Times New Roman"/>
          <w:sz w:val="24"/>
          <w:szCs w:val="24"/>
          <w:lang w:val="en-US" w:eastAsia="zh-CN"/>
        </w:rPr>
        <w:t xml:space="preserve">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 认识到健康的重要性；如何维护自身的健康。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 学生阶段的营养过剩与运动不足；补充营养的同时如何提高自身的健康。 </w:t>
      </w:r>
    </w:p>
    <w:p>
      <w:pPr>
        <w:rPr>
          <w:rFonts w:ascii="Times New Roman" w:hAnsi="Times New Roman" w:eastAsia="宋体" w:cs="Times New Roman"/>
          <w:bCs/>
          <w:szCs w:val="24"/>
          <w:lang w:val="zh-CN"/>
        </w:rPr>
      </w:pPr>
      <w:r>
        <w:rPr>
          <w:rFonts w:hint="eastAsia" w:ascii="Times New Roman" w:hAnsi="Times New Roman" w:eastAsia="宋体" w:cs="Times New Roman"/>
          <w:sz w:val="24"/>
          <w:szCs w:val="24"/>
          <w:lang w:val="en-US" w:eastAsia="zh-CN"/>
        </w:rPr>
        <w:t>3. 如何激发学生锻炼身体的积极性和自觉性。</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4. 提高学生的自主学习能力，培养学生组织能力。达到理论联系实际，学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以致用</w:t>
      </w:r>
    </w:p>
    <w:p>
      <w:pPr>
        <w:spacing w:line="440" w:lineRule="exact"/>
        <w:rPr>
          <w:rFonts w:hint="eastAsia" w:ascii="Times New Roman" w:hAnsi="Times New Roman" w:eastAsia="宋体" w:cs="Times New Roman"/>
          <w:b/>
          <w:bCs/>
          <w:sz w:val="24"/>
          <w:szCs w:val="24"/>
          <w:lang w:val="en-US" w:eastAsia="zh-CN"/>
        </w:rPr>
      </w:pPr>
      <w:r>
        <w:rPr>
          <w:rFonts w:hint="eastAsia" w:ascii="Times New Roman" w:hAnsi="Times New Roman" w:eastAsia="宋体" w:cs="Times New Roman"/>
          <w:b/>
          <w:bCs/>
          <w:sz w:val="24"/>
          <w:szCs w:val="24"/>
          <w:lang w:val="en-US" w:eastAsia="zh-CN"/>
        </w:rPr>
        <w:t xml:space="preserve">【教学方法】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 采用多媒体学习法，传统教学与多媒体课件相结合的方法，用课堂讲授的方法详细阐述中学教育学的相关概念、基本原理，使学生掌握扎实的专业知识，丰富学生中学教育学学科素养，培养学生相应的职业道德规范；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 采用讲解法、示范法，通过语言指导法、完整法、分解法、直观法、预防与纠正法，通过语言的形式达到指导学生的目的，能够清楚地了解学习内容。强调理论与实践相结合，促进学生知识整合；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 采用练习法，分解练习及完整练习法，熟练掌握体能锻炼的所有内容，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需要同学之间分组进行自主练习方法进行练习散打基本技术；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4. 通过小组合作学习，树立育人意识，发展学生的合作能力和校本课程设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计能力通过课堂汇报和课堂辩论，强化知识应用意识，发展学生的教学能力和反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思能力；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5. 通过组织学生观察课堂实录，从中培养师范生发现问题、分析问题、解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决问题的能力和探究意识。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【复习思考】</w:t>
      </w:r>
      <w:r>
        <w:rPr>
          <w:rFonts w:hint="eastAsia" w:ascii="Times New Roman" w:hAnsi="Times New Roman" w:eastAsia="宋体" w:cs="Times New Roman"/>
          <w:sz w:val="24"/>
          <w:szCs w:val="24"/>
          <w:lang w:val="en-US" w:eastAsia="zh-CN"/>
        </w:rPr>
        <w:t xml:space="preserve">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1.如何计算自己的体质健康标准测验成绩。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2.如何制定简单训练计划，制定运动处方。 </w:t>
      </w:r>
    </w:p>
    <w:p>
      <w:pPr>
        <w:spacing w:line="440" w:lineRule="exact"/>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3.瑜伽赛事欣赏。</w:t>
      </w:r>
    </w:p>
    <w:p>
      <w:pPr>
        <w:spacing w:line="440" w:lineRule="exact"/>
        <w:rPr>
          <w:rFonts w:hint="eastAsia" w:ascii="Times New Roman" w:hAnsi="Times New Roman" w:eastAsia="宋体" w:cs="Times New Roman"/>
          <w:sz w:val="24"/>
          <w:szCs w:val="24"/>
          <w:lang w:eastAsia="zh-CN"/>
        </w:rPr>
      </w:pPr>
    </w:p>
    <w:p>
      <w:pPr>
        <w:spacing w:line="440" w:lineRule="exact"/>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第四学期 瑜伽 4</w:t>
      </w:r>
    </w:p>
    <w:p>
      <w:pPr>
        <w:spacing w:line="440" w:lineRule="exact"/>
        <w:ind w:firstLine="241" w:firstLineChars="1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【学习目标】</w:t>
      </w:r>
      <w:r>
        <w:rPr>
          <w:rFonts w:hint="eastAsia" w:ascii="Times New Roman" w:hAnsi="Times New Roman" w:eastAsia="宋体" w:cs="Times New Roman"/>
          <w:sz w:val="24"/>
          <w:szCs w:val="24"/>
          <w:lang w:val="en-US" w:eastAsia="zh-CN"/>
        </w:rPr>
        <w:t xml:space="preserve">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 认知类目标：了解《大学体育》课程的内容、性质和要求；树立现代化 体育意识，把健康与生存、学习、生活和自身的发展联系起来，提高体育的兴趣和体育比赛的欣赏能力，养成积极自觉参加体育锻炼的习惯。 </w:t>
      </w:r>
    </w:p>
    <w:p>
      <w:pPr>
        <w:rPr>
          <w:rFonts w:ascii="Times New Roman" w:hAnsi="Times New Roman" w:eastAsia="宋体" w:cs="Times New Roman"/>
          <w:bCs/>
          <w:szCs w:val="24"/>
          <w:lang w:val="zh-CN"/>
        </w:rPr>
      </w:pPr>
      <w:r>
        <w:rPr>
          <w:rFonts w:hint="eastAsia" w:ascii="Times New Roman" w:hAnsi="Times New Roman" w:eastAsia="宋体" w:cs="Times New Roman"/>
          <w:sz w:val="24"/>
          <w:szCs w:val="24"/>
          <w:lang w:val="en-US" w:eastAsia="zh-CN"/>
        </w:rPr>
        <w:t>2. 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篮球运动的一般规律</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和特点，使学生获得篮球运动的基本技术、基本技能和基础理论知识，并了解现代篮球的发展趋势。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pPr>
        <w:spacing w:line="440" w:lineRule="exact"/>
        <w:ind w:firstLine="241" w:firstLineChars="100"/>
        <w:rPr>
          <w:rFonts w:hint="eastAsia" w:ascii="Times New Roman" w:hAnsi="Times New Roman" w:eastAsia="宋体" w:cs="Times New Roman"/>
          <w:sz w:val="24"/>
          <w:szCs w:val="24"/>
          <w:lang w:val="en-US" w:eastAsia="zh-CN"/>
        </w:rPr>
      </w:pPr>
      <w:r>
        <w:rPr>
          <w:rFonts w:hint="eastAsia" w:ascii="宋体" w:hAnsi="宋体" w:eastAsia="宋体" w:cs="宋体"/>
          <w:b/>
          <w:bCs/>
          <w:sz w:val="24"/>
          <w:szCs w:val="24"/>
          <w:lang w:val="en-US" w:eastAsia="zh-CN"/>
        </w:rPr>
        <w:t>【学习内容】</w:t>
      </w:r>
      <w:r>
        <w:rPr>
          <w:rFonts w:hint="eastAsia" w:ascii="Times New Roman" w:hAnsi="Times New Roman" w:eastAsia="宋体" w:cs="Times New Roman"/>
          <w:sz w:val="24"/>
          <w:szCs w:val="24"/>
          <w:lang w:val="en-US" w:eastAsia="zh-CN"/>
        </w:rPr>
        <w:t xml:space="preserve">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 了解《大学体育》课程的内容、性质和要求，学分情况和进行网上选项课时，开设的选项课程,课堂常识和安全注意事项。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 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3. 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 </w:t>
      </w:r>
    </w:p>
    <w:p>
      <w:pPr>
        <w:spacing w:line="440" w:lineRule="exact"/>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第一章 瑜伽理论知识（2 学时）</w:t>
      </w:r>
    </w:p>
    <w:p>
      <w:pPr>
        <w:spacing w:line="440" w:lineRule="exact"/>
        <w:ind w:firstLine="482"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本章主要教学内容：</w:t>
      </w:r>
      <w:r>
        <w:rPr>
          <w:rFonts w:hint="eastAsia" w:ascii="Times New Roman" w:hAnsi="Times New Roman" w:eastAsia="宋体" w:cs="Times New Roman"/>
          <w:sz w:val="24"/>
          <w:szCs w:val="24"/>
          <w:lang w:val="en-US" w:eastAsia="zh-CN"/>
        </w:rPr>
        <w:t xml:space="preserve">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1.1 介绍瑜伽运动以及瑜伽课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1.2 讲解本课程的重难点,以及如何上好瑜伽课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1.3 强调上课纪律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1.4 以瑜伽为核心相关外延知识拓展 </w:t>
      </w:r>
    </w:p>
    <w:p>
      <w:pPr>
        <w:spacing w:line="440" w:lineRule="exact"/>
        <w:ind w:firstLine="482"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本章教学目的及要求</w:t>
      </w:r>
      <w:r>
        <w:rPr>
          <w:rFonts w:hint="eastAsia" w:ascii="Times New Roman" w:hAnsi="Times New Roman" w:eastAsia="宋体" w:cs="Times New Roman"/>
          <w:sz w:val="24"/>
          <w:szCs w:val="24"/>
          <w:lang w:val="en-US" w:eastAsia="zh-CN"/>
        </w:rPr>
        <w:t xml:space="preserve">：理论上对瑜伽运动的宏观认识、瑜伽运动发展史及发 </w:t>
      </w:r>
    </w:p>
    <w:p>
      <w:pPr>
        <w:spacing w:line="440" w:lineRule="exac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展现状；体育课的重要性；对上好瑜伽课有所认识。 </w:t>
      </w:r>
    </w:p>
    <w:p>
      <w:pPr>
        <w:spacing w:line="440" w:lineRule="exact"/>
        <w:ind w:firstLine="482"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本章教学重点及难点</w:t>
      </w:r>
      <w:r>
        <w:rPr>
          <w:rFonts w:hint="eastAsia" w:ascii="Times New Roman" w:hAnsi="Times New Roman" w:eastAsia="宋体" w:cs="Times New Roman"/>
          <w:sz w:val="24"/>
          <w:szCs w:val="24"/>
          <w:lang w:val="en-US" w:eastAsia="zh-CN"/>
        </w:rPr>
        <w:t xml:space="preserve">：建立对体育课的正确认识；对瑜伽运动初步了解； </w:t>
      </w:r>
    </w:p>
    <w:p>
      <w:pPr>
        <w:numPr>
          <w:ilvl w:val="0"/>
          <w:numId w:val="192"/>
        </w:numPr>
        <w:spacing w:line="440" w:lineRule="exact"/>
        <w:jc w:val="center"/>
        <w:rPr>
          <w:rFonts w:hint="eastAsia" w:ascii="宋体" w:hAnsi="宋体" w:eastAsia="宋体" w:cs="宋体"/>
          <w:b/>
          <w:bCs/>
          <w:sz w:val="28"/>
          <w:szCs w:val="28"/>
          <w:lang w:val="en-US" w:eastAsia="zh-CN"/>
        </w:rPr>
      </w:pPr>
      <w:r>
        <w:rPr>
          <w:rFonts w:hint="eastAsia" w:ascii="宋体" w:hAnsi="宋体" w:eastAsia="宋体" w:cs="宋体"/>
          <w:b/>
          <w:bCs/>
          <w:snapToGrid w:val="0"/>
          <w:color w:val="000000"/>
          <w:kern w:val="0"/>
          <w:sz w:val="28"/>
          <w:szCs w:val="28"/>
          <w:lang w:val="en-US" w:eastAsia="zh-CN" w:bidi="ar"/>
        </w:rPr>
        <w:t>健身瑜伽基础体式串联</w:t>
      </w:r>
      <w:r>
        <w:rPr>
          <w:rFonts w:hint="eastAsia" w:ascii="宋体" w:hAnsi="宋体" w:eastAsia="宋体" w:cs="宋体"/>
          <w:b/>
          <w:bCs/>
          <w:sz w:val="28"/>
          <w:szCs w:val="28"/>
          <w:lang w:val="en-US" w:eastAsia="zh-CN"/>
        </w:rPr>
        <w:t xml:space="preserve"> （ 30学时）</w:t>
      </w:r>
    </w:p>
    <w:p>
      <w:pPr>
        <w:numPr>
          <w:ilvl w:val="0"/>
          <w:numId w:val="0"/>
        </w:numPr>
        <w:kinsoku w:val="0"/>
        <w:autoSpaceDE w:val="0"/>
        <w:autoSpaceDN w:val="0"/>
        <w:adjustRightInd w:val="0"/>
        <w:snapToGrid w:val="0"/>
        <w:spacing w:line="440" w:lineRule="exact"/>
        <w:jc w:val="center"/>
        <w:textAlignment w:val="baseline"/>
        <w:rPr>
          <w:rFonts w:hint="eastAsia" w:ascii="宋体" w:hAnsi="宋体" w:eastAsia="宋体" w:cs="宋体"/>
          <w:b/>
          <w:bCs/>
          <w:sz w:val="28"/>
          <w:szCs w:val="28"/>
          <w:lang w:val="en-US" w:eastAsia="zh-CN"/>
        </w:rPr>
      </w:pPr>
    </w:p>
    <w:p>
      <w:pPr>
        <w:keepNext w:val="0"/>
        <w:keepLines w:val="0"/>
        <w:widowControl/>
        <w:suppressLineNumbers w:val="0"/>
        <w:ind w:firstLine="482" w:firstLineChars="200"/>
        <w:jc w:val="left"/>
        <w:rPr>
          <w:rFonts w:ascii="Times New Roman" w:hAnsi="Times New Roman" w:eastAsia="宋体" w:cs="Times New Roman"/>
          <w:szCs w:val="24"/>
        </w:rPr>
      </w:pPr>
      <w:r>
        <w:rPr>
          <w:rFonts w:hint="eastAsia" w:ascii="宋体" w:hAnsi="宋体" w:eastAsia="宋体" w:cs="宋体"/>
          <w:b/>
          <w:bCs/>
          <w:snapToGrid w:val="0"/>
          <w:color w:val="000000"/>
          <w:kern w:val="0"/>
          <w:sz w:val="24"/>
          <w:szCs w:val="24"/>
          <w:lang w:val="en-US" w:eastAsia="zh-CN" w:bidi="ar"/>
        </w:rPr>
        <w:t xml:space="preserve">本章主要教学内容：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2.1 坐姿类；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2.2 前屈类； </w:t>
      </w:r>
    </w:p>
    <w:p>
      <w:pPr>
        <w:keepNext w:val="0"/>
        <w:keepLines w:val="0"/>
        <w:widowControl/>
        <w:suppressLineNumbers w:val="0"/>
        <w:ind w:firstLine="480" w:firstLineChars="200"/>
        <w:jc w:val="left"/>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2.3 后展类； </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2.4 扭转类；</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2.5 倒置类；</w:t>
      </w:r>
    </w:p>
    <w:p>
      <w:pPr>
        <w:spacing w:line="440" w:lineRule="exact"/>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2.6 平衡类；</w:t>
      </w:r>
    </w:p>
    <w:p>
      <w:pPr>
        <w:spacing w:line="440" w:lineRule="exact"/>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2.7 其他类；</w:t>
      </w:r>
    </w:p>
    <w:p>
      <w:pPr>
        <w:spacing w:line="440" w:lineRule="exact"/>
        <w:ind w:firstLine="482"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本章教学目的及要求</w:t>
      </w:r>
      <w:r>
        <w:rPr>
          <w:rFonts w:hint="eastAsia" w:ascii="Times New Roman" w:hAnsi="Times New Roman" w:eastAsia="宋体" w:cs="Times New Roman"/>
          <w:sz w:val="24"/>
          <w:szCs w:val="24"/>
          <w:lang w:val="en-US" w:eastAsia="zh-CN"/>
        </w:rPr>
        <w:t xml:space="preserve">：使学生掌握瑜伽基体式要领，并能够安全有效练习。 </w:t>
      </w:r>
    </w:p>
    <w:p>
      <w:pPr>
        <w:spacing w:line="440" w:lineRule="exact"/>
        <w:ind w:firstLine="482"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b/>
          <w:bCs/>
          <w:sz w:val="24"/>
          <w:szCs w:val="24"/>
          <w:lang w:val="en-US" w:eastAsia="zh-CN"/>
        </w:rPr>
        <w:t>本章教学重点及难点</w:t>
      </w:r>
      <w:r>
        <w:rPr>
          <w:rFonts w:hint="eastAsia" w:ascii="Times New Roman" w:hAnsi="Times New Roman" w:eastAsia="宋体" w:cs="Times New Roman"/>
          <w:sz w:val="24"/>
          <w:szCs w:val="24"/>
          <w:lang w:val="en-US" w:eastAsia="zh-CN"/>
        </w:rPr>
        <w:t>：体式和呼吸的配合</w:t>
      </w:r>
    </w:p>
    <w:p>
      <w:pPr>
        <w:spacing w:line="440" w:lineRule="exact"/>
        <w:rPr>
          <w:rFonts w:hint="eastAsia" w:ascii="Times New Roman" w:hAnsi="Times New Roman" w:eastAsia="宋体" w:cs="Times New Roman"/>
          <w:sz w:val="24"/>
          <w:szCs w:val="24"/>
          <w:lang w:eastAsia="zh-CN"/>
        </w:rPr>
      </w:pPr>
    </w:p>
    <w:p>
      <w:pPr>
        <w:spacing w:before="156" w:beforeLines="50" w:after="156" w:afterLines="50" w:line="440" w:lineRule="exact"/>
        <w:ind w:left="561"/>
        <w:rPr>
          <w:rFonts w:ascii="Times New Roman" w:hAnsi="Times New Roman" w:eastAsia="仿宋" w:cs="Times New Roman"/>
          <w:sz w:val="24"/>
          <w:szCs w:val="24"/>
        </w:rPr>
      </w:pPr>
      <w:r>
        <w:rPr>
          <w:rFonts w:ascii="Times New Roman" w:hAnsi="Times New Roman" w:eastAsia="黑体" w:cs="Times New Roman"/>
          <w:sz w:val="28"/>
          <w:szCs w:val="28"/>
        </w:rPr>
        <w:t>（二）课程学习内容与课程学习目标的对应关系</w:t>
      </w:r>
      <w:r>
        <w:rPr>
          <w:rFonts w:ascii="Times New Roman" w:hAnsi="Times New Roman"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53"/>
        <w:gridCol w:w="2977"/>
        <w:gridCol w:w="2551"/>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553" w:type="dxa"/>
            <w:noWrap w:val="0"/>
            <w:vAlign w:val="center"/>
          </w:tcPr>
          <w:p>
            <w:pPr>
              <w:spacing w:line="440" w:lineRule="exact"/>
              <w:jc w:val="both"/>
              <w:rPr>
                <w:rFonts w:ascii="Times New Roman" w:hAnsi="Times New Roman" w:eastAsia="宋体" w:cs="Times New Roman"/>
                <w:b/>
                <w:bCs/>
                <w:sz w:val="24"/>
                <w:szCs w:val="24"/>
              </w:rPr>
            </w:pPr>
            <w:r>
              <w:rPr>
                <w:rFonts w:hint="eastAsia" w:ascii="Times New Roman" w:hAnsi="Times New Roman" w:eastAsia="宋体" w:cs="Times New Roman"/>
                <w:b/>
                <w:bCs/>
                <w:sz w:val="24"/>
                <w:szCs w:val="24"/>
                <w:lang w:val="en-US" w:eastAsia="zh-CN"/>
              </w:rPr>
              <w:t>实践</w:t>
            </w:r>
            <w:r>
              <w:rPr>
                <w:rFonts w:ascii="Times New Roman" w:hAnsi="Times New Roman" w:eastAsia="宋体" w:cs="Times New Roman"/>
                <w:b/>
                <w:bCs/>
                <w:sz w:val="24"/>
                <w:szCs w:val="24"/>
              </w:rPr>
              <w:t>内容</w:t>
            </w:r>
          </w:p>
        </w:tc>
        <w:tc>
          <w:tcPr>
            <w:tcW w:w="2977" w:type="dxa"/>
            <w:noWrap w:val="0"/>
            <w:vAlign w:val="center"/>
          </w:tcPr>
          <w:p>
            <w:pPr>
              <w:spacing w:line="440" w:lineRule="exact"/>
              <w:jc w:val="center"/>
              <w:rPr>
                <w:rFonts w:ascii="Times New Roman" w:hAnsi="Times New Roman" w:eastAsia="宋体" w:cs="Times New Roman"/>
                <w:b/>
                <w:bCs/>
                <w:sz w:val="24"/>
                <w:szCs w:val="24"/>
              </w:rPr>
            </w:pPr>
            <w:r>
              <w:rPr>
                <w:rFonts w:hint="eastAsia" w:ascii="Times New Roman" w:hAnsi="Times New Roman" w:eastAsia="宋体" w:cs="Times New Roman"/>
                <w:b/>
                <w:bCs/>
                <w:sz w:val="24"/>
                <w:szCs w:val="24"/>
                <w:lang w:val="en-US" w:eastAsia="zh-CN"/>
              </w:rPr>
              <w:t>实施</w:t>
            </w:r>
            <w:r>
              <w:rPr>
                <w:rFonts w:ascii="Times New Roman" w:hAnsi="Times New Roman" w:eastAsia="宋体" w:cs="Times New Roman"/>
                <w:b/>
                <w:bCs/>
                <w:sz w:val="24"/>
                <w:szCs w:val="24"/>
              </w:rPr>
              <w:t>方法</w:t>
            </w:r>
          </w:p>
        </w:tc>
        <w:tc>
          <w:tcPr>
            <w:tcW w:w="2551"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支撑的课程目标</w:t>
            </w:r>
          </w:p>
        </w:tc>
        <w:tc>
          <w:tcPr>
            <w:tcW w:w="1276" w:type="dxa"/>
            <w:noWrap w:val="0"/>
            <w:vAlign w:val="center"/>
          </w:tcPr>
          <w:p>
            <w:pPr>
              <w:spacing w:line="440" w:lineRule="exact"/>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8" w:hRule="atLeast"/>
          <w:jc w:val="center"/>
        </w:trPr>
        <w:tc>
          <w:tcPr>
            <w:tcW w:w="2553" w:type="dxa"/>
            <w:noWrap w:val="0"/>
            <w:vAlign w:val="center"/>
          </w:tcPr>
          <w:p>
            <w:pPr>
              <w:spacing w:line="440" w:lineRule="exact"/>
              <w:jc w:val="left"/>
              <w:rPr>
                <w:rFonts w:hint="eastAsia" w:ascii="Times New Roman" w:hAnsi="Times New Roman" w:eastAsia="宋体" w:cs="Times New Roman"/>
                <w:sz w:val="24"/>
                <w:szCs w:val="24"/>
                <w:lang w:val="en-US" w:eastAsia="zh-CN"/>
              </w:rPr>
            </w:pPr>
            <w:r>
              <w:rPr>
                <w:rFonts w:ascii="Times New Roman" w:hAnsi="Times New Roman" w:eastAsia="宋体" w:cs="Times New Roman"/>
                <w:sz w:val="24"/>
                <w:szCs w:val="24"/>
              </w:rPr>
              <w:t>第一</w:t>
            </w:r>
            <w:r>
              <w:rPr>
                <w:rFonts w:hint="eastAsia" w:ascii="Times New Roman" w:hAnsi="Times New Roman" w:eastAsia="宋体" w:cs="Times New Roman"/>
                <w:sz w:val="24"/>
                <w:szCs w:val="24"/>
                <w:lang w:val="en-US" w:eastAsia="zh-CN"/>
              </w:rPr>
              <w:t>学期</w:t>
            </w:r>
          </w:p>
        </w:tc>
        <w:tc>
          <w:tcPr>
            <w:tcW w:w="2977" w:type="dxa"/>
            <w:noWrap w:val="0"/>
            <w:vAlign w:val="center"/>
          </w:tcPr>
          <w:p>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left"/>
              <w:rPr>
                <w:rFonts w:ascii="Times New Roman" w:hAnsi="Times New Roman" w:eastAsia="宋体" w:cs="Times New Roman"/>
                <w:sz w:val="24"/>
                <w:szCs w:val="24"/>
              </w:rPr>
            </w:pPr>
            <w:r>
              <w:rPr>
                <w:rFonts w:hint="eastAsia" w:ascii="宋体" w:hAnsi="宋体" w:eastAsia="宋体" w:cs="宋体"/>
                <w:snapToGrid w:val="0"/>
                <w:color w:val="000000"/>
                <w:kern w:val="0"/>
                <w:sz w:val="24"/>
                <w:szCs w:val="24"/>
                <w:lang w:val="en-US" w:eastAsia="zh-CN" w:bidi="ar"/>
              </w:rPr>
              <w:t xml:space="preserve">利用微信平台；讲解法、 </w:t>
            </w:r>
          </w:p>
          <w:p>
            <w:pPr>
              <w:keepNext w:val="0"/>
              <w:keepLines w:val="0"/>
              <w:widowControl/>
              <w:suppressLineNumbers w:val="0"/>
              <w:jc w:val="left"/>
              <w:rPr>
                <w:rFonts w:ascii="Times New Roman" w:hAnsi="Times New Roman" w:eastAsia="宋体" w:cs="Times New Roman"/>
                <w:sz w:val="24"/>
                <w:szCs w:val="24"/>
              </w:rPr>
            </w:pPr>
            <w:r>
              <w:rPr>
                <w:rFonts w:hint="eastAsia" w:ascii="宋体" w:hAnsi="宋体" w:eastAsia="宋体" w:cs="宋体"/>
                <w:snapToGrid w:val="0"/>
                <w:color w:val="000000"/>
                <w:kern w:val="0"/>
                <w:sz w:val="24"/>
                <w:szCs w:val="24"/>
                <w:lang w:val="en-US" w:eastAsia="zh-CN" w:bidi="ar"/>
              </w:rPr>
              <w:t xml:space="preserve">示范法；练习法；小组 </w:t>
            </w:r>
          </w:p>
          <w:p>
            <w:pPr>
              <w:keepNext w:val="0"/>
              <w:keepLines w:val="0"/>
              <w:widowControl/>
              <w:suppressLineNumbers w:val="0"/>
              <w:jc w:val="left"/>
              <w:rPr>
                <w:rFonts w:ascii="Times New Roman" w:hAnsi="Times New Roman" w:eastAsia="宋体" w:cs="Times New Roman"/>
                <w:sz w:val="24"/>
                <w:szCs w:val="24"/>
              </w:rPr>
            </w:pPr>
            <w:r>
              <w:rPr>
                <w:rFonts w:hint="eastAsia" w:ascii="宋体" w:hAnsi="宋体" w:eastAsia="宋体" w:cs="宋体"/>
                <w:snapToGrid w:val="0"/>
                <w:color w:val="000000"/>
                <w:kern w:val="0"/>
                <w:sz w:val="24"/>
                <w:szCs w:val="24"/>
                <w:lang w:val="en-US" w:eastAsia="zh-CN" w:bidi="ar"/>
              </w:rPr>
              <w:t>合作学习</w:t>
            </w:r>
          </w:p>
          <w:p>
            <w:pPr>
              <w:spacing w:line="440" w:lineRule="exact"/>
              <w:jc w:val="center"/>
              <w:rPr>
                <w:rFonts w:ascii="Times New Roman" w:hAnsi="Times New Roman" w:eastAsia="宋体" w:cs="Times New Roman"/>
                <w:sz w:val="24"/>
                <w:szCs w:val="24"/>
              </w:rPr>
            </w:pPr>
          </w:p>
        </w:tc>
        <w:tc>
          <w:tcPr>
            <w:tcW w:w="2551" w:type="dxa"/>
            <w:noWrap w:val="0"/>
            <w:vAlign w:val="center"/>
          </w:tcPr>
          <w:p>
            <w:pPr>
              <w:spacing w:line="440" w:lineRule="exact"/>
              <w:jc w:val="center"/>
              <w:rPr>
                <w:rFonts w:hint="default" w:ascii="Times New Roman" w:hAnsi="Times New Roman" w:eastAsia="宋体" w:cs="Times New Roman"/>
                <w:sz w:val="24"/>
                <w:szCs w:val="24"/>
                <w:lang w:val="en-US" w:eastAsia="zh-CN"/>
              </w:rPr>
            </w:pPr>
            <w:r>
              <w:rPr>
                <w:rFonts w:ascii="Times New Roman" w:hAnsi="Times New Roman" w:eastAsia="宋体" w:cs="Times New Roman"/>
                <w:sz w:val="24"/>
                <w:szCs w:val="24"/>
              </w:rPr>
              <w:t>课程目标1、2</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w:t>
            </w: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53" w:type="dxa"/>
            <w:noWrap w:val="0"/>
            <w:vAlign w:val="center"/>
          </w:tcPr>
          <w:p>
            <w:pPr>
              <w:spacing w:line="440" w:lineRule="exact"/>
              <w:jc w:val="left"/>
              <w:rPr>
                <w:rFonts w:hint="eastAsia" w:ascii="Times New Roman" w:hAnsi="Times New Roman" w:eastAsia="宋体" w:cs="Times New Roman"/>
                <w:sz w:val="24"/>
                <w:szCs w:val="24"/>
                <w:lang w:val="en-US" w:eastAsia="zh-CN"/>
              </w:rPr>
            </w:pPr>
            <w:r>
              <w:rPr>
                <w:rFonts w:ascii="Times New Roman" w:hAnsi="Times New Roman" w:eastAsia="宋体" w:cs="Times New Roman"/>
                <w:sz w:val="24"/>
                <w:szCs w:val="24"/>
              </w:rPr>
              <w:t>第二</w:t>
            </w:r>
            <w:r>
              <w:rPr>
                <w:rFonts w:hint="eastAsia" w:ascii="Times New Roman" w:hAnsi="Times New Roman" w:eastAsia="宋体" w:cs="Times New Roman"/>
                <w:sz w:val="24"/>
                <w:szCs w:val="24"/>
                <w:lang w:val="en-US" w:eastAsia="zh-CN"/>
              </w:rPr>
              <w:t>学期</w:t>
            </w:r>
          </w:p>
        </w:tc>
        <w:tc>
          <w:tcPr>
            <w:tcW w:w="2977" w:type="dxa"/>
            <w:noWrap w:val="0"/>
            <w:vAlign w:val="center"/>
          </w:tcPr>
          <w:p>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利用微信平台；讲解法、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示范法；练习法；小组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合作学习</w:t>
            </w:r>
          </w:p>
          <w:p>
            <w:pPr>
              <w:spacing w:line="440" w:lineRule="exact"/>
              <w:jc w:val="center"/>
              <w:rPr>
                <w:rFonts w:ascii="Times New Roman" w:hAnsi="Times New Roman" w:eastAsia="宋体" w:cs="Times New Roman"/>
                <w:sz w:val="24"/>
                <w:szCs w:val="24"/>
              </w:rPr>
            </w:pPr>
          </w:p>
        </w:tc>
        <w:tc>
          <w:tcPr>
            <w:tcW w:w="2551" w:type="dxa"/>
            <w:noWrap w:val="0"/>
            <w:vAlign w:val="center"/>
          </w:tcPr>
          <w:p>
            <w:pPr>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w:t>
            </w: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3" w:type="dxa"/>
            <w:noWrap w:val="0"/>
            <w:vAlign w:val="center"/>
          </w:tcPr>
          <w:p>
            <w:pPr>
              <w:spacing w:line="440" w:lineRule="exact"/>
              <w:jc w:val="left"/>
              <w:rPr>
                <w:rFonts w:hint="eastAsia" w:ascii="Times New Roman" w:hAnsi="Times New Roman" w:eastAsia="宋体" w:cs="Times New Roman"/>
                <w:sz w:val="24"/>
                <w:szCs w:val="24"/>
                <w:lang w:val="en-US" w:eastAsia="zh-CN"/>
              </w:rPr>
            </w:pPr>
            <w:r>
              <w:rPr>
                <w:rFonts w:ascii="Times New Roman" w:hAnsi="Times New Roman" w:eastAsia="宋体" w:cs="Times New Roman"/>
                <w:sz w:val="24"/>
                <w:szCs w:val="24"/>
              </w:rPr>
              <w:t>第三</w:t>
            </w:r>
            <w:r>
              <w:rPr>
                <w:rFonts w:hint="eastAsia" w:ascii="Times New Roman" w:hAnsi="Times New Roman" w:eastAsia="宋体" w:cs="Times New Roman"/>
                <w:sz w:val="24"/>
                <w:szCs w:val="24"/>
                <w:lang w:val="en-US" w:eastAsia="zh-CN"/>
              </w:rPr>
              <w:t>学期</w:t>
            </w:r>
          </w:p>
        </w:tc>
        <w:tc>
          <w:tcPr>
            <w:tcW w:w="2977" w:type="dxa"/>
            <w:noWrap w:val="0"/>
            <w:vAlign w:val="center"/>
          </w:tcPr>
          <w:p>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利用微信平台；讲解法、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示范法；练习法；小组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合作学习</w:t>
            </w:r>
          </w:p>
          <w:p>
            <w:pPr>
              <w:spacing w:line="440" w:lineRule="exact"/>
              <w:jc w:val="center"/>
              <w:rPr>
                <w:rFonts w:ascii="Times New Roman" w:hAnsi="Times New Roman" w:eastAsia="宋体" w:cs="Times New Roman"/>
                <w:sz w:val="24"/>
                <w:szCs w:val="24"/>
              </w:rPr>
            </w:pPr>
          </w:p>
        </w:tc>
        <w:tc>
          <w:tcPr>
            <w:tcW w:w="2551" w:type="dxa"/>
            <w:noWrap w:val="0"/>
            <w:vAlign w:val="center"/>
          </w:tcPr>
          <w:p>
            <w:pPr>
              <w:jc w:val="center"/>
              <w:rPr>
                <w:rFonts w:hint="default" w:ascii="Times New Roman" w:hAnsi="Times New Roman" w:eastAsia="宋体" w:cs="Times New Roman"/>
                <w:szCs w:val="24"/>
                <w:lang w:val="en-US" w:eastAsia="zh-CN"/>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3</w:t>
            </w:r>
          </w:p>
        </w:tc>
        <w:tc>
          <w:tcPr>
            <w:tcW w:w="1276" w:type="dxa"/>
            <w:noWrap w:val="0"/>
            <w:vAlign w:val="center"/>
          </w:tcPr>
          <w:p>
            <w:pPr>
              <w:spacing w:line="44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3</w:t>
            </w:r>
            <w:r>
              <w:rPr>
                <w:rFonts w:ascii="Times New Roman" w:hAnsi="Times New Roman"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53" w:type="dxa"/>
            <w:noWrap w:val="0"/>
            <w:vAlign w:val="center"/>
          </w:tcPr>
          <w:p>
            <w:pPr>
              <w:spacing w:line="440" w:lineRule="exact"/>
              <w:jc w:val="left"/>
              <w:rPr>
                <w:rFonts w:hint="eastAsia" w:ascii="Times New Roman" w:hAnsi="Times New Roman" w:eastAsia="宋体" w:cs="Times New Roman"/>
                <w:sz w:val="24"/>
                <w:szCs w:val="24"/>
                <w:lang w:val="en-US" w:eastAsia="zh-CN"/>
              </w:rPr>
            </w:pPr>
            <w:r>
              <w:rPr>
                <w:rFonts w:ascii="Times New Roman" w:hAnsi="Times New Roman" w:eastAsia="宋体" w:cs="Times New Roman"/>
                <w:sz w:val="24"/>
                <w:szCs w:val="24"/>
              </w:rPr>
              <w:t>第四</w:t>
            </w:r>
            <w:r>
              <w:rPr>
                <w:rFonts w:hint="eastAsia" w:ascii="Times New Roman" w:hAnsi="Times New Roman" w:eastAsia="宋体" w:cs="Times New Roman"/>
                <w:sz w:val="24"/>
                <w:szCs w:val="24"/>
                <w:lang w:val="en-US" w:eastAsia="zh-CN"/>
              </w:rPr>
              <w:t>学期</w:t>
            </w:r>
          </w:p>
        </w:tc>
        <w:tc>
          <w:tcPr>
            <w:tcW w:w="2977" w:type="dxa"/>
            <w:noWrap w:val="0"/>
            <w:vAlign w:val="center"/>
          </w:tcPr>
          <w:p>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利用微信平台；讲解法、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 xml:space="preserve">示范法；练习法；小组 </w:t>
            </w:r>
          </w:p>
          <w:p>
            <w:pPr>
              <w:keepNext w:val="0"/>
              <w:keepLines w:val="0"/>
              <w:widowControl/>
              <w:suppressLineNumbers w:val="0"/>
              <w:jc w:val="left"/>
              <w:rPr>
                <w:rFonts w:ascii="Times New Roman" w:hAnsi="Times New Roman" w:eastAsia="宋体" w:cs="Times New Roman"/>
                <w:szCs w:val="24"/>
              </w:rPr>
            </w:pPr>
            <w:r>
              <w:rPr>
                <w:rFonts w:hint="eastAsia" w:ascii="宋体" w:hAnsi="宋体" w:eastAsia="宋体" w:cs="宋体"/>
                <w:snapToGrid w:val="0"/>
                <w:color w:val="000000"/>
                <w:kern w:val="0"/>
                <w:sz w:val="24"/>
                <w:szCs w:val="24"/>
                <w:lang w:val="en-US" w:eastAsia="zh-CN" w:bidi="ar"/>
              </w:rPr>
              <w:t>合作学习</w:t>
            </w:r>
          </w:p>
          <w:p>
            <w:pPr>
              <w:spacing w:line="440" w:lineRule="exact"/>
              <w:jc w:val="center"/>
              <w:rPr>
                <w:rFonts w:ascii="Times New Roman" w:hAnsi="Times New Roman" w:eastAsia="宋体" w:cs="Times New Roman"/>
                <w:sz w:val="24"/>
                <w:szCs w:val="24"/>
              </w:rPr>
            </w:pPr>
          </w:p>
        </w:tc>
        <w:tc>
          <w:tcPr>
            <w:tcW w:w="2551" w:type="dxa"/>
            <w:noWrap w:val="0"/>
            <w:vAlign w:val="center"/>
          </w:tcPr>
          <w:p>
            <w:pPr>
              <w:jc w:val="center"/>
              <w:rPr>
                <w:rFonts w:ascii="Times New Roman" w:hAnsi="Times New Roman" w:eastAsia="宋体" w:cs="Times New Roman"/>
                <w:szCs w:val="24"/>
              </w:rPr>
            </w:pPr>
            <w:r>
              <w:rPr>
                <w:rFonts w:ascii="Times New Roman" w:hAnsi="Times New Roman" w:eastAsia="宋体" w:cs="Times New Roman"/>
                <w:sz w:val="24"/>
                <w:szCs w:val="24"/>
              </w:rPr>
              <w:t>课程目标</w:t>
            </w:r>
            <w:r>
              <w:rPr>
                <w:rFonts w:hint="eastAsia" w:ascii="Times New Roman" w:hAnsi="Times New Roman" w:eastAsia="宋体" w:cs="Times New Roman"/>
                <w:sz w:val="24"/>
                <w:szCs w:val="24"/>
              </w:rPr>
              <w:t>1、</w:t>
            </w:r>
            <w:r>
              <w:rPr>
                <w:rFonts w:ascii="Times New Roman" w:hAnsi="Times New Roman" w:eastAsia="宋体" w:cs="Times New Roman"/>
                <w:sz w:val="24"/>
                <w:szCs w:val="24"/>
              </w:rPr>
              <w:t>2、3</w:t>
            </w:r>
          </w:p>
        </w:tc>
        <w:tc>
          <w:tcPr>
            <w:tcW w:w="1276" w:type="dxa"/>
            <w:noWrap w:val="0"/>
            <w:vAlign w:val="center"/>
          </w:tcPr>
          <w:p>
            <w:pPr>
              <w:spacing w:line="44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合计</w:t>
            </w:r>
          </w:p>
        </w:tc>
        <w:tc>
          <w:tcPr>
            <w:tcW w:w="1276" w:type="dxa"/>
            <w:noWrap w:val="0"/>
            <w:vAlign w:val="center"/>
          </w:tcPr>
          <w:p>
            <w:pPr>
              <w:spacing w:line="440" w:lineRule="exact"/>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128</w:t>
            </w:r>
          </w:p>
        </w:tc>
      </w:tr>
    </w:tbl>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四、课程考核及与课程学习目标的对应关系</w:t>
      </w:r>
    </w:p>
    <w:p>
      <w:p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9"/>
        <w:gridCol w:w="4823"/>
        <w:gridCol w:w="2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299" w:type="dxa"/>
            <w:noWrap w:val="0"/>
            <w:vAlign w:val="top"/>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课程目标</w:t>
            </w:r>
          </w:p>
        </w:tc>
        <w:tc>
          <w:tcPr>
            <w:tcW w:w="4823" w:type="dxa"/>
            <w:noWrap w:val="0"/>
            <w:vAlign w:val="center"/>
          </w:tcPr>
          <w:p>
            <w:pPr>
              <w:spacing w:line="440" w:lineRule="exact"/>
              <w:jc w:val="center"/>
              <w:rPr>
                <w:rFonts w:ascii="Times New Roman" w:hAnsi="Times New Roman" w:eastAsia="宋体" w:cs="Times New Roman"/>
                <w:b/>
                <w:sz w:val="24"/>
                <w:szCs w:val="24"/>
              </w:rPr>
            </w:pPr>
            <w:r>
              <w:rPr>
                <w:rFonts w:ascii="Times New Roman" w:hAnsi="Times New Roman" w:eastAsia="宋体" w:cs="Times New Roman"/>
                <w:b/>
                <w:sz w:val="24"/>
                <w:szCs w:val="24"/>
              </w:rPr>
              <w:t>考核内容</w:t>
            </w:r>
          </w:p>
        </w:tc>
        <w:tc>
          <w:tcPr>
            <w:tcW w:w="2218" w:type="dxa"/>
            <w:noWrap w:val="0"/>
            <w:vAlign w:val="center"/>
          </w:tcPr>
          <w:p>
            <w:pPr>
              <w:spacing w:line="440" w:lineRule="exact"/>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2299" w:type="dxa"/>
            <w:noWrap w:val="0"/>
            <w:vAlign w:val="center"/>
          </w:tcPr>
          <w:p>
            <w:pPr>
              <w:spacing w:line="440" w:lineRule="exact"/>
              <w:jc w:val="both"/>
              <w:rPr>
                <w:rFonts w:hint="default" w:ascii="Times New Roman" w:hAnsi="Times New Roman" w:eastAsia="宋体" w:cs="Times New Roman"/>
                <w:b/>
                <w:sz w:val="24"/>
                <w:szCs w:val="24"/>
                <w:lang w:val="en-US" w:eastAsia="zh-CN"/>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1</w:t>
            </w:r>
            <w:r>
              <w:rPr>
                <w:rFonts w:hint="eastAsia" w:ascii="Times New Roman" w:hAnsi="Times New Roman" w:eastAsia="宋体" w:cs="Times New Roman"/>
                <w:bCs/>
                <w:sz w:val="24"/>
                <w:szCs w:val="24"/>
                <w:lang w:eastAsia="zh-CN"/>
              </w:rPr>
              <w:t>、</w:t>
            </w:r>
            <w:r>
              <w:rPr>
                <w:rFonts w:hint="eastAsia" w:ascii="Times New Roman" w:hAnsi="Times New Roman" w:eastAsia="宋体" w:cs="Times New Roman"/>
                <w:bCs/>
                <w:sz w:val="24"/>
                <w:szCs w:val="24"/>
                <w:lang w:val="en-US" w:eastAsia="zh-CN"/>
              </w:rPr>
              <w:t>2、3</w:t>
            </w:r>
          </w:p>
        </w:tc>
        <w:tc>
          <w:tcPr>
            <w:tcW w:w="4823" w:type="dxa"/>
            <w:noWrap w:val="0"/>
            <w:vAlign w:val="center"/>
          </w:tcPr>
          <w:p>
            <w:pPr>
              <w:spacing w:line="240" w:lineRule="auto"/>
              <w:jc w:val="left"/>
              <w:rPr>
                <w:rFonts w:ascii="Times New Roman" w:hAnsi="Times New Roman" w:eastAsia="宋体" w:cs="Times New Roman"/>
                <w:bCs/>
                <w:sz w:val="24"/>
                <w:szCs w:val="24"/>
              </w:rPr>
            </w:pPr>
            <w:r>
              <w:rPr>
                <w:rFonts w:hint="eastAsia" w:ascii="Times New Roman" w:hAnsi="Times New Roman" w:eastAsia="宋体" w:cs="Times New Roman"/>
                <w:bCs/>
                <w:sz w:val="24"/>
                <w:szCs w:val="24"/>
                <w:lang w:val="en-US" w:eastAsia="zh-CN"/>
              </w:rPr>
              <w:t>大学生体质健康标准测试</w:t>
            </w:r>
          </w:p>
          <w:p>
            <w:pPr>
              <w:spacing w:line="240" w:lineRule="auto"/>
              <w:jc w:val="left"/>
              <w:rPr>
                <w:rFonts w:ascii="Times New Roman" w:hAnsi="Times New Roman" w:eastAsia="宋体" w:cs="Times New Roman"/>
                <w:bCs/>
                <w:sz w:val="24"/>
                <w:szCs w:val="24"/>
              </w:rPr>
            </w:pPr>
          </w:p>
        </w:tc>
        <w:tc>
          <w:tcPr>
            <w:tcW w:w="2218" w:type="dxa"/>
            <w:noWrap w:val="0"/>
            <w:vAlign w:val="center"/>
          </w:tcPr>
          <w:p>
            <w:pPr>
              <w:spacing w:line="240" w:lineRule="auto"/>
              <w:jc w:val="left"/>
              <w:rPr>
                <w:rFonts w:ascii="Times New Roman" w:hAnsi="Times New Roman" w:eastAsia="宋体" w:cs="Times New Roman"/>
                <w:bCs/>
                <w:sz w:val="24"/>
                <w:szCs w:val="24"/>
              </w:rPr>
            </w:pPr>
            <w:r>
              <w:rPr>
                <w:rFonts w:hint="eastAsia" w:ascii="Times New Roman" w:hAnsi="Times New Roman" w:eastAsia="宋体" w:cs="Times New Roman"/>
                <w:bCs/>
                <w:sz w:val="24"/>
                <w:szCs w:val="24"/>
                <w:lang w:val="en-US" w:eastAsia="zh-CN"/>
              </w:rPr>
              <w:t>随堂技术考核</w:t>
            </w:r>
          </w:p>
          <w:p>
            <w:pPr>
              <w:spacing w:line="240" w:lineRule="auto"/>
              <w:jc w:val="left"/>
              <w:rPr>
                <w:rFonts w:ascii="Times New Roman" w:hAnsi="Times New Roman"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2299" w:type="dxa"/>
            <w:noWrap w:val="0"/>
            <w:vAlign w:val="center"/>
          </w:tcPr>
          <w:p>
            <w:pPr>
              <w:spacing w:line="440" w:lineRule="exact"/>
              <w:jc w:val="center"/>
              <w:rPr>
                <w:rFonts w:hint="default" w:ascii="Times New Roman" w:hAnsi="Times New Roman" w:eastAsia="宋体" w:cs="Times New Roman"/>
                <w:bCs/>
                <w:sz w:val="24"/>
                <w:szCs w:val="24"/>
                <w:lang w:val="en-US" w:eastAsia="zh-CN"/>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lang w:val="en-US" w:eastAsia="zh-CN"/>
              </w:rPr>
              <w:t>2、3</w:t>
            </w:r>
          </w:p>
        </w:tc>
        <w:tc>
          <w:tcPr>
            <w:tcW w:w="4823" w:type="dxa"/>
            <w:noWrap w:val="0"/>
            <w:vAlign w:val="center"/>
          </w:tcPr>
          <w:p>
            <w:pPr>
              <w:spacing w:line="240" w:lineRule="auto"/>
              <w:jc w:val="left"/>
              <w:rPr>
                <w:rFonts w:ascii="Times New Roman" w:hAnsi="Times New Roman" w:eastAsia="宋体" w:cs="Times New Roman"/>
                <w:bCs/>
                <w:sz w:val="24"/>
                <w:szCs w:val="24"/>
              </w:rPr>
            </w:pPr>
            <w:r>
              <w:rPr>
                <w:rFonts w:hint="eastAsia" w:ascii="Times New Roman" w:hAnsi="Times New Roman" w:eastAsia="宋体" w:cs="Times New Roman"/>
                <w:bCs/>
                <w:sz w:val="24"/>
                <w:szCs w:val="24"/>
                <w:lang w:val="en-US" w:eastAsia="zh-CN"/>
              </w:rPr>
              <w:t>立定跳远</w:t>
            </w:r>
          </w:p>
          <w:p>
            <w:pPr>
              <w:spacing w:line="240" w:lineRule="auto"/>
              <w:jc w:val="left"/>
              <w:rPr>
                <w:rFonts w:ascii="Times New Roman" w:hAnsi="Times New Roman" w:eastAsia="宋体" w:cs="Times New Roman"/>
                <w:bCs/>
                <w:sz w:val="24"/>
                <w:szCs w:val="24"/>
              </w:rPr>
            </w:pPr>
          </w:p>
        </w:tc>
        <w:tc>
          <w:tcPr>
            <w:tcW w:w="2218" w:type="dxa"/>
            <w:noWrap w:val="0"/>
            <w:vAlign w:val="center"/>
          </w:tcPr>
          <w:p>
            <w:pPr>
              <w:spacing w:line="240" w:lineRule="auto"/>
              <w:jc w:val="left"/>
              <w:rPr>
                <w:rFonts w:ascii="Times New Roman" w:hAnsi="Times New Roman" w:eastAsia="宋体" w:cs="Times New Roman"/>
                <w:bCs/>
                <w:sz w:val="24"/>
                <w:szCs w:val="24"/>
              </w:rPr>
            </w:pPr>
            <w:r>
              <w:rPr>
                <w:rFonts w:hint="eastAsia" w:ascii="Times New Roman" w:hAnsi="Times New Roman" w:eastAsia="宋体" w:cs="Times New Roman"/>
                <w:bCs/>
                <w:sz w:val="24"/>
                <w:szCs w:val="24"/>
                <w:lang w:val="en-US" w:eastAsia="zh-CN"/>
              </w:rPr>
              <w:t>随堂技术考核</w:t>
            </w:r>
          </w:p>
          <w:p>
            <w:pPr>
              <w:spacing w:line="240" w:lineRule="auto"/>
              <w:jc w:val="left"/>
              <w:rPr>
                <w:rFonts w:hint="eastAsia" w:ascii="Times New Roman" w:hAnsi="Times New Roman" w:eastAsia="宋体" w:cs="Times New Roman"/>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2299" w:type="dxa"/>
            <w:noWrap w:val="0"/>
            <w:vAlign w:val="center"/>
          </w:tcPr>
          <w:p>
            <w:pPr>
              <w:spacing w:line="440" w:lineRule="exact"/>
              <w:jc w:val="center"/>
              <w:rPr>
                <w:rFonts w:hint="default" w:ascii="Times New Roman" w:hAnsi="Times New Roman" w:eastAsia="宋体" w:cs="Times New Roman"/>
                <w:bCs/>
                <w:sz w:val="24"/>
                <w:szCs w:val="24"/>
                <w:lang w:val="en-US" w:eastAsia="zh-CN"/>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2</w:t>
            </w:r>
            <w:r>
              <w:rPr>
                <w:rFonts w:hint="eastAsia" w:ascii="Times New Roman" w:hAnsi="Times New Roman" w:eastAsia="宋体" w:cs="Times New Roman"/>
                <w:bCs/>
                <w:sz w:val="24"/>
                <w:szCs w:val="24"/>
                <w:lang w:eastAsia="zh-CN"/>
              </w:rPr>
              <w:t>、</w:t>
            </w:r>
            <w:r>
              <w:rPr>
                <w:rFonts w:hint="eastAsia" w:ascii="Times New Roman" w:hAnsi="Times New Roman" w:eastAsia="宋体" w:cs="Times New Roman"/>
                <w:bCs/>
                <w:sz w:val="24"/>
                <w:szCs w:val="24"/>
                <w:lang w:val="en-US" w:eastAsia="zh-CN"/>
              </w:rPr>
              <w:t>3</w:t>
            </w:r>
          </w:p>
        </w:tc>
        <w:tc>
          <w:tcPr>
            <w:tcW w:w="4823" w:type="dxa"/>
            <w:noWrap w:val="0"/>
            <w:vAlign w:val="center"/>
          </w:tcPr>
          <w:p>
            <w:pPr>
              <w:spacing w:line="240" w:lineRule="auto"/>
              <w:jc w:val="left"/>
              <w:rPr>
                <w:rFonts w:hint="default"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拜日式</w:t>
            </w:r>
          </w:p>
        </w:tc>
        <w:tc>
          <w:tcPr>
            <w:tcW w:w="2218" w:type="dxa"/>
            <w:noWrap w:val="0"/>
            <w:vAlign w:val="center"/>
          </w:tcPr>
          <w:p>
            <w:pPr>
              <w:spacing w:line="240" w:lineRule="auto"/>
              <w:jc w:val="left"/>
              <w:rPr>
                <w:rFonts w:hint="eastAsia" w:ascii="Times New Roman" w:hAnsi="Times New Roman" w:eastAsia="宋体" w:cs="Times New Roman"/>
                <w:sz w:val="24"/>
                <w:szCs w:val="24"/>
              </w:rPr>
            </w:pPr>
            <w:r>
              <w:rPr>
                <w:rFonts w:hint="eastAsia" w:ascii="宋体" w:hAnsi="宋体" w:eastAsia="宋体" w:cs="宋体"/>
                <w:snapToGrid w:val="0"/>
                <w:color w:val="000000"/>
                <w:kern w:val="0"/>
                <w:sz w:val="24"/>
                <w:szCs w:val="24"/>
                <w:lang w:val="en-US" w:eastAsia="zh-CN" w:bidi="ar"/>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9"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2</w:t>
            </w:r>
            <w:r>
              <w:rPr>
                <w:rFonts w:hint="eastAsia" w:ascii="Times New Roman" w:hAnsi="Times New Roman" w:eastAsia="宋体" w:cs="Times New Roman"/>
                <w:bCs/>
                <w:sz w:val="24"/>
                <w:szCs w:val="24"/>
                <w:lang w:eastAsia="zh-CN"/>
              </w:rPr>
              <w:t>、</w:t>
            </w:r>
            <w:r>
              <w:rPr>
                <w:rFonts w:hint="eastAsia" w:ascii="Times New Roman" w:hAnsi="Times New Roman" w:eastAsia="宋体" w:cs="Times New Roman"/>
                <w:bCs/>
                <w:sz w:val="24"/>
                <w:szCs w:val="24"/>
                <w:lang w:val="en-US" w:eastAsia="zh-CN"/>
              </w:rPr>
              <w:t>3</w:t>
            </w:r>
          </w:p>
        </w:tc>
        <w:tc>
          <w:tcPr>
            <w:tcW w:w="4823" w:type="dxa"/>
            <w:noWrap w:val="0"/>
            <w:vAlign w:val="center"/>
          </w:tcPr>
          <w:p>
            <w:pPr>
              <w:spacing w:line="240" w:lineRule="auto"/>
              <w:jc w:val="left"/>
              <w:rPr>
                <w:rFonts w:hint="default"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一--三级基础体式串联</w:t>
            </w:r>
          </w:p>
        </w:tc>
        <w:tc>
          <w:tcPr>
            <w:tcW w:w="2218" w:type="dxa"/>
            <w:noWrap w:val="0"/>
            <w:vAlign w:val="center"/>
          </w:tcPr>
          <w:p>
            <w:pPr>
              <w:spacing w:line="24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随堂技术考核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99" w:type="dxa"/>
            <w:noWrap w:val="0"/>
            <w:vAlign w:val="center"/>
          </w:tcPr>
          <w:p>
            <w:pPr>
              <w:spacing w:line="440" w:lineRule="exact"/>
              <w:jc w:val="center"/>
              <w:rPr>
                <w:rFonts w:ascii="Times New Roman" w:hAnsi="Times New Roman" w:eastAsia="宋体" w:cs="Times New Roman"/>
                <w:bCs/>
                <w:sz w:val="24"/>
                <w:szCs w:val="24"/>
              </w:rPr>
            </w:pPr>
            <w:r>
              <w:rPr>
                <w:rFonts w:ascii="Times New Roman" w:hAnsi="Times New Roman" w:eastAsia="宋体" w:cs="Times New Roman"/>
                <w:bCs/>
                <w:sz w:val="24"/>
                <w:szCs w:val="24"/>
              </w:rPr>
              <w:t>课程目标</w:t>
            </w:r>
            <w:r>
              <w:rPr>
                <w:rFonts w:hint="eastAsia" w:ascii="Times New Roman" w:hAnsi="Times New Roman" w:eastAsia="宋体" w:cs="Times New Roman"/>
                <w:bCs/>
                <w:sz w:val="24"/>
                <w:szCs w:val="24"/>
              </w:rPr>
              <w:t>2</w:t>
            </w:r>
            <w:r>
              <w:rPr>
                <w:rFonts w:hint="eastAsia" w:ascii="Times New Roman" w:hAnsi="Times New Roman" w:eastAsia="宋体" w:cs="Times New Roman"/>
                <w:bCs/>
                <w:sz w:val="24"/>
                <w:szCs w:val="24"/>
                <w:lang w:eastAsia="zh-CN"/>
              </w:rPr>
              <w:t>、</w:t>
            </w:r>
            <w:r>
              <w:rPr>
                <w:rFonts w:hint="eastAsia" w:ascii="Times New Roman" w:hAnsi="Times New Roman" w:eastAsia="宋体" w:cs="Times New Roman"/>
                <w:bCs/>
                <w:sz w:val="24"/>
                <w:szCs w:val="24"/>
                <w:lang w:val="en-US" w:eastAsia="zh-CN"/>
              </w:rPr>
              <w:t>3</w:t>
            </w:r>
          </w:p>
        </w:tc>
        <w:tc>
          <w:tcPr>
            <w:tcW w:w="4823" w:type="dxa"/>
            <w:noWrap w:val="0"/>
            <w:vAlign w:val="center"/>
          </w:tcPr>
          <w:p>
            <w:pPr>
              <w:spacing w:line="240" w:lineRule="auto"/>
              <w:jc w:val="left"/>
              <w:rPr>
                <w:rFonts w:hint="default" w:ascii="Times New Roman" w:hAnsi="Times New Roman" w:eastAsia="宋体" w:cs="Times New Roman"/>
                <w:bCs/>
                <w:sz w:val="24"/>
                <w:szCs w:val="24"/>
                <w:lang w:val="en-US" w:eastAsia="zh-CN"/>
              </w:rPr>
            </w:pPr>
            <w:r>
              <w:rPr>
                <w:rFonts w:hint="eastAsia" w:ascii="Times New Roman" w:hAnsi="Times New Roman" w:eastAsia="宋体" w:cs="Times New Roman"/>
                <w:bCs/>
                <w:sz w:val="24"/>
                <w:szCs w:val="24"/>
                <w:lang w:val="en-US" w:eastAsia="zh-CN"/>
              </w:rPr>
              <w:t>自选体式串联</w:t>
            </w:r>
          </w:p>
        </w:tc>
        <w:tc>
          <w:tcPr>
            <w:tcW w:w="2218" w:type="dxa"/>
            <w:noWrap w:val="0"/>
            <w:vAlign w:val="center"/>
          </w:tcPr>
          <w:p>
            <w:pPr>
              <w:spacing w:line="24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随堂技术考核</w:t>
            </w:r>
          </w:p>
        </w:tc>
      </w:tr>
    </w:tbl>
    <w:p>
      <w:pPr>
        <w:spacing w:before="156" w:beforeLines="50" w:after="156" w:afterLines="50" w:line="440" w:lineRule="exact"/>
        <w:rPr>
          <w:rFonts w:ascii="Times New Roman" w:hAnsi="Times New Roman" w:eastAsia="黑体" w:cs="Times New Roman"/>
          <w:sz w:val="28"/>
          <w:szCs w:val="28"/>
        </w:rPr>
      </w:pPr>
    </w:p>
    <w:p>
      <w:pPr>
        <w:spacing w:before="156" w:beforeLines="50" w:after="156" w:afterLines="50" w:line="440" w:lineRule="exact"/>
        <w:rPr>
          <w:rFonts w:ascii="Times New Roman" w:hAnsi="Times New Roman" w:eastAsia="黑体" w:cs="Times New Roman"/>
          <w:sz w:val="28"/>
          <w:szCs w:val="28"/>
        </w:rPr>
      </w:pPr>
      <w:r>
        <w:rPr>
          <w:rFonts w:ascii="Times New Roman" w:hAnsi="Times New Roman" w:eastAsia="黑体" w:cs="Times New Roman"/>
          <w:sz w:val="28"/>
          <w:szCs w:val="28"/>
        </w:rPr>
        <w:t>（二）课程考核方式</w:t>
      </w:r>
    </w:p>
    <w:p>
      <w:pPr>
        <w:spacing w:line="440" w:lineRule="exact"/>
        <w:ind w:firstLine="480" w:firstLineChars="200"/>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课程考核方式分为每学期平时考核、期中考核和期末考核。平时考核方式包括课堂表现、平时作业、出勤率等，平时考核占总分值的10%；期中考核和期末考核为技术考核通过考核检验瑜伽技术教学效果和学生掌握情况，让学生了解选项课内容和科学体育锻炼方式方法。数量及技术评定分值各为100分，期中考核占总分值的20%，期末考核占总分值的70%，总分值为100分。考试得分按照每项考试具体要求分为A、B、C、D、E五档，A档为优秀，E档为不及格。</w:t>
      </w:r>
    </w:p>
    <w:p>
      <w:pPr>
        <w:keepNext w:val="0"/>
        <w:keepLines w:val="0"/>
        <w:widowControl/>
        <w:suppressLineNumbers w:val="0"/>
        <w:jc w:val="left"/>
        <w:rPr>
          <w:rFonts w:ascii="黑体" w:hAnsi="宋体" w:eastAsia="黑体" w:cs="黑体"/>
          <w:snapToGrid w:val="0"/>
          <w:color w:val="000000"/>
          <w:kern w:val="0"/>
          <w:sz w:val="28"/>
          <w:szCs w:val="28"/>
          <w:lang w:val="en-US" w:eastAsia="zh-CN" w:bidi="ar"/>
        </w:rPr>
      </w:pPr>
    </w:p>
    <w:p>
      <w:pPr>
        <w:keepNext w:val="0"/>
        <w:keepLines w:val="0"/>
        <w:widowControl/>
        <w:suppressLineNumbers w:val="0"/>
        <w:jc w:val="left"/>
        <w:rPr>
          <w:rFonts w:ascii="Times New Roman" w:hAnsi="Times New Roman" w:eastAsia="宋体" w:cs="Times New Roman"/>
          <w:szCs w:val="24"/>
        </w:rPr>
      </w:pPr>
      <w:r>
        <w:rPr>
          <w:rFonts w:ascii="黑体" w:hAnsi="宋体" w:eastAsia="黑体" w:cs="黑体"/>
          <w:snapToGrid w:val="0"/>
          <w:color w:val="000000"/>
          <w:kern w:val="0"/>
          <w:sz w:val="28"/>
          <w:szCs w:val="28"/>
          <w:lang w:val="en-US" w:eastAsia="zh-CN" w:bidi="ar"/>
        </w:rPr>
        <w:t xml:space="preserve">（三）课程目标达成评价方式及考核比例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lang w:val="en-US" w:eastAsia="zh-CN"/>
        </w:rPr>
        <w:t>瑜伽</w:t>
      </w:r>
      <w:r>
        <w:rPr>
          <w:rFonts w:hint="eastAsia" w:ascii="宋体" w:hAnsi="宋体" w:eastAsia="宋体" w:cs="Times New Roman"/>
          <w:sz w:val="24"/>
          <w:szCs w:val="24"/>
        </w:rPr>
        <w:t>课程1、2、3、4每学期考核方式及成绩比例为：课堂表现</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期中考核</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课期末考试</w:t>
      </w:r>
      <w:r>
        <w:rPr>
          <w:rFonts w:hint="eastAsia" w:ascii="宋体" w:hAnsi="宋体" w:eastAsia="宋体" w:cs="Times New Roman"/>
          <w:sz w:val="24"/>
          <w:szCs w:val="24"/>
          <w:lang w:val="en-US" w:eastAsia="zh-CN"/>
        </w:rPr>
        <w:t>5</w:t>
      </w:r>
      <w:r>
        <w:rPr>
          <w:rFonts w:ascii="宋体" w:hAnsi="宋体" w:eastAsia="宋体" w:cs="Times New Roman"/>
          <w:sz w:val="24"/>
          <w:szCs w:val="24"/>
        </w:rPr>
        <w:t>0</w:t>
      </w:r>
      <w:r>
        <w:rPr>
          <w:rFonts w:hint="eastAsia" w:ascii="宋体" w:hAnsi="宋体" w:eastAsia="宋体" w:cs="Times New Roman"/>
          <w:sz w:val="24"/>
          <w:szCs w:val="24"/>
        </w:rPr>
        <w:t>%；本课程共有四个课程目标，考核方式及成绩比例分别为：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期末考试2</w:t>
      </w:r>
      <w:r>
        <w:rPr>
          <w:rFonts w:hint="eastAsia" w:ascii="宋体" w:hAnsi="宋体" w:eastAsia="宋体" w:cs="Times New Roman"/>
          <w:sz w:val="24"/>
          <w:szCs w:val="24"/>
          <w:lang w:val="en-US" w:eastAsia="zh-CN"/>
        </w:rPr>
        <w:t>0</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课程目标3：课堂表现</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阶段测试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r>
        <w:rPr>
          <w:rFonts w:ascii="宋体" w:hAnsi="宋体" w:eastAsia="宋体" w:cs="Times New Roman"/>
          <w:sz w:val="24"/>
          <w:szCs w:val="24"/>
        </w:rPr>
        <w:t>+</w:t>
      </w:r>
      <w:r>
        <w:rPr>
          <w:rFonts w:hint="eastAsia" w:ascii="宋体" w:hAnsi="宋体" w:eastAsia="宋体" w:cs="Times New Roman"/>
          <w:sz w:val="24"/>
          <w:szCs w:val="24"/>
        </w:rPr>
        <w:t>期末考试</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如下图：</w:t>
      </w:r>
    </w:p>
    <w:tbl>
      <w:tblPr>
        <w:tblStyle w:val="15"/>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6271" w:type="dxa"/>
            <w:gridSpan w:val="4"/>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sz w:val="24"/>
                <w:szCs w:val="24"/>
              </w:rPr>
            </w:pPr>
          </w:p>
        </w:tc>
        <w:tc>
          <w:tcPr>
            <w:tcW w:w="145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课堂表现</w:t>
            </w:r>
          </w:p>
        </w:tc>
        <w:tc>
          <w:tcPr>
            <w:tcW w:w="15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阶段测试</w:t>
            </w:r>
          </w:p>
        </w:tc>
        <w:tc>
          <w:tcPr>
            <w:tcW w:w="1701"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课程论文</w:t>
            </w:r>
          </w:p>
        </w:tc>
        <w:tc>
          <w:tcPr>
            <w:tcW w:w="15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期末考试</w:t>
            </w:r>
          </w:p>
        </w:tc>
        <w:tc>
          <w:tcPr>
            <w:tcW w:w="1559" w:type="dxa"/>
            <w:vMerge w:val="continue"/>
            <w:noWrap w:val="0"/>
            <w:vAlign w:val="top"/>
          </w:tcPr>
          <w:p>
            <w:pPr>
              <w:spacing w:line="440" w:lineRule="exact"/>
              <w:jc w:val="center"/>
              <w:rPr>
                <w:rFonts w:hint="eastAsia" w:ascii="宋体" w:hAnsi="宋体"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5</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10</w:t>
            </w:r>
          </w:p>
        </w:tc>
        <w:tc>
          <w:tcPr>
            <w:tcW w:w="1559" w:type="dxa"/>
            <w:noWrap w:val="0"/>
            <w:vAlign w:val="top"/>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20</w:t>
            </w: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30</w:t>
            </w:r>
          </w:p>
        </w:tc>
        <w:tc>
          <w:tcPr>
            <w:tcW w:w="1701" w:type="dxa"/>
            <w:noWrap w:val="0"/>
            <w:vAlign w:val="center"/>
          </w:tcPr>
          <w:p>
            <w:pPr>
              <w:spacing w:line="440" w:lineRule="exact"/>
              <w:jc w:val="center"/>
              <w:rPr>
                <w:rFonts w:hint="eastAsia" w:ascii="宋体" w:hAnsi="宋体" w:eastAsia="宋体" w:cs="Times New Roman"/>
                <w:bCs/>
                <w:sz w:val="24"/>
                <w:szCs w:val="24"/>
              </w:rPr>
            </w:pPr>
          </w:p>
        </w:tc>
        <w:tc>
          <w:tcPr>
            <w:tcW w:w="1559" w:type="dxa"/>
            <w:noWrap w:val="0"/>
            <w:vAlign w:val="center"/>
          </w:tcPr>
          <w:p>
            <w:pPr>
              <w:spacing w:line="440" w:lineRule="exact"/>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50</w:t>
            </w:r>
          </w:p>
        </w:tc>
        <w:tc>
          <w:tcPr>
            <w:tcW w:w="1559" w:type="dxa"/>
            <w:noWrap w:val="0"/>
            <w:vAlign w:val="top"/>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1</w:t>
            </w:r>
            <w:r>
              <w:rPr>
                <w:rFonts w:ascii="宋体" w:hAnsi="宋体" w:eastAsia="宋体" w:cs="Times New Roman"/>
                <w:bCs/>
                <w:sz w:val="24"/>
                <w:szCs w:val="24"/>
              </w:rPr>
              <w:t>00</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0%+期中成绩×</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0%+期末成绩×</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备注：每学期总成绩</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（1）课堂表现：通过学生在课堂上的表现情况、发言与主体参与和练习情况，来评价学生相关的能力。</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作业完成情况：围绕课程的学习目标进行作业的设计。如让学生简述对知识的认识，建议带准备部分和基本部分中的复习内容，帮助学生将定义转化为自己的理解。学生在小组合作学习中测验掌握课程的情况</w:t>
      </w:r>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（3）课堂考勤：留存辅导员开具的事假条、校医院开具的病假条。缺课达到本学期三分之一课时，按照考试无资格处理。</w:t>
      </w:r>
    </w:p>
    <w:p>
      <w:pPr>
        <w:spacing w:line="440" w:lineRule="exact"/>
        <w:ind w:firstLine="480" w:firstLineChars="200"/>
        <w:rPr>
          <w:rFonts w:hint="eastAsia" w:ascii="宋体" w:hAnsi="宋体" w:eastAsia="宋体" w:cs="Times New Roman"/>
          <w:sz w:val="24"/>
          <w:szCs w:val="24"/>
        </w:rPr>
      </w:pP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（三）期中、期末成绩评定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第一学期</w:t>
      </w:r>
    </w:p>
    <w:p>
      <w:pPr>
        <w:adjustRightInd w:val="0"/>
        <w:snapToGrid w:val="0"/>
        <w:spacing w:line="500" w:lineRule="exact"/>
        <w:jc w:val="center"/>
        <w:rPr>
          <w:rFonts w:hint="eastAsia" w:ascii="宋体" w:hAnsi="Times New Roman" w:eastAsia="宋体" w:cs="Times New Roman"/>
          <w:b/>
          <w:bCs/>
          <w:kern w:val="0"/>
          <w:sz w:val="24"/>
          <w:szCs w:val="24"/>
        </w:rPr>
      </w:pPr>
      <w:r>
        <w:rPr>
          <w:rFonts w:hint="eastAsia" w:ascii="宋体" w:hAnsi="Times New Roman" w:eastAsia="宋体" w:cs="Times New Roman"/>
          <w:b/>
          <w:bCs/>
          <w:kern w:val="0"/>
          <w:sz w:val="24"/>
          <w:szCs w:val="24"/>
        </w:rPr>
        <w:t>期中考试</w:t>
      </w:r>
    </w:p>
    <w:p>
      <w:pPr>
        <w:adjustRightInd w:val="0"/>
        <w:snapToGrid w:val="0"/>
        <w:spacing w:line="500" w:lineRule="exac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通过考核检验体能训练教学效果和学生掌握情况，让学生了解体质健康标准测验的重要性。</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Cs/>
          <w:kern w:val="0"/>
          <w:sz w:val="24"/>
          <w:szCs w:val="24"/>
        </w:rPr>
        <w:t>立定跳远。</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Cs/>
          <w:kern w:val="0"/>
          <w:sz w:val="24"/>
          <w:szCs w:val="24"/>
        </w:rPr>
        <w:t>沙坑场地，每人跳两次，取最好成绩。</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4.成绩构成及分值：</w:t>
      </w:r>
      <w:r>
        <w:rPr>
          <w:rFonts w:hint="eastAsia" w:ascii="宋体" w:hAnsi="Times New Roman" w:eastAsia="宋体" w:cs="Times New Roman"/>
          <w:bCs/>
          <w:kern w:val="0"/>
          <w:sz w:val="24"/>
          <w:szCs w:val="24"/>
        </w:rPr>
        <w:t>数量及技术评定分值各为100分，各占总分值的20%，</w:t>
      </w:r>
    </w:p>
    <w:p>
      <w:pPr>
        <w:adjustRightInd w:val="0"/>
        <w:snapToGrid w:val="0"/>
        <w:spacing w:line="500" w:lineRule="exact"/>
        <w:jc w:val="left"/>
        <w:rPr>
          <w:rFonts w:hint="eastAsia" w:ascii="宋体" w:hAnsi="Times New Roman" w:eastAsia="宋体" w:cs="Times New Roman"/>
          <w:bCs/>
          <w:kern w:val="0"/>
          <w:sz w:val="24"/>
          <w:szCs w:val="24"/>
        </w:rPr>
      </w:pPr>
      <w:r>
        <w:rPr>
          <w:rFonts w:hint="eastAsia" w:ascii="宋体" w:hAnsi="Times New Roman" w:eastAsia="宋体" w:cs="Times New Roman"/>
          <w:bCs/>
          <w:kern w:val="0"/>
          <w:sz w:val="24"/>
          <w:szCs w:val="24"/>
        </w:rPr>
        <w:t>总分值为100分。</w:t>
      </w:r>
    </w:p>
    <w:p>
      <w:pPr>
        <w:numPr>
          <w:ilvl w:val="0"/>
          <w:numId w:val="193"/>
        </w:numPr>
        <w:adjustRightInd w:val="0"/>
        <w:snapToGrid w:val="0"/>
        <w:spacing w:line="500" w:lineRule="exact"/>
        <w:jc w:val="left"/>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评分记分原则</w:t>
      </w:r>
    </w:p>
    <w:tbl>
      <w:tblPr>
        <w:tblStyle w:val="15"/>
        <w:tblW w:w="0" w:type="auto"/>
        <w:jc w:val="center"/>
        <w:tblLayout w:type="fixed"/>
        <w:tblCellMar>
          <w:top w:w="15" w:type="dxa"/>
          <w:left w:w="15" w:type="dxa"/>
          <w:bottom w:w="15" w:type="dxa"/>
          <w:right w:w="15" w:type="dxa"/>
        </w:tblCellMar>
      </w:tblPr>
      <w:tblGrid>
        <w:gridCol w:w="1080"/>
        <w:gridCol w:w="1080"/>
        <w:gridCol w:w="1080"/>
        <w:gridCol w:w="1081"/>
      </w:tblGrid>
      <w:tr>
        <w:tblPrEx>
          <w:tblCellMar>
            <w:top w:w="15" w:type="dxa"/>
            <w:left w:w="15" w:type="dxa"/>
            <w:bottom w:w="15" w:type="dxa"/>
            <w:right w:w="15" w:type="dxa"/>
          </w:tblCellMar>
        </w:tblPrEx>
        <w:trPr>
          <w:trHeight w:val="360"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等级</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单项</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大一男生</w:t>
            </w:r>
          </w:p>
        </w:tc>
        <w:tc>
          <w:tcPr>
            <w:tcW w:w="108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大一女生</w:t>
            </w:r>
          </w:p>
        </w:tc>
      </w:tr>
      <w:tr>
        <w:tblPrEx>
          <w:tblCellMar>
            <w:top w:w="15" w:type="dxa"/>
            <w:left w:w="15" w:type="dxa"/>
            <w:bottom w:w="15" w:type="dxa"/>
            <w:right w:w="15" w:type="dxa"/>
          </w:tblCellMar>
        </w:tblPrEx>
        <w:trPr>
          <w:trHeight w:val="286"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得分</w:t>
            </w: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优秀</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100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273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263</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195</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良好</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85</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178</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240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175</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172</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70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68</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224</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163</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66</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220</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160</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216</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157</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62</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212</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154</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208</w:t>
            </w:r>
          </w:p>
        </w:tc>
        <w:tc>
          <w:tcPr>
            <w:tcW w:w="1081" w:type="dxa"/>
            <w:tcBorders>
              <w:top w:val="single" w:color="000000" w:sz="4" w:space="0"/>
              <w:left w:val="single" w:color="000000" w:sz="4" w:space="0"/>
              <w:bottom w:val="single" w:color="000000" w:sz="4" w:space="0"/>
              <w:right w:val="single" w:color="000000" w:sz="4" w:space="0"/>
            </w:tcBorders>
            <w:shd w:val="clear" w:color="auto" w:fill="D9D9D9"/>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151</w:t>
            </w:r>
          </w:p>
        </w:tc>
      </w:tr>
      <w:tr>
        <w:tblPrEx>
          <w:tblCellMar>
            <w:top w:w="15" w:type="dxa"/>
            <w:left w:w="15" w:type="dxa"/>
            <w:bottom w:w="15" w:type="dxa"/>
            <w:right w:w="15" w:type="dxa"/>
          </w:tblCellMar>
        </w:tblPrEx>
        <w:trPr>
          <w:trHeight w:val="345"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不及格</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50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203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146</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40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198</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141</w:t>
            </w:r>
          </w:p>
        </w:tc>
      </w:tr>
      <w:tr>
        <w:tblPrEx>
          <w:tblCellMar>
            <w:top w:w="15" w:type="dxa"/>
            <w:left w:w="15" w:type="dxa"/>
            <w:bottom w:w="15" w:type="dxa"/>
            <w:right w:w="15" w:type="dxa"/>
          </w:tblCellMar>
        </w:tblPrEx>
        <w:trPr>
          <w:trHeight w:val="301"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b/>
                <w:sz w:val="24"/>
                <w:szCs w:val="24"/>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sz w:val="24"/>
                <w:szCs w:val="24"/>
              </w:rPr>
            </w:pPr>
            <w:r>
              <w:rPr>
                <w:rFonts w:hint="eastAsia" w:ascii="宋体" w:hAnsi="宋体" w:eastAsia="宋体" w:cs="宋体"/>
                <w:b/>
                <w:kern w:val="0"/>
                <w:sz w:val="24"/>
                <w:szCs w:val="24"/>
                <w:lang w:bidi="ar"/>
              </w:rPr>
              <w:t>30</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193</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136</w:t>
            </w:r>
          </w:p>
        </w:tc>
      </w:tr>
    </w:tbl>
    <w:p>
      <w:pPr>
        <w:rPr>
          <w:rFonts w:ascii="Times New Roman" w:hAnsi="Times New Roman" w:eastAsia="宋体" w:cs="Times New Roman"/>
          <w:bCs/>
          <w:szCs w:val="24"/>
          <w:lang w:val="zh-CN"/>
        </w:rPr>
      </w:pPr>
    </w:p>
    <w:p>
      <w:pPr>
        <w:rPr>
          <w:rFonts w:ascii="Times New Roman" w:hAnsi="Times New Roman" w:eastAsia="宋体" w:cs="Times New Roman"/>
          <w:bCs/>
          <w:szCs w:val="24"/>
          <w:lang w:val="zh-CN"/>
        </w:rPr>
      </w:pPr>
    </w:p>
    <w:p>
      <w:pPr>
        <w:rPr>
          <w:rFonts w:ascii="Times New Roman" w:hAnsi="Times New Roman" w:eastAsia="宋体" w:cs="Times New Roman"/>
          <w:bCs/>
          <w:szCs w:val="24"/>
          <w:lang w:val="zh-CN"/>
        </w:rPr>
      </w:pPr>
    </w:p>
    <w:p>
      <w:pPr>
        <w:spacing w:before="156" w:beforeLines="50" w:after="156" w:afterLines="50" w:line="440" w:lineRule="exact"/>
        <w:jc w:val="center"/>
        <w:rPr>
          <w:rFonts w:hint="eastAsia" w:ascii="Times New Roman" w:hAnsi="Times New Roman" w:eastAsia="黑体" w:cs="Times New Roman"/>
          <w:sz w:val="28"/>
          <w:szCs w:val="28"/>
          <w:lang w:val="en-US" w:eastAsia="zh-CN"/>
        </w:rPr>
      </w:pPr>
      <w:r>
        <w:rPr>
          <w:rFonts w:ascii="Times New Roman" w:hAnsi="Times New Roman" w:eastAsia="黑体" w:cs="Times New Roman"/>
          <w:sz w:val="28"/>
          <w:szCs w:val="28"/>
        </w:rPr>
        <w:t>期末</w:t>
      </w:r>
      <w:r>
        <w:rPr>
          <w:rFonts w:hint="eastAsia" w:ascii="Times New Roman" w:hAnsi="Times New Roman" w:eastAsia="黑体" w:cs="Times New Roman"/>
          <w:sz w:val="28"/>
          <w:szCs w:val="28"/>
          <w:lang w:val="en-US" w:eastAsia="zh-CN"/>
        </w:rPr>
        <w:t>考试</w:t>
      </w:r>
    </w:p>
    <w:p>
      <w:pPr>
        <w:spacing w:line="44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ascii="Times New Roman" w:hAnsi="Times New Roman" w:eastAsia="宋体" w:cs="Times New Roman"/>
          <w:sz w:val="24"/>
          <w:szCs w:val="24"/>
        </w:rPr>
        <w:t>考察学生对于瑜伽基本技术的掌握情况</w:t>
      </w:r>
      <w:r>
        <w:rPr>
          <w:rFonts w:hint="eastAsia" w:ascii="Times New Roman" w:hAnsi="Times New Roman" w:eastAsia="宋体" w:cs="Times New Roman"/>
          <w:sz w:val="24"/>
          <w:szCs w:val="24"/>
          <w:lang w:eastAsia="zh-CN"/>
        </w:rPr>
        <w:t>，</w:t>
      </w:r>
      <w:r>
        <w:rPr>
          <w:rFonts w:hint="eastAsia" w:ascii="宋体" w:hAnsi="Times New Roman" w:eastAsia="宋体" w:cs="Times New Roman"/>
          <w:bCs/>
          <w:kern w:val="0"/>
          <w:sz w:val="24"/>
          <w:szCs w:val="24"/>
        </w:rPr>
        <w:t>让学生了解选项课内容和科学体育锻炼方式方法。</w:t>
      </w:r>
    </w:p>
    <w:p>
      <w:pPr>
        <w:adjustRightInd w:val="0"/>
        <w:snapToGrid w:val="0"/>
        <w:spacing w:line="500" w:lineRule="exact"/>
        <w:ind w:firstLine="482" w:firstLineChars="200"/>
        <w:rPr>
          <w:rFonts w:hint="default" w:ascii="宋体" w:hAnsi="宋体" w:eastAsia="宋体" w:cs="宋体"/>
          <w:b w:val="0"/>
          <w:bCs/>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规定动作、体式串联</w:t>
      </w:r>
    </w:p>
    <w:p>
      <w:pPr>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学生自编套路表演，可自选音乐，也可用原音乐，时间为２分钟。主要以</w:t>
      </w:r>
      <w:r>
        <w:rPr>
          <w:rFonts w:ascii="Times New Roman" w:hAnsi="Times New Roman" w:eastAsia="宋体" w:cs="Times New Roman"/>
          <w:sz w:val="24"/>
          <w:szCs w:val="24"/>
        </w:rPr>
        <w:t>动作技术</w:t>
      </w:r>
      <w:r>
        <w:rPr>
          <w:rFonts w:hint="eastAsia" w:ascii="Times New Roman" w:hAnsi="Times New Roman" w:eastAsia="宋体" w:cs="Times New Roman"/>
          <w:sz w:val="24"/>
          <w:szCs w:val="24"/>
          <w:lang w:val="en-US" w:eastAsia="zh-CN"/>
        </w:rPr>
        <w:t>完成情况</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连贯程度、</w:t>
      </w:r>
      <w:r>
        <w:rPr>
          <w:rFonts w:hint="eastAsia" w:ascii="Times New Roman" w:hAnsi="Times New Roman" w:eastAsia="宋体" w:cs="Times New Roman"/>
          <w:sz w:val="24"/>
          <w:szCs w:val="24"/>
          <w:lang w:val="en-US" w:eastAsia="zh-CN"/>
        </w:rPr>
        <w:t>身体控制</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动作优美度</w:t>
      </w:r>
      <w:r>
        <w:rPr>
          <w:rFonts w:hint="eastAsia" w:ascii="宋体" w:hAnsi="宋体" w:eastAsia="宋体" w:cs="宋体"/>
          <w:sz w:val="24"/>
          <w:szCs w:val="24"/>
        </w:rPr>
        <w:t>等方面评分。</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lang w:val="en-US" w:eastAsia="zh-CN"/>
        </w:rPr>
        <w:t>5.</w:t>
      </w:r>
      <w:r>
        <w:rPr>
          <w:rFonts w:hint="eastAsia" w:ascii="Times New Roman" w:hAnsi="Times New Roman" w:eastAsia="宋体" w:cs="Times New Roman"/>
          <w:b/>
          <w:sz w:val="24"/>
          <w:szCs w:val="24"/>
        </w:rPr>
        <w:t>技术动作评分标准：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第二学期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left="239" w:leftChars="114"/>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val="en-US" w:eastAsia="zh-CN"/>
        </w:rPr>
        <w:t>瑜伽</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440" w:lineRule="exact"/>
        <w:ind w:firstLine="241" w:firstLineChars="100"/>
        <w:rPr>
          <w:rFonts w:hint="eastAsia" w:ascii="宋体" w:hAnsi="宋体" w:eastAsia="宋体" w:cs="宋体"/>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拜日式</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规定套路表演，音乐可自选，</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241" w:firstLineChars="100"/>
        <w:rPr>
          <w:rFonts w:ascii="Times New Roman" w:hAnsi="Times New Roman" w:eastAsia="宋体" w:cs="Times New Roman"/>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jc w:val="center"/>
        <w:rPr>
          <w:rFonts w:hint="eastAsia" w:ascii="Times New Roman" w:hAnsi="Times New Roman" w:eastAsia="黑体" w:cs="Times New Roman"/>
          <w:sz w:val="28"/>
          <w:szCs w:val="28"/>
          <w:lang w:val="en-US" w:eastAsia="zh-CN"/>
        </w:rPr>
      </w:pPr>
      <w:r>
        <w:rPr>
          <w:rFonts w:ascii="Times New Roman" w:hAnsi="Times New Roman" w:eastAsia="黑体" w:cs="Times New Roman"/>
          <w:sz w:val="28"/>
          <w:szCs w:val="28"/>
        </w:rPr>
        <w:t>期末</w:t>
      </w:r>
      <w:r>
        <w:rPr>
          <w:rFonts w:hint="eastAsia" w:ascii="Times New Roman" w:hAnsi="Times New Roman" w:eastAsia="黑体" w:cs="Times New Roman"/>
          <w:sz w:val="28"/>
          <w:szCs w:val="28"/>
          <w:lang w:val="en-US" w:eastAsia="zh-CN"/>
        </w:rPr>
        <w:t>考试</w:t>
      </w:r>
    </w:p>
    <w:p>
      <w:pPr>
        <w:spacing w:line="44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ascii="Times New Roman" w:hAnsi="Times New Roman" w:eastAsia="宋体" w:cs="Times New Roman"/>
          <w:sz w:val="24"/>
          <w:szCs w:val="24"/>
        </w:rPr>
        <w:t>考察学生对于瑜伽基本技术的掌握情况</w:t>
      </w:r>
      <w:r>
        <w:rPr>
          <w:rFonts w:hint="eastAsia" w:ascii="Times New Roman" w:hAnsi="Times New Roman" w:eastAsia="宋体" w:cs="Times New Roman"/>
          <w:sz w:val="24"/>
          <w:szCs w:val="24"/>
          <w:lang w:eastAsia="zh-CN"/>
        </w:rPr>
        <w:t>，</w:t>
      </w:r>
      <w:r>
        <w:rPr>
          <w:rFonts w:hint="eastAsia" w:ascii="宋体" w:hAnsi="Times New Roman" w:eastAsia="宋体" w:cs="Times New Roman"/>
          <w:bCs/>
          <w:kern w:val="0"/>
          <w:sz w:val="24"/>
          <w:szCs w:val="24"/>
        </w:rPr>
        <w:t>让学生了解选项课内容和科学体育锻炼方式方法。</w:t>
      </w:r>
    </w:p>
    <w:p>
      <w:pPr>
        <w:adjustRightInd w:val="0"/>
        <w:snapToGrid w:val="0"/>
        <w:spacing w:line="500" w:lineRule="exact"/>
        <w:ind w:firstLine="482" w:firstLineChars="200"/>
        <w:rPr>
          <w:rFonts w:hint="default" w:ascii="宋体" w:hAnsi="宋体" w:eastAsia="宋体" w:cs="宋体"/>
          <w:b w:val="0"/>
          <w:bCs/>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规定动作、体式串联</w:t>
      </w:r>
    </w:p>
    <w:p>
      <w:pPr>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学生自编套路表演，可自选音乐，也可用原音乐，时间为２分钟。主要以</w:t>
      </w:r>
      <w:r>
        <w:rPr>
          <w:rFonts w:ascii="Times New Roman" w:hAnsi="Times New Roman" w:eastAsia="宋体" w:cs="Times New Roman"/>
          <w:sz w:val="24"/>
          <w:szCs w:val="24"/>
        </w:rPr>
        <w:t>动作技术</w:t>
      </w:r>
      <w:r>
        <w:rPr>
          <w:rFonts w:hint="eastAsia" w:ascii="Times New Roman" w:hAnsi="Times New Roman" w:eastAsia="宋体" w:cs="Times New Roman"/>
          <w:sz w:val="24"/>
          <w:szCs w:val="24"/>
          <w:lang w:val="en-US" w:eastAsia="zh-CN"/>
        </w:rPr>
        <w:t>完成情况</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连贯程度、</w:t>
      </w:r>
      <w:r>
        <w:rPr>
          <w:rFonts w:hint="eastAsia" w:ascii="Times New Roman" w:hAnsi="Times New Roman" w:eastAsia="宋体" w:cs="Times New Roman"/>
          <w:sz w:val="24"/>
          <w:szCs w:val="24"/>
          <w:lang w:val="en-US" w:eastAsia="zh-CN"/>
        </w:rPr>
        <w:t>身体控制</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动作优美度</w:t>
      </w:r>
      <w:r>
        <w:rPr>
          <w:rFonts w:hint="eastAsia" w:ascii="宋体" w:hAnsi="宋体" w:eastAsia="宋体" w:cs="宋体"/>
          <w:sz w:val="24"/>
          <w:szCs w:val="24"/>
        </w:rPr>
        <w:t>等方面评分。</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lang w:val="en-US" w:eastAsia="zh-CN"/>
        </w:rPr>
        <w:t>5.</w:t>
      </w:r>
      <w:r>
        <w:rPr>
          <w:rFonts w:hint="eastAsia" w:ascii="Times New Roman" w:hAnsi="Times New Roman" w:eastAsia="宋体" w:cs="Times New Roman"/>
          <w:b/>
          <w:sz w:val="24"/>
          <w:szCs w:val="24"/>
        </w:rPr>
        <w:t>技术动作评分标准：</w:t>
      </w:r>
    </w:p>
    <w:p>
      <w:pPr>
        <w:spacing w:line="440" w:lineRule="exact"/>
        <w:ind w:firstLine="480" w:firstLineChars="200"/>
        <w:rPr>
          <w:rFonts w:ascii="Times New Roman" w:hAnsi="Times New Roman" w:eastAsia="宋体" w:cs="Times New Roman"/>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rPr>
          <w:rFonts w:hint="eastAsia" w:ascii="黑体" w:hAnsi="黑体" w:eastAsia="黑体" w:cs="Times New Roman"/>
          <w:sz w:val="28"/>
          <w:szCs w:val="28"/>
        </w:rPr>
      </w:pPr>
    </w:p>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三</w:t>
      </w:r>
      <w:r>
        <w:rPr>
          <w:rFonts w:hint="eastAsia" w:ascii="黑体" w:hAnsi="黑体" w:eastAsia="黑体" w:cs="Times New Roman"/>
          <w:sz w:val="28"/>
          <w:szCs w:val="28"/>
        </w:rPr>
        <w:t>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left="239" w:leftChars="114"/>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val="en-US" w:eastAsia="zh-CN"/>
        </w:rPr>
        <w:t>瑜伽</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440" w:lineRule="exact"/>
        <w:ind w:firstLine="241" w:firstLineChars="100"/>
        <w:rPr>
          <w:rFonts w:hint="default" w:ascii="宋体" w:hAnsi="宋体" w:eastAsia="宋体" w:cs="宋体"/>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拜日式B</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规定套路表演，音乐可自选，</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241" w:firstLineChars="100"/>
        <w:rPr>
          <w:rFonts w:ascii="Times New Roman" w:hAnsi="Times New Roman" w:eastAsia="宋体" w:cs="Times New Roman"/>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ind w:firstLine="560" w:firstLineChars="200"/>
        <w:rPr>
          <w:rFonts w:ascii="Times New Roman" w:hAnsi="Times New Roman" w:eastAsia="黑体" w:cs="Times New Roman"/>
          <w:sz w:val="28"/>
          <w:szCs w:val="28"/>
        </w:rPr>
      </w:pPr>
    </w:p>
    <w:p>
      <w:pPr>
        <w:spacing w:before="156" w:beforeLines="50" w:after="156" w:afterLines="50" w:line="440" w:lineRule="exact"/>
        <w:jc w:val="center"/>
        <w:rPr>
          <w:rFonts w:hint="eastAsia" w:ascii="Times New Roman" w:hAnsi="Times New Roman" w:eastAsia="黑体" w:cs="Times New Roman"/>
          <w:sz w:val="28"/>
          <w:szCs w:val="28"/>
          <w:lang w:val="en-US" w:eastAsia="zh-CN"/>
        </w:rPr>
      </w:pPr>
      <w:r>
        <w:rPr>
          <w:rFonts w:ascii="Times New Roman" w:hAnsi="Times New Roman" w:eastAsia="黑体" w:cs="Times New Roman"/>
          <w:sz w:val="28"/>
          <w:szCs w:val="28"/>
        </w:rPr>
        <w:t>期末</w:t>
      </w:r>
      <w:r>
        <w:rPr>
          <w:rFonts w:hint="eastAsia" w:ascii="Times New Roman" w:hAnsi="Times New Roman" w:eastAsia="黑体" w:cs="Times New Roman"/>
          <w:sz w:val="28"/>
          <w:szCs w:val="28"/>
          <w:lang w:val="en-US" w:eastAsia="zh-CN"/>
        </w:rPr>
        <w:t>考试</w:t>
      </w:r>
    </w:p>
    <w:p>
      <w:pPr>
        <w:spacing w:line="44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ascii="Times New Roman" w:hAnsi="Times New Roman" w:eastAsia="宋体" w:cs="Times New Roman"/>
          <w:sz w:val="24"/>
          <w:szCs w:val="24"/>
        </w:rPr>
        <w:t>考察学生对于瑜伽基本技术的掌握情况</w:t>
      </w:r>
      <w:r>
        <w:rPr>
          <w:rFonts w:hint="eastAsia" w:ascii="Times New Roman" w:hAnsi="Times New Roman" w:eastAsia="宋体" w:cs="Times New Roman"/>
          <w:sz w:val="24"/>
          <w:szCs w:val="24"/>
          <w:lang w:eastAsia="zh-CN"/>
        </w:rPr>
        <w:t>，</w:t>
      </w:r>
      <w:r>
        <w:rPr>
          <w:rFonts w:hint="eastAsia" w:ascii="宋体" w:hAnsi="Times New Roman" w:eastAsia="宋体" w:cs="Times New Roman"/>
          <w:bCs/>
          <w:kern w:val="0"/>
          <w:sz w:val="24"/>
          <w:szCs w:val="24"/>
        </w:rPr>
        <w:t>让学生了解选项课内容和科学体育锻炼方式方法。</w:t>
      </w:r>
    </w:p>
    <w:p>
      <w:pPr>
        <w:adjustRightInd w:val="0"/>
        <w:snapToGrid w:val="0"/>
        <w:spacing w:line="500" w:lineRule="exact"/>
        <w:ind w:firstLine="482" w:firstLineChars="200"/>
        <w:rPr>
          <w:rFonts w:hint="default" w:ascii="宋体" w:hAnsi="宋体" w:eastAsia="宋体" w:cs="宋体"/>
          <w:b w:val="0"/>
          <w:bCs/>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规定动作、体式串联</w:t>
      </w:r>
    </w:p>
    <w:p>
      <w:pPr>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学生自编套路表演，可自选音乐，也可用原音乐，时间为２分钟。主要以</w:t>
      </w:r>
      <w:r>
        <w:rPr>
          <w:rFonts w:ascii="Times New Roman" w:hAnsi="Times New Roman" w:eastAsia="宋体" w:cs="Times New Roman"/>
          <w:sz w:val="24"/>
          <w:szCs w:val="24"/>
        </w:rPr>
        <w:t>动作技术</w:t>
      </w:r>
      <w:r>
        <w:rPr>
          <w:rFonts w:hint="eastAsia" w:ascii="Times New Roman" w:hAnsi="Times New Roman" w:eastAsia="宋体" w:cs="Times New Roman"/>
          <w:sz w:val="24"/>
          <w:szCs w:val="24"/>
          <w:lang w:val="en-US" w:eastAsia="zh-CN"/>
        </w:rPr>
        <w:t>完成情况</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连贯程度、</w:t>
      </w:r>
      <w:r>
        <w:rPr>
          <w:rFonts w:hint="eastAsia" w:ascii="Times New Roman" w:hAnsi="Times New Roman" w:eastAsia="宋体" w:cs="Times New Roman"/>
          <w:sz w:val="24"/>
          <w:szCs w:val="24"/>
          <w:lang w:val="en-US" w:eastAsia="zh-CN"/>
        </w:rPr>
        <w:t>身体控制</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动作优美度</w:t>
      </w:r>
      <w:r>
        <w:rPr>
          <w:rFonts w:hint="eastAsia" w:ascii="宋体" w:hAnsi="宋体" w:eastAsia="宋体" w:cs="宋体"/>
          <w:sz w:val="24"/>
          <w:szCs w:val="24"/>
        </w:rPr>
        <w:t>等方面评分。</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lang w:val="en-US" w:eastAsia="zh-CN"/>
        </w:rPr>
        <w:t>5.</w:t>
      </w:r>
      <w:r>
        <w:rPr>
          <w:rFonts w:hint="eastAsia" w:ascii="Times New Roman" w:hAnsi="Times New Roman" w:eastAsia="宋体" w:cs="Times New Roman"/>
          <w:b/>
          <w:sz w:val="24"/>
          <w:szCs w:val="24"/>
        </w:rPr>
        <w:t>技术动作评分标准：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rPr>
          <w:rFonts w:ascii="Times New Roman" w:hAnsi="Times New Roman" w:eastAsia="宋体" w:cs="Times New Roman"/>
          <w:bCs/>
          <w:szCs w:val="24"/>
          <w:lang w:val="zh-CN"/>
        </w:rPr>
      </w:pPr>
    </w:p>
    <w:p>
      <w:pPr>
        <w:rPr>
          <w:rFonts w:ascii="Times New Roman" w:hAnsi="Times New Roman" w:eastAsia="宋体" w:cs="Times New Roman"/>
          <w:bCs/>
          <w:szCs w:val="24"/>
          <w:lang w:val="zh-CN"/>
        </w:rPr>
      </w:pPr>
    </w:p>
    <w:p>
      <w:pPr>
        <w:rPr>
          <w:rFonts w:ascii="Times New Roman" w:hAnsi="Times New Roman" w:eastAsia="宋体" w:cs="Times New Roman"/>
          <w:bCs/>
          <w:szCs w:val="24"/>
          <w:lang w:val="zh-CN"/>
        </w:rPr>
      </w:pPr>
    </w:p>
    <w:p>
      <w:pPr>
        <w:spacing w:before="156" w:beforeLines="50" w:after="156" w:afterLines="50" w:line="440" w:lineRule="exact"/>
        <w:rPr>
          <w:rFonts w:hint="eastAsia" w:ascii="黑体" w:hAnsi="黑体" w:eastAsia="黑体"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四</w:t>
      </w:r>
      <w:r>
        <w:rPr>
          <w:rFonts w:hint="eastAsia" w:ascii="黑体" w:hAnsi="黑体" w:eastAsia="黑体" w:cs="Times New Roman"/>
          <w:sz w:val="28"/>
          <w:szCs w:val="28"/>
        </w:rPr>
        <w:t>学期</w:t>
      </w:r>
    </w:p>
    <w:p>
      <w:pPr>
        <w:adjustRightInd w:val="0"/>
        <w:snapToGrid w:val="0"/>
        <w:spacing w:line="500" w:lineRule="exact"/>
        <w:jc w:val="center"/>
        <w:rPr>
          <w:rFonts w:hint="eastAsia" w:ascii="宋体" w:hAnsi="Times New Roman" w:eastAsia="宋体" w:cs="Times New Roman"/>
          <w:b/>
          <w:kern w:val="0"/>
          <w:sz w:val="24"/>
          <w:szCs w:val="24"/>
        </w:rPr>
      </w:pPr>
      <w:r>
        <w:rPr>
          <w:rFonts w:hint="eastAsia" w:ascii="宋体" w:hAnsi="Times New Roman" w:eastAsia="宋体" w:cs="Times New Roman"/>
          <w:b/>
          <w:kern w:val="0"/>
          <w:sz w:val="24"/>
          <w:szCs w:val="24"/>
        </w:rPr>
        <w:t>期中考试</w:t>
      </w:r>
    </w:p>
    <w:p>
      <w:pPr>
        <w:adjustRightInd w:val="0"/>
        <w:snapToGrid w:val="0"/>
        <w:spacing w:line="500" w:lineRule="exact"/>
        <w:ind w:left="239" w:leftChars="114"/>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hint="eastAsia" w:ascii="宋体" w:hAnsi="Times New Roman" w:eastAsia="宋体" w:cs="Times New Roman"/>
          <w:bCs/>
          <w:kern w:val="0"/>
          <w:sz w:val="24"/>
          <w:szCs w:val="24"/>
        </w:rPr>
        <w:t>通过考核检验</w:t>
      </w:r>
      <w:r>
        <w:rPr>
          <w:rFonts w:hint="eastAsia" w:ascii="宋体" w:hAnsi="Times New Roman" w:eastAsia="宋体" w:cs="Times New Roman"/>
          <w:bCs/>
          <w:kern w:val="0"/>
          <w:sz w:val="24"/>
          <w:szCs w:val="24"/>
          <w:lang w:val="en-US" w:eastAsia="zh-CN"/>
        </w:rPr>
        <w:t>瑜伽</w:t>
      </w:r>
      <w:r>
        <w:rPr>
          <w:rFonts w:hint="eastAsia" w:ascii="宋体" w:hAnsi="Times New Roman" w:eastAsia="宋体" w:cs="Times New Roman"/>
          <w:bCs/>
          <w:kern w:val="0"/>
          <w:sz w:val="24"/>
          <w:szCs w:val="24"/>
        </w:rPr>
        <w:t>技术教学效果和学生掌握情况，让学生了解选项课内容和科学体育锻炼方式方法。</w:t>
      </w:r>
    </w:p>
    <w:p>
      <w:pPr>
        <w:adjustRightInd w:val="0"/>
        <w:snapToGrid w:val="0"/>
        <w:spacing w:line="440" w:lineRule="exact"/>
        <w:ind w:firstLine="241" w:firstLineChars="100"/>
        <w:rPr>
          <w:rFonts w:hint="default" w:ascii="宋体" w:hAnsi="宋体" w:eastAsia="宋体" w:cs="宋体"/>
          <w:b w:val="0"/>
          <w:bCs/>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规定体式、自选体式</w:t>
      </w:r>
    </w:p>
    <w:p>
      <w:pPr>
        <w:adjustRightInd w:val="0"/>
        <w:snapToGrid w:val="0"/>
        <w:spacing w:line="440" w:lineRule="exact"/>
        <w:ind w:left="239" w:leftChars="114"/>
        <w:rPr>
          <w:rFonts w:hint="eastAsia" w:ascii="宋体" w:hAnsi="宋体" w:eastAsia="宋体" w:cs="宋体"/>
          <w:b w:val="0"/>
          <w:bCs/>
          <w:sz w:val="24"/>
          <w:szCs w:val="24"/>
        </w:rPr>
      </w:pPr>
      <w:r>
        <w:rPr>
          <w:rFonts w:hint="eastAsia" w:ascii="宋体" w:hAnsi="Times New Roman" w:eastAsia="宋体" w:cs="Times New Roman"/>
          <w:b/>
          <w:kern w:val="0"/>
          <w:sz w:val="24"/>
          <w:szCs w:val="24"/>
        </w:rPr>
        <w:t>3.课程考核方式：</w:t>
      </w:r>
      <w:r>
        <w:rPr>
          <w:rFonts w:hint="eastAsia" w:ascii="宋体" w:hAnsi="Times New Roman" w:eastAsia="宋体" w:cs="Times New Roman"/>
          <w:b w:val="0"/>
          <w:bCs/>
          <w:kern w:val="0"/>
          <w:sz w:val="24"/>
          <w:szCs w:val="24"/>
          <w:lang w:val="en-US" w:eastAsia="zh-CN"/>
        </w:rPr>
        <w:t>单人单独演练</w:t>
      </w:r>
    </w:p>
    <w:p>
      <w:pPr>
        <w:adjustRightInd w:val="0"/>
        <w:snapToGrid w:val="0"/>
        <w:spacing w:line="440" w:lineRule="exact"/>
        <w:ind w:left="239" w:leftChars="114"/>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241" w:firstLineChars="100"/>
        <w:rPr>
          <w:rFonts w:ascii="Times New Roman" w:hAnsi="Times New Roman" w:eastAsia="宋体" w:cs="Times New Roman"/>
          <w:sz w:val="24"/>
          <w:szCs w:val="24"/>
        </w:rPr>
      </w:pPr>
      <w:r>
        <w:rPr>
          <w:rFonts w:hint="eastAsia" w:ascii="宋体" w:hAnsi="Times New Roman" w:eastAsia="宋体" w:cs="Times New Roman"/>
          <w:b/>
          <w:kern w:val="0"/>
          <w:sz w:val="24"/>
          <w:szCs w:val="24"/>
        </w:rPr>
        <w:t>5.评分记分原则：</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jc w:val="center"/>
        <w:rPr>
          <w:rFonts w:hint="eastAsia" w:ascii="Times New Roman" w:hAnsi="Times New Roman" w:eastAsia="黑体" w:cs="Times New Roman"/>
          <w:sz w:val="28"/>
          <w:szCs w:val="28"/>
          <w:lang w:val="en-US" w:eastAsia="zh-CN"/>
        </w:rPr>
      </w:pPr>
      <w:r>
        <w:rPr>
          <w:rFonts w:ascii="Times New Roman" w:hAnsi="Times New Roman" w:eastAsia="黑体" w:cs="Times New Roman"/>
          <w:sz w:val="28"/>
          <w:szCs w:val="28"/>
        </w:rPr>
        <w:t>期末</w:t>
      </w:r>
      <w:r>
        <w:rPr>
          <w:rFonts w:hint="eastAsia" w:ascii="Times New Roman" w:hAnsi="Times New Roman" w:eastAsia="黑体" w:cs="Times New Roman"/>
          <w:sz w:val="28"/>
          <w:szCs w:val="28"/>
          <w:lang w:val="en-US" w:eastAsia="zh-CN"/>
        </w:rPr>
        <w:t>考试</w:t>
      </w:r>
    </w:p>
    <w:p>
      <w:pPr>
        <w:spacing w:line="440" w:lineRule="exact"/>
        <w:ind w:firstLine="482" w:firstLineChars="200"/>
        <w:rPr>
          <w:rFonts w:hint="eastAsia" w:ascii="宋体" w:hAnsi="Times New Roman" w:eastAsia="宋体" w:cs="Times New Roman"/>
          <w:bCs/>
          <w:kern w:val="0"/>
          <w:sz w:val="24"/>
          <w:szCs w:val="24"/>
        </w:rPr>
      </w:pPr>
      <w:r>
        <w:rPr>
          <w:rFonts w:hint="eastAsia" w:ascii="宋体" w:hAnsi="Times New Roman" w:eastAsia="宋体" w:cs="Times New Roman"/>
          <w:b/>
          <w:kern w:val="0"/>
          <w:sz w:val="24"/>
          <w:szCs w:val="24"/>
        </w:rPr>
        <w:t>1.课程考核目标:</w:t>
      </w:r>
      <w:r>
        <w:rPr>
          <w:rFonts w:ascii="Times New Roman" w:hAnsi="Times New Roman" w:eastAsia="宋体" w:cs="Times New Roman"/>
          <w:sz w:val="24"/>
          <w:szCs w:val="24"/>
        </w:rPr>
        <w:t>考察学生对于瑜伽基本技术的掌握情况</w:t>
      </w:r>
      <w:r>
        <w:rPr>
          <w:rFonts w:hint="eastAsia" w:ascii="Times New Roman" w:hAnsi="Times New Roman" w:eastAsia="宋体" w:cs="Times New Roman"/>
          <w:sz w:val="24"/>
          <w:szCs w:val="24"/>
          <w:lang w:eastAsia="zh-CN"/>
        </w:rPr>
        <w:t>，</w:t>
      </w:r>
      <w:r>
        <w:rPr>
          <w:rFonts w:hint="eastAsia" w:ascii="宋体" w:hAnsi="Times New Roman" w:eastAsia="宋体" w:cs="Times New Roman"/>
          <w:bCs/>
          <w:kern w:val="0"/>
          <w:sz w:val="24"/>
          <w:szCs w:val="24"/>
        </w:rPr>
        <w:t>让学生了解选项课内容和科学体育锻炼方式方法。</w:t>
      </w:r>
    </w:p>
    <w:p>
      <w:pPr>
        <w:adjustRightInd w:val="0"/>
        <w:snapToGrid w:val="0"/>
        <w:spacing w:line="500" w:lineRule="exact"/>
        <w:ind w:firstLine="482" w:firstLineChars="200"/>
        <w:rPr>
          <w:rFonts w:hint="default" w:ascii="宋体" w:hAnsi="宋体" w:eastAsia="宋体" w:cs="宋体"/>
          <w:b w:val="0"/>
          <w:bCs/>
          <w:sz w:val="24"/>
          <w:szCs w:val="24"/>
          <w:lang w:val="en-US" w:eastAsia="zh-CN"/>
        </w:rPr>
      </w:pPr>
      <w:r>
        <w:rPr>
          <w:rFonts w:hint="eastAsia" w:ascii="宋体" w:hAnsi="Times New Roman" w:eastAsia="宋体" w:cs="Times New Roman"/>
          <w:b/>
          <w:kern w:val="0"/>
          <w:sz w:val="24"/>
          <w:szCs w:val="24"/>
        </w:rPr>
        <w:t>2.课程考核的内容：</w:t>
      </w:r>
      <w:r>
        <w:rPr>
          <w:rFonts w:hint="eastAsia" w:ascii="宋体" w:hAnsi="Times New Roman" w:eastAsia="宋体" w:cs="Times New Roman"/>
          <w:b w:val="0"/>
          <w:bCs/>
          <w:kern w:val="0"/>
          <w:sz w:val="24"/>
          <w:szCs w:val="24"/>
          <w:lang w:val="en-US" w:eastAsia="zh-CN"/>
        </w:rPr>
        <w:t>规定动作、体式串联</w:t>
      </w:r>
    </w:p>
    <w:p>
      <w:pPr>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3.课程考核方式：</w:t>
      </w:r>
      <w:r>
        <w:rPr>
          <w:rFonts w:hint="eastAsia" w:ascii="宋体" w:hAnsi="宋体" w:eastAsia="宋体" w:cs="宋体"/>
          <w:sz w:val="24"/>
          <w:szCs w:val="24"/>
        </w:rPr>
        <w:t>学生自编套路表演，可自选音乐，也可用原音乐，时间为２分钟。主要以</w:t>
      </w:r>
      <w:r>
        <w:rPr>
          <w:rFonts w:ascii="Times New Roman" w:hAnsi="Times New Roman" w:eastAsia="宋体" w:cs="Times New Roman"/>
          <w:sz w:val="24"/>
          <w:szCs w:val="24"/>
        </w:rPr>
        <w:t>动作技术</w:t>
      </w:r>
      <w:r>
        <w:rPr>
          <w:rFonts w:hint="eastAsia" w:ascii="Times New Roman" w:hAnsi="Times New Roman" w:eastAsia="宋体" w:cs="Times New Roman"/>
          <w:sz w:val="24"/>
          <w:szCs w:val="24"/>
          <w:lang w:val="en-US" w:eastAsia="zh-CN"/>
        </w:rPr>
        <w:t>完成情况</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连贯程度、</w:t>
      </w:r>
      <w:r>
        <w:rPr>
          <w:rFonts w:hint="eastAsia" w:ascii="Times New Roman" w:hAnsi="Times New Roman" w:eastAsia="宋体" w:cs="Times New Roman"/>
          <w:sz w:val="24"/>
          <w:szCs w:val="24"/>
          <w:lang w:val="en-US" w:eastAsia="zh-CN"/>
        </w:rPr>
        <w:t>身体控制</w:t>
      </w:r>
      <w:r>
        <w:rPr>
          <w:rFonts w:hint="eastAsia" w:ascii="Times New Roman" w:hAnsi="Times New Roman" w:eastAsia="宋体" w:cs="Times New Roman"/>
          <w:sz w:val="24"/>
          <w:szCs w:val="24"/>
          <w:lang w:eastAsia="zh-CN"/>
        </w:rPr>
        <w:t>、</w:t>
      </w:r>
      <w:r>
        <w:rPr>
          <w:rFonts w:ascii="Times New Roman" w:hAnsi="Times New Roman" w:eastAsia="宋体" w:cs="Times New Roman"/>
          <w:sz w:val="24"/>
          <w:szCs w:val="24"/>
        </w:rPr>
        <w:t>动作优美度</w:t>
      </w:r>
      <w:r>
        <w:rPr>
          <w:rFonts w:hint="eastAsia" w:ascii="宋体" w:hAnsi="宋体" w:eastAsia="宋体" w:cs="宋体"/>
          <w:sz w:val="24"/>
          <w:szCs w:val="24"/>
        </w:rPr>
        <w:t>等方面评分。</w:t>
      </w:r>
    </w:p>
    <w:p>
      <w:pPr>
        <w:adjustRightInd w:val="0"/>
        <w:snapToGrid w:val="0"/>
        <w:spacing w:line="440" w:lineRule="exact"/>
        <w:ind w:firstLine="482" w:firstLineChars="200"/>
        <w:rPr>
          <w:rFonts w:hint="eastAsia" w:ascii="宋体" w:hAnsi="宋体" w:eastAsia="宋体" w:cs="宋体"/>
          <w:sz w:val="24"/>
          <w:szCs w:val="24"/>
        </w:rPr>
      </w:pPr>
      <w:r>
        <w:rPr>
          <w:rFonts w:hint="eastAsia" w:ascii="宋体" w:hAnsi="Times New Roman" w:eastAsia="宋体" w:cs="Times New Roman"/>
          <w:b/>
          <w:kern w:val="0"/>
          <w:sz w:val="24"/>
          <w:szCs w:val="24"/>
        </w:rPr>
        <w:t>4.成绩构成及分值：</w:t>
      </w:r>
      <w:r>
        <w:rPr>
          <w:rFonts w:hint="eastAsia" w:ascii="宋体" w:hAnsi="宋体" w:eastAsia="宋体" w:cs="宋体"/>
          <w:sz w:val="24"/>
          <w:szCs w:val="24"/>
        </w:rPr>
        <w:t>成绩考核采用百分制，90分以上为优秀；80—89分为良好；70—79为中等；60—69为及格；60分以下为不及格。</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r>
        <w:rPr>
          <w:rFonts w:hint="eastAsia" w:ascii="Times New Roman" w:hAnsi="Times New Roman" w:eastAsia="宋体" w:cs="Times New Roman"/>
          <w:b/>
          <w:sz w:val="24"/>
          <w:szCs w:val="24"/>
          <w:lang w:val="en-US" w:eastAsia="zh-CN"/>
        </w:rPr>
        <w:t>5.</w:t>
      </w:r>
      <w:r>
        <w:rPr>
          <w:rFonts w:hint="eastAsia" w:ascii="Times New Roman" w:hAnsi="Times New Roman" w:eastAsia="宋体" w:cs="Times New Roman"/>
          <w:b/>
          <w:sz w:val="24"/>
          <w:szCs w:val="24"/>
        </w:rPr>
        <w:t>技术动作评分标准：</w:t>
      </w:r>
    </w:p>
    <w:p>
      <w:pPr>
        <w:adjustRightInd w:val="0"/>
        <w:snapToGrid w:val="0"/>
        <w:spacing w:line="500" w:lineRule="exact"/>
        <w:ind w:firstLine="482" w:firstLineChars="200"/>
        <w:jc w:val="both"/>
        <w:rPr>
          <w:rFonts w:hint="eastAsia" w:ascii="Times New Roman" w:hAnsi="Times New Roman" w:eastAsia="宋体" w:cs="Times New Roman"/>
          <w:b/>
          <w:sz w:val="24"/>
          <w:szCs w:val="24"/>
        </w:rPr>
      </w:pPr>
    </w:p>
    <w:p>
      <w:pPr>
        <w:spacing w:line="440" w:lineRule="exact"/>
        <w:ind w:firstLine="480" w:firstLineChars="200"/>
        <w:rPr>
          <w:rFonts w:ascii="Times New Roman" w:hAnsi="Times New Roman" w:eastAsia="宋体" w:cs="Times New Roman"/>
          <w:sz w:val="24"/>
          <w:szCs w:val="24"/>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1838"/>
        <w:gridCol w:w="1688"/>
        <w:gridCol w:w="1425"/>
        <w:gridCol w:w="1369"/>
        <w:gridCol w:w="1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分值</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60分以下</w:t>
            </w: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60--69</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70--79</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80--89</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90以上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tcBorders>
              <w:top w:val="single" w:color="auto" w:sz="4" w:space="0"/>
              <w:left w:val="single" w:color="auto" w:sz="4" w:space="0"/>
              <w:bottom w:val="single" w:color="auto" w:sz="4" w:space="0"/>
              <w:right w:val="single" w:color="auto" w:sz="4" w:space="0"/>
            </w:tcBorders>
            <w:noWrap w:val="0"/>
            <w:vAlign w:val="top"/>
          </w:tcPr>
          <w:p>
            <w:pPr>
              <w:spacing w:line="440" w:lineRule="exact"/>
              <w:ind w:firstLine="480" w:firstLineChars="200"/>
              <w:rPr>
                <w:rFonts w:ascii="Times New Roman" w:hAnsi="Times New Roman" w:eastAsia="宋体" w:cs="Times New Roman"/>
                <w:sz w:val="24"/>
                <w:szCs w:val="24"/>
              </w:rPr>
            </w:pP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评</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分</w:t>
            </w:r>
          </w:p>
          <w:p>
            <w:pPr>
              <w:spacing w:line="440" w:lineRule="exact"/>
              <w:ind w:firstLine="480" w:firstLineChars="20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准</w:t>
            </w:r>
          </w:p>
        </w:tc>
        <w:tc>
          <w:tcPr>
            <w:tcW w:w="183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规定体式和自选体式流程不规范，</w:t>
            </w:r>
            <w:r>
              <w:rPr>
                <w:rFonts w:hint="eastAsia" w:ascii="Times New Roman" w:hAnsi="Times New Roman" w:eastAsia="宋体" w:cs="Times New Roman"/>
                <w:sz w:val="24"/>
                <w:szCs w:val="24"/>
              </w:rPr>
              <w:t>出现动作顺序错误、不能顺利地完成全套动作。</w:t>
            </w:r>
          </w:p>
          <w:p>
            <w:pPr>
              <w:spacing w:line="440" w:lineRule="exact"/>
              <w:ind w:firstLine="480" w:firstLineChars="200"/>
              <w:rPr>
                <w:rFonts w:ascii="Times New Roman" w:hAnsi="Times New Roman" w:eastAsia="宋体" w:cs="Times New Roman"/>
                <w:sz w:val="24"/>
                <w:szCs w:val="24"/>
              </w:rPr>
            </w:pPr>
          </w:p>
        </w:tc>
        <w:tc>
          <w:tcPr>
            <w:tcW w:w="1688"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体式展示缺乏表现力、感染力；节奏混乱；体式脱节，出现明显的喘息、憋气；自编套路中体式与音乐不契合</w:t>
            </w:r>
            <w:r>
              <w:rPr>
                <w:rFonts w:hint="eastAsia" w:ascii="Times New Roman" w:hAnsi="Times New Roman" w:eastAsia="宋体" w:cs="Times New Roman"/>
                <w:sz w:val="24"/>
                <w:szCs w:val="24"/>
              </w:rPr>
              <w:t>。</w:t>
            </w:r>
          </w:p>
        </w:tc>
        <w:tc>
          <w:tcPr>
            <w:tcW w:w="1425"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rPr>
            </w:pPr>
            <w:r>
              <w:rPr>
                <w:rFonts w:hint="eastAsia" w:ascii="Times New Roman" w:hAnsi="Times New Roman" w:eastAsia="宋体" w:cs="Times New Roman"/>
                <w:sz w:val="24"/>
                <w:szCs w:val="24"/>
                <w:lang w:eastAsia="zh-CN"/>
              </w:rPr>
              <w:t>体式展示有表现力；节奏混乱；体式脱节，姿势舒展；自编套路中体式与音乐契合。</w:t>
            </w:r>
          </w:p>
        </w:tc>
        <w:tc>
          <w:tcPr>
            <w:tcW w:w="1369"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体式展示有表现力、感染力；节奏较分明；体式较流畅，姿势舒展；自编套路中体式与音乐契合。</w:t>
            </w:r>
          </w:p>
        </w:tc>
        <w:tc>
          <w:tcPr>
            <w:tcW w:w="1312" w:type="dxa"/>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eastAsia="zh-CN"/>
              </w:rPr>
              <w:t>体式展示富有表现力、感染力；节奏分明；体式连贯流畅，姿势优雅舒展；自编套路中体式与音乐契合。</w:t>
            </w:r>
          </w:p>
        </w:tc>
      </w:tr>
    </w:tbl>
    <w:p>
      <w:pPr>
        <w:spacing w:before="156" w:beforeLines="50" w:after="156" w:afterLines="50" w:line="440" w:lineRule="exact"/>
        <w:rPr>
          <w:rFonts w:ascii="Times New Roman" w:hAnsi="Times New Roman" w:eastAsia="黑体" w:cs="Times New Roman"/>
          <w:sz w:val="28"/>
          <w:szCs w:val="28"/>
        </w:rPr>
      </w:pPr>
    </w:p>
    <w:p>
      <w:pPr>
        <w:spacing w:before="156" w:beforeLines="50" w:after="156" w:afterLines="50"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六、使用教材、相关推荐书目及课程资源</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（一）使用教材</w:t>
      </w:r>
    </w:p>
    <w:p>
      <w:pPr>
        <w:spacing w:line="440" w:lineRule="exact"/>
        <w:ind w:firstLine="480" w:firstLineChars="200"/>
        <w:rPr>
          <w:rFonts w:hint="eastAsia" w:ascii="Times New Roman" w:hAnsi="Times New Roman" w:eastAsia="宋体" w:cs="Times New Roman"/>
          <w:sz w:val="24"/>
          <w:szCs w:val="24"/>
          <w:lang w:eastAsia="zh-CN"/>
        </w:rPr>
      </w:pPr>
      <w:r>
        <w:rPr>
          <w:rFonts w:hint="eastAsia" w:ascii="Times New Roman" w:hAnsi="Times New Roman" w:eastAsia="宋体" w:cs="Times New Roman"/>
          <w:sz w:val="24"/>
          <w:szCs w:val="24"/>
          <w:lang w:val="en-US" w:eastAsia="zh-CN"/>
        </w:rPr>
        <w:t xml:space="preserve">1. </w:t>
      </w:r>
      <w:r>
        <w:rPr>
          <w:rFonts w:ascii="Times New Roman" w:hAnsi="Times New Roman" w:eastAsia="宋体" w:cs="Times New Roman"/>
          <w:sz w:val="24"/>
          <w:szCs w:val="24"/>
        </w:rPr>
        <w:t>1.</w:t>
      </w:r>
      <w:r>
        <w:rPr>
          <w:rFonts w:hint="eastAsia" w:ascii="Times New Roman" w:hAnsi="Times New Roman" w:eastAsia="宋体" w:cs="Times New Roman"/>
          <w:sz w:val="24"/>
          <w:szCs w:val="24"/>
          <w:lang w:val="en-US" w:eastAsia="zh-CN"/>
        </w:rPr>
        <w:t xml:space="preserve"> </w:t>
      </w:r>
      <w:r>
        <w:rPr>
          <w:rFonts w:ascii="Times New Roman" w:hAnsi="Times New Roman" w:eastAsia="宋体" w:cs="Times New Roman"/>
          <w:sz w:val="24"/>
          <w:szCs w:val="24"/>
        </w:rPr>
        <w:t>王韵主编：《健身瑜伽》，北京体育大学出版社，2003版；</w:t>
      </w:r>
    </w:p>
    <w:p>
      <w:pPr>
        <w:spacing w:line="440" w:lineRule="exact"/>
        <w:ind w:firstLine="560" w:firstLineChars="200"/>
        <w:rPr>
          <w:rFonts w:ascii="Times New Roman" w:hAnsi="Times New Roman" w:eastAsia="宋体" w:cs="Times New Roman"/>
          <w:sz w:val="24"/>
          <w:szCs w:val="24"/>
        </w:rPr>
      </w:pPr>
      <w:r>
        <w:rPr>
          <w:rFonts w:ascii="Times New Roman" w:hAnsi="Times New Roman" w:eastAsia="黑体" w:cs="Times New Roman"/>
          <w:sz w:val="28"/>
          <w:szCs w:val="28"/>
        </w:rPr>
        <w:t>（二）相关推荐书目</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1</w:t>
      </w:r>
      <w:r>
        <w:rPr>
          <w:rFonts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 xml:space="preserve"> </w:t>
      </w:r>
      <w:r>
        <w:rPr>
          <w:rFonts w:ascii="Times New Roman" w:hAnsi="Times New Roman" w:eastAsia="宋体" w:cs="Times New Roman"/>
          <w:sz w:val="24"/>
          <w:szCs w:val="24"/>
        </w:rPr>
        <w:t>张蕙兰主编：《瑜伽的赠予》，人民体育出版社出版社，2006版；</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lang w:val="en-US" w:eastAsia="zh-CN"/>
        </w:rPr>
        <w:t>2</w:t>
      </w:r>
      <w:r>
        <w:rPr>
          <w:rFonts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 xml:space="preserve"> </w:t>
      </w:r>
      <w:r>
        <w:rPr>
          <w:rFonts w:ascii="Times New Roman" w:hAnsi="Times New Roman" w:eastAsia="宋体" w:cs="Times New Roman"/>
          <w:sz w:val="24"/>
          <w:szCs w:val="24"/>
        </w:rPr>
        <w:t>海伦塔登特主编：《美丽普拉提》，世界图书出版公司，2006版。</w:t>
      </w:r>
    </w:p>
    <w:p>
      <w:pPr>
        <w:keepNext w:val="0"/>
        <w:keepLines w:val="0"/>
        <w:pageBreakBefore w:val="0"/>
        <w:widowControl w:val="0"/>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ascii="Times New Roman" w:hAnsi="Times New Roman" w:eastAsia="黑体" w:cs="Times New Roman"/>
          <w:sz w:val="28"/>
          <w:szCs w:val="28"/>
        </w:rPr>
      </w:pPr>
      <w:r>
        <w:rPr>
          <w:rFonts w:ascii="Times New Roman" w:hAnsi="Times New Roman" w:eastAsia="黑体" w:cs="Times New Roman"/>
          <w:sz w:val="28"/>
          <w:szCs w:val="28"/>
        </w:rPr>
        <w:t>（三）课程资源</w:t>
      </w:r>
    </w:p>
    <w:p>
      <w:pPr>
        <w:spacing w:line="440" w:lineRule="exact"/>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本课程通过课堂教学和学生实践来完成学习，可充分利用网络数据库资源，如知网、维普网、pubmed、elvisier等。</w:t>
      </w:r>
    </w:p>
    <w:p>
      <w:pPr>
        <w:numPr>
          <w:ilvl w:val="0"/>
          <w:numId w:val="194"/>
        </w:numPr>
        <w:spacing w:before="156" w:beforeLines="50" w:after="156" w:afterLines="50" w:line="440" w:lineRule="exact"/>
        <w:ind w:firstLine="560" w:firstLineChars="200"/>
        <w:rPr>
          <w:rFonts w:ascii="Times New Roman" w:hAnsi="Times New Roman" w:eastAsia="黑体" w:cs="Times New Roman"/>
          <w:sz w:val="28"/>
          <w:szCs w:val="28"/>
        </w:rPr>
      </w:pPr>
      <w:r>
        <w:rPr>
          <w:rFonts w:ascii="Times New Roman" w:hAnsi="Times New Roman" w:eastAsia="黑体" w:cs="Times New Roman"/>
          <w:sz w:val="28"/>
          <w:szCs w:val="28"/>
        </w:rPr>
        <w:t>课程大纲制定依据</w:t>
      </w:r>
    </w:p>
    <w:p>
      <w:pPr>
        <w:keepNext w:val="0"/>
        <w:keepLines w:val="0"/>
        <w:pageBreakBefore w:val="0"/>
        <w:widowControl w:val="0"/>
        <w:kinsoku/>
        <w:wordWrap/>
        <w:overflowPunct/>
        <w:topLinePunct w:val="0"/>
        <w:autoSpaceDE/>
        <w:autoSpaceDN/>
        <w:bidi w:val="0"/>
        <w:adjustRightInd/>
        <w:snapToGrid/>
        <w:spacing w:before="156" w:beforeLines="50" w:after="156" w:afterLines="50" w:line="440" w:lineRule="exact"/>
        <w:ind w:firstLine="480" w:firstLineChars="200"/>
        <w:textAlignment w:val="auto"/>
        <w:rPr>
          <w:rFonts w:ascii="Times New Roman" w:hAnsi="Times New Roman" w:eastAsia="黑体" w:cs="Times New Roman"/>
          <w:sz w:val="28"/>
          <w:szCs w:val="28"/>
        </w:rPr>
      </w:pPr>
      <w:r>
        <w:rPr>
          <w:rFonts w:ascii="Times New Roman" w:hAnsi="Times New Roman" w:eastAsia="宋体" w:cs="Times New Roman"/>
          <w:sz w:val="24"/>
          <w:szCs w:val="24"/>
        </w:rPr>
        <w:t>本课程大纲依据20</w:t>
      </w:r>
      <w:r>
        <w:rPr>
          <w:rFonts w:hint="eastAsia" w:ascii="Times New Roman" w:hAnsi="Times New Roman" w:eastAsia="宋体" w:cs="Times New Roman"/>
          <w:sz w:val="24"/>
          <w:szCs w:val="24"/>
        </w:rPr>
        <w:t>2</w:t>
      </w:r>
      <w:r>
        <w:rPr>
          <w:rFonts w:hint="eastAsia" w:ascii="Times New Roman" w:hAnsi="Times New Roman" w:eastAsia="宋体" w:cs="Times New Roman"/>
          <w:sz w:val="24"/>
          <w:szCs w:val="24"/>
          <w:lang w:val="en-US" w:eastAsia="zh-CN"/>
        </w:rPr>
        <w:t>3级</w:t>
      </w:r>
      <w:r>
        <w:rPr>
          <w:rFonts w:ascii="Times New Roman" w:hAnsi="Times New Roman" w:eastAsia="宋体" w:cs="Times New Roman"/>
          <w:sz w:val="24"/>
          <w:szCs w:val="24"/>
        </w:rPr>
        <w:t>人才培养方案</w:t>
      </w:r>
      <w:r>
        <w:rPr>
          <w:rFonts w:hint="eastAsia" w:ascii="Times New Roman" w:hAnsi="Times New Roman" w:eastAsia="宋体" w:cs="Times New Roman"/>
          <w:sz w:val="24"/>
          <w:szCs w:val="24"/>
          <w:lang w:val="en-US" w:eastAsia="zh-CN"/>
        </w:rPr>
        <w:t>师范专业</w:t>
      </w:r>
      <w:r>
        <w:rPr>
          <w:rFonts w:ascii="Times New Roman" w:hAnsi="Times New Roman" w:eastAsia="宋体" w:cs="Times New Roman"/>
          <w:sz w:val="24"/>
          <w:szCs w:val="24"/>
        </w:rPr>
        <w:t>制定。</w:t>
      </w:r>
    </w:p>
    <w:p>
      <w:pPr>
        <w:rPr>
          <w:rFonts w:hint="eastAsia" w:ascii="Times New Roman" w:hAnsi="Times New Roman" w:eastAsia="宋体" w:cs="Times New Roman"/>
          <w:b/>
          <w:kern w:val="0"/>
          <w:sz w:val="32"/>
          <w:szCs w:val="24"/>
        </w:rPr>
      </w:pPr>
      <w:bookmarkStart w:id="633" w:name="_Toc21697"/>
      <w:r>
        <w:rPr>
          <w:rFonts w:hint="eastAsia" w:ascii="Times New Roman" w:hAnsi="Times New Roman" w:eastAsia="宋体" w:cs="Times New Roman"/>
          <w:b/>
          <w:kern w:val="0"/>
          <w:sz w:val="32"/>
          <w:szCs w:val="24"/>
        </w:rPr>
        <w:br w:type="page"/>
      </w:r>
    </w:p>
    <w:p>
      <w:pPr>
        <w:pStyle w:val="2"/>
        <w:bidi w:val="0"/>
      </w:pPr>
      <w:bookmarkStart w:id="634" w:name="_Toc1309"/>
      <w:r>
        <w:rPr>
          <w:rFonts w:hint="eastAsia"/>
        </w:rPr>
        <w:t>《国家学生体质健康标准》说明</w:t>
      </w:r>
      <w:bookmarkEnd w:id="620"/>
      <w:bookmarkEnd w:id="633"/>
      <w:bookmarkEnd w:id="634"/>
    </w:p>
    <w:p>
      <w:pPr>
        <w:autoSpaceDE w:val="0"/>
        <w:autoSpaceDN w:val="0"/>
        <w:adjustRightInd w:val="0"/>
        <w:snapToGrid w:val="0"/>
        <w:spacing w:before="156" w:beforeLines="50" w:after="156" w:afterLines="50" w:line="500" w:lineRule="exact"/>
        <w:ind w:firstLine="562" w:firstLineChars="200"/>
        <w:outlineLvl w:val="9"/>
        <w:rPr>
          <w:rFonts w:hint="eastAsia" w:ascii="Times New Roman" w:hAnsi="Times New Roman" w:eastAsia="宋体" w:cs="宋体"/>
          <w:b/>
          <w:bCs/>
          <w:sz w:val="28"/>
          <w:szCs w:val="28"/>
        </w:rPr>
      </w:pPr>
      <w:bookmarkStart w:id="635" w:name="_Toc8408"/>
      <w:bookmarkStart w:id="636" w:name="_Toc30847"/>
      <w:r>
        <w:rPr>
          <w:rFonts w:hint="eastAsia" w:ascii="Times New Roman" w:hAnsi="Times New Roman" w:eastAsia="宋体" w:cs="宋体"/>
          <w:b/>
          <w:bCs/>
          <w:sz w:val="28"/>
          <w:szCs w:val="28"/>
        </w:rPr>
        <w:t>一、测试简介</w:t>
      </w:r>
      <w:bookmarkEnd w:id="635"/>
      <w:bookmarkEnd w:id="636"/>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教体艺〔2014〕3号）有关要求，着重提高《标准》应用的信度、效度和区分度，着重强化其教育激励、反馈调整和引导锻炼的功能，着重提高其教育监测和绩效评价的支撑能力。</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4.本标准将适用对象划分为以下组别：大学一、二年级为一组，三、四年级为一组。</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5．大学各组别的测试指标均为必测指标。其中，身体形态类中的身高、体重，身体机能类中的肺活量，以及身体素质类中的50米跑、坐位体前屈为各年级学生共性指标。</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本标准的学年总分由标准分与附加分之和构成，满分为120分。标准分由各单项指标得分与权重乘积之和组成，满分为100分。附加分根据实测成绩确定，即对成绩超过100分的加分指标进行加分，满分为20分；大学的加分指标为男生引体向上和1000米跑，女生1分钟仰卧起坐和800米跑，各指标加分幅度均为10分。</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7．根据学生学年总分评定等级：90.0分及以上为优秀，80.0～89.9分为良好，60.0～79.9分为及格，59.9分及以下为不及格。</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11．各学校每学年开展覆盖本校各年级学生的《标准》测试工作，《标准》测试数据经当地教育行政部门按要求审核后，通过“中国学生体质健康网”上传至“国家学生体质健康标准数据管理系统”。测试和数据上传时间由教育行政部门确定。</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12．本标准按教育部相关文件执行。</w:t>
      </w:r>
    </w:p>
    <w:p>
      <w:pPr>
        <w:adjustRightInd w:val="0"/>
        <w:snapToGrid w:val="0"/>
        <w:spacing w:line="500" w:lineRule="exact"/>
        <w:ind w:firstLine="562" w:firstLineChars="200"/>
        <w:outlineLvl w:val="9"/>
        <w:rPr>
          <w:rFonts w:hint="eastAsia" w:ascii="仿宋_GB2312" w:hAnsi="Times New Roman" w:eastAsia="仿宋_GB2312" w:cs="Times New Roman"/>
          <w:sz w:val="28"/>
          <w:szCs w:val="28"/>
        </w:rPr>
      </w:pPr>
      <w:bookmarkStart w:id="637" w:name="_Toc3122"/>
      <w:bookmarkStart w:id="638" w:name="_Toc4048"/>
      <w:r>
        <w:rPr>
          <w:rFonts w:hint="eastAsia" w:ascii="宋体" w:hAnsi="宋体" w:eastAsia="宋体" w:cs="宋体"/>
          <w:b/>
          <w:bCs/>
          <w:kern w:val="0"/>
          <w:sz w:val="28"/>
          <w:szCs w:val="28"/>
        </w:rPr>
        <w:t>二、</w:t>
      </w:r>
      <w:r>
        <w:rPr>
          <w:rFonts w:hint="eastAsia" w:ascii="宋体" w:hAnsi="宋体" w:eastAsia="宋体" w:cs="宋体"/>
          <w:b/>
          <w:bCs/>
          <w:sz w:val="28"/>
          <w:szCs w:val="28"/>
        </w:rPr>
        <w:t>测试内容：</w:t>
      </w:r>
      <w:bookmarkEnd w:id="637"/>
      <w:bookmarkEnd w:id="638"/>
    </w:p>
    <w:p>
      <w:pPr>
        <w:autoSpaceDE w:val="0"/>
        <w:autoSpaceDN w:val="0"/>
        <w:adjustRightInd w:val="0"/>
        <w:snapToGrid w:val="0"/>
        <w:spacing w:line="500" w:lineRule="exact"/>
        <w:ind w:firstLine="500" w:firstLineChars="200"/>
        <w:jc w:val="left"/>
        <w:rPr>
          <w:rFonts w:hint="eastAsia" w:ascii="仿宋_GB2312" w:hAnsi="Times New Roman" w:eastAsia="仿宋_GB2312" w:cs="Times New Roman"/>
          <w:sz w:val="28"/>
          <w:szCs w:val="28"/>
        </w:rPr>
      </w:pPr>
      <w:r>
        <w:rPr>
          <w:rFonts w:hint="eastAsia" w:ascii="宋体" w:hAnsi="Times New Roman" w:eastAsia="宋体" w:cs="宋体"/>
          <w:spacing w:val="5"/>
          <w:kern w:val="0"/>
          <w:sz w:val="24"/>
          <w:szCs w:val="24"/>
        </w:rPr>
        <w:t>身高与体重、肺活量、坐位体前屈、50米、立定跳远、引体向上（男生）、仰卧起坐（女生）、1000米（男生）、800米（女生）。</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562" w:firstLineChars="200"/>
        <w:jc w:val="left"/>
        <w:outlineLvl w:val="9"/>
        <w:rPr>
          <w:rFonts w:ascii="宋体" w:hAnsi="宋体" w:eastAsia="宋体" w:cs="楷体_GB2312"/>
          <w:kern w:val="0"/>
          <w:sz w:val="28"/>
          <w:szCs w:val="28"/>
        </w:rPr>
      </w:pPr>
      <w:bookmarkStart w:id="639" w:name="_Toc29229"/>
      <w:bookmarkStart w:id="640" w:name="_Toc14991"/>
      <w:r>
        <w:rPr>
          <w:rFonts w:hint="eastAsia" w:ascii="宋体" w:hAnsi="宋体" w:eastAsia="宋体" w:cs="宋体"/>
          <w:b/>
          <w:bCs/>
          <w:kern w:val="0"/>
          <w:sz w:val="28"/>
          <w:szCs w:val="28"/>
        </w:rPr>
        <w:t>三、</w:t>
      </w:r>
      <w:r>
        <w:rPr>
          <w:rFonts w:hint="eastAsia" w:ascii="宋体" w:hAnsi="宋体" w:eastAsia="宋体" w:cs="宋体"/>
          <w:b/>
          <w:bCs/>
          <w:sz w:val="28"/>
          <w:szCs w:val="28"/>
        </w:rPr>
        <w:t>测试地点：</w:t>
      </w:r>
      <w:bookmarkEnd w:id="639"/>
      <w:bookmarkEnd w:id="640"/>
    </w:p>
    <w:p>
      <w:pPr>
        <w:widowControl/>
        <w:spacing w:line="440" w:lineRule="atLeast"/>
        <w:ind w:firstLine="48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南校区、北校区田径场及南、北校区的体测中心。（南校区体测中心在田径场西看台三楼；北校区体测中心在体育学院一楼）</w:t>
      </w:r>
    </w:p>
    <w:p>
      <w:pPr>
        <w:numPr>
          <w:ilvl w:val="0"/>
          <w:numId w:val="195"/>
        </w:numPr>
        <w:autoSpaceDE w:val="0"/>
        <w:autoSpaceDN w:val="0"/>
        <w:adjustRightInd w:val="0"/>
        <w:snapToGrid w:val="0"/>
        <w:spacing w:before="156" w:beforeLines="50" w:after="156" w:afterLines="50" w:line="500" w:lineRule="exact"/>
        <w:ind w:left="1140" w:hanging="720"/>
        <w:outlineLvl w:val="9"/>
        <w:rPr>
          <w:rFonts w:hint="eastAsia" w:ascii="Times New Roman" w:hAnsi="Times New Roman" w:eastAsia="宋体" w:cs="宋体"/>
          <w:b/>
          <w:bCs/>
          <w:sz w:val="28"/>
          <w:szCs w:val="28"/>
        </w:rPr>
      </w:pPr>
      <w:bookmarkStart w:id="641" w:name="_Toc602"/>
      <w:bookmarkStart w:id="642" w:name="_Toc22317"/>
      <w:r>
        <w:rPr>
          <w:rFonts w:hint="eastAsia" w:ascii="Times New Roman" w:hAnsi="Times New Roman" w:eastAsia="宋体" w:cs="宋体"/>
          <w:b/>
          <w:bCs/>
          <w:sz w:val="28"/>
          <w:szCs w:val="28"/>
        </w:rPr>
        <w:t>测试对象：</w:t>
      </w:r>
      <w:bookmarkEnd w:id="641"/>
      <w:bookmarkEnd w:id="642"/>
    </w:p>
    <w:p>
      <w:pPr>
        <w:widowControl/>
        <w:spacing w:line="440" w:lineRule="atLeast"/>
        <w:ind w:firstLine="48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在校本科、专接本学生</w:t>
      </w:r>
    </w:p>
    <w:p>
      <w:pPr>
        <w:autoSpaceDE w:val="0"/>
        <w:autoSpaceDN w:val="0"/>
        <w:adjustRightInd w:val="0"/>
        <w:snapToGrid w:val="0"/>
        <w:spacing w:before="156" w:beforeLines="50" w:after="156" w:afterLines="50" w:line="500" w:lineRule="exact"/>
        <w:ind w:firstLine="413" w:firstLineChars="147"/>
        <w:outlineLvl w:val="9"/>
        <w:rPr>
          <w:rFonts w:hint="eastAsia" w:ascii="宋体" w:hAnsi="Times New Roman" w:eastAsia="宋体" w:cs="宋体"/>
          <w:spacing w:val="5"/>
          <w:kern w:val="0"/>
          <w:sz w:val="24"/>
          <w:szCs w:val="24"/>
        </w:rPr>
      </w:pPr>
      <w:bookmarkStart w:id="643" w:name="_Toc23412"/>
      <w:bookmarkStart w:id="644" w:name="_Toc24423"/>
      <w:r>
        <w:rPr>
          <w:rFonts w:hint="eastAsia" w:ascii="Times New Roman" w:hAnsi="Times New Roman" w:eastAsia="宋体" w:cs="宋体"/>
          <w:b/>
          <w:bCs/>
          <w:sz w:val="28"/>
          <w:szCs w:val="28"/>
        </w:rPr>
        <w:t>五、测试时间：</w:t>
      </w:r>
      <w:bookmarkEnd w:id="643"/>
      <w:bookmarkEnd w:id="644"/>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大一在校生每年10月1开学后测验</w:t>
      </w:r>
    </w:p>
    <w:p>
      <w:pPr>
        <w:autoSpaceDE w:val="0"/>
        <w:autoSpaceDN w:val="0"/>
        <w:adjustRightInd w:val="0"/>
        <w:snapToGrid w:val="0"/>
        <w:spacing w:line="500" w:lineRule="exact"/>
        <w:ind w:firstLine="500" w:firstLineChars="200"/>
        <w:jc w:val="left"/>
        <w:rPr>
          <w:rFonts w:ascii="宋体" w:hAnsi="Times New Roman" w:eastAsia="宋体" w:cs="宋体"/>
          <w:spacing w:val="5"/>
          <w:kern w:val="0"/>
          <w:sz w:val="24"/>
          <w:szCs w:val="24"/>
        </w:rPr>
      </w:pPr>
      <w:r>
        <w:rPr>
          <w:rFonts w:hint="eastAsia" w:ascii="宋体" w:hAnsi="Times New Roman" w:eastAsia="宋体" w:cs="宋体"/>
          <w:spacing w:val="5"/>
          <w:kern w:val="0"/>
          <w:sz w:val="24"/>
          <w:szCs w:val="24"/>
        </w:rPr>
        <w:t>大二开学后第三周测验</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大三开学后第三周测验</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大四开学后第三周测验</w:t>
      </w:r>
    </w:p>
    <w:p>
      <w:pPr>
        <w:autoSpaceDE w:val="0"/>
        <w:autoSpaceDN w:val="0"/>
        <w:adjustRightInd w:val="0"/>
        <w:snapToGrid w:val="0"/>
        <w:spacing w:line="500" w:lineRule="exact"/>
        <w:ind w:firstLine="500" w:firstLineChars="200"/>
        <w:jc w:val="left"/>
        <w:rPr>
          <w:rFonts w:ascii="Times New Roman" w:hAnsi="Times New Roman" w:eastAsia="宋体" w:cs="Times New Roman"/>
          <w:b/>
          <w:bCs/>
          <w:sz w:val="28"/>
          <w:szCs w:val="28"/>
        </w:rPr>
      </w:pPr>
      <w:r>
        <w:rPr>
          <w:rFonts w:hint="eastAsia" w:ascii="宋体" w:hAnsi="Times New Roman" w:eastAsia="宋体" w:cs="宋体"/>
          <w:spacing w:val="5"/>
          <w:kern w:val="0"/>
          <w:sz w:val="24"/>
          <w:szCs w:val="24"/>
        </w:rPr>
        <w:t>补测时间每学年第二学期第十周</w:t>
      </w:r>
    </w:p>
    <w:p>
      <w:pPr>
        <w:spacing w:before="156" w:beforeLines="50" w:after="156" w:afterLines="50" w:line="360" w:lineRule="auto"/>
        <w:ind w:firstLine="562" w:firstLineChars="200"/>
        <w:outlineLvl w:val="9"/>
        <w:rPr>
          <w:rFonts w:hint="eastAsia" w:ascii="仿宋_GB2312" w:hAnsi="Times New Roman" w:eastAsia="仿宋_GB2312" w:cs="Times New Roman"/>
          <w:sz w:val="28"/>
          <w:szCs w:val="28"/>
        </w:rPr>
      </w:pPr>
      <w:bookmarkStart w:id="645" w:name="_Toc25843"/>
      <w:bookmarkStart w:id="646" w:name="_Toc27881"/>
      <w:r>
        <w:rPr>
          <w:rFonts w:hint="eastAsia" w:ascii="Arial" w:hAnsi="Times New Roman" w:eastAsia="宋体" w:cs="Arial"/>
          <w:b/>
          <w:sz w:val="28"/>
          <w:szCs w:val="28"/>
        </w:rPr>
        <w:t>六、测试要求：</w:t>
      </w:r>
      <w:bookmarkEnd w:id="645"/>
      <w:bookmarkEnd w:id="646"/>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 各学院请与体育学院负责学生体质健康测试的老师联系，并提交各学院指派参与体测辅助工作教师姓名及联系方式。</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2.各学院要及时了解测试时间、地点，督促学生学积极练习，准时参加测试，避免漏测、误测。因故不能准时参加测试的同学，持学院出具的证明方可请假，并在测试期间完成补测工作。</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3.测试时，测试学生必须携带学生证或图书证、身份证，以备检查，如以上证件丢失，需提供加盖院系公章的证明，并提前10分钟按专业到指定测试地点检录。</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4.测试时，各学院必须派带队教师，协助完成测试工作。</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5.测验时必须穿运动服装和运动鞋，测验前要进行适当的准备活动，以防出现意外事故；测验过程中，如出现身体不适，则立即停止测验，并说明原因。</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6.有心脏病、哮喘病等心肺功能疾病病史的同学，出具医院诊断证明后，可免予测试耐力素质项目。</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7.测试过程中需要做到：1.听从测试人员的指挥，爱护测试仪器；2.敬请保持测试中心安静，做到有序测试；3.确认测试完毕后，请立即离开测试地点。</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8.测验时请保管好自己的衣物，勿带贵重物品。</w:t>
      </w:r>
    </w:p>
    <w:p>
      <w:pPr>
        <w:autoSpaceDE w:val="0"/>
        <w:autoSpaceDN w:val="0"/>
        <w:adjustRightInd w:val="0"/>
        <w:snapToGrid w:val="0"/>
        <w:spacing w:line="500" w:lineRule="exact"/>
        <w:ind w:firstLine="500" w:firstLineChars="200"/>
        <w:jc w:val="left"/>
        <w:rPr>
          <w:rFonts w:ascii="Times New Roman" w:hAnsi="Times New Roman" w:eastAsia="宋体" w:cs="Times New Roman"/>
          <w:b/>
          <w:szCs w:val="24"/>
        </w:rPr>
      </w:pPr>
      <w:r>
        <w:rPr>
          <w:rFonts w:hint="eastAsia" w:ascii="宋体" w:hAnsi="Times New Roman" w:eastAsia="宋体" w:cs="宋体"/>
          <w:spacing w:val="5"/>
          <w:kern w:val="0"/>
          <w:sz w:val="24"/>
          <w:szCs w:val="24"/>
        </w:rPr>
        <w:t>9.确实有身体机能问题的学生可领取《免于执行体质健康标准申请表》。（体育学院主页下载）</w:t>
      </w:r>
    </w:p>
    <w:p>
      <w:pPr>
        <w:spacing w:before="156" w:beforeLines="50" w:after="156" w:afterLines="50" w:line="360" w:lineRule="auto"/>
        <w:ind w:firstLine="826" w:firstLineChars="294"/>
        <w:outlineLvl w:val="9"/>
        <w:rPr>
          <w:rFonts w:hint="eastAsia" w:ascii="仿宋_GB2312" w:hAnsi="Times New Roman" w:eastAsia="仿宋_GB2312" w:cs="Times New Roman"/>
          <w:sz w:val="28"/>
          <w:szCs w:val="28"/>
        </w:rPr>
      </w:pPr>
      <w:bookmarkStart w:id="647" w:name="_Toc13566"/>
      <w:bookmarkStart w:id="648" w:name="_Toc20612"/>
      <w:r>
        <w:rPr>
          <w:rFonts w:hint="eastAsia" w:ascii="Arial" w:hAnsi="Times New Roman" w:eastAsia="宋体" w:cs="Arial"/>
          <w:b/>
          <w:sz w:val="28"/>
          <w:szCs w:val="28"/>
        </w:rPr>
        <w:t>七、单项指标与权重：</w:t>
      </w:r>
      <w:bookmarkEnd w:id="647"/>
      <w:bookmarkEnd w:id="648"/>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46"/>
        <w:gridCol w:w="4042"/>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测试对象</w:t>
            </w:r>
          </w:p>
        </w:tc>
        <w:tc>
          <w:tcPr>
            <w:tcW w:w="4042" w:type="dxa"/>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单项指标</w:t>
            </w:r>
          </w:p>
        </w:tc>
        <w:tc>
          <w:tcPr>
            <w:tcW w:w="1260" w:type="dxa"/>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restart"/>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大学四年级</w:t>
            </w: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体重指数（BMI）</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continue"/>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肺活量</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restart"/>
            <w:noWrap w:val="0"/>
            <w:vAlign w:val="center"/>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大学各年级</w:t>
            </w: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50米跑</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continue"/>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坐位体前屈</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continue"/>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立定跳远</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continue"/>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引体向上（男）/1分钟仰卧起坐（女）</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坐（女）</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446" w:type="dxa"/>
            <w:vMerge w:val="continue"/>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tc>
        <w:tc>
          <w:tcPr>
            <w:tcW w:w="4042"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1000米跑（男）/800米跑（女）</w:t>
            </w:r>
          </w:p>
        </w:tc>
        <w:tc>
          <w:tcPr>
            <w:tcW w:w="1260" w:type="dxa"/>
            <w:noWrap w:val="0"/>
            <w:vAlign w:val="top"/>
          </w:tcPr>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20</w:t>
            </w:r>
          </w:p>
        </w:tc>
      </w:tr>
    </w:tbl>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注：体重指数（BMI）=体重（千克）/身高2（米2）。</w:t>
      </w:r>
    </w:p>
    <w:p>
      <w:pPr>
        <w:spacing w:before="156" w:beforeLines="50" w:after="156" w:afterLines="50" w:line="360" w:lineRule="auto"/>
        <w:ind w:firstLine="562" w:firstLineChars="200"/>
        <w:outlineLvl w:val="9"/>
        <w:rPr>
          <w:rFonts w:hint="eastAsia" w:ascii="仿宋_GB2312" w:hAnsi="Times New Roman" w:eastAsia="仿宋_GB2312" w:cs="Times New Roman"/>
          <w:sz w:val="28"/>
          <w:szCs w:val="28"/>
        </w:rPr>
      </w:pPr>
      <w:bookmarkStart w:id="649" w:name="_Toc17730"/>
      <w:bookmarkStart w:id="650" w:name="_Toc15995"/>
      <w:r>
        <w:rPr>
          <w:rFonts w:hint="eastAsia" w:ascii="Arial" w:hAnsi="Times New Roman" w:eastAsia="宋体" w:cs="Arial"/>
          <w:b/>
          <w:sz w:val="28"/>
          <w:szCs w:val="28"/>
        </w:rPr>
        <w:t>八、评分表：</w:t>
      </w:r>
      <w:bookmarkEnd w:id="649"/>
      <w:bookmarkEnd w:id="650"/>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1.单项指标评分表</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表1-1  男生体重指数（BMI）单项评分表</w:t>
      </w: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表1-2  女生体重指数（BMI）单项评分表（单位：千克/米2）</w:t>
      </w:r>
    </w:p>
    <w:p>
      <w:pPr>
        <w:rPr>
          <w:rFonts w:hint="eastAsia" w:ascii="宋体" w:hAnsi="宋体" w:eastAsia="宋体" w:cs="Times New Roman"/>
          <w:b/>
          <w:sz w:val="28"/>
          <w:szCs w:val="28"/>
        </w:rPr>
      </w:pPr>
    </w:p>
    <w:tbl>
      <w:tblPr>
        <w:tblStyle w:val="15"/>
        <w:tblpPr w:leftFromText="180" w:rightFromText="180" w:vertAnchor="text" w:horzAnchor="page" w:tblpX="6580" w:tblpY="539"/>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82"/>
        <w:gridCol w:w="706"/>
        <w:gridCol w:w="111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70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单项得分</w:t>
            </w:r>
          </w:p>
        </w:tc>
        <w:tc>
          <w:tcPr>
            <w:tcW w:w="111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正常</w:t>
            </w:r>
          </w:p>
        </w:tc>
        <w:tc>
          <w:tcPr>
            <w:tcW w:w="706" w:type="dxa"/>
            <w:noWrap w:val="0"/>
            <w:vAlign w:val="center"/>
          </w:tcPr>
          <w:p>
            <w:pPr>
              <w:jc w:val="center"/>
              <w:rPr>
                <w:rFonts w:ascii="宋体" w:hAnsi="宋体" w:eastAsia="宋体" w:cs="Times New Roman"/>
                <w:b/>
                <w:sz w:val="22"/>
                <w:szCs w:val="22"/>
              </w:rPr>
            </w:pPr>
            <w:r>
              <w:rPr>
                <w:rFonts w:hint="eastAsia" w:ascii="宋体" w:hAnsi="宋体" w:eastAsia="宋体" w:cs="宋体"/>
                <w:b/>
                <w:bCs/>
                <w:kern w:val="0"/>
                <w:sz w:val="22"/>
                <w:szCs w:val="22"/>
              </w:rPr>
              <w:t>100</w:t>
            </w:r>
          </w:p>
        </w:tc>
        <w:tc>
          <w:tcPr>
            <w:tcW w:w="111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17.2~23.9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低体重</w:t>
            </w:r>
          </w:p>
        </w:tc>
        <w:tc>
          <w:tcPr>
            <w:tcW w:w="706"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11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超重</w:t>
            </w:r>
          </w:p>
        </w:tc>
        <w:tc>
          <w:tcPr>
            <w:tcW w:w="706" w:type="dxa"/>
            <w:vMerge w:val="continue"/>
            <w:noWrap w:val="0"/>
            <w:vAlign w:val="center"/>
          </w:tcPr>
          <w:p>
            <w:pPr>
              <w:widowControl/>
              <w:jc w:val="center"/>
              <w:rPr>
                <w:rFonts w:ascii="宋体" w:hAnsi="宋体" w:eastAsia="宋体" w:cs="宋体"/>
                <w:b/>
                <w:bCs/>
                <w:kern w:val="0"/>
                <w:sz w:val="22"/>
                <w:szCs w:val="22"/>
              </w:rPr>
            </w:pPr>
          </w:p>
        </w:tc>
        <w:tc>
          <w:tcPr>
            <w:tcW w:w="111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24.0~27.9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8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肥胖</w:t>
            </w:r>
          </w:p>
        </w:tc>
        <w:tc>
          <w:tcPr>
            <w:tcW w:w="706" w:type="dxa"/>
            <w:noWrap w:val="0"/>
            <w:vAlign w:val="center"/>
          </w:tcPr>
          <w:p>
            <w:pPr>
              <w:jc w:val="center"/>
              <w:rPr>
                <w:rFonts w:ascii="Times New Roman" w:hAnsi="Times New Roman" w:eastAsia="宋体" w:cs="Times New Roman"/>
                <w:b/>
                <w:sz w:val="22"/>
                <w:szCs w:val="22"/>
              </w:rPr>
            </w:pPr>
            <w:r>
              <w:rPr>
                <w:rFonts w:hint="eastAsia" w:ascii="宋体" w:hAnsi="宋体" w:eastAsia="宋体" w:cs="宋体"/>
                <w:b/>
                <w:bCs/>
                <w:kern w:val="0"/>
                <w:sz w:val="22"/>
                <w:szCs w:val="22"/>
              </w:rPr>
              <w:t>60</w:t>
            </w:r>
          </w:p>
        </w:tc>
        <w:tc>
          <w:tcPr>
            <w:tcW w:w="111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≥28.0</w:t>
            </w:r>
          </w:p>
        </w:tc>
      </w:tr>
    </w:tbl>
    <w:tbl>
      <w:tblPr>
        <w:tblStyle w:val="15"/>
        <w:tblpPr w:leftFromText="180" w:rightFromText="180" w:vertAnchor="text" w:horzAnchor="page" w:tblpX="1942" w:tblpY="557"/>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64"/>
        <w:gridCol w:w="708"/>
        <w:gridCol w:w="11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6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70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11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6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正常</w:t>
            </w:r>
          </w:p>
        </w:tc>
        <w:tc>
          <w:tcPr>
            <w:tcW w:w="708" w:type="dxa"/>
            <w:noWrap w:val="0"/>
            <w:vAlign w:val="center"/>
          </w:tcPr>
          <w:p>
            <w:pPr>
              <w:jc w:val="center"/>
              <w:rPr>
                <w:rFonts w:ascii="宋体" w:hAnsi="宋体" w:eastAsia="宋体" w:cs="Times New Roman"/>
                <w:b/>
                <w:sz w:val="22"/>
                <w:szCs w:val="22"/>
              </w:rPr>
            </w:pPr>
            <w:r>
              <w:rPr>
                <w:rFonts w:ascii="宋体" w:hAnsi="宋体" w:eastAsia="宋体" w:cs="Times New Roman"/>
                <w:b/>
                <w:bCs/>
                <w:kern w:val="0"/>
                <w:sz w:val="22"/>
                <w:szCs w:val="22"/>
              </w:rPr>
              <w:t>100</w:t>
            </w:r>
          </w:p>
        </w:tc>
        <w:tc>
          <w:tcPr>
            <w:tcW w:w="111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17.9~23.9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6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低体重</w:t>
            </w:r>
          </w:p>
        </w:tc>
        <w:tc>
          <w:tcPr>
            <w:tcW w:w="708" w:type="dxa"/>
            <w:vMerge w:val="restart"/>
            <w:noWrap w:val="0"/>
            <w:vAlign w:val="center"/>
          </w:tcPr>
          <w:p>
            <w:pPr>
              <w:widowControl/>
              <w:jc w:val="center"/>
              <w:rPr>
                <w:rFonts w:ascii="宋体" w:hAnsi="宋体" w:eastAsia="宋体" w:cs="Times New Roman"/>
                <w:b/>
                <w:bCs/>
                <w:kern w:val="0"/>
                <w:sz w:val="22"/>
                <w:szCs w:val="22"/>
              </w:rPr>
            </w:pPr>
            <w:r>
              <w:rPr>
                <w:rFonts w:ascii="宋体" w:hAnsi="宋体" w:eastAsia="宋体" w:cs="Times New Roman"/>
                <w:b/>
                <w:bCs/>
                <w:kern w:val="0"/>
                <w:sz w:val="22"/>
                <w:szCs w:val="22"/>
              </w:rPr>
              <w:t>80</w:t>
            </w:r>
          </w:p>
        </w:tc>
        <w:tc>
          <w:tcPr>
            <w:tcW w:w="111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6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超重</w:t>
            </w:r>
          </w:p>
        </w:tc>
        <w:tc>
          <w:tcPr>
            <w:tcW w:w="708" w:type="dxa"/>
            <w:vMerge w:val="continue"/>
            <w:noWrap w:val="0"/>
            <w:vAlign w:val="center"/>
          </w:tcPr>
          <w:p>
            <w:pPr>
              <w:widowControl/>
              <w:jc w:val="center"/>
              <w:rPr>
                <w:rFonts w:ascii="宋体" w:hAnsi="宋体" w:eastAsia="宋体" w:cs="Times New Roman"/>
                <w:b/>
                <w:bCs/>
                <w:kern w:val="0"/>
                <w:sz w:val="22"/>
                <w:szCs w:val="22"/>
              </w:rPr>
            </w:pPr>
          </w:p>
        </w:tc>
        <w:tc>
          <w:tcPr>
            <w:tcW w:w="111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w:t>
            </w:r>
            <w:r>
              <w:rPr>
                <w:rFonts w:hint="eastAsia" w:ascii="Times New Roman" w:hAnsi="Times New Roman" w:eastAsia="宋体" w:cs="Times New Roman"/>
                <w:sz w:val="22"/>
                <w:szCs w:val="22"/>
              </w:rPr>
              <w:t>.0</w:t>
            </w:r>
            <w:r>
              <w:rPr>
                <w:rFonts w:ascii="Times New Roman" w:hAnsi="Times New Roman" w:eastAsia="宋体" w:cs="Times New Roman"/>
                <w:sz w:val="22"/>
                <w:szCs w:val="22"/>
              </w:rPr>
              <w:t>~27.9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9" w:hRule="atLeast"/>
        </w:trPr>
        <w:tc>
          <w:tcPr>
            <w:tcW w:w="96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肥胖</w:t>
            </w:r>
          </w:p>
        </w:tc>
        <w:tc>
          <w:tcPr>
            <w:tcW w:w="708" w:type="dxa"/>
            <w:noWrap w:val="0"/>
            <w:vAlign w:val="center"/>
          </w:tcPr>
          <w:p>
            <w:pPr>
              <w:jc w:val="center"/>
              <w:rPr>
                <w:rFonts w:ascii="宋体" w:hAnsi="宋体" w:eastAsia="宋体" w:cs="Times New Roman"/>
                <w:b/>
                <w:sz w:val="22"/>
                <w:szCs w:val="22"/>
              </w:rPr>
            </w:pPr>
            <w:r>
              <w:rPr>
                <w:rFonts w:ascii="宋体" w:hAnsi="宋体" w:eastAsia="宋体" w:cs="Times New Roman"/>
                <w:b/>
                <w:bCs/>
                <w:kern w:val="0"/>
                <w:sz w:val="22"/>
                <w:szCs w:val="22"/>
              </w:rPr>
              <w:t>60</w:t>
            </w:r>
          </w:p>
        </w:tc>
        <w:tc>
          <w:tcPr>
            <w:tcW w:w="111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≥28.0</w:t>
            </w:r>
          </w:p>
        </w:tc>
      </w:tr>
    </w:tbl>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宋体" w:hAnsi="宋体" w:eastAsia="宋体" w:cs="Times New Roman"/>
          <w:b/>
          <w:sz w:val="28"/>
          <w:szCs w:val="28"/>
        </w:rPr>
      </w:pPr>
    </w:p>
    <w:p>
      <w:pPr>
        <w:rPr>
          <w:rFonts w:hint="eastAsia" w:ascii="仿宋_GB2312" w:hAnsi="仿宋" w:eastAsia="仿宋_GB2312" w:cs="Times New Roman"/>
          <w:sz w:val="32"/>
          <w:szCs w:val="32"/>
        </w:rPr>
      </w:pPr>
    </w:p>
    <w:p>
      <w:pPr>
        <w:ind w:firstLine="960" w:firstLineChars="300"/>
        <w:outlineLvl w:val="9"/>
        <w:rPr>
          <w:rFonts w:hint="eastAsia" w:ascii="仿宋_GB2312" w:hAnsi="仿宋" w:eastAsia="仿宋_GB2312" w:cs="Times New Roman"/>
          <w:sz w:val="32"/>
          <w:szCs w:val="32"/>
        </w:rPr>
      </w:pPr>
      <w:bookmarkStart w:id="651" w:name="_Toc31882"/>
      <w:bookmarkStart w:id="652" w:name="_Toc14233"/>
      <w:r>
        <w:rPr>
          <w:rFonts w:hint="eastAsia" w:ascii="仿宋_GB2312" w:hAnsi="仿宋" w:eastAsia="仿宋_GB2312" w:cs="Times New Roman"/>
          <w:sz w:val="32"/>
          <w:szCs w:val="32"/>
        </w:rPr>
        <w:t>男                              女</w:t>
      </w:r>
      <w:bookmarkEnd w:id="651"/>
      <w:bookmarkEnd w:id="652"/>
    </w:p>
    <w:p>
      <w:pPr>
        <w:rPr>
          <w:rFonts w:ascii="Times New Roman" w:hAnsi="Times New Roman" w:eastAsia="宋体" w:cs="Times New Roman"/>
          <w:b/>
          <w:szCs w:val="24"/>
        </w:rPr>
      </w:pPr>
    </w:p>
    <w:p>
      <w:pPr>
        <w:rPr>
          <w:rFonts w:ascii="Times New Roman" w:hAnsi="Times New Roman" w:eastAsia="宋体" w:cs="Times New Roman"/>
          <w:b/>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表1-3  男生肺活量单项评分表    表1-4  女生肺活量单项评分表</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53" w:name="_Toc31130"/>
      <w:bookmarkStart w:id="654" w:name="_Toc17454"/>
      <w:r>
        <w:rPr>
          <w:rFonts w:hint="eastAsia" w:ascii="宋体" w:hAnsi="Times New Roman" w:eastAsia="宋体" w:cs="宋体"/>
          <w:spacing w:val="5"/>
          <w:kern w:val="0"/>
          <w:sz w:val="24"/>
          <w:szCs w:val="24"/>
        </w:rPr>
        <w:t>（单位：毫升）</w:t>
      </w:r>
      <w:bookmarkEnd w:id="653"/>
      <w:bookmarkEnd w:id="654"/>
    </w:p>
    <w:tbl>
      <w:tblPr>
        <w:tblStyle w:val="15"/>
        <w:tblpPr w:leftFromText="180" w:rightFromText="180" w:vertAnchor="text" w:horzAnchor="page" w:tblpX="6682" w:tblpY="711"/>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895"/>
        <w:gridCol w:w="8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3350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3300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3150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3200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3000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3050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2900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2950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2000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1960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1920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1880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1840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1850</w:t>
            </w:r>
          </w:p>
        </w:tc>
      </w:tr>
    </w:tbl>
    <w:p>
      <w:pPr>
        <w:rPr>
          <w:rFonts w:hint="eastAsia" w:ascii="宋体" w:hAnsi="宋体" w:eastAsia="宋体" w:cs="Times New Roman"/>
          <w:b/>
          <w:sz w:val="28"/>
          <w:szCs w:val="28"/>
        </w:rPr>
      </w:pPr>
    </w:p>
    <w:tbl>
      <w:tblPr>
        <w:tblStyle w:val="15"/>
        <w:tblpPr w:leftFromText="180" w:rightFromText="180" w:vertAnchor="text" w:horzAnchor="page" w:tblpX="1600" w:tblpY="43"/>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099"/>
        <w:gridCol w:w="896"/>
        <w:gridCol w:w="89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5040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5140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4920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5020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9"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4800</w:t>
            </w:r>
          </w:p>
        </w:tc>
        <w:tc>
          <w:tcPr>
            <w:tcW w:w="890"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4900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4550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4650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9"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4300</w:t>
            </w:r>
          </w:p>
        </w:tc>
        <w:tc>
          <w:tcPr>
            <w:tcW w:w="890"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4400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4180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4280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4060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4160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3940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4040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3820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3920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3700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3800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3580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3680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3460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3560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3340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3220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9"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3100</w:t>
            </w:r>
          </w:p>
        </w:tc>
        <w:tc>
          <w:tcPr>
            <w:tcW w:w="890"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3200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2940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3030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2780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2620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2460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jc w:val="center"/>
              <w:rPr>
                <w:rFonts w:ascii="宋体" w:hAnsi="宋体" w:eastAsia="宋体" w:cs="宋体"/>
                <w:b/>
                <w:bCs/>
                <w:kern w:val="0"/>
                <w:sz w:val="22"/>
                <w:szCs w:val="22"/>
              </w:rPr>
            </w:pPr>
          </w:p>
        </w:tc>
        <w:tc>
          <w:tcPr>
            <w:tcW w:w="109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2300</w:t>
            </w:r>
          </w:p>
        </w:tc>
        <w:tc>
          <w:tcPr>
            <w:tcW w:w="890"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2350</w:t>
            </w:r>
          </w:p>
        </w:tc>
      </w:tr>
    </w:tbl>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rPr>
          <w:rFonts w:hint="eastAsia" w:ascii="仿宋_GB2312" w:hAnsi="仿宋" w:eastAsia="仿宋_GB2312" w:cs="Times New Roman"/>
          <w:sz w:val="32"/>
          <w:szCs w:val="32"/>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表1-5男生50米跑单项评分表     表1-6女生50米跑单项评分表</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55" w:name="_Toc12125"/>
      <w:bookmarkStart w:id="656" w:name="_Toc19608"/>
      <w:r>
        <w:rPr>
          <w:rFonts w:hint="eastAsia" w:ascii="宋体" w:hAnsi="Times New Roman" w:eastAsia="宋体" w:cs="宋体"/>
          <w:spacing w:val="5"/>
          <w:kern w:val="0"/>
          <w:sz w:val="24"/>
          <w:szCs w:val="24"/>
        </w:rPr>
        <w:t>（单位：秒）</w:t>
      </w:r>
      <w:bookmarkEnd w:id="655"/>
      <w:bookmarkEnd w:id="656"/>
    </w:p>
    <w:p>
      <w:pPr>
        <w:jc w:val="left"/>
        <w:rPr>
          <w:rFonts w:hint="eastAsia" w:ascii="仿宋_GB2312" w:hAnsi="仿宋" w:eastAsia="仿宋_GB2312" w:cs="Times New Roman"/>
          <w:sz w:val="32"/>
          <w:szCs w:val="32"/>
        </w:rPr>
      </w:pPr>
    </w:p>
    <w:tbl>
      <w:tblPr>
        <w:tblStyle w:val="15"/>
        <w:tblpPr w:leftFromText="180" w:rightFromText="180" w:vertAnchor="text" w:horzAnchor="page" w:tblpX="6880" w:tblpY="316"/>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7"/>
        <w:gridCol w:w="1097"/>
        <w:gridCol w:w="896"/>
        <w:gridCol w:w="8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noWrap w:val="0"/>
            <w:vAlign w:val="center"/>
          </w:tcPr>
          <w:p>
            <w:pPr>
              <w:widowControl/>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7"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7.7</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7"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8.3</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097"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10.3</w:t>
            </w:r>
          </w:p>
        </w:tc>
        <w:tc>
          <w:tcPr>
            <w:tcW w:w="89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10.2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7" w:type="dxa"/>
            <w:vMerge w:val="continue"/>
            <w:noWrap w:val="0"/>
            <w:vAlign w:val="center"/>
          </w:tcPr>
          <w:p>
            <w:pPr>
              <w:widowControl/>
              <w:jc w:val="center"/>
              <w:rPr>
                <w:rFonts w:ascii="宋体" w:hAnsi="宋体" w:eastAsia="宋体" w:cs="宋体"/>
                <w:b/>
                <w:bCs/>
                <w:kern w:val="0"/>
                <w:sz w:val="22"/>
                <w:szCs w:val="22"/>
              </w:rPr>
            </w:pPr>
          </w:p>
        </w:tc>
        <w:tc>
          <w:tcPr>
            <w:tcW w:w="109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11.2</w:t>
            </w:r>
          </w:p>
        </w:tc>
      </w:tr>
    </w:tbl>
    <w:tbl>
      <w:tblPr>
        <w:tblStyle w:val="15"/>
        <w:tblpPr w:leftFromText="180" w:rightFromText="180" w:vertAnchor="text" w:horzAnchor="page" w:tblpX="1600" w:tblpY="361"/>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895"/>
        <w:gridCol w:w="8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6.9</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7.1</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9.1</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10.0</w:t>
            </w:r>
          </w:p>
        </w:tc>
      </w:tr>
    </w:tbl>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表1-7男生坐位体前屈单项评分表 1-8女生坐位体前屈单项评分表</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57" w:name="_Toc9995"/>
      <w:bookmarkStart w:id="658" w:name="_Toc1581"/>
      <w:r>
        <w:rPr>
          <w:rFonts w:hint="eastAsia" w:ascii="宋体" w:hAnsi="Times New Roman" w:eastAsia="宋体" w:cs="宋体"/>
          <w:spacing w:val="5"/>
          <w:kern w:val="0"/>
          <w:sz w:val="24"/>
          <w:szCs w:val="24"/>
        </w:rPr>
        <w:t>（单位：厘米）</w:t>
      </w:r>
      <w:bookmarkEnd w:id="657"/>
      <w:bookmarkEnd w:id="658"/>
    </w:p>
    <w:tbl>
      <w:tblPr>
        <w:tblStyle w:val="15"/>
        <w:tblpPr w:leftFromText="180" w:rightFromText="180" w:vertAnchor="text" w:horzAnchor="page" w:tblpX="1555" w:tblpY="659"/>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895"/>
        <w:gridCol w:w="8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21.3</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17.7</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3.7</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0.7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-0.3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-0.8</w:t>
            </w:r>
          </w:p>
        </w:tc>
      </w:tr>
    </w:tbl>
    <w:tbl>
      <w:tblPr>
        <w:tblStyle w:val="15"/>
        <w:tblpPr w:leftFromText="180" w:rightFromText="180" w:vertAnchor="text" w:horzAnchor="page" w:tblpX="6490" w:tblpY="557"/>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895"/>
        <w:gridCol w:w="8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89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89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22.2</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17.7</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15.1</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12.5</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9.9</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7.3</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89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6.0</w:t>
            </w:r>
          </w:p>
        </w:tc>
        <w:tc>
          <w:tcPr>
            <w:tcW w:w="896"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5.2</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4.4</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3.6</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89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w:t>
            </w:r>
          </w:p>
        </w:tc>
        <w:tc>
          <w:tcPr>
            <w:tcW w:w="896"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w:t>
            </w:r>
          </w:p>
        </w:tc>
      </w:tr>
    </w:tbl>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jc w:val="left"/>
        <w:rPr>
          <w:rFonts w:hint="eastAsia" w:ascii="仿宋_GB2312" w:hAnsi="仿宋" w:eastAsia="仿宋_GB2312" w:cs="Times New Roman"/>
          <w:sz w:val="32"/>
          <w:szCs w:val="32"/>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表1-9</w:t>
      </w:r>
      <w:r>
        <w:rPr>
          <w:rFonts w:hint="eastAsia" w:ascii="黑体" w:hAnsi="黑体" w:eastAsia="黑体" w:cs="宋体"/>
          <w:b/>
          <w:spacing w:val="5"/>
          <w:kern w:val="0"/>
          <w:sz w:val="28"/>
          <w:szCs w:val="28"/>
        </w:rPr>
        <w:t>男生</w:t>
      </w:r>
      <w:r>
        <w:rPr>
          <w:rFonts w:hint="eastAsia" w:ascii="宋体" w:hAnsi="Times New Roman" w:eastAsia="宋体" w:cs="宋体"/>
          <w:spacing w:val="5"/>
          <w:kern w:val="0"/>
          <w:sz w:val="24"/>
          <w:szCs w:val="24"/>
        </w:rPr>
        <w:t>立定跳远单项评分表    1-10</w:t>
      </w:r>
      <w:r>
        <w:rPr>
          <w:rFonts w:hint="eastAsia" w:ascii="黑体" w:hAnsi="黑体" w:eastAsia="黑体" w:cs="宋体"/>
          <w:b/>
          <w:spacing w:val="5"/>
          <w:kern w:val="0"/>
          <w:sz w:val="28"/>
          <w:szCs w:val="28"/>
        </w:rPr>
        <w:t>女生</w:t>
      </w:r>
      <w:r>
        <w:rPr>
          <w:rFonts w:hint="eastAsia" w:ascii="宋体" w:hAnsi="Times New Roman" w:eastAsia="宋体" w:cs="宋体"/>
          <w:spacing w:val="5"/>
          <w:kern w:val="0"/>
          <w:sz w:val="24"/>
          <w:szCs w:val="24"/>
        </w:rPr>
        <w:t>立定跳远单项评分表</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59" w:name="_Toc523"/>
      <w:bookmarkStart w:id="660" w:name="_Toc23718"/>
      <w:r>
        <w:rPr>
          <w:rFonts w:hint="eastAsia" w:ascii="宋体" w:hAnsi="Times New Roman" w:eastAsia="宋体" w:cs="宋体"/>
          <w:spacing w:val="5"/>
          <w:kern w:val="0"/>
          <w:sz w:val="24"/>
          <w:szCs w:val="24"/>
        </w:rPr>
        <w:t>（单位：厘米）</w:t>
      </w:r>
      <w:bookmarkEnd w:id="659"/>
      <w:bookmarkEnd w:id="660"/>
    </w:p>
    <w:p>
      <w:pPr>
        <w:widowControl/>
        <w:jc w:val="center"/>
        <w:rPr>
          <w:rFonts w:hint="eastAsia" w:ascii="宋体" w:hAnsi="宋体" w:eastAsia="宋体" w:cs="Times New Roman"/>
          <w:b/>
          <w:sz w:val="28"/>
          <w:szCs w:val="28"/>
        </w:rPr>
      </w:pPr>
    </w:p>
    <w:tbl>
      <w:tblPr>
        <w:tblStyle w:val="15"/>
        <w:tblpPr w:leftFromText="180" w:rightFromText="180" w:vertAnchor="text" w:horzAnchor="page" w:tblpX="1435" w:tblpY="297"/>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102"/>
        <w:gridCol w:w="1567"/>
        <w:gridCol w:w="15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56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56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273</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263</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248</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208</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203</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193</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183</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185</w:t>
            </w:r>
          </w:p>
        </w:tc>
      </w:tr>
    </w:tbl>
    <w:tbl>
      <w:tblPr>
        <w:tblStyle w:val="15"/>
        <w:tblpPr w:leftFromText="180" w:rightFromText="180" w:vertAnchor="text" w:horzAnchor="page" w:tblpX="6760" w:tblpY="295"/>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102"/>
        <w:gridCol w:w="1567"/>
        <w:gridCol w:w="15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56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567"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207</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201</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195</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181</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175</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169</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163</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157</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154</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shd w:val="clear" w:color="auto" w:fill="auto"/>
            <w:noWrap w:val="0"/>
            <w:vAlign w:val="center"/>
          </w:tcPr>
          <w:p>
            <w:pPr>
              <w:widowControl/>
              <w:spacing w:line="360" w:lineRule="auto"/>
              <w:jc w:val="center"/>
              <w:rPr>
                <w:rFonts w:ascii="宋体" w:hAnsi="宋体" w:eastAsia="宋体" w:cs="宋体"/>
                <w:b/>
                <w:bCs/>
                <w:kern w:val="0"/>
                <w:sz w:val="22"/>
                <w:szCs w:val="22"/>
              </w:rPr>
            </w:pPr>
          </w:p>
        </w:tc>
        <w:tc>
          <w:tcPr>
            <w:tcW w:w="1102"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151</w:t>
            </w:r>
          </w:p>
        </w:tc>
        <w:tc>
          <w:tcPr>
            <w:tcW w:w="1567"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288" w:hRule="atLeast"/>
        </w:trPr>
        <w:tc>
          <w:tcPr>
            <w:tcW w:w="538"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141</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136</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131</w:t>
            </w:r>
          </w:p>
        </w:tc>
        <w:tc>
          <w:tcPr>
            <w:tcW w:w="1567"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8" w:type="dxa"/>
            <w:vMerge w:val="continue"/>
            <w:noWrap w:val="0"/>
            <w:vAlign w:val="center"/>
          </w:tcPr>
          <w:p>
            <w:pPr>
              <w:widowControl/>
              <w:spacing w:line="360" w:lineRule="auto"/>
              <w:jc w:val="center"/>
              <w:rPr>
                <w:rFonts w:ascii="宋体" w:hAnsi="宋体" w:eastAsia="宋体" w:cs="宋体"/>
                <w:b/>
                <w:bCs/>
                <w:kern w:val="0"/>
                <w:sz w:val="22"/>
                <w:szCs w:val="22"/>
              </w:rPr>
            </w:pPr>
          </w:p>
        </w:tc>
        <w:tc>
          <w:tcPr>
            <w:tcW w:w="11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567" w:type="dxa"/>
            <w:noWrap w:val="0"/>
            <w:vAlign w:val="center"/>
          </w:tcPr>
          <w:p>
            <w:pPr>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126</w:t>
            </w:r>
          </w:p>
        </w:tc>
        <w:tc>
          <w:tcPr>
            <w:tcW w:w="1567" w:type="dxa"/>
            <w:noWrap w:val="0"/>
            <w:vAlign w:val="center"/>
          </w:tcPr>
          <w:p>
            <w:pPr>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127</w:t>
            </w:r>
          </w:p>
        </w:tc>
      </w:tr>
    </w:tbl>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表1-11男生引体向上               表1-12女生一分钟仰卧起坐</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61" w:name="_Toc8625"/>
      <w:bookmarkStart w:id="662" w:name="_Toc16107"/>
      <w:r>
        <w:rPr>
          <w:rFonts w:hint="eastAsia" w:ascii="宋体" w:hAnsi="Times New Roman" w:eastAsia="宋体" w:cs="宋体"/>
          <w:spacing w:val="5"/>
          <w:kern w:val="0"/>
          <w:sz w:val="24"/>
          <w:szCs w:val="24"/>
        </w:rPr>
        <w:t>单项评分表（单位：次）</w:t>
      </w:r>
      <w:bookmarkEnd w:id="661"/>
      <w:bookmarkEnd w:id="662"/>
    </w:p>
    <w:p>
      <w:pPr>
        <w:widowControl/>
        <w:rPr>
          <w:rFonts w:hint="eastAsia" w:ascii="宋体" w:hAnsi="宋体" w:eastAsia="宋体" w:cs="Times New Roman"/>
          <w:b/>
          <w:sz w:val="28"/>
          <w:szCs w:val="28"/>
        </w:rPr>
      </w:pPr>
    </w:p>
    <w:tbl>
      <w:tblPr>
        <w:tblStyle w:val="15"/>
        <w:tblpPr w:leftFromText="180" w:rightFromText="180" w:vertAnchor="text" w:horzAnchor="page" w:tblpX="1840" w:tblpY="146"/>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100"/>
        <w:gridCol w:w="1044"/>
        <w:gridCol w:w="10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04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104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044"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w:t>
            </w:r>
          </w:p>
        </w:tc>
        <w:tc>
          <w:tcPr>
            <w:tcW w:w="104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044"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w:t>
            </w:r>
          </w:p>
        </w:tc>
        <w:tc>
          <w:tcPr>
            <w:tcW w:w="104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044" w:type="dxa"/>
            <w:noWrap w:val="0"/>
            <w:vAlign w:val="center"/>
          </w:tcPr>
          <w:p>
            <w:pPr>
              <w:jc w:val="center"/>
              <w:rPr>
                <w:rFonts w:ascii="Times New Roman" w:hAnsi="Times New Roman" w:eastAsia="宋体" w:cs="Times New Roman"/>
                <w:sz w:val="22"/>
                <w:szCs w:val="22"/>
              </w:rPr>
            </w:pPr>
          </w:p>
        </w:tc>
        <w:tc>
          <w:tcPr>
            <w:tcW w:w="1045" w:type="dxa"/>
            <w:noWrap w:val="0"/>
            <w:vAlign w:val="center"/>
          </w:tcPr>
          <w:p>
            <w:pPr>
              <w:jc w:val="center"/>
              <w:rPr>
                <w:rFonts w:ascii="Times New Roman" w:hAnsi="Times New Roman" w:eastAsia="宋体" w:cs="Times New Roman"/>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044" w:type="dxa"/>
            <w:noWrap w:val="0"/>
            <w:vAlign w:val="center"/>
          </w:tcPr>
          <w:p>
            <w:pPr>
              <w:jc w:val="center"/>
              <w:rPr>
                <w:rFonts w:ascii="Times New Roman" w:hAnsi="Times New Roman" w:eastAsia="宋体" w:cs="Times New Roman"/>
                <w:sz w:val="22"/>
                <w:szCs w:val="22"/>
              </w:rPr>
            </w:pPr>
          </w:p>
        </w:tc>
        <w:tc>
          <w:tcPr>
            <w:tcW w:w="1045" w:type="dxa"/>
            <w:noWrap w:val="0"/>
            <w:vAlign w:val="center"/>
          </w:tcPr>
          <w:p>
            <w:pPr>
              <w:jc w:val="center"/>
              <w:rPr>
                <w:rFonts w:ascii="Times New Roman" w:hAnsi="Times New Roman" w:eastAsia="宋体" w:cs="Times New Roman"/>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044" w:type="dxa"/>
            <w:noWrap w:val="0"/>
            <w:vAlign w:val="center"/>
          </w:tcPr>
          <w:p>
            <w:pPr>
              <w:jc w:val="center"/>
              <w:rPr>
                <w:rFonts w:ascii="Times New Roman" w:hAnsi="Times New Roman" w:eastAsia="宋体" w:cs="Times New Roman"/>
                <w:sz w:val="22"/>
                <w:szCs w:val="22"/>
              </w:rPr>
            </w:pPr>
          </w:p>
        </w:tc>
        <w:tc>
          <w:tcPr>
            <w:tcW w:w="1045" w:type="dxa"/>
            <w:noWrap w:val="0"/>
            <w:vAlign w:val="center"/>
          </w:tcPr>
          <w:p>
            <w:pPr>
              <w:jc w:val="center"/>
              <w:rPr>
                <w:rFonts w:ascii="Times New Roman" w:hAnsi="Times New Roman" w:eastAsia="宋体" w:cs="Times New Roman"/>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044" w:type="dxa"/>
            <w:noWrap w:val="0"/>
            <w:vAlign w:val="center"/>
          </w:tcPr>
          <w:p>
            <w:pPr>
              <w:jc w:val="center"/>
              <w:rPr>
                <w:rFonts w:ascii="Times New Roman" w:hAnsi="Times New Roman" w:eastAsia="宋体" w:cs="Times New Roman"/>
                <w:sz w:val="22"/>
                <w:szCs w:val="22"/>
              </w:rPr>
            </w:pPr>
          </w:p>
        </w:tc>
        <w:tc>
          <w:tcPr>
            <w:tcW w:w="1045" w:type="dxa"/>
            <w:noWrap w:val="0"/>
            <w:vAlign w:val="center"/>
          </w:tcPr>
          <w:p>
            <w:pPr>
              <w:jc w:val="center"/>
              <w:rPr>
                <w:rFonts w:ascii="Times New Roman" w:hAnsi="Times New Roman" w:eastAsia="宋体" w:cs="Times New Roman"/>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044" w:type="dxa"/>
            <w:noWrap w:val="0"/>
            <w:vAlign w:val="center"/>
          </w:tcPr>
          <w:p>
            <w:pPr>
              <w:jc w:val="center"/>
              <w:rPr>
                <w:rFonts w:ascii="Times New Roman" w:hAnsi="Times New Roman" w:eastAsia="宋体" w:cs="Times New Roman"/>
                <w:sz w:val="22"/>
                <w:szCs w:val="22"/>
              </w:rPr>
            </w:pPr>
          </w:p>
        </w:tc>
        <w:tc>
          <w:tcPr>
            <w:tcW w:w="1045" w:type="dxa"/>
            <w:noWrap w:val="0"/>
            <w:vAlign w:val="center"/>
          </w:tcPr>
          <w:p>
            <w:pPr>
              <w:jc w:val="center"/>
              <w:rPr>
                <w:rFonts w:ascii="Times New Roman" w:hAnsi="Times New Roman" w:eastAsia="宋体" w:cs="Times New Roman"/>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044"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w:t>
            </w:r>
          </w:p>
        </w:tc>
        <w:tc>
          <w:tcPr>
            <w:tcW w:w="1045" w:type="dxa"/>
            <w:shd w:val="clear" w:color="auto" w:fill="D9D9D9"/>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044"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w:t>
            </w:r>
          </w:p>
        </w:tc>
        <w:tc>
          <w:tcPr>
            <w:tcW w:w="1045"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6</w:t>
            </w:r>
          </w:p>
        </w:tc>
      </w:tr>
    </w:tbl>
    <w:tbl>
      <w:tblPr>
        <w:tblStyle w:val="15"/>
        <w:tblpPr w:leftFromText="180" w:rightFromText="180" w:vertAnchor="text" w:horzAnchor="page" w:tblpX="6517" w:tblpY="93"/>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103"/>
        <w:gridCol w:w="1043"/>
        <w:gridCol w:w="104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04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104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043"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56</w:t>
            </w:r>
          </w:p>
        </w:tc>
        <w:tc>
          <w:tcPr>
            <w:tcW w:w="1043"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54</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3"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52</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043"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49</w:t>
            </w:r>
          </w:p>
        </w:tc>
        <w:tc>
          <w:tcPr>
            <w:tcW w:w="1043"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3"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46</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44</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42</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40</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38</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36</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34</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32</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30</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28</w:t>
            </w:r>
          </w:p>
        </w:tc>
        <w:tc>
          <w:tcPr>
            <w:tcW w:w="1043" w:type="dxa"/>
            <w:noWrap w:val="0"/>
            <w:vAlign w:val="center"/>
          </w:tcPr>
          <w:p>
            <w:pPr>
              <w:jc w:val="center"/>
              <w:rPr>
                <w:rFonts w:ascii="Times New Roman" w:hAnsi="Times New Roman" w:eastAsia="宋体" w:cs="Times New Roman"/>
                <w:sz w:val="22"/>
                <w:szCs w:val="22"/>
              </w:rPr>
            </w:pPr>
            <w:r>
              <w:rPr>
                <w:rFonts w:ascii="Times New Roman" w:hAnsi="Times New Roman" w:eastAsia="宋体" w:cs="Times New Roman"/>
                <w:sz w:val="22"/>
                <w:szCs w:val="22"/>
              </w:rPr>
              <w:t>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3"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26</w:t>
            </w:r>
          </w:p>
        </w:tc>
        <w:tc>
          <w:tcPr>
            <w:tcW w:w="1043"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24</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22</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20</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18</w:t>
            </w:r>
          </w:p>
        </w:tc>
        <w:tc>
          <w:tcPr>
            <w:tcW w:w="1043" w:type="dxa"/>
            <w:noWrap w:val="0"/>
            <w:vAlign w:val="center"/>
          </w:tcPr>
          <w:p>
            <w:pPr>
              <w:jc w:val="center"/>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19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40" w:type="dxa"/>
            <w:vMerge w:val="continue"/>
            <w:noWrap w:val="0"/>
            <w:vAlign w:val="center"/>
          </w:tcPr>
          <w:p>
            <w:pPr>
              <w:widowControl/>
              <w:jc w:val="center"/>
              <w:rPr>
                <w:rFonts w:ascii="宋体" w:hAnsi="宋体" w:eastAsia="宋体" w:cs="宋体"/>
                <w:b/>
                <w:bCs/>
                <w:kern w:val="0"/>
                <w:sz w:val="22"/>
                <w:szCs w:val="22"/>
              </w:rPr>
            </w:pPr>
          </w:p>
        </w:tc>
        <w:tc>
          <w:tcPr>
            <w:tcW w:w="110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043" w:type="dxa"/>
            <w:noWrap w:val="0"/>
            <w:vAlign w:val="center"/>
          </w:tcPr>
          <w:p>
            <w:pPr>
              <w:jc w:val="center"/>
              <w:rPr>
                <w:rFonts w:ascii="Times New Roman" w:hAnsi="Times New Roman" w:eastAsia="宋体" w:cs="Times New Roman"/>
                <w:bCs/>
                <w:color w:val="000000"/>
                <w:sz w:val="22"/>
                <w:szCs w:val="22"/>
              </w:rPr>
            </w:pPr>
            <w:r>
              <w:rPr>
                <w:rFonts w:ascii="Times New Roman" w:hAnsi="Times New Roman" w:eastAsia="宋体" w:cs="Times New Roman"/>
                <w:bCs/>
                <w:color w:val="000000"/>
                <w:sz w:val="22"/>
                <w:szCs w:val="22"/>
              </w:rPr>
              <w:t>16</w:t>
            </w:r>
          </w:p>
        </w:tc>
        <w:tc>
          <w:tcPr>
            <w:tcW w:w="1043" w:type="dxa"/>
            <w:noWrap w:val="0"/>
            <w:vAlign w:val="center"/>
          </w:tcPr>
          <w:p>
            <w:pPr>
              <w:jc w:val="center"/>
              <w:rPr>
                <w:rFonts w:ascii="Times New Roman" w:hAnsi="Times New Roman" w:eastAsia="宋体" w:cs="Times New Roman"/>
                <w:bCs/>
                <w:color w:val="000000"/>
                <w:sz w:val="22"/>
                <w:szCs w:val="22"/>
              </w:rPr>
            </w:pPr>
            <w:r>
              <w:rPr>
                <w:rFonts w:ascii="Times New Roman" w:hAnsi="Times New Roman" w:eastAsia="宋体" w:cs="Times New Roman"/>
                <w:bCs/>
                <w:color w:val="000000"/>
                <w:sz w:val="22"/>
                <w:szCs w:val="22"/>
              </w:rPr>
              <w:t>17</w:t>
            </w:r>
          </w:p>
        </w:tc>
      </w:tr>
    </w:tbl>
    <w:p>
      <w:pPr>
        <w:autoSpaceDE w:val="0"/>
        <w:autoSpaceDN w:val="0"/>
        <w:adjustRightInd w:val="0"/>
        <w:snapToGrid w:val="0"/>
        <w:spacing w:line="500" w:lineRule="exact"/>
        <w:ind w:firstLine="480" w:firstLineChars="200"/>
        <w:jc w:val="center"/>
        <w:rPr>
          <w:rFonts w:hint="eastAsia" w:ascii="宋体" w:hAnsi="Times New Roman" w:eastAsia="宋体" w:cs="宋体"/>
          <w:spacing w:val="5"/>
          <w:kern w:val="0"/>
          <w:sz w:val="24"/>
          <w:szCs w:val="24"/>
        </w:rPr>
      </w:pPr>
      <w:r>
        <w:rPr>
          <w:rFonts w:ascii="仿宋" w:hAnsi="仿宋" w:eastAsia="仿宋" w:cs="Times New Roman"/>
          <w:sz w:val="24"/>
          <w:szCs w:val="24"/>
        </w:rPr>
        <w:br w:type="page"/>
      </w:r>
      <w:r>
        <w:rPr>
          <w:rFonts w:hint="eastAsia" w:ascii="宋体" w:hAnsi="Times New Roman" w:eastAsia="宋体" w:cs="宋体"/>
          <w:spacing w:val="5"/>
          <w:kern w:val="0"/>
          <w:sz w:val="24"/>
          <w:szCs w:val="24"/>
        </w:rPr>
        <w:t>表1-13男生耐力跑                   表1-14 女生耐力跑</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63" w:name="_Toc17343"/>
      <w:bookmarkStart w:id="664" w:name="_Toc8634"/>
      <w:r>
        <w:rPr>
          <w:rFonts w:hint="eastAsia" w:ascii="宋体" w:hAnsi="Times New Roman" w:eastAsia="宋体" w:cs="宋体"/>
          <w:spacing w:val="5"/>
          <w:kern w:val="0"/>
          <w:sz w:val="24"/>
          <w:szCs w:val="24"/>
        </w:rPr>
        <w:t>单项评分表（单位：分·秒）</w:t>
      </w:r>
      <w:bookmarkEnd w:id="663"/>
      <w:bookmarkEnd w:id="664"/>
    </w:p>
    <w:tbl>
      <w:tblPr>
        <w:tblStyle w:val="15"/>
        <w:tblpPr w:leftFromText="180" w:rightFromText="180" w:vertAnchor="text" w:horzAnchor="page" w:tblpX="1570" w:tblpY="1081"/>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1256"/>
        <w:gridCol w:w="12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25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125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3'17"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3'27"</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3'34"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3'42"</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4'32"</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4'52"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5'12"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5'32"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5'52"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6'12"</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6'10"</w:t>
            </w:r>
          </w:p>
        </w:tc>
      </w:tr>
    </w:tbl>
    <w:p>
      <w:pPr>
        <w:rPr>
          <w:rFonts w:ascii="宋体" w:hAnsi="宋体" w:eastAsia="宋体" w:cs="Times New Roman"/>
          <w:b/>
          <w:sz w:val="28"/>
          <w:szCs w:val="28"/>
        </w:rPr>
      </w:pPr>
    </w:p>
    <w:tbl>
      <w:tblPr>
        <w:tblStyle w:val="15"/>
        <w:tblpPr w:leftFromText="180" w:rightFromText="180" w:vertAnchor="text" w:horzAnchor="page" w:tblpX="6532" w:tblpY="308"/>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9"/>
        <w:gridCol w:w="1100"/>
        <w:gridCol w:w="1255"/>
        <w:gridCol w:w="12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等级</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单项</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得分</w:t>
            </w:r>
          </w:p>
        </w:tc>
        <w:tc>
          <w:tcPr>
            <w:tcW w:w="125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大二</w:t>
            </w:r>
          </w:p>
        </w:tc>
        <w:tc>
          <w:tcPr>
            <w:tcW w:w="1256"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w:t>
            </w:r>
          </w:p>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优秀</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3'18"</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95</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90</w:t>
            </w:r>
          </w:p>
        </w:tc>
        <w:tc>
          <w:tcPr>
            <w:tcW w:w="1255"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3'30"</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良好</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85</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3'37"</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80</w:t>
            </w:r>
          </w:p>
        </w:tc>
        <w:tc>
          <w:tcPr>
            <w:tcW w:w="1255"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3'44"</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78</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3'49"</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3'47"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76</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74</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3'59"</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3'57"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72</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4'09"</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4'07"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68</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66</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4'19"</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64</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62</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4'29"</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shd w:val="clear" w:color="auto" w:fill="auto"/>
            <w:noWrap w:val="0"/>
            <w:vAlign w:val="center"/>
          </w:tcPr>
          <w:p>
            <w:pPr>
              <w:widowControl/>
              <w:jc w:val="center"/>
              <w:rPr>
                <w:rFonts w:ascii="宋体" w:hAnsi="宋体" w:eastAsia="宋体" w:cs="宋体"/>
                <w:b/>
                <w:bCs/>
                <w:kern w:val="0"/>
                <w:sz w:val="22"/>
                <w:szCs w:val="22"/>
              </w:rPr>
            </w:pPr>
          </w:p>
        </w:tc>
        <w:tc>
          <w:tcPr>
            <w:tcW w:w="1100" w:type="dxa"/>
            <w:shd w:val="clear" w:color="auto" w:fill="D9D9D9"/>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60</w:t>
            </w:r>
          </w:p>
        </w:tc>
        <w:tc>
          <w:tcPr>
            <w:tcW w:w="1255"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4'34"</w:t>
            </w:r>
          </w:p>
        </w:tc>
        <w:tc>
          <w:tcPr>
            <w:tcW w:w="1256" w:type="dxa"/>
            <w:shd w:val="clear" w:color="auto" w:fill="D9D9D9"/>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restart"/>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不及格</w:t>
            </w: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4'44"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4'42"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4'54"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4'52"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5'04"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5'14"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39" w:type="dxa"/>
            <w:vMerge w:val="continue"/>
            <w:noWrap w:val="0"/>
            <w:vAlign w:val="center"/>
          </w:tcPr>
          <w:p>
            <w:pPr>
              <w:widowControl/>
              <w:jc w:val="center"/>
              <w:rPr>
                <w:rFonts w:ascii="宋体" w:hAnsi="宋体" w:eastAsia="宋体" w:cs="宋体"/>
                <w:b/>
                <w:bCs/>
                <w:kern w:val="0"/>
                <w:sz w:val="22"/>
                <w:szCs w:val="22"/>
              </w:rPr>
            </w:pPr>
          </w:p>
        </w:tc>
        <w:tc>
          <w:tcPr>
            <w:tcW w:w="110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255"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5'24"</w:t>
            </w:r>
          </w:p>
        </w:tc>
        <w:tc>
          <w:tcPr>
            <w:tcW w:w="1256" w:type="dxa"/>
            <w:noWrap w:val="0"/>
            <w:vAlign w:val="center"/>
          </w:tcPr>
          <w:p>
            <w:pPr>
              <w:jc w:val="center"/>
              <w:rPr>
                <w:rFonts w:ascii="Times New Roman" w:hAnsi="Times New Roman" w:eastAsia="宋体" w:cs="Times New Roman"/>
                <w:bCs/>
                <w:sz w:val="22"/>
                <w:szCs w:val="22"/>
              </w:rPr>
            </w:pPr>
            <w:r>
              <w:rPr>
                <w:rFonts w:ascii="Times New Roman" w:hAnsi="Times New Roman" w:eastAsia="宋体" w:cs="Times New Roman"/>
                <w:bCs/>
                <w:sz w:val="22"/>
                <w:szCs w:val="22"/>
              </w:rPr>
              <w:t>5'22"</w:t>
            </w:r>
          </w:p>
        </w:tc>
      </w:tr>
    </w:tbl>
    <w:p>
      <w:pPr>
        <w:widowControl/>
        <w:rPr>
          <w:rFonts w:hint="eastAsia" w:ascii="仿宋_GB2312" w:hAnsi="仿宋" w:eastAsia="仿宋_GB2312" w:cs="Times New Roman"/>
          <w:sz w:val="32"/>
          <w:szCs w:val="32"/>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rPr>
          <w:rFonts w:ascii="Times New Roman" w:hAnsi="Times New Roman" w:eastAsia="宋体" w:cs="Times New Roman"/>
          <w:b/>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p>
    <w:p>
      <w:pPr>
        <w:numPr>
          <w:ilvl w:val="0"/>
          <w:numId w:val="196"/>
        </w:num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引体向上、一分钟仰卧起坐均为高优指标，学生成绩超过单项评分100分后，以超过的次数所对应的分数进行加分。</w:t>
      </w:r>
    </w:p>
    <w:p>
      <w:pPr>
        <w:autoSpaceDE w:val="0"/>
        <w:autoSpaceDN w:val="0"/>
        <w:adjustRightInd w:val="0"/>
        <w:snapToGrid w:val="0"/>
        <w:spacing w:line="500" w:lineRule="exact"/>
        <w:jc w:val="left"/>
        <w:rPr>
          <w:rFonts w:hint="eastAsia" w:ascii="宋体" w:hAnsi="Times New Roman" w:eastAsia="宋体" w:cs="宋体"/>
          <w:spacing w:val="5"/>
          <w:kern w:val="0"/>
          <w:sz w:val="24"/>
          <w:szCs w:val="24"/>
        </w:rPr>
      </w:pP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表2-1 男生引体向上                表2-2 女生一分钟仰卧起坐</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65" w:name="_Toc29154"/>
      <w:bookmarkStart w:id="666" w:name="_Toc23630"/>
      <w:r>
        <w:rPr>
          <w:rFonts w:hint="eastAsia" w:ascii="宋体" w:hAnsi="Times New Roman" w:eastAsia="宋体" w:cs="宋体"/>
          <w:spacing w:val="5"/>
          <w:kern w:val="0"/>
          <w:sz w:val="24"/>
          <w:szCs w:val="24"/>
        </w:rPr>
        <w:t>评分表（单位：次）</w:t>
      </w:r>
      <w:bookmarkEnd w:id="665"/>
      <w:bookmarkEnd w:id="666"/>
    </w:p>
    <w:tbl>
      <w:tblPr>
        <w:tblStyle w:val="15"/>
        <w:tblpPr w:leftFromText="180" w:rightFromText="180" w:vertAnchor="text" w:horzAnchor="page" w:tblpX="1375" w:tblpY="658"/>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08"/>
        <w:gridCol w:w="1510"/>
        <w:gridCol w:w="150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50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加分</w:t>
            </w:r>
          </w:p>
        </w:tc>
        <w:tc>
          <w:tcPr>
            <w:tcW w:w="1510"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502"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510"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c>
          <w:tcPr>
            <w:tcW w:w="1502"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w:t>
            </w:r>
          </w:p>
        </w:tc>
        <w:tc>
          <w:tcPr>
            <w:tcW w:w="1510"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9</w:t>
            </w:r>
          </w:p>
        </w:tc>
        <w:tc>
          <w:tcPr>
            <w:tcW w:w="1502"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7</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6</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1508"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w:t>
            </w:r>
          </w:p>
        </w:tc>
        <w:tc>
          <w:tcPr>
            <w:tcW w:w="1510"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w:t>
            </w:r>
          </w:p>
        </w:tc>
        <w:tc>
          <w:tcPr>
            <w:tcW w:w="1502"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w:t>
            </w:r>
          </w:p>
        </w:tc>
      </w:tr>
    </w:tbl>
    <w:tbl>
      <w:tblPr>
        <w:tblStyle w:val="15"/>
        <w:tblpPr w:leftFromText="180" w:rightFromText="180" w:vertAnchor="text" w:horzAnchor="page" w:tblpX="6782" w:tblpY="607"/>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93"/>
        <w:gridCol w:w="1493"/>
        <w:gridCol w:w="149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49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加分</w:t>
            </w:r>
          </w:p>
        </w:tc>
        <w:tc>
          <w:tcPr>
            <w:tcW w:w="149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49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493"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13</w:t>
            </w:r>
          </w:p>
        </w:tc>
        <w:tc>
          <w:tcPr>
            <w:tcW w:w="1494"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w:t>
            </w:r>
          </w:p>
        </w:tc>
        <w:tc>
          <w:tcPr>
            <w:tcW w:w="1493"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12</w:t>
            </w:r>
          </w:p>
        </w:tc>
        <w:tc>
          <w:tcPr>
            <w:tcW w:w="1494"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11</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9</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7</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6</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493"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w:t>
            </w:r>
          </w:p>
        </w:tc>
        <w:tc>
          <w:tcPr>
            <w:tcW w:w="1493"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w:t>
            </w:r>
          </w:p>
        </w:tc>
        <w:tc>
          <w:tcPr>
            <w:tcW w:w="1494"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w:t>
            </w:r>
          </w:p>
        </w:tc>
      </w:tr>
    </w:tbl>
    <w:p>
      <w:pPr>
        <w:rPr>
          <w:rFonts w:ascii="Times New Roman" w:hAnsi="Times New Roman" w:eastAsia="宋体" w:cs="Times New Roman"/>
          <w:b/>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rPr>
          <w:rFonts w:ascii="Times New Roman" w:hAnsi="Times New Roman" w:eastAsia="宋体" w:cs="Times New Roman"/>
          <w:szCs w:val="24"/>
        </w:rPr>
      </w:pPr>
    </w:p>
    <w:p>
      <w:pPr>
        <w:autoSpaceDE w:val="0"/>
        <w:autoSpaceDN w:val="0"/>
        <w:adjustRightInd w:val="0"/>
        <w:snapToGrid w:val="0"/>
        <w:spacing w:line="500" w:lineRule="exact"/>
        <w:ind w:firstLine="500" w:firstLineChars="200"/>
        <w:jc w:val="left"/>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3.1000米跑、800米跑均为低优指标，学生成绩低于单项评分100分后，以减少的秒数所对应的分数进行加分。</w:t>
      </w:r>
    </w:p>
    <w:p>
      <w:pPr>
        <w:autoSpaceDE w:val="0"/>
        <w:autoSpaceDN w:val="0"/>
        <w:adjustRightInd w:val="0"/>
        <w:snapToGrid w:val="0"/>
        <w:spacing w:line="500" w:lineRule="exact"/>
        <w:ind w:firstLine="500" w:firstLineChars="200"/>
        <w:jc w:val="center"/>
        <w:rPr>
          <w:rFonts w:hint="eastAsia" w:ascii="宋体" w:hAnsi="Times New Roman" w:eastAsia="宋体" w:cs="宋体"/>
          <w:spacing w:val="5"/>
          <w:kern w:val="0"/>
          <w:sz w:val="24"/>
          <w:szCs w:val="24"/>
        </w:rPr>
      </w:pPr>
      <w:r>
        <w:rPr>
          <w:rFonts w:hint="eastAsia" w:ascii="宋体" w:hAnsi="Times New Roman" w:eastAsia="宋体" w:cs="宋体"/>
          <w:spacing w:val="5"/>
          <w:kern w:val="0"/>
          <w:sz w:val="24"/>
          <w:szCs w:val="24"/>
        </w:rPr>
        <w:t>表3-1  男生1000米跑                   表3-2  女生800米跑</w:t>
      </w:r>
    </w:p>
    <w:p>
      <w:pPr>
        <w:autoSpaceDE w:val="0"/>
        <w:autoSpaceDN w:val="0"/>
        <w:adjustRightInd w:val="0"/>
        <w:snapToGrid w:val="0"/>
        <w:spacing w:line="500" w:lineRule="exact"/>
        <w:ind w:firstLine="500" w:firstLineChars="200"/>
        <w:jc w:val="center"/>
        <w:outlineLvl w:val="9"/>
        <w:rPr>
          <w:rFonts w:hint="eastAsia" w:ascii="宋体" w:hAnsi="Times New Roman" w:eastAsia="宋体" w:cs="宋体"/>
          <w:spacing w:val="5"/>
          <w:kern w:val="0"/>
          <w:sz w:val="24"/>
          <w:szCs w:val="24"/>
        </w:rPr>
      </w:pPr>
      <w:bookmarkStart w:id="667" w:name="_Toc2320"/>
      <w:bookmarkStart w:id="668" w:name="_Toc24495"/>
      <w:r>
        <w:rPr>
          <w:rFonts w:hint="eastAsia" w:ascii="宋体" w:hAnsi="Times New Roman" w:eastAsia="宋体" w:cs="宋体"/>
          <w:spacing w:val="5"/>
          <w:kern w:val="0"/>
          <w:sz w:val="24"/>
          <w:szCs w:val="24"/>
        </w:rPr>
        <w:t>评分表（单位：分·秒）</w:t>
      </w:r>
      <w:bookmarkEnd w:id="667"/>
      <w:bookmarkEnd w:id="668"/>
    </w:p>
    <w:tbl>
      <w:tblPr>
        <w:tblStyle w:val="15"/>
        <w:tblpPr w:leftFromText="180" w:rightFromText="180" w:vertAnchor="text" w:horzAnchor="page" w:tblpX="1495" w:tblpY="1142"/>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74"/>
        <w:gridCol w:w="1575"/>
        <w:gridCol w:w="157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加分</w:t>
            </w:r>
          </w:p>
        </w:tc>
        <w:tc>
          <w:tcPr>
            <w:tcW w:w="157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57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-35"</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-32"</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-29"</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-26"</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-23"</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-20"</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-16"</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-12"</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w:t>
            </w:r>
          </w:p>
        </w:tc>
      </w:tr>
    </w:tbl>
    <w:p>
      <w:pPr>
        <w:rPr>
          <w:rFonts w:hint="eastAsia" w:ascii="仿宋_GB2312" w:hAnsi="仿宋" w:eastAsia="仿宋_GB2312" w:cs="Times New Roman"/>
          <w:sz w:val="32"/>
          <w:szCs w:val="32"/>
        </w:rPr>
      </w:pPr>
    </w:p>
    <w:tbl>
      <w:tblPr>
        <w:tblStyle w:val="15"/>
        <w:tblpPr w:leftFromText="180" w:rightFromText="180" w:vertAnchor="text" w:horzAnchor="page" w:tblpX="6730" w:tblpY="472"/>
        <w:tblOverlap w:val="never"/>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74"/>
        <w:gridCol w:w="1575"/>
        <w:gridCol w:w="157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加分</w:t>
            </w:r>
          </w:p>
        </w:tc>
        <w:tc>
          <w:tcPr>
            <w:tcW w:w="157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大一大二</w:t>
            </w:r>
          </w:p>
        </w:tc>
        <w:tc>
          <w:tcPr>
            <w:tcW w:w="1575"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大三大四</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10</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-50"</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9</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-45"</w:t>
            </w:r>
          </w:p>
        </w:tc>
        <w:tc>
          <w:tcPr>
            <w:tcW w:w="1575" w:type="dxa"/>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8</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-40"</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7</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6</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-30"</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4</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-20"</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3</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2</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574" w:type="dxa"/>
            <w:shd w:val="clear" w:color="auto" w:fill="FFFFFF"/>
            <w:noWrap w:val="0"/>
            <w:vAlign w:val="center"/>
          </w:tcPr>
          <w:p>
            <w:pPr>
              <w:widowControl/>
              <w:jc w:val="center"/>
              <w:rPr>
                <w:rFonts w:ascii="宋体" w:hAnsi="宋体" w:eastAsia="宋体" w:cs="宋体"/>
                <w:b/>
                <w:bCs/>
                <w:kern w:val="0"/>
                <w:sz w:val="22"/>
                <w:szCs w:val="22"/>
              </w:rPr>
            </w:pPr>
            <w:r>
              <w:rPr>
                <w:rFonts w:hint="eastAsia" w:ascii="宋体" w:hAnsi="宋体" w:eastAsia="宋体" w:cs="宋体"/>
                <w:b/>
                <w:bCs/>
                <w:kern w:val="0"/>
                <w:sz w:val="22"/>
                <w:szCs w:val="22"/>
              </w:rPr>
              <w:t>1</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w:t>
            </w:r>
          </w:p>
        </w:tc>
        <w:tc>
          <w:tcPr>
            <w:tcW w:w="1575" w:type="dxa"/>
            <w:shd w:val="clear" w:color="auto" w:fill="FFFFFF"/>
            <w:noWrap w:val="0"/>
            <w:vAlign w:val="center"/>
          </w:tcPr>
          <w:p>
            <w:pPr>
              <w:jc w:val="center"/>
              <w:rPr>
                <w:rFonts w:ascii="Times New Roman" w:hAnsi="Times New Roman" w:eastAsia="宋体" w:cs="Times New Roman"/>
                <w:color w:val="000000"/>
                <w:sz w:val="22"/>
                <w:szCs w:val="22"/>
              </w:rPr>
            </w:pPr>
            <w:r>
              <w:rPr>
                <w:rFonts w:hint="eastAsia" w:ascii="Times New Roman" w:hAnsi="Times New Roman" w:eastAsia="宋体" w:cs="Times New Roman"/>
                <w:color w:val="000000"/>
                <w:sz w:val="22"/>
                <w:szCs w:val="22"/>
              </w:rPr>
              <w:t>-5"</w:t>
            </w:r>
          </w:p>
        </w:tc>
      </w:tr>
    </w:tbl>
    <w:p>
      <w:pPr>
        <w:spacing w:before="312" w:beforeLines="100" w:after="312" w:afterLines="100" w:line="440" w:lineRule="exact"/>
        <w:jc w:val="center"/>
        <w:rPr>
          <w:rFonts w:hint="eastAsia" w:ascii="黑体" w:hAnsi="黑体" w:eastAsia="黑体" w:cs="Times New Roman"/>
          <w:bCs/>
          <w:sz w:val="36"/>
          <w:szCs w:val="36"/>
        </w:rPr>
      </w:pPr>
    </w:p>
    <w:p>
      <w:pPr>
        <w:spacing w:line="440" w:lineRule="exact"/>
        <w:ind w:firstLine="480" w:firstLineChars="200"/>
        <w:rPr>
          <w:rFonts w:hint="eastAsia" w:ascii="宋体" w:hAnsi="宋体" w:eastAsia="宋体" w:cs="Times New Roman"/>
          <w:color w:val="000000"/>
          <w:sz w:val="24"/>
          <w:szCs w:val="24"/>
        </w:rPr>
      </w:pPr>
    </w:p>
    <w:p>
      <w:pPr>
        <w:spacing w:line="440" w:lineRule="exact"/>
        <w:ind w:firstLine="480" w:firstLineChars="200"/>
        <w:rPr>
          <w:rFonts w:hint="eastAsia" w:ascii="宋体" w:hAnsi="宋体" w:eastAsia="宋体" w:cs="Times New Roman"/>
          <w:color w:val="000000"/>
          <w:sz w:val="24"/>
          <w:szCs w:val="24"/>
        </w:rPr>
      </w:pP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p>
    <w:p>
      <w:pPr>
        <w:spacing w:before="312" w:beforeLines="100" w:after="312" w:afterLines="100" w:line="440" w:lineRule="exact"/>
        <w:jc w:val="center"/>
        <w:rPr>
          <w:rFonts w:ascii="黑体" w:hAnsi="黑体" w:eastAsia="黑体" w:cs="Times New Roman"/>
          <w:bCs/>
          <w:sz w:val="36"/>
          <w:szCs w:val="36"/>
        </w:rPr>
      </w:pPr>
    </w:p>
    <w:p>
      <w:pPr>
        <w:spacing w:before="312" w:beforeLines="100" w:after="312" w:afterLines="100" w:line="440" w:lineRule="exact"/>
        <w:jc w:val="center"/>
        <w:rPr>
          <w:rFonts w:ascii="黑体" w:hAnsi="黑体" w:eastAsia="黑体" w:cs="Times New Roman"/>
          <w:bCs/>
          <w:sz w:val="36"/>
          <w:szCs w:val="36"/>
        </w:rPr>
      </w:pPr>
    </w:p>
    <w:p>
      <w:pPr>
        <w:spacing w:before="312" w:beforeLines="100" w:after="312" w:afterLines="100" w:line="440" w:lineRule="exact"/>
        <w:jc w:val="center"/>
        <w:rPr>
          <w:rFonts w:ascii="黑体" w:hAnsi="黑体" w:eastAsia="黑体" w:cs="Times New Roman"/>
          <w:bCs/>
          <w:sz w:val="36"/>
          <w:szCs w:val="36"/>
        </w:rPr>
      </w:pPr>
    </w:p>
    <w:p>
      <w:pPr>
        <w:spacing w:before="312" w:beforeLines="100" w:after="312" w:afterLines="100" w:line="440" w:lineRule="exact"/>
        <w:jc w:val="center"/>
        <w:rPr>
          <w:rFonts w:ascii="黑体" w:hAnsi="黑体" w:eastAsia="黑体"/>
          <w:bCs/>
          <w:sz w:val="36"/>
          <w:szCs w:val="36"/>
        </w:rPr>
      </w:pP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hint="eastAsia" w:ascii="宋体" w:hAnsi="宋体" w:eastAsia="宋体" w:cs="Times New Roman"/>
          <w:color w:val="000000" w:themeColor="text1"/>
          <w:sz w:val="24"/>
          <w:szCs w:val="24"/>
        </w:rPr>
      </w:pPr>
    </w:p>
    <w:p>
      <w:pPr>
        <w:pStyle w:val="2"/>
        <w:bidi w:val="0"/>
        <w:rPr>
          <w:rFonts w:hint="eastAsia"/>
        </w:rPr>
      </w:pPr>
      <w:r>
        <w:rPr>
          <w:rFonts w:hint="eastAsia" w:ascii="宋体" w:hAnsi="宋体" w:eastAsia="宋体" w:cs="Times New Roman"/>
          <w:color w:val="000000" w:themeColor="text1"/>
          <w:sz w:val="24"/>
          <w:szCs w:val="24"/>
        </w:rPr>
        <w:br w:type="page"/>
      </w:r>
      <w:r>
        <w:rPr>
          <w:rFonts w:hint="eastAsia" w:ascii="宋体" w:hAnsi="宋体" w:eastAsia="宋体" w:cs="Times New Roman"/>
          <w:color w:val="000000" w:themeColor="text1"/>
          <w:sz w:val="24"/>
          <w:szCs w:val="24"/>
        </w:rPr>
        <w:br w:type="page"/>
      </w:r>
      <w:bookmarkStart w:id="669" w:name="_Toc9541"/>
      <w:r>
        <w:rPr>
          <w:rFonts w:hint="eastAsia"/>
        </w:rPr>
        <w:t>《计算思维与信息技术》课程大纲</w:t>
      </w:r>
      <w:bookmarkEnd w:id="669"/>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计算思维与信息技术</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1311Q74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学科基础课程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64/2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未来信息技术学院</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全校理工科专业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张静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计算中心</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计算中心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sz w:val="24"/>
                <w:szCs w:val="24"/>
              </w:rPr>
            </w:pPr>
            <w:r>
              <w:rPr>
                <w:rFonts w:hint="eastAsia" w:ascii="宋体" w:hAnsi="宋体" w:eastAsia="宋体" w:cs="Times New Roman"/>
                <w:sz w:val="24"/>
                <w:szCs w:val="24"/>
              </w:rPr>
              <w:t>校内精品课程</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课程的核心是使学生在了解计算机整体概念的基础上，加强计算机基础知识的学习，以思维能力培养和创新能力训练为目标，加强人才培养的针对性、应用性、实践性，提升学生的知识结构和能力素质，使学生具有初步使用计算机解决问题的能力以及掌握科学分析问题的方法，提高计算机文化素养，逐步构建计算思维能力。为后继计算机相关基础课程的学习打下必要基础，</w:t>
      </w:r>
      <w:r>
        <w:rPr>
          <w:rFonts w:hint="eastAsia" w:ascii="宋体" w:hAnsi="宋体" w:eastAsia="宋体" w:cs="Times New Roman"/>
          <w:sz w:val="24"/>
          <w:szCs w:val="24"/>
        </w:rPr>
        <w:t>通过本课程的学习，使学生达到以下目标：</w:t>
      </w:r>
    </w:p>
    <w:p>
      <w:pPr>
        <w:numPr>
          <w:ilvl w:val="0"/>
          <w:numId w:val="197"/>
        </w:numPr>
        <w:adjustRightInd w:val="0"/>
        <w:snapToGrid w:val="0"/>
        <w:spacing w:line="440" w:lineRule="exact"/>
        <w:ind w:firstLine="480" w:firstLineChars="200"/>
        <w:jc w:val="left"/>
        <w:rPr>
          <w:rFonts w:hint="eastAsia" w:ascii="宋体" w:hAnsi="宋体" w:eastAsia="宋体" w:cs="宋体"/>
          <w:szCs w:val="24"/>
        </w:rPr>
      </w:pPr>
      <w:r>
        <w:rPr>
          <w:rFonts w:hint="eastAsia" w:ascii="宋体" w:hAnsi="宋体" w:eastAsia="宋体" w:cs="宋体"/>
          <w:sz w:val="24"/>
          <w:szCs w:val="24"/>
        </w:rPr>
        <w:t>理解计算机系统的组成、计算机中的信息编码，计算机的</w:t>
      </w:r>
      <w:r>
        <w:rPr>
          <w:rFonts w:hint="eastAsia" w:ascii="宋体" w:hAnsi="宋体" w:eastAsia="宋体" w:cs="宋体"/>
          <w:sz w:val="24"/>
          <w:szCs w:val="24"/>
          <w:lang w:val="en-US" w:eastAsia="zh-CN"/>
        </w:rPr>
        <w:t>软</w:t>
      </w:r>
      <w:r>
        <w:rPr>
          <w:rFonts w:hint="eastAsia" w:ascii="宋体" w:hAnsi="宋体" w:eastAsia="宋体" w:cs="宋体"/>
          <w:sz w:val="24"/>
          <w:szCs w:val="24"/>
        </w:rPr>
        <w:t>硬件</w:t>
      </w:r>
      <w:r>
        <w:rPr>
          <w:rFonts w:hint="eastAsia" w:ascii="宋体" w:hAnsi="宋体" w:eastAsia="宋体" w:cs="宋体"/>
          <w:sz w:val="24"/>
          <w:szCs w:val="24"/>
          <w:lang w:val="en-US" w:eastAsia="zh-CN"/>
        </w:rPr>
        <w:t>系统和操作系统</w:t>
      </w:r>
      <w:r>
        <w:rPr>
          <w:rFonts w:hint="eastAsia" w:ascii="宋体" w:hAnsi="宋体" w:eastAsia="宋体" w:cs="宋体"/>
          <w:sz w:val="24"/>
          <w:szCs w:val="24"/>
        </w:rPr>
        <w:t>；</w:t>
      </w:r>
    </w:p>
    <w:p>
      <w:pPr>
        <w:numPr>
          <w:ilvl w:val="0"/>
          <w:numId w:val="197"/>
        </w:numPr>
        <w:adjustRightInd w:val="0"/>
        <w:snapToGrid w:val="0"/>
        <w:spacing w:line="440" w:lineRule="exact"/>
        <w:ind w:left="0" w:leftChars="0" w:firstLine="480" w:firstLineChars="200"/>
        <w:jc w:val="left"/>
        <w:rPr>
          <w:rFonts w:hint="eastAsia" w:ascii="宋体" w:hAnsi="宋体" w:eastAsia="宋体" w:cs="宋体"/>
          <w:sz w:val="24"/>
          <w:szCs w:val="24"/>
        </w:rPr>
      </w:pPr>
      <w:r>
        <w:rPr>
          <w:rFonts w:hint="eastAsia" w:ascii="宋体" w:hAnsi="宋体" w:eastAsia="宋体" w:cs="宋体"/>
          <w:sz w:val="24"/>
          <w:szCs w:val="24"/>
        </w:rPr>
        <w:t>了解信息技术的发展历史以及新一代信息技术的概念、内容和特点，掌握信息技术在日常生活中的应用。</w:t>
      </w:r>
    </w:p>
    <w:p>
      <w:pPr>
        <w:numPr>
          <w:ilvl w:val="0"/>
          <w:numId w:val="197"/>
        </w:numPr>
        <w:adjustRightInd w:val="0"/>
        <w:snapToGrid w:val="0"/>
        <w:spacing w:line="440" w:lineRule="exact"/>
        <w:ind w:left="0" w:leftChars="0" w:firstLine="480" w:firstLineChars="200"/>
        <w:jc w:val="left"/>
        <w:rPr>
          <w:rFonts w:hint="eastAsia" w:ascii="宋体" w:hAnsi="宋体" w:eastAsia="宋体" w:cs="Times New Roman"/>
          <w:sz w:val="24"/>
          <w:szCs w:val="24"/>
        </w:rPr>
      </w:pPr>
      <w:r>
        <w:rPr>
          <w:rFonts w:hint="eastAsia" w:ascii="宋体" w:hAnsi="宋体" w:eastAsia="宋体" w:cs="宋体"/>
          <w:sz w:val="24"/>
          <w:szCs w:val="24"/>
          <w:lang w:val="en-US" w:eastAsia="zh-CN"/>
        </w:rPr>
        <w:t>掌握计算机网络基础概念和组成，</w:t>
      </w:r>
      <w:r>
        <w:rPr>
          <w:rFonts w:hint="eastAsia" w:ascii="宋体" w:hAnsi="宋体" w:eastAsia="宋体" w:cs="Times New Roman"/>
          <w:sz w:val="24"/>
          <w:szCs w:val="24"/>
        </w:rPr>
        <w:t>理解和掌握网络的各种应用，具有解决复杂计算机网络问题所必需的计算机相关知识。</w:t>
      </w:r>
    </w:p>
    <w:p>
      <w:pPr>
        <w:numPr>
          <w:ilvl w:val="0"/>
          <w:numId w:val="0"/>
        </w:numPr>
        <w:adjustRightInd w:val="0"/>
        <w:snapToGrid w:val="0"/>
        <w:spacing w:line="440" w:lineRule="exact"/>
        <w:ind w:leftChars="200"/>
        <w:jc w:val="left"/>
        <w:rPr>
          <w:rFonts w:hint="eastAsia" w:ascii="宋体" w:hAnsi="宋体" w:eastAsia="宋体" w:cs="宋体"/>
          <w:sz w:val="24"/>
          <w:szCs w:val="24"/>
        </w:rPr>
      </w:pPr>
    </w:p>
    <w:p>
      <w:pPr>
        <w:adjustRightInd w:val="0"/>
        <w:snapToGrid w:val="0"/>
        <w:spacing w:line="440" w:lineRule="exact"/>
        <w:ind w:firstLine="480" w:firstLineChars="200"/>
        <w:jc w:val="left"/>
        <w:rPr>
          <w:rFonts w:hint="eastAsia" w:ascii="宋体" w:hAnsi="宋体" w:eastAsia="宋体" w:cs="Times New Roman"/>
          <w:b/>
          <w:sz w:val="24"/>
          <w:szCs w:val="24"/>
        </w:rPr>
      </w:pPr>
      <w:r>
        <w:rPr>
          <w:rFonts w:hint="eastAsia" w:ascii="宋体" w:hAnsi="宋体" w:eastAsia="宋体" w:cs="宋体"/>
          <w:sz w:val="24"/>
          <w:szCs w:val="32"/>
        </w:rPr>
        <w:t>4</w:t>
      </w:r>
      <w:r>
        <w:rPr>
          <w:rFonts w:hint="eastAsia" w:ascii="宋体" w:hAnsi="宋体" w:eastAsia="宋体" w:cs="宋体"/>
          <w:szCs w:val="24"/>
        </w:rPr>
        <w:t>、</w:t>
      </w:r>
      <w:r>
        <w:rPr>
          <w:rFonts w:hint="eastAsia" w:ascii="宋体" w:hAnsi="宋体" w:eastAsia="宋体" w:cs="宋体"/>
          <w:sz w:val="24"/>
          <w:szCs w:val="24"/>
        </w:rPr>
        <w:t>初步具备用计算思维解决问题的能力，</w:t>
      </w:r>
      <w:r>
        <w:rPr>
          <w:rFonts w:hint="eastAsia" w:ascii="宋体" w:hAnsi="宋体" w:eastAsia="宋体" w:cs="Times New Roman"/>
          <w:sz w:val="24"/>
          <w:szCs w:val="24"/>
        </w:rPr>
        <w:t>并用以指导教学</w:t>
      </w:r>
      <w:r>
        <w:rPr>
          <w:rFonts w:hint="eastAsia" w:ascii="宋体" w:hAnsi="宋体" w:eastAsia="宋体" w:cs="宋体"/>
          <w:sz w:val="24"/>
          <w:szCs w:val="24"/>
        </w:rPr>
        <w:t>，掌握程序设计的三种基本结构，程序设计的步骤和方法，数据结构与常用算法，算法实现的方式与方法，理解计算机解题全过程。</w:t>
      </w:r>
    </w:p>
    <w:p>
      <w:pPr>
        <w:adjustRightInd w:val="0"/>
        <w:snapToGrid w:val="0"/>
        <w:spacing w:line="440" w:lineRule="exact"/>
        <w:ind w:firstLine="480" w:firstLineChars="200"/>
        <w:jc w:val="left"/>
        <w:rPr>
          <w:rFonts w:hint="eastAsia" w:ascii="宋体" w:hAnsi="宋体" w:eastAsia="宋体" w:cs="宋体"/>
          <w:szCs w:val="24"/>
        </w:rPr>
      </w:pPr>
      <w:r>
        <w:rPr>
          <w:rFonts w:hint="eastAsia" w:ascii="宋体" w:hAnsi="宋体" w:eastAsia="宋体" w:cs="Times New Roman"/>
          <w:sz w:val="24"/>
          <w:szCs w:val="24"/>
        </w:rPr>
        <w:t>5、能够形成终身学习的意识，在教学实践中运用所学理论知识优化课堂教学。</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2"/>
        <w:gridCol w:w="2268"/>
        <w:gridCol w:w="5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892"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226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500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课程目标1</w:t>
            </w:r>
          </w:p>
        </w:tc>
        <w:tc>
          <w:tcPr>
            <w:tcW w:w="2268"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3</w:t>
            </w:r>
            <w:r>
              <w:rPr>
                <w:rFonts w:ascii="宋体" w:hAnsi="宋体" w:eastAsia="宋体" w:cs="Times New Roman"/>
                <w:sz w:val="24"/>
                <w:szCs w:val="24"/>
              </w:rPr>
              <w:t>.学科素养 (H)</w:t>
            </w:r>
          </w:p>
        </w:tc>
        <w:tc>
          <w:tcPr>
            <w:tcW w:w="5009"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3-1 掌握计算机应用技术等相关基础知识与专业知识，具备进行日常教学、以及科学研究的知识与技能。</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3-2 掌握计算机软硬件知识、操作系统、办公软件、网络技术、多媒体技术以及使用计算思维分析问题、解决问题的能力。</w:t>
            </w:r>
          </w:p>
          <w:p>
            <w:pPr>
              <w:spacing w:line="440" w:lineRule="exact"/>
              <w:jc w:val="left"/>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3-3 能够不断了解计算机应用领域的理论前沿、最新动态与前景需求，并依此不断改进完善教学。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课程目标2</w:t>
            </w:r>
          </w:p>
        </w:tc>
        <w:tc>
          <w:tcPr>
            <w:tcW w:w="2268"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3</w:t>
            </w:r>
            <w:r>
              <w:rPr>
                <w:rFonts w:ascii="宋体" w:hAnsi="宋体" w:eastAsia="宋体" w:cs="Times New Roman"/>
                <w:sz w:val="24"/>
                <w:szCs w:val="24"/>
              </w:rPr>
              <w:t>.学科素养 (H)</w:t>
            </w:r>
          </w:p>
        </w:tc>
        <w:tc>
          <w:tcPr>
            <w:tcW w:w="5009" w:type="dxa"/>
            <w:noWrap w:val="0"/>
            <w:vAlign w:val="center"/>
          </w:tcPr>
          <w:p>
            <w:pPr>
              <w:spacing w:line="440" w:lineRule="exact"/>
              <w:jc w:val="left"/>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3-1 掌握计算机应用技术等相关基础知识与专业知识，具备进行日常教学、以及科学研究的知识与技能。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课程目标3</w:t>
            </w:r>
          </w:p>
        </w:tc>
        <w:tc>
          <w:tcPr>
            <w:tcW w:w="2268" w:type="dxa"/>
            <w:noWrap w:val="0"/>
            <w:vAlign w:val="center"/>
          </w:tcPr>
          <w:p>
            <w:pPr>
              <w:numPr>
                <w:ilvl w:val="0"/>
                <w:numId w:val="198"/>
              </w:numPr>
              <w:spacing w:line="440" w:lineRule="exact"/>
              <w:jc w:val="center"/>
              <w:rPr>
                <w:rFonts w:ascii="宋体" w:hAnsi="宋体" w:eastAsia="宋体" w:cs="Times New Roman"/>
                <w:sz w:val="24"/>
                <w:szCs w:val="24"/>
              </w:rPr>
            </w:pPr>
            <w:r>
              <w:rPr>
                <w:rFonts w:ascii="宋体" w:hAnsi="宋体" w:eastAsia="宋体" w:cs="Times New Roman"/>
                <w:sz w:val="24"/>
                <w:szCs w:val="24"/>
              </w:rPr>
              <w:t>学科素养 (H)</w:t>
            </w:r>
          </w:p>
          <w:p>
            <w:pPr>
              <w:numPr>
                <w:ilvl w:val="0"/>
                <w:numId w:val="198"/>
              </w:numPr>
              <w:spacing w:line="440" w:lineRule="exact"/>
              <w:ind w:left="0" w:leftChars="0"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教学</w:t>
            </w:r>
            <w:r>
              <w:rPr>
                <w:rFonts w:ascii="宋体" w:hAnsi="宋体" w:eastAsia="宋体" w:cs="Times New Roman"/>
                <w:sz w:val="24"/>
                <w:szCs w:val="24"/>
              </w:rPr>
              <w:t>能力 (H)</w:t>
            </w:r>
          </w:p>
        </w:tc>
        <w:tc>
          <w:tcPr>
            <w:tcW w:w="5009"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3-2 掌握计算机软硬件知识、操作系统、办公软件、网络技术、多媒体技术以及使用计算思维分析问题、解决问题的能力。</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4-1 理解学生身心发展规律与生物学科认知特点，能够理解计算机应用基础课程标准与内涵，并依此组织教学。</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4-2 具备教学设计、使用计算机应用技术与工具辅助教学等基本的教学技能。</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4-3 能够在教学实践中通过了解学情、备课上课形成一定教学经验并以此完善教学。</w:t>
            </w:r>
          </w:p>
          <w:p>
            <w:pPr>
              <w:spacing w:line="440" w:lineRule="exact"/>
              <w:jc w:val="left"/>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4-4 具备使用计算思维发现问题与解决问题的能力，能够完成基本的教学研究，并形成初步的研究成果。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2"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课程目标4</w:t>
            </w:r>
          </w:p>
        </w:tc>
        <w:tc>
          <w:tcPr>
            <w:tcW w:w="2268" w:type="dxa"/>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ascii="宋体" w:hAnsi="宋体" w:eastAsia="宋体" w:cs="Times New Roman"/>
                <w:sz w:val="24"/>
                <w:szCs w:val="24"/>
              </w:rPr>
              <w:t>7.</w:t>
            </w:r>
            <w:r>
              <w:rPr>
                <w:rFonts w:hint="eastAsia" w:ascii="宋体" w:hAnsi="宋体" w:eastAsia="宋体" w:cs="Times New Roman"/>
                <w:sz w:val="24"/>
                <w:szCs w:val="24"/>
              </w:rPr>
              <w:t>学会反思</w:t>
            </w:r>
            <w:r>
              <w:rPr>
                <w:rFonts w:ascii="宋体" w:hAnsi="宋体" w:eastAsia="宋体" w:cs="Times New Roman"/>
                <w:sz w:val="24"/>
                <w:szCs w:val="24"/>
              </w:rPr>
              <w:t xml:space="preserve"> (M)</w:t>
            </w:r>
          </w:p>
        </w:tc>
        <w:tc>
          <w:tcPr>
            <w:tcW w:w="5009"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7-1 了解国内外基础教育改革发展前沿动态，具备参与国际会议、竞赛与国际交流的能力，形成专业发展意识与终身学习理念。</w:t>
            </w:r>
          </w:p>
          <w:p>
            <w:pPr>
              <w:spacing w:line="440" w:lineRule="exact"/>
              <w:jc w:val="left"/>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7-3 能够在教育实践过程中不断进行信息收集、自我诊断、自我改进与自我完善，优化课堂教学。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pPr>
              <w:spacing w:line="440" w:lineRule="exact"/>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课程目标5</w:t>
            </w:r>
          </w:p>
        </w:tc>
        <w:tc>
          <w:tcPr>
            <w:tcW w:w="0" w:type="auto"/>
            <w:noWrap w:val="0"/>
            <w:vAlign w:val="center"/>
          </w:tcPr>
          <w:p>
            <w:pPr>
              <w:numPr>
                <w:ilvl w:val="0"/>
                <w:numId w:val="199"/>
              </w:num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教育</w:t>
            </w:r>
            <w:r>
              <w:rPr>
                <w:rFonts w:ascii="宋体" w:hAnsi="宋体" w:eastAsia="宋体" w:cs="Times New Roman"/>
                <w:sz w:val="24"/>
                <w:szCs w:val="24"/>
              </w:rPr>
              <w:t>情怀 (H)</w:t>
            </w:r>
          </w:p>
          <w:p>
            <w:pPr>
              <w:numPr>
                <w:ilvl w:val="0"/>
                <w:numId w:val="0"/>
              </w:numPr>
              <w:spacing w:line="440" w:lineRule="exact"/>
              <w:ind w:firstLine="240" w:firstLineChars="100"/>
              <w:jc w:val="both"/>
              <w:rPr>
                <w:rFonts w:hint="eastAsia" w:ascii="宋体" w:hAnsi="宋体" w:eastAsia="宋体" w:cs="Times New Roman"/>
                <w:kern w:val="2"/>
                <w:sz w:val="24"/>
                <w:szCs w:val="24"/>
                <w:lang w:val="en-US" w:eastAsia="zh-CN" w:bidi="ar-SA"/>
              </w:rPr>
            </w:pPr>
            <w:r>
              <w:rPr>
                <w:rFonts w:ascii="宋体" w:hAnsi="宋体" w:eastAsia="宋体" w:cs="Times New Roman"/>
                <w:sz w:val="24"/>
                <w:szCs w:val="24"/>
              </w:rPr>
              <w:t>8.</w:t>
            </w:r>
            <w:r>
              <w:rPr>
                <w:rFonts w:hint="eastAsia" w:ascii="宋体" w:hAnsi="宋体" w:eastAsia="宋体" w:cs="Times New Roman"/>
                <w:sz w:val="24"/>
                <w:szCs w:val="24"/>
              </w:rPr>
              <w:t>沟通</w:t>
            </w:r>
            <w:r>
              <w:rPr>
                <w:rFonts w:ascii="宋体" w:hAnsi="宋体" w:eastAsia="宋体" w:cs="Times New Roman"/>
                <w:sz w:val="24"/>
                <w:szCs w:val="24"/>
              </w:rPr>
              <w:t>合作 (L)</w:t>
            </w:r>
          </w:p>
        </w:tc>
        <w:tc>
          <w:tcPr>
            <w:tcW w:w="0" w:type="auto"/>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2-1 能够认同教师工作的意义与价值，具备从教的意愿，立志成为优秀的“教育家型”教师。</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2-2 具有积极正确的情感态度价值观，对待工作有耐心、有责任心，尊重学生的人格。</w:t>
            </w:r>
          </w:p>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2-3 具备人文底蕴与科学素养，能够帮助学生获取生物学知识、技能，树立正确的三观，引导学生成长。</w:t>
            </w:r>
          </w:p>
          <w:p>
            <w:pPr>
              <w:spacing w:line="440" w:lineRule="exact"/>
              <w:jc w:val="left"/>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8-2 能够系统掌握团队协作与沟通交流的一般知识、方法与技能，并在教学实践中深入参与合作学习活动。</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三、课程学习内容与课程学习目标的对应关系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第一章  信息技术基础知识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了解信息、信息存储的基本知识；掌握计算机的基本概念；</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了解计算机的应用及分类；</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3.掌握计算机中信息的表示和处理。主要是数制的转换；数值、文本、图形图像、音频及视频等信息在计算机中的表示形式。</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能够认识信息存储的基础知识；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能够了解计算机的特点、应用及分类；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知道计算机的发展与新发展；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掌握计算机的数制编码、各类数制间的转换；</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5.</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掌握字符数据编码、汉字编码以及多媒体信息编码了解运算器组成结构。</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计算机中数值与信息编码知识；</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各类数制间的转换。</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数制的转换。</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通过多媒体课件进行演示，阐明计算机的特点和发展历史，丰富学生对计算机的认知；</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通过课堂汇报，大家搜集资料，更广泛地了解计算机的产生和发展，信息存储的方式、方法，发展学的教学能力和反思能力；</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计算机未来的发展方向；</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信息存储还有没有更好的方法。</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第二章  计算机系统</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00"/>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了解计算机系统的结构，理解计算机的工作原理；</w:t>
      </w:r>
    </w:p>
    <w:p>
      <w:pPr>
        <w:numPr>
          <w:ilvl w:val="0"/>
          <w:numId w:val="200"/>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了解微型机硬件系统的各个组成部分；熟悉基本的计算机硬件设备；</w:t>
      </w:r>
    </w:p>
    <w:p>
      <w:pPr>
        <w:numPr>
          <w:ilvl w:val="0"/>
          <w:numId w:val="200"/>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了解操作系统的基本知识与操作；</w:t>
      </w:r>
    </w:p>
    <w:p>
      <w:pPr>
        <w:numPr>
          <w:ilvl w:val="0"/>
          <w:numId w:val="200"/>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掌握操作系统主要部件的应用；</w:t>
      </w:r>
    </w:p>
    <w:p>
      <w:pPr>
        <w:numPr>
          <w:ilvl w:val="0"/>
          <w:numId w:val="200"/>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了解操作系统操作环境定制</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计算机系统的基本组成；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计算机的工作原理；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计算机硬件系统；</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计算机软件系统；</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5.</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操作系统的基本知识与操作。</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计算机系统的构成、计算机的硬件及其性能指标、软件系统；；</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Times New Roman" w:hAnsi="Times New Roman" w:eastAsia="宋体" w:cs="Times New Roman"/>
          <w:szCs w:val="24"/>
        </w:rPr>
        <w:t xml:space="preserve"> </w:t>
      </w:r>
      <w:r>
        <w:rPr>
          <w:rFonts w:hint="eastAsia" w:ascii="宋体" w:hAnsi="宋体" w:eastAsia="宋体" w:cs="Times New Roman"/>
          <w:sz w:val="24"/>
          <w:szCs w:val="24"/>
        </w:rPr>
        <w:t>操作系统的基本操作、系统设置以及维护。</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01"/>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计算机系统构成；</w:t>
      </w:r>
    </w:p>
    <w:p>
      <w:pPr>
        <w:numPr>
          <w:ilvl w:val="0"/>
          <w:numId w:val="201"/>
        </w:numPr>
        <w:spacing w:line="440" w:lineRule="exact"/>
        <w:ind w:left="840" w:hanging="360"/>
        <w:rPr>
          <w:rFonts w:hint="eastAsia" w:ascii="宋体" w:hAnsi="宋体" w:eastAsia="宋体" w:cs="Times New Roman"/>
          <w:b/>
          <w:sz w:val="24"/>
          <w:szCs w:val="24"/>
        </w:rPr>
      </w:pPr>
      <w:r>
        <w:rPr>
          <w:rFonts w:hint="eastAsia" w:ascii="宋体" w:hAnsi="宋体" w:eastAsia="宋体" w:cs="Times New Roman"/>
          <w:sz w:val="24"/>
          <w:szCs w:val="24"/>
        </w:rPr>
        <w:t>操作系统设置。</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通过网络电子商城实际商品和多媒体课件相结合，阐明计算机的硬件组成和性能指标，丰富学生的认知；</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通过组织学生观察网络平台的实际商品，从中培养学生发现问题、分析问题、解决问题的能力和探究意识；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 通过案例分析，强调理论与实践相结合，促进学生知识整合，培养学生的反思能力，理解操作系统的功能。</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4.通过大作业形式考核学生对计算机基础知识的掌握程度，计算机基础知识是计算思维的基础不烦，理解和掌握上述知识，便具有解决复杂计算机软硬件问题所必需的计算机相关知识。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计算机硬件系统的发展方向；</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操作系统的主要功能；</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操作系统的实际应用。</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第三章  计算机网络与信息安全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掌握Internet基本知识；</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了解IP地址与域名之间的关系，WWW的访问机制；</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掌握Internet典型应用，如电子邮件的收发、文件的传输、搜索引擎；</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了解网络安全基础知识，防火墙的基本概念、功能及类型；</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掌握局域网的互联技术；</w:t>
      </w:r>
    </w:p>
    <w:p>
      <w:pPr>
        <w:numPr>
          <w:ilvl w:val="0"/>
          <w:numId w:val="20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了解信息与网络安全以及网络道德规范。</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03"/>
        </w:numPr>
        <w:spacing w:line="360" w:lineRule="exact"/>
        <w:ind w:left="84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计算机网络的基础知识；</w:t>
      </w:r>
    </w:p>
    <w:p>
      <w:pPr>
        <w:numPr>
          <w:ilvl w:val="0"/>
          <w:numId w:val="203"/>
        </w:numPr>
        <w:spacing w:line="360" w:lineRule="exact"/>
        <w:ind w:left="84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Internet基础及基本技术；</w:t>
      </w:r>
    </w:p>
    <w:p>
      <w:pPr>
        <w:numPr>
          <w:ilvl w:val="0"/>
          <w:numId w:val="203"/>
        </w:numPr>
        <w:spacing w:line="360" w:lineRule="exact"/>
        <w:ind w:left="84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网络通信协议概念；</w:t>
      </w:r>
    </w:p>
    <w:p>
      <w:pPr>
        <w:numPr>
          <w:ilvl w:val="0"/>
          <w:numId w:val="203"/>
        </w:numPr>
        <w:spacing w:line="360" w:lineRule="exact"/>
        <w:ind w:left="84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Internet应用；</w:t>
      </w:r>
    </w:p>
    <w:p>
      <w:pPr>
        <w:numPr>
          <w:ilvl w:val="0"/>
          <w:numId w:val="203"/>
        </w:numPr>
        <w:spacing w:line="360" w:lineRule="exact"/>
        <w:ind w:left="84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信息与网络安全。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计算机网络体系结构，以及典型应用的相关参数配置。</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04"/>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TCP/IP协议和IP地址与域名的关系。</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通过多媒体课件和实际操作相结合，阐明计算机网络的发展历史和形成机制，丰富学生的认知；</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通过组织学生观察网络的组成和各部件的功能，从中培养学生发现问题、分析问题、解决问题的能力和探究意识；</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3.通过大作业形式考核学生对计算机网络知识的掌握程度，理解和掌握网络的各种应用，便具有解决复杂计算机网络问题所必需的计算机相关知识。</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计算机网络的形成；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计算机网络的形成机制；</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网络应用的进一步发展。</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第四章  新一代信息技术</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了解物联网的发展和应用现状；</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掌握大数据的主要思想和原理，掌握大数据的典型应用；</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掌握云计算的概念和主要内容以及云计算的重要应用价值；</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能理解并简单分析云计算的关键技术；能简单描述、分析比较云计算的三种服务类型；认识部署云计算部署的三大模式：公有云、私有云和混合云；能列举云计算技术在日常生活和工作中的应用。</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掌握机器学习、人工神经网络等人工智能核心技术的基本只是，会注册并使用百度AI；能列举人工智能技术在日常生活和工作中的应用。</w:t>
      </w:r>
    </w:p>
    <w:p>
      <w:pPr>
        <w:numPr>
          <w:ilvl w:val="0"/>
          <w:numId w:val="205"/>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了解新兴信息技术的发展情况和方向，能列举并理解常见现代通信技术；能列举现代通信技术在日常生活和工作中的应用。了解数字媒体、虚拟现实、区块链技术等技术的发展和应用。</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06"/>
        </w:numPr>
        <w:spacing w:line="440" w:lineRule="exact"/>
        <w:ind w:left="786" w:hanging="36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新一代信息技术的发展以及标准；</w:t>
      </w:r>
    </w:p>
    <w:p>
      <w:pPr>
        <w:numPr>
          <w:ilvl w:val="0"/>
          <w:numId w:val="206"/>
        </w:numPr>
        <w:spacing w:line="440" w:lineRule="exact"/>
        <w:ind w:left="786" w:hanging="36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物联网的基本知识和应用；</w:t>
      </w:r>
    </w:p>
    <w:p>
      <w:pPr>
        <w:numPr>
          <w:ilvl w:val="0"/>
          <w:numId w:val="206"/>
        </w:numPr>
        <w:spacing w:line="360" w:lineRule="exact"/>
        <w:ind w:left="786" w:hanging="36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大数据思想的重要价值和应用案例；</w:t>
      </w:r>
    </w:p>
    <w:p>
      <w:pPr>
        <w:numPr>
          <w:ilvl w:val="0"/>
          <w:numId w:val="206"/>
        </w:numPr>
        <w:spacing w:line="440" w:lineRule="exact"/>
        <w:ind w:left="786" w:hanging="360"/>
        <w:rPr>
          <w:rFonts w:hint="eastAsia" w:ascii="Times New Roman" w:hAnsi="Times New Roman" w:eastAsia="宋体" w:cs="Times New Roman"/>
          <w:sz w:val="24"/>
          <w:szCs w:val="24"/>
        </w:rPr>
      </w:pPr>
      <w:r>
        <w:rPr>
          <w:rFonts w:hint="eastAsia" w:ascii="Times New Roman" w:hAnsi="Times New Roman" w:eastAsia="宋体" w:cs="Times New Roman"/>
          <w:sz w:val="24"/>
          <w:szCs w:val="21"/>
        </w:rPr>
        <w:t>云计算的概念、主要内容和应用；</w:t>
      </w:r>
    </w:p>
    <w:p>
      <w:pPr>
        <w:numPr>
          <w:ilvl w:val="0"/>
          <w:numId w:val="206"/>
        </w:numPr>
        <w:spacing w:line="440" w:lineRule="exact"/>
        <w:ind w:left="786" w:hanging="360"/>
        <w:rPr>
          <w:rFonts w:hint="eastAsia" w:ascii="Times New Roman" w:hAnsi="Times New Roman" w:eastAsia="宋体" w:cs="Times New Roman"/>
          <w:sz w:val="24"/>
          <w:szCs w:val="24"/>
        </w:rPr>
      </w:pPr>
      <w:r>
        <w:rPr>
          <w:rFonts w:hint="eastAsia" w:ascii="Times New Roman" w:hAnsi="Times New Roman" w:eastAsia="宋体" w:cs="Times New Roman"/>
          <w:sz w:val="24"/>
          <w:szCs w:val="21"/>
        </w:rPr>
        <w:t>人工智能的核心技术和典型应用；</w:t>
      </w:r>
    </w:p>
    <w:p>
      <w:pPr>
        <w:numPr>
          <w:ilvl w:val="0"/>
          <w:numId w:val="206"/>
        </w:numPr>
        <w:spacing w:line="440" w:lineRule="exact"/>
        <w:ind w:left="786" w:hanging="360"/>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现代通信技术、物联网、数字媒体、虚拟现实、区块链技术等技术的发展和应用。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0"/>
          <w:numId w:val="207"/>
        </w:numPr>
        <w:spacing w:line="440" w:lineRule="exact"/>
        <w:ind w:left="0" w:firstLine="480" w:firstLineChars="200"/>
        <w:rPr>
          <w:rFonts w:hint="eastAsia" w:ascii="宋体" w:hAnsi="宋体" w:eastAsia="宋体" w:cs="Times New Roman"/>
          <w:sz w:val="24"/>
          <w:szCs w:val="24"/>
        </w:rPr>
      </w:pPr>
      <w:r>
        <w:rPr>
          <w:rFonts w:hint="eastAsia" w:ascii="宋体" w:hAnsi="宋体" w:eastAsia="宋体" w:cs="Times New Roman"/>
          <w:sz w:val="24"/>
          <w:szCs w:val="24"/>
        </w:rPr>
        <w:t>物联网的发展和应用现状；</w:t>
      </w:r>
    </w:p>
    <w:p>
      <w:pPr>
        <w:numPr>
          <w:ilvl w:val="0"/>
          <w:numId w:val="207"/>
        </w:numPr>
        <w:spacing w:line="440" w:lineRule="exact"/>
        <w:ind w:left="0" w:firstLine="480" w:firstLineChars="200"/>
        <w:rPr>
          <w:rFonts w:ascii="宋体" w:hAnsi="宋体" w:eastAsia="宋体" w:cs="Times New Roman"/>
          <w:sz w:val="24"/>
          <w:szCs w:val="24"/>
        </w:rPr>
      </w:pPr>
      <w:r>
        <w:rPr>
          <w:rFonts w:hint="eastAsia" w:ascii="宋体" w:hAnsi="宋体" w:eastAsia="宋体" w:cs="Times New Roman"/>
          <w:sz w:val="24"/>
          <w:szCs w:val="24"/>
        </w:rPr>
        <w:t>云计算的关键技术和服务类型以及云计算部署的模式；</w:t>
      </w:r>
    </w:p>
    <w:p>
      <w:pPr>
        <w:numPr>
          <w:ilvl w:val="0"/>
          <w:numId w:val="207"/>
        </w:numPr>
        <w:spacing w:line="440" w:lineRule="exact"/>
        <w:ind w:left="0" w:firstLine="480" w:firstLineChars="200"/>
        <w:rPr>
          <w:rFonts w:ascii="宋体" w:hAnsi="宋体" w:eastAsia="宋体" w:cs="Times New Roman"/>
          <w:sz w:val="24"/>
          <w:szCs w:val="24"/>
        </w:rPr>
      </w:pPr>
      <w:r>
        <w:rPr>
          <w:rFonts w:hint="eastAsia" w:ascii="宋体" w:hAnsi="宋体" w:eastAsia="宋体" w:cs="Times New Roman"/>
          <w:sz w:val="24"/>
          <w:szCs w:val="24"/>
        </w:rPr>
        <w:t>大数据的主要思想和原理，掌握大数据的典型应用。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08"/>
        </w:numPr>
        <w:spacing w:line="440" w:lineRule="exact"/>
        <w:ind w:left="0" w:firstLine="480" w:firstLineChars="200"/>
        <w:rPr>
          <w:rFonts w:hint="eastAsia" w:ascii="宋体" w:hAnsi="宋体" w:eastAsia="宋体" w:cs="Times New Roman"/>
          <w:sz w:val="24"/>
          <w:szCs w:val="24"/>
        </w:rPr>
      </w:pPr>
      <w:r>
        <w:rPr>
          <w:rFonts w:hint="eastAsia" w:ascii="宋体" w:hAnsi="宋体" w:eastAsia="宋体" w:cs="Times New Roman"/>
          <w:sz w:val="24"/>
          <w:szCs w:val="24"/>
        </w:rPr>
        <w:t>物联网的技术原理和应用；</w:t>
      </w:r>
    </w:p>
    <w:p>
      <w:pPr>
        <w:numPr>
          <w:ilvl w:val="0"/>
          <w:numId w:val="209"/>
        </w:numPr>
        <w:spacing w:line="440" w:lineRule="exact"/>
        <w:ind w:left="0" w:firstLine="480" w:firstLineChars="200"/>
        <w:rPr>
          <w:rFonts w:hint="eastAsia" w:ascii="宋体" w:hAnsi="宋体" w:eastAsia="宋体" w:cs="Times New Roman"/>
          <w:sz w:val="24"/>
          <w:szCs w:val="24"/>
        </w:rPr>
      </w:pPr>
      <w:r>
        <w:rPr>
          <w:rFonts w:hint="eastAsia" w:ascii="宋体" w:hAnsi="宋体" w:eastAsia="宋体" w:cs="Times New Roman"/>
          <w:sz w:val="24"/>
          <w:szCs w:val="24"/>
        </w:rPr>
        <w:t>云计算技术的特点和典型应用。</w:t>
      </w:r>
    </w:p>
    <w:p>
      <w:pPr>
        <w:numPr>
          <w:ilvl w:val="0"/>
          <w:numId w:val="209"/>
        </w:numPr>
        <w:spacing w:line="440" w:lineRule="exact"/>
        <w:ind w:left="0" w:firstLine="480" w:firstLineChars="200"/>
        <w:rPr>
          <w:rFonts w:hint="eastAsia" w:ascii="宋体" w:hAnsi="宋体" w:eastAsia="宋体" w:cs="Times New Roman"/>
          <w:sz w:val="24"/>
          <w:szCs w:val="24"/>
        </w:rPr>
      </w:pPr>
      <w:r>
        <w:rPr>
          <w:rFonts w:hint="eastAsia" w:ascii="宋体" w:hAnsi="宋体" w:eastAsia="宋体" w:cs="Times New Roman"/>
          <w:sz w:val="24"/>
          <w:szCs w:val="24"/>
        </w:rPr>
        <w:t>大数据技术的技术原理和特点。</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1. 通过案例分析，强调理论与实践相结合，促进学生知识整合，培养学生的反思能力；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通过微课和多媒体课件相结合，阐明新一代信息技术的各种应用，丰富学生基本知识结构，培养学生的信息素养。</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物联网关键技术与应用；</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云计算的服务类型和部署模式；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人工智能的核心技术和典型应用。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第五章  数据处理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10"/>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掌握Word文档版面设计，表格制作和图文处理的操作；</w:t>
      </w:r>
    </w:p>
    <w:p>
      <w:pPr>
        <w:numPr>
          <w:ilvl w:val="0"/>
          <w:numId w:val="210"/>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掌握Excel基本操作，数据计算，图表操作和数据管理的操作。</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文档排版操作</w:t>
      </w:r>
    </w:p>
    <w:p>
      <w:pPr>
        <w:numPr>
          <w:ilvl w:val="0"/>
          <w:numId w:val="211"/>
        </w:numPr>
        <w:spacing w:line="400" w:lineRule="exact"/>
        <w:ind w:left="900" w:hanging="420"/>
        <w:rPr>
          <w:rFonts w:hint="eastAsia" w:ascii="Times New Roman" w:hAnsi="Times New Roman" w:eastAsia="宋体" w:cs="Times New Roman"/>
          <w:sz w:val="24"/>
          <w:szCs w:val="24"/>
        </w:rPr>
      </w:pPr>
      <w:r>
        <w:rPr>
          <w:rFonts w:hint="eastAsia" w:ascii="Times New Roman" w:hAnsi="Times New Roman" w:eastAsia="宋体" w:cs="Times New Roman"/>
          <w:sz w:val="24"/>
          <w:szCs w:val="21"/>
        </w:rPr>
        <w:t>表格操作</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图文混排操作</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Excel应用程序的基本操作</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公式与函数</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图表操作</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数据管理和分析</w:t>
      </w:r>
    </w:p>
    <w:p>
      <w:pPr>
        <w:numPr>
          <w:ilvl w:val="0"/>
          <w:numId w:val="211"/>
        </w:numPr>
        <w:spacing w:line="400" w:lineRule="exact"/>
        <w:ind w:left="900" w:hanging="420"/>
        <w:rPr>
          <w:rFonts w:ascii="Times New Roman" w:hAnsi="Times New Roman" w:eastAsia="宋体" w:cs="Times New Roman"/>
          <w:sz w:val="24"/>
          <w:szCs w:val="21"/>
        </w:rPr>
      </w:pPr>
      <w:r>
        <w:rPr>
          <w:rFonts w:hint="eastAsia" w:ascii="Times New Roman" w:hAnsi="Times New Roman" w:eastAsia="宋体" w:cs="Times New Roman"/>
          <w:sz w:val="24"/>
          <w:szCs w:val="21"/>
        </w:rPr>
        <w:t>打印输出操作</w:t>
      </w:r>
    </w:p>
    <w:p>
      <w:pPr>
        <w:numPr>
          <w:ilvl w:val="0"/>
          <w:numId w:val="211"/>
        </w:numPr>
        <w:spacing w:line="400" w:lineRule="exact"/>
        <w:ind w:left="900" w:hanging="420"/>
        <w:rPr>
          <w:rFonts w:ascii="Times New Roman" w:hAnsi="Times New Roman" w:eastAsia="宋体" w:cs="Times New Roman"/>
          <w:sz w:val="24"/>
          <w:szCs w:val="21"/>
        </w:rPr>
      </w:pPr>
      <w:r>
        <w:rPr>
          <w:rFonts w:hint="eastAsia" w:ascii="Times New Roman" w:hAnsi="Times New Roman" w:eastAsia="宋体" w:cs="Times New Roman"/>
          <w:sz w:val="24"/>
          <w:szCs w:val="21"/>
        </w:rPr>
        <w:t>演示文稿</w:t>
      </w:r>
      <w:r>
        <w:rPr>
          <w:rFonts w:ascii="Times New Roman" w:hAnsi="Times New Roman" w:eastAsia="宋体" w:cs="Times New Roman"/>
          <w:sz w:val="24"/>
          <w:szCs w:val="21"/>
        </w:rPr>
        <w:t>的设计</w:t>
      </w:r>
    </w:p>
    <w:p>
      <w:pPr>
        <w:numPr>
          <w:ilvl w:val="0"/>
          <w:numId w:val="211"/>
        </w:numPr>
        <w:spacing w:line="400" w:lineRule="exact"/>
        <w:ind w:left="900" w:hanging="42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演示文稿</w:t>
      </w:r>
      <w:r>
        <w:rPr>
          <w:rFonts w:ascii="Times New Roman" w:hAnsi="Times New Roman" w:eastAsia="宋体" w:cs="Times New Roman"/>
          <w:sz w:val="24"/>
          <w:szCs w:val="21"/>
        </w:rPr>
        <w:t>的综合应用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0"/>
          <w:numId w:val="212"/>
        </w:numPr>
        <w:spacing w:line="440" w:lineRule="exact"/>
        <w:ind w:left="0" w:firstLine="480"/>
        <w:rPr>
          <w:rFonts w:hint="eastAsia" w:ascii="宋体" w:hAnsi="宋体" w:eastAsia="宋体" w:cs="Times New Roman"/>
          <w:sz w:val="24"/>
          <w:szCs w:val="24"/>
        </w:rPr>
      </w:pPr>
      <w:r>
        <w:rPr>
          <w:rFonts w:hint="eastAsia" w:ascii="宋体" w:hAnsi="宋体" w:eastAsia="宋体" w:cs="Times New Roman"/>
          <w:sz w:val="24"/>
          <w:szCs w:val="24"/>
        </w:rPr>
        <w:t>文档的格式设计与编排，表格的创建与编排，文档中对象的插入，文档的页面设置。</w:t>
      </w:r>
    </w:p>
    <w:p>
      <w:pPr>
        <w:numPr>
          <w:ilvl w:val="0"/>
          <w:numId w:val="212"/>
        </w:numPr>
        <w:spacing w:line="440" w:lineRule="exact"/>
        <w:ind w:left="0" w:firstLine="480"/>
        <w:rPr>
          <w:rFonts w:ascii="宋体" w:hAnsi="宋体" w:eastAsia="宋体" w:cs="Times New Roman"/>
          <w:sz w:val="24"/>
          <w:szCs w:val="24"/>
        </w:rPr>
      </w:pPr>
      <w:r>
        <w:rPr>
          <w:rFonts w:hint="eastAsia" w:ascii="宋体" w:hAnsi="宋体" w:eastAsia="宋体" w:cs="Times New Roman"/>
          <w:sz w:val="24"/>
          <w:szCs w:val="24"/>
        </w:rPr>
        <w:t>Excel表格格式化，相对引用与绝对引用的概念，公式和函数的应用，数据图表化以及简单的数据管理功能。</w:t>
      </w:r>
    </w:p>
    <w:p>
      <w:pPr>
        <w:numPr>
          <w:ilvl w:val="0"/>
          <w:numId w:val="212"/>
        </w:numPr>
        <w:spacing w:line="440" w:lineRule="exact"/>
        <w:ind w:left="0" w:firstLine="480"/>
        <w:rPr>
          <w:rFonts w:hint="eastAsia" w:ascii="宋体" w:hAnsi="宋体" w:eastAsia="宋体" w:cs="Times New Roman"/>
          <w:sz w:val="24"/>
          <w:szCs w:val="24"/>
        </w:rPr>
      </w:pPr>
      <w:r>
        <w:rPr>
          <w:rFonts w:hint="eastAsia" w:ascii="宋体" w:hAnsi="宋体" w:eastAsia="宋体" w:cs="Times New Roman"/>
          <w:sz w:val="24"/>
          <w:szCs w:val="24"/>
        </w:rPr>
        <w:t>演示文稿</w:t>
      </w:r>
      <w:r>
        <w:rPr>
          <w:rFonts w:ascii="宋体" w:hAnsi="宋体" w:eastAsia="宋体" w:cs="Times New Roman"/>
          <w:sz w:val="24"/>
          <w:szCs w:val="24"/>
        </w:rPr>
        <w:t>的模板设计和动画设计。</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13"/>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页眉、页脚的设置。文档综合设置与排版，各种格式设置方法及工具编辑。</w:t>
      </w:r>
    </w:p>
    <w:p>
      <w:pPr>
        <w:numPr>
          <w:ilvl w:val="0"/>
          <w:numId w:val="213"/>
        </w:numPr>
        <w:spacing w:line="440" w:lineRule="exact"/>
        <w:ind w:left="0" w:firstLine="480"/>
        <w:rPr>
          <w:rFonts w:ascii="宋体" w:hAnsi="宋体" w:eastAsia="宋体" w:cs="Times New Roman"/>
          <w:sz w:val="24"/>
          <w:szCs w:val="24"/>
        </w:rPr>
      </w:pPr>
      <w:r>
        <w:rPr>
          <w:rFonts w:hint="eastAsia" w:ascii="宋体" w:hAnsi="宋体" w:eastAsia="宋体" w:cs="Times New Roman"/>
          <w:sz w:val="24"/>
          <w:szCs w:val="24"/>
        </w:rPr>
        <w:t>公式和函数的应用，熟练掌握公式的建立、编辑以及函数公式，实现电子表格数据运算的功能。</w:t>
      </w:r>
    </w:p>
    <w:p>
      <w:pPr>
        <w:numPr>
          <w:ilvl w:val="0"/>
          <w:numId w:val="213"/>
        </w:numPr>
        <w:spacing w:line="440" w:lineRule="exact"/>
        <w:ind w:left="0" w:firstLine="480"/>
        <w:rPr>
          <w:rFonts w:hint="eastAsia" w:ascii="宋体" w:hAnsi="宋体" w:eastAsia="宋体" w:cs="Times New Roman"/>
          <w:sz w:val="24"/>
          <w:szCs w:val="24"/>
        </w:rPr>
      </w:pPr>
      <w:r>
        <w:rPr>
          <w:rFonts w:hint="eastAsia" w:ascii="宋体" w:hAnsi="宋体" w:eastAsia="宋体" w:cs="Times New Roman"/>
          <w:sz w:val="24"/>
          <w:szCs w:val="24"/>
        </w:rPr>
        <w:t>演示</w:t>
      </w:r>
      <w:r>
        <w:rPr>
          <w:rFonts w:ascii="宋体" w:hAnsi="宋体" w:eastAsia="宋体" w:cs="Times New Roman"/>
          <w:sz w:val="24"/>
          <w:szCs w:val="24"/>
        </w:rPr>
        <w:t>文稿的场景应用和设计特点。</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 xml:space="preserve">1. 通过案例分析，强调理论与实践相结合，促进学生知识整合，培养学生的反思能力； </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通过微课和多媒体课件相结合，阐明OFFICE办公软件的各种应用，丰富学生基本知识结构，培养学生的职业规范。</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数据统计与分析；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精美商务文档的制作；</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第六章  计算思维</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14"/>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理解计算思维的概念和计算思维的内容；</w:t>
      </w:r>
    </w:p>
    <w:p>
      <w:pPr>
        <w:numPr>
          <w:ilvl w:val="0"/>
          <w:numId w:val="214"/>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了解计算思维的培养途径；</w:t>
      </w:r>
    </w:p>
    <w:p>
      <w:pPr>
        <w:numPr>
          <w:ilvl w:val="0"/>
          <w:numId w:val="214"/>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了解一般问题的求解过程；</w:t>
      </w:r>
    </w:p>
    <w:p>
      <w:pPr>
        <w:numPr>
          <w:ilvl w:val="0"/>
          <w:numId w:val="214"/>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掌握利用计算机问题求解的基本过程；</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15"/>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计算思维</w:t>
      </w:r>
    </w:p>
    <w:p>
      <w:pPr>
        <w:numPr>
          <w:ilvl w:val="0"/>
          <w:numId w:val="215"/>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计算思维的培养</w:t>
      </w:r>
    </w:p>
    <w:p>
      <w:pPr>
        <w:numPr>
          <w:ilvl w:val="0"/>
          <w:numId w:val="215"/>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一般问题求解过程</w:t>
      </w:r>
      <w:r>
        <w:rPr>
          <w:rFonts w:hint="eastAsia" w:ascii="宋体" w:hAnsi="宋体" w:eastAsia="宋体" w:cs="Times New Roman"/>
          <w:sz w:val="24"/>
          <w:szCs w:val="24"/>
        </w:rPr>
        <w:tab/>
      </w:r>
    </w:p>
    <w:p>
      <w:pPr>
        <w:numPr>
          <w:ilvl w:val="0"/>
          <w:numId w:val="215"/>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计算机求解问题的过程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0"/>
          <w:numId w:val="216"/>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计算思维的重要性；</w:t>
      </w:r>
    </w:p>
    <w:p>
      <w:pPr>
        <w:numPr>
          <w:ilvl w:val="0"/>
          <w:numId w:val="216"/>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计算思维培养的途径和方法。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17"/>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问题求解算法设计。</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1.通过组织学生观察网络平台的火车票售票系统、学校学生管理系统、办公系统等网络平台，从中培养学生分析问题、解决问题的能力和；</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 通过案例分析，强调理论与实践相结合，促进学生知识整合，培养学生的反思能力，理解计算思维的概念和意义。</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什么是计算思维；</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计算思维培养的主要途径。</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第七章  算法设计</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了解算法的基本特征、基本要素；</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理解算法的概念、算法设计与算法描述；</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了解算法在程序设计中的意义及特点；</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了解算法的复杂度和算法的分类；</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掌握算法流程图的设计；</w:t>
      </w:r>
    </w:p>
    <w:p>
      <w:pPr>
        <w:numPr>
          <w:ilvl w:val="0"/>
          <w:numId w:val="218"/>
        </w:numPr>
        <w:spacing w:line="440" w:lineRule="exact"/>
        <w:ind w:left="840" w:hanging="360"/>
        <w:rPr>
          <w:rFonts w:hint="eastAsia" w:ascii="宋体" w:hAnsi="宋体" w:eastAsia="宋体" w:cs="Times New Roman"/>
          <w:sz w:val="24"/>
          <w:szCs w:val="24"/>
        </w:rPr>
      </w:pPr>
      <w:r>
        <w:rPr>
          <w:rFonts w:hint="eastAsia" w:ascii="宋体" w:hAnsi="宋体" w:eastAsia="宋体" w:cs="Times New Roman"/>
          <w:sz w:val="24"/>
          <w:szCs w:val="24"/>
        </w:rPr>
        <w:t>掌握算法设计的基本方法。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19"/>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算法的基本概念</w:t>
      </w:r>
      <w:r>
        <w:rPr>
          <w:rFonts w:ascii="宋体" w:hAnsi="宋体" w:eastAsia="宋体" w:cs="Times New Roman"/>
          <w:sz w:val="24"/>
          <w:szCs w:val="24"/>
        </w:rPr>
        <w:tab/>
      </w:r>
    </w:p>
    <w:p>
      <w:pPr>
        <w:numPr>
          <w:ilvl w:val="0"/>
          <w:numId w:val="219"/>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算法的表示方法</w:t>
      </w:r>
      <w:r>
        <w:rPr>
          <w:rFonts w:ascii="宋体" w:hAnsi="宋体" w:eastAsia="宋体" w:cs="Times New Roman"/>
          <w:sz w:val="24"/>
          <w:szCs w:val="24"/>
        </w:rPr>
        <w:tab/>
      </w:r>
    </w:p>
    <w:p>
      <w:pPr>
        <w:numPr>
          <w:ilvl w:val="0"/>
          <w:numId w:val="219"/>
        </w:numPr>
        <w:spacing w:line="440" w:lineRule="exact"/>
        <w:ind w:left="840" w:hanging="360"/>
        <w:rPr>
          <w:rFonts w:ascii="宋体" w:hAnsi="宋体" w:eastAsia="宋体" w:cs="Times New Roman"/>
          <w:sz w:val="24"/>
          <w:szCs w:val="24"/>
        </w:rPr>
      </w:pPr>
      <w:r>
        <w:rPr>
          <w:rFonts w:hint="eastAsia" w:ascii="宋体" w:hAnsi="宋体" w:eastAsia="宋体" w:cs="Times New Roman"/>
          <w:sz w:val="24"/>
          <w:szCs w:val="24"/>
        </w:rPr>
        <w:t>算法设计的基本方法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3"/>
          <w:numId w:val="220"/>
        </w:numPr>
        <w:spacing w:line="440" w:lineRule="exact"/>
        <w:ind w:left="889" w:leftChars="269" w:hanging="324" w:hangingChars="135"/>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算法设计的重要性；</w:t>
      </w:r>
    </w:p>
    <w:p>
      <w:pPr>
        <w:numPr>
          <w:ilvl w:val="3"/>
          <w:numId w:val="220"/>
        </w:numPr>
        <w:spacing w:line="440" w:lineRule="exact"/>
        <w:ind w:left="889" w:leftChars="269" w:hanging="324" w:hangingChars="135"/>
        <w:rPr>
          <w:rFonts w:hint="eastAsia" w:ascii="宋体" w:hAnsi="宋体" w:eastAsia="宋体" w:cs="Times New Roman"/>
          <w:sz w:val="24"/>
          <w:szCs w:val="24"/>
        </w:rPr>
      </w:pPr>
      <w:r>
        <w:rPr>
          <w:rFonts w:hint="eastAsia" w:ascii="Times New Roman" w:hAnsi="Times New Roman" w:eastAsia="宋体" w:cs="Times New Roman"/>
          <w:sz w:val="24"/>
          <w:szCs w:val="24"/>
        </w:rPr>
        <w:t>算法的表示方法；</w:t>
      </w:r>
    </w:p>
    <w:p>
      <w:pPr>
        <w:numPr>
          <w:ilvl w:val="3"/>
          <w:numId w:val="220"/>
        </w:numPr>
        <w:spacing w:line="440" w:lineRule="exact"/>
        <w:ind w:left="889" w:leftChars="269" w:hanging="324" w:hangingChars="135"/>
        <w:rPr>
          <w:rFonts w:ascii="宋体" w:hAnsi="宋体" w:eastAsia="宋体" w:cs="Times New Roman"/>
          <w:sz w:val="24"/>
          <w:szCs w:val="24"/>
        </w:rPr>
      </w:pPr>
      <w:r>
        <w:rPr>
          <w:rFonts w:hint="eastAsia" w:ascii="Times New Roman" w:hAnsi="Times New Roman" w:eastAsia="宋体" w:cs="Times New Roman"/>
          <w:sz w:val="24"/>
          <w:szCs w:val="24"/>
        </w:rPr>
        <w:t>算法设计的基本方法。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1"/>
          <w:numId w:val="221"/>
        </w:numPr>
        <w:spacing w:line="440" w:lineRule="exact"/>
        <w:ind w:left="993"/>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流程图设计；</w:t>
      </w:r>
    </w:p>
    <w:p>
      <w:pPr>
        <w:numPr>
          <w:ilvl w:val="1"/>
          <w:numId w:val="221"/>
        </w:numPr>
        <w:spacing w:line="440" w:lineRule="exact"/>
        <w:ind w:left="993"/>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算法设计的方法</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通过典型案例分析，多结合实例，将理论与实践相结合，促进学生知识整合，培养学生的反思能力，理解算法设计的基本方法。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2.通过大作业形式考核学生对算法设计的掌握程度。</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典型算法的设计思路；</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典型算法解决的问题；</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算法设计的重要性。</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第八章  程序设计</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sz w:val="24"/>
          <w:szCs w:val="24"/>
        </w:rPr>
        <w:t>：</w:t>
      </w:r>
    </w:p>
    <w:p>
      <w:pPr>
        <w:numPr>
          <w:ilvl w:val="0"/>
          <w:numId w:val="22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了解计算机语言，计算机语言与程序设计之间的关系；</w:t>
      </w:r>
    </w:p>
    <w:p>
      <w:pPr>
        <w:numPr>
          <w:ilvl w:val="0"/>
          <w:numId w:val="22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掌握程序的基本编写规则；</w:t>
      </w:r>
    </w:p>
    <w:p>
      <w:pPr>
        <w:numPr>
          <w:ilvl w:val="0"/>
          <w:numId w:val="22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掌握程序设计的三种基本结构的应用；</w:t>
      </w:r>
    </w:p>
    <w:p>
      <w:pPr>
        <w:numPr>
          <w:ilvl w:val="0"/>
          <w:numId w:val="22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理解常用算法的程序实现；</w:t>
      </w:r>
    </w:p>
    <w:p>
      <w:pPr>
        <w:numPr>
          <w:ilvl w:val="0"/>
          <w:numId w:val="222"/>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掌握程序设计方法。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23"/>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程序设计语言的发展与应用</w:t>
      </w:r>
      <w:r>
        <w:rPr>
          <w:rFonts w:hint="eastAsia" w:ascii="宋体" w:hAnsi="宋体" w:eastAsia="宋体" w:cs="Times New Roman"/>
          <w:sz w:val="24"/>
          <w:szCs w:val="24"/>
        </w:rPr>
        <w:tab/>
      </w:r>
    </w:p>
    <w:p>
      <w:pPr>
        <w:numPr>
          <w:ilvl w:val="0"/>
          <w:numId w:val="223"/>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程序设计语言基础</w:t>
      </w:r>
    </w:p>
    <w:p>
      <w:pPr>
        <w:numPr>
          <w:ilvl w:val="0"/>
          <w:numId w:val="223"/>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高级程序设计的流程控制结构</w:t>
      </w:r>
    </w:p>
    <w:p>
      <w:pPr>
        <w:numPr>
          <w:ilvl w:val="0"/>
          <w:numId w:val="223"/>
        </w:numPr>
        <w:spacing w:line="440" w:lineRule="exact"/>
        <w:ind w:left="900" w:hanging="420"/>
        <w:rPr>
          <w:rFonts w:hint="eastAsia" w:ascii="宋体" w:hAnsi="宋体" w:eastAsia="宋体" w:cs="Times New Roman"/>
          <w:b/>
          <w:sz w:val="24"/>
          <w:szCs w:val="24"/>
        </w:rPr>
      </w:pPr>
      <w:r>
        <w:rPr>
          <w:rFonts w:hint="eastAsia" w:ascii="宋体" w:hAnsi="宋体" w:eastAsia="宋体" w:cs="Times New Roman"/>
          <w:sz w:val="24"/>
          <w:szCs w:val="24"/>
        </w:rPr>
        <w:t>程序设计方法</w:t>
      </w:r>
    </w:p>
    <w:p>
      <w:pPr>
        <w:spacing w:line="440" w:lineRule="exact"/>
        <w:ind w:left="480"/>
        <w:rPr>
          <w:rFonts w:ascii="宋体" w:hAnsi="宋体" w:eastAsia="宋体" w:cs="Times New Roman"/>
          <w:b/>
          <w:sz w:val="24"/>
          <w:szCs w:val="24"/>
        </w:rPr>
      </w:pPr>
      <w:r>
        <w:rPr>
          <w:rFonts w:hint="eastAsia" w:ascii="宋体" w:hAnsi="宋体" w:eastAsia="宋体" w:cs="Times New Roman"/>
          <w:b/>
          <w:sz w:val="24"/>
          <w:szCs w:val="24"/>
        </w:rPr>
        <w:t>【重点】</w:t>
      </w:r>
    </w:p>
    <w:p>
      <w:pPr>
        <w:numPr>
          <w:ilvl w:val="3"/>
          <w:numId w:val="224"/>
        </w:numPr>
        <w:spacing w:line="440" w:lineRule="exact"/>
        <w:ind w:left="479" w:leftChars="228" w:firstLine="86" w:firstLineChars="36"/>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了解计算机解题全过程；</w:t>
      </w:r>
    </w:p>
    <w:p>
      <w:pPr>
        <w:numPr>
          <w:ilvl w:val="3"/>
          <w:numId w:val="224"/>
        </w:numPr>
        <w:spacing w:line="440" w:lineRule="exact"/>
        <w:ind w:left="479" w:leftChars="228" w:firstLine="86" w:firstLineChars="36"/>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掌握程序实现的基本方式与方法。；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3"/>
          <w:numId w:val="225"/>
        </w:numPr>
        <w:spacing w:line="440" w:lineRule="exact"/>
        <w:ind w:left="993"/>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程序设计的编写规则；</w:t>
      </w:r>
    </w:p>
    <w:p>
      <w:pPr>
        <w:numPr>
          <w:ilvl w:val="3"/>
          <w:numId w:val="225"/>
        </w:numPr>
        <w:spacing w:line="440" w:lineRule="exact"/>
        <w:ind w:left="993"/>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程序设计基本结构的应用。</w:t>
      </w:r>
    </w:p>
    <w:p>
      <w:pPr>
        <w:spacing w:line="440" w:lineRule="exact"/>
        <w:ind w:firstLine="482" w:firstLineChars="200"/>
        <w:rPr>
          <w:rFonts w:ascii="宋体" w:hAnsi="宋体" w:eastAsia="宋体" w:cs="Times New Roman"/>
          <w:sz w:val="24"/>
          <w:szCs w:val="24"/>
        </w:rPr>
      </w:pPr>
      <w:r>
        <w:rPr>
          <w:rFonts w:hint="eastAsia" w:ascii="宋体" w:hAnsi="宋体" w:eastAsia="宋体" w:cs="Times New Roman"/>
          <w:b/>
          <w:bCs/>
          <w:sz w:val="24"/>
          <w:szCs w:val="24"/>
        </w:rPr>
        <w:t>【教学方法】</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1.通过典型案例分析，讲解程序设计的流程控制结构。</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2.通过大作业形式考核学生对程序设计的掌握程度。</w:t>
      </w:r>
    </w:p>
    <w:p>
      <w:pPr>
        <w:spacing w:line="440" w:lineRule="exact"/>
        <w:ind w:firstLine="482" w:firstLineChars="200"/>
        <w:rPr>
          <w:rFonts w:hint="eastAsia" w:ascii="宋体" w:hAnsi="宋体" w:eastAsia="宋体" w:cs="Times New Roman"/>
          <w:bCs/>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程序设计的发展历程和方向；</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程序设计的流程控制结构；</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rPr>
        <w:t>复杂的程序设计的解决方法。</w:t>
      </w:r>
    </w:p>
    <w:p>
      <w:pPr>
        <w:spacing w:before="156" w:beforeLines="50" w:after="156" w:afterLines="50" w:line="440" w:lineRule="exact"/>
        <w:ind w:left="561"/>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6"/>
        <w:gridCol w:w="2550"/>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54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550"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第一章 信息技术基础知识</w:t>
            </w:r>
          </w:p>
        </w:tc>
        <w:tc>
          <w:tcPr>
            <w:tcW w:w="25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w:t>
            </w:r>
            <w:r>
              <w:rPr>
                <w:rFonts w:ascii="宋体" w:hAnsi="宋体" w:eastAsia="宋体" w:cs="Times New Roman"/>
                <w:sz w:val="24"/>
                <w:szCs w:val="24"/>
              </w:rPr>
              <w:t>目标</w:t>
            </w:r>
            <w:r>
              <w:rPr>
                <w:rFonts w:hint="eastAsia" w:ascii="宋体" w:hAnsi="宋体" w:eastAsia="宋体" w:cs="Times New Roman"/>
                <w:sz w:val="24"/>
                <w:szCs w:val="24"/>
              </w:rPr>
              <w:t>1</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第二章 计算机系统</w:t>
            </w:r>
          </w:p>
        </w:tc>
        <w:tc>
          <w:tcPr>
            <w:tcW w:w="25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w:t>
            </w:r>
            <w:r>
              <w:rPr>
                <w:rFonts w:ascii="宋体" w:hAnsi="宋体" w:eastAsia="宋体" w:cs="Times New Roman"/>
                <w:sz w:val="24"/>
                <w:szCs w:val="24"/>
              </w:rPr>
              <w:t>研讨</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第三章 计算机网络与信息安全</w:t>
            </w:r>
          </w:p>
        </w:tc>
        <w:tc>
          <w:tcPr>
            <w:tcW w:w="25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课程目标4、5</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第四章 新一代信息技术</w:t>
            </w:r>
          </w:p>
        </w:tc>
        <w:tc>
          <w:tcPr>
            <w:tcW w:w="25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实地调研、</w:t>
            </w:r>
            <w:r>
              <w:rPr>
                <w:rFonts w:ascii="宋体" w:hAnsi="宋体" w:eastAsia="宋体" w:cs="Times New Roman"/>
                <w:sz w:val="24"/>
                <w:szCs w:val="24"/>
              </w:rPr>
              <w:t>课堂汇报</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w:t>
            </w:r>
            <w:r>
              <w:rPr>
                <w:rFonts w:ascii="宋体" w:hAnsi="宋体" w:eastAsia="宋体" w:cs="Times New Roman"/>
                <w:sz w:val="24"/>
                <w:szCs w:val="24"/>
              </w:rPr>
              <w:t>3</w:t>
            </w:r>
            <w:r>
              <w:rPr>
                <w:rFonts w:hint="eastAsia" w:ascii="宋体" w:hAnsi="宋体" w:eastAsia="宋体" w:cs="Times New Roman"/>
                <w:sz w:val="24"/>
                <w:szCs w:val="24"/>
              </w:rPr>
              <w:t>、4</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第五章 数据处理</w:t>
            </w:r>
          </w:p>
        </w:tc>
        <w:tc>
          <w:tcPr>
            <w:tcW w:w="255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课程目标5</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第六章 计算思维</w:t>
            </w:r>
          </w:p>
        </w:tc>
        <w:tc>
          <w:tcPr>
            <w:tcW w:w="255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案例教学</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w:t>
            </w:r>
            <w:r>
              <w:rPr>
                <w:rFonts w:ascii="宋体" w:hAnsi="宋体" w:eastAsia="宋体" w:cs="Times New Roman"/>
                <w:sz w:val="24"/>
                <w:szCs w:val="24"/>
              </w:rPr>
              <w:t>3</w:t>
            </w:r>
            <w:r>
              <w:rPr>
                <w:rFonts w:hint="eastAsia" w:ascii="宋体" w:hAnsi="宋体" w:eastAsia="宋体" w:cs="Times New Roman"/>
                <w:sz w:val="24"/>
                <w:szCs w:val="24"/>
              </w:rPr>
              <w:t>、4</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第七章 算法设计</w:t>
            </w:r>
          </w:p>
        </w:tc>
        <w:tc>
          <w:tcPr>
            <w:tcW w:w="255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典型案例分析</w:t>
            </w:r>
          </w:p>
        </w:tc>
        <w:tc>
          <w:tcPr>
            <w:tcW w:w="198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课程目标2、3</w:t>
            </w:r>
          </w:p>
        </w:tc>
        <w:tc>
          <w:tcPr>
            <w:tcW w:w="1276"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46"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第八章 程序设计</w:t>
            </w:r>
          </w:p>
        </w:tc>
        <w:tc>
          <w:tcPr>
            <w:tcW w:w="2550"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w:t>
            </w:r>
            <w:r>
              <w:rPr>
                <w:rFonts w:ascii="宋体" w:hAnsi="宋体" w:eastAsia="宋体" w:cs="Times New Roman"/>
                <w:sz w:val="24"/>
                <w:szCs w:val="24"/>
              </w:rPr>
              <w:t>研讨</w:t>
            </w:r>
          </w:p>
        </w:tc>
        <w:tc>
          <w:tcPr>
            <w:tcW w:w="198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课程目标4、5</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64</w:t>
            </w:r>
          </w:p>
        </w:tc>
      </w:tr>
    </w:tbl>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（一）课程考核内容与课程学习目标的对应关系</w:t>
      </w:r>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noWrap w:val="0"/>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1.1掌握信息技术等相关基础知识与专业知识，具备进行日常教学、以及科学研究的知识与技能。</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1.2掌握分析计算机软硬件系统所需的数学、自然科学知识以及计算机软硬件基本原理，识别、分析、判断计算机软硬件系统中复杂工程问题的关键环节、参数和影响因素。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2.1了解计算机操作系统的发展历史、主要的操作系统和不同的操作系统的应用方向；</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2.2 掌握操作系统的主要功能和主要操作。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3.1 了解计算机网络的发展历史，计算机网络的基本构成，信息安全知识；</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3.2 了解网络的主要应用。能够在教育实践过程中不断进行信息收集、自我诊断、自我改进与自我完善。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课程目标4</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4.1了解物联网的发展和应用现状；掌握大数据的主要思想和原理，掌握大数据的典型应用；掌握云计算的概念和主要内容以及云计算的重要应用价值；</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4.2能理解并简单分析云计算的关键技术和典型应用</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4.3掌握机器学习、人工神经网络等人工智能核心技术以及在日常生活和工作中的应用。</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4.4了解新一代信息技术的发展情况、方向及应用。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课程目标5</w:t>
            </w:r>
          </w:p>
        </w:tc>
        <w:tc>
          <w:tcPr>
            <w:tcW w:w="7918" w:type="dxa"/>
            <w:noWrap w:val="0"/>
            <w:vAlign w:val="center"/>
          </w:tcPr>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5.1了解计算思维概念和程序设计的基本方法；</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5.2掌握程序设计的流程和常见算法。</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5.3具有积极正确的情感态度价值观，对待工作有耐心、有责任心，尊重学生的人格。具备人文底蕴与科学素养，能够帮助学生获取生物学知识、技能，树立正确的三观，引导学生成长。</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5.4 能够系统掌握团队协作与沟通交流的一般知识、方法与技能，并在教学实践中深入参与合作学习活动。</w:t>
            </w:r>
          </w:p>
          <w:p>
            <w:pPr>
              <w:spacing w:line="440" w:lineRule="exact"/>
              <w:rPr>
                <w:rFonts w:hint="eastAsia" w:ascii="宋体" w:hAnsi="宋体" w:eastAsia="宋体" w:cs="Times New Roman"/>
                <w:bCs/>
                <w:sz w:val="24"/>
                <w:szCs w:val="24"/>
              </w:rPr>
            </w:pPr>
            <w:r>
              <w:rPr>
                <w:rFonts w:hint="eastAsia" w:ascii="宋体" w:hAnsi="宋体" w:eastAsia="宋体" w:cs="Times New Roman"/>
                <w:bCs/>
                <w:sz w:val="24"/>
                <w:szCs w:val="24"/>
              </w:rPr>
              <w:t>5.5能够用相关程序设计语言解决生活中简单问题。</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（二）课程考核方式</w:t>
      </w:r>
    </w:p>
    <w:p>
      <w:pPr>
        <w:spacing w:line="320" w:lineRule="exact"/>
        <w:ind w:firstLine="480" w:firstLineChars="200"/>
        <w:jc w:val="left"/>
        <w:rPr>
          <w:rFonts w:ascii="宋体" w:hAnsi="宋体" w:eastAsia="宋体" w:cs="Times New Roman"/>
          <w:szCs w:val="21"/>
        </w:rPr>
      </w:pPr>
      <w:r>
        <w:rPr>
          <w:rFonts w:hint="eastAsia" w:ascii="宋体" w:hAnsi="宋体" w:eastAsia="宋体" w:cs="Times New Roman"/>
          <w:sz w:val="24"/>
          <w:szCs w:val="24"/>
        </w:rPr>
        <w:t>课程考核采用阶段性考核：</w:t>
      </w:r>
    </w:p>
    <w:p>
      <w:pPr>
        <w:spacing w:line="320" w:lineRule="exact"/>
        <w:ind w:firstLine="420" w:firstLineChars="200"/>
        <w:jc w:val="center"/>
        <w:rPr>
          <w:rFonts w:hint="eastAsia" w:ascii="Arial" w:hAnsi="Arial" w:eastAsia="宋体" w:cs="Arial"/>
          <w:kern w:val="0"/>
          <w:szCs w:val="21"/>
        </w:rPr>
      </w:pPr>
      <w:r>
        <w:rPr>
          <w:rFonts w:hint="eastAsia" w:ascii="宋体" w:hAnsi="宋体" w:eastAsia="宋体" w:cs="Times New Roman"/>
          <w:szCs w:val="21"/>
        </w:rPr>
        <w:t>表2 课程考核设计</w:t>
      </w:r>
      <w:r>
        <w:rPr>
          <w:rFonts w:ascii="Arial" w:hAnsi="Arial" w:eastAsia="宋体" w:cs="Arial"/>
          <w:kern w:val="0"/>
          <w:szCs w:val="21"/>
        </w:rPr>
        <w:t> </w:t>
      </w:r>
    </w:p>
    <w:tbl>
      <w:tblPr>
        <w:tblStyle w:val="15"/>
        <w:tblW w:w="495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41"/>
        <w:gridCol w:w="1634"/>
        <w:gridCol w:w="1635"/>
        <w:gridCol w:w="1635"/>
        <w:gridCol w:w="1635"/>
        <w:gridCol w:w="1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考核环节</w:t>
            </w:r>
          </w:p>
        </w:tc>
        <w:tc>
          <w:tcPr>
            <w:tcW w:w="4584" w:type="pct"/>
            <w:gridSpan w:val="5"/>
            <w:tcBorders>
              <w:top w:val="single" w:color="000000" w:sz="4" w:space="0"/>
              <w:left w:val="single" w:color="000000" w:sz="4" w:space="0"/>
              <w:bottom w:val="single" w:color="000000" w:sz="4" w:space="0"/>
              <w:right w:val="single" w:color="auto" w:sz="4" w:space="0"/>
            </w:tcBorders>
            <w:noWrap w:val="0"/>
            <w:vAlign w:val="top"/>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阶段考核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Arial" w:hAnsi="Arial" w:eastAsia="宋体" w:cs="Arial"/>
                <w:kern w:val="0"/>
                <w:szCs w:val="21"/>
              </w:rPr>
            </w:pP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第一阶段</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第二阶段</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第三阶段</w:t>
            </w:r>
          </w:p>
        </w:tc>
        <w:tc>
          <w:tcPr>
            <w:tcW w:w="917" w:type="pct"/>
            <w:tcBorders>
              <w:top w:val="single" w:color="000000" w:sz="4" w:space="0"/>
              <w:left w:val="single" w:color="auto" w:sz="4" w:space="0"/>
              <w:bottom w:val="single" w:color="000000" w:sz="4" w:space="0"/>
              <w:right w:val="single" w:color="auto"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第四阶段</w:t>
            </w:r>
          </w:p>
        </w:tc>
        <w:tc>
          <w:tcPr>
            <w:tcW w:w="918" w:type="pct"/>
            <w:tcBorders>
              <w:top w:val="single" w:color="000000" w:sz="4" w:space="0"/>
              <w:left w:val="single" w:color="auto" w:sz="4" w:space="0"/>
              <w:bottom w:val="single" w:color="000000" w:sz="4" w:space="0"/>
              <w:right w:val="single" w:color="auto"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第五阶段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tcBorders>
              <w:top w:val="single" w:color="000000" w:sz="4" w:space="0"/>
              <w:left w:val="single" w:color="000000" w:sz="4" w:space="0"/>
              <w:bottom w:val="single" w:color="000000" w:sz="4" w:space="0"/>
              <w:right w:val="single" w:color="000000" w:sz="4" w:space="0"/>
            </w:tcBorders>
            <w:noWrap w:val="0"/>
            <w:vAlign w:val="top"/>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权重（%）</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20</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20</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20</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20</w:t>
            </w:r>
          </w:p>
        </w:tc>
        <w:tc>
          <w:tcPr>
            <w:tcW w:w="918" w:type="pct"/>
            <w:tcBorders>
              <w:top w:val="single" w:color="000000" w:sz="4" w:space="0"/>
              <w:left w:val="single" w:color="auto"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考核内容</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hint="eastAsia" w:ascii="宋体" w:hAnsi="宋体" w:eastAsia="宋体" w:cs="Arial"/>
                <w:kern w:val="0"/>
                <w:szCs w:val="21"/>
              </w:rPr>
            </w:pPr>
            <w:r>
              <w:rPr>
                <w:rFonts w:hint="eastAsia" w:ascii="宋体" w:hAnsi="宋体" w:eastAsia="宋体" w:cs="Arial"/>
                <w:kern w:val="0"/>
                <w:szCs w:val="21"/>
              </w:rPr>
              <w:t>计算机系统</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计算机网络技术</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新一代信息技术</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hint="default" w:ascii="Arial" w:hAnsi="Arial" w:eastAsia="宋体" w:cs="Arial"/>
                <w:kern w:val="0"/>
                <w:szCs w:val="21"/>
                <w:lang w:val="en-US" w:eastAsia="zh-CN"/>
              </w:rPr>
            </w:pPr>
            <w:r>
              <w:rPr>
                <w:rFonts w:hint="eastAsia" w:ascii="宋体" w:hAnsi="宋体" w:eastAsia="宋体" w:cs="Arial"/>
                <w:kern w:val="0"/>
                <w:szCs w:val="21"/>
                <w:lang w:val="en-US" w:eastAsia="zh-CN"/>
              </w:rPr>
              <w:t>算法设计</w:t>
            </w:r>
          </w:p>
        </w:tc>
        <w:tc>
          <w:tcPr>
            <w:tcW w:w="918" w:type="pct"/>
            <w:tcBorders>
              <w:top w:val="single" w:color="000000" w:sz="4" w:space="0"/>
              <w:left w:val="single" w:color="auto"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计算思维综合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毕业要求指标点</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4、6</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6、8</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6、8</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hint="eastAsia" w:ascii="Arial" w:hAnsi="Arial" w:eastAsia="宋体" w:cs="Arial"/>
                <w:kern w:val="0"/>
                <w:szCs w:val="21"/>
              </w:rPr>
            </w:pPr>
            <w:r>
              <w:rPr>
                <w:rFonts w:hint="eastAsia" w:ascii="宋体" w:hAnsi="宋体" w:eastAsia="宋体" w:cs="Arial"/>
                <w:kern w:val="0"/>
                <w:szCs w:val="21"/>
              </w:rPr>
              <w:t>6</w:t>
            </w:r>
          </w:p>
        </w:tc>
        <w:tc>
          <w:tcPr>
            <w:tcW w:w="918" w:type="pct"/>
            <w:tcBorders>
              <w:top w:val="single" w:color="000000" w:sz="4" w:space="0"/>
              <w:left w:val="single" w:color="auto"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宋体"/>
                <w:b/>
                <w:bCs/>
                <w:kern w:val="0"/>
                <w:szCs w:val="21"/>
              </w:rPr>
              <w:t>考核方式的</w:t>
            </w:r>
          </w:p>
          <w:p>
            <w:pPr>
              <w:widowControl/>
              <w:spacing w:line="320" w:lineRule="exact"/>
              <w:jc w:val="center"/>
              <w:rPr>
                <w:rFonts w:ascii="Arial" w:hAnsi="Arial" w:eastAsia="宋体" w:cs="Arial"/>
                <w:kern w:val="0"/>
                <w:szCs w:val="21"/>
              </w:rPr>
            </w:pPr>
            <w:r>
              <w:rPr>
                <w:rFonts w:hint="eastAsia" w:ascii="宋体" w:hAnsi="宋体" w:eastAsia="宋体" w:cs="宋体"/>
                <w:b/>
                <w:bCs/>
                <w:kern w:val="0"/>
                <w:szCs w:val="21"/>
              </w:rPr>
              <w:t>合理性说明</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通过大作业形式考核学生对计算机软硬件系统的掌握程度，计算机系统是计算思维的基础部分，理解和掌握上述知识，便具有解决计算机软硬件问题所必需的计算机相关知识</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通过大作业形式考核学生对计算机网络知识的掌握程度，网络技术也是实际工作中必要的技能，也是计算机应用关键部分。</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napToGrid w:val="0"/>
              <w:jc w:val="center"/>
              <w:rPr>
                <w:rFonts w:ascii="Arial" w:hAnsi="Arial" w:eastAsia="宋体" w:cs="Arial"/>
                <w:kern w:val="0"/>
                <w:szCs w:val="21"/>
              </w:rPr>
            </w:pPr>
            <w:r>
              <w:rPr>
                <w:rFonts w:hint="eastAsia" w:ascii="Arial" w:hAnsi="Arial" w:eastAsia="宋体" w:cs="Arial"/>
                <w:kern w:val="0"/>
                <w:szCs w:val="21"/>
              </w:rPr>
              <w:t>通过大作业形式考核学生对新一代信息技术的掌握程度，新一代信息技术代表了技术前沿，了解并思考与专业的结合关系和应用方向。</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通过大作业形式考核学生对</w:t>
            </w:r>
            <w:r>
              <w:rPr>
                <w:rFonts w:hint="eastAsia" w:ascii="Arial" w:hAnsi="Arial" w:eastAsia="宋体" w:cs="Arial"/>
                <w:kern w:val="0"/>
                <w:szCs w:val="21"/>
                <w:lang w:val="en-US" w:eastAsia="zh-CN"/>
              </w:rPr>
              <w:t>经典算法的了解和对算法设计</w:t>
            </w:r>
            <w:r>
              <w:rPr>
                <w:rFonts w:hint="eastAsia" w:ascii="Arial" w:hAnsi="Arial" w:eastAsia="宋体" w:cs="Arial"/>
                <w:kern w:val="0"/>
                <w:szCs w:val="21"/>
              </w:rPr>
              <w:t>的掌握程度，</w:t>
            </w:r>
            <w:r>
              <w:rPr>
                <w:rFonts w:hint="eastAsia" w:ascii="Arial" w:hAnsi="Arial" w:eastAsia="宋体" w:cs="Arial"/>
                <w:kern w:val="0"/>
                <w:szCs w:val="21"/>
                <w:lang w:val="en-US" w:eastAsia="zh-CN"/>
              </w:rPr>
              <w:t>算法设计是程序设计</w:t>
            </w:r>
            <w:r>
              <w:rPr>
                <w:rFonts w:hint="eastAsia" w:ascii="Arial" w:hAnsi="Arial" w:eastAsia="宋体" w:cs="Arial"/>
                <w:kern w:val="0"/>
                <w:szCs w:val="21"/>
              </w:rPr>
              <w:t>的首要内容，是</w:t>
            </w:r>
            <w:r>
              <w:rPr>
                <w:rFonts w:hint="eastAsia" w:ascii="Arial" w:hAnsi="Arial" w:eastAsia="宋体" w:cs="Arial"/>
                <w:kern w:val="0"/>
                <w:szCs w:val="21"/>
                <w:lang w:val="en-US" w:eastAsia="zh-CN"/>
              </w:rPr>
              <w:t>程序设计</w:t>
            </w:r>
            <w:r>
              <w:rPr>
                <w:rFonts w:hint="eastAsia" w:ascii="Arial" w:hAnsi="Arial" w:eastAsia="宋体" w:cs="Arial"/>
                <w:kern w:val="0"/>
                <w:szCs w:val="21"/>
              </w:rPr>
              <w:t>的基础。同时也是计算思维的基础</w:t>
            </w:r>
          </w:p>
        </w:tc>
        <w:tc>
          <w:tcPr>
            <w:tcW w:w="918" w:type="pct"/>
            <w:tcBorders>
              <w:top w:val="single" w:color="000000" w:sz="4" w:space="0"/>
              <w:left w:val="single" w:color="auto"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通过大作业形式考核学生对计算思维概念和程序设计编写的掌握程度，计算思维综合是计算思维的核心部分，掌握程序设计语言基础、编写规则和程序设计方法，可以对问题分析、设计程序和完成结果。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6"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宋体" w:hAnsi="宋体" w:eastAsia="宋体" w:cs="Arial"/>
                <w:kern w:val="0"/>
                <w:szCs w:val="21"/>
              </w:rPr>
              <w:t>考核时间</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宋体" w:hAnsi="宋体" w:eastAsia="宋体" w:cs="Arial"/>
                <w:kern w:val="0"/>
                <w:szCs w:val="21"/>
              </w:rPr>
            </w:pPr>
            <w:r>
              <w:rPr>
                <w:rFonts w:hint="eastAsia" w:ascii="宋体" w:hAnsi="宋体" w:eastAsia="宋体" w:cs="Arial"/>
                <w:kern w:val="0"/>
                <w:szCs w:val="21"/>
              </w:rPr>
              <w:t>第一周</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第三周</w:t>
            </w:r>
          </w:p>
        </w:tc>
        <w:tc>
          <w:tcPr>
            <w:tcW w:w="91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第四周</w:t>
            </w:r>
          </w:p>
        </w:tc>
        <w:tc>
          <w:tcPr>
            <w:tcW w:w="917" w:type="pct"/>
            <w:tcBorders>
              <w:top w:val="single" w:color="000000" w:sz="4" w:space="0"/>
              <w:left w:val="single" w:color="000000" w:sz="4" w:space="0"/>
              <w:bottom w:val="single" w:color="000000" w:sz="4" w:space="0"/>
              <w:right w:val="single" w:color="auto"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第七周</w:t>
            </w:r>
          </w:p>
        </w:tc>
        <w:tc>
          <w:tcPr>
            <w:tcW w:w="918" w:type="pct"/>
            <w:tcBorders>
              <w:top w:val="single" w:color="000000" w:sz="4" w:space="0"/>
              <w:left w:val="single" w:color="auto" w:sz="4" w:space="0"/>
              <w:bottom w:val="single" w:color="000000" w:sz="4" w:space="0"/>
              <w:right w:val="single" w:color="000000" w:sz="4" w:space="0"/>
            </w:tcBorders>
            <w:noWrap w:val="0"/>
            <w:vAlign w:val="center"/>
          </w:tcPr>
          <w:p>
            <w:pPr>
              <w:widowControl/>
              <w:spacing w:line="320" w:lineRule="exact"/>
              <w:jc w:val="center"/>
              <w:rPr>
                <w:rFonts w:ascii="Arial" w:hAnsi="Arial" w:eastAsia="宋体" w:cs="Arial"/>
                <w:kern w:val="0"/>
                <w:szCs w:val="21"/>
              </w:rPr>
            </w:pPr>
            <w:r>
              <w:rPr>
                <w:rFonts w:hint="eastAsia" w:ascii="Arial" w:hAnsi="Arial" w:eastAsia="宋体" w:cs="Arial"/>
                <w:kern w:val="0"/>
                <w:szCs w:val="21"/>
              </w:rPr>
              <w:t>第十六周</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（三）课程目标达成评价方式及考核比例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课程考核阶段性考核为百分制，最终折合成五级制。本课程共有五个课程目标，阶段性考核100%,考核方式及成绩比例分别为：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课程目标1：计算机系统,阶段性测试20%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课程目标2：计算机网络技术,阶段测试20%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课程目标3：新一代信息技术,阶段测试20%</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课程目标4：</w:t>
      </w:r>
      <w:r>
        <w:rPr>
          <w:rFonts w:hint="eastAsia" w:ascii="宋体" w:hAnsi="宋体" w:eastAsia="宋体" w:cs="Times New Roman"/>
          <w:sz w:val="24"/>
          <w:szCs w:val="24"/>
          <w:lang w:val="en-US" w:eastAsia="zh-CN"/>
        </w:rPr>
        <w:t>算法设计</w:t>
      </w:r>
      <w:r>
        <w:rPr>
          <w:rFonts w:hint="eastAsia" w:ascii="宋体" w:hAnsi="宋体" w:eastAsia="宋体" w:cs="Times New Roman"/>
          <w:sz w:val="24"/>
          <w:szCs w:val="24"/>
        </w:rPr>
        <w:t>,阶段测试20%</w:t>
      </w:r>
    </w:p>
    <w:p>
      <w:pPr>
        <w:tabs>
          <w:tab w:val="left" w:pos="6780"/>
        </w:tabs>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课程目标5：计算思维综合,阶段测试20%</w:t>
      </w:r>
      <w:r>
        <w:rPr>
          <w:rFonts w:ascii="宋体" w:hAnsi="宋体" w:eastAsia="宋体" w:cs="Times New Roman"/>
          <w:sz w:val="24"/>
          <w:szCs w:val="24"/>
        </w:rPr>
        <w:tab/>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总成绩=阶段性成绩×100%</w:t>
      </w:r>
    </w:p>
    <w:p>
      <w:pPr>
        <w:spacing w:before="156" w:beforeLines="50" w:after="156" w:afterLines="50" w:line="440" w:lineRule="exact"/>
        <w:ind w:firstLine="560" w:firstLineChars="200"/>
        <w:rPr>
          <w:rFonts w:hint="eastAsia" w:ascii="宋体" w:hAnsi="宋体" w:eastAsia="宋体" w:cs="Times New Roman"/>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阶段性测验：学生在平时测试、测验中掌握课程的情况；</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（三）期末成绩评定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过程性考核：学生在平时大作业中掌握课程的情况；</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备注：过程性考核主要考察学生对讲授内容和具体方法的理解与运用等。方式为开放式考试。要求学生掌握基本概念、运用具体方法解决相关问题，完成大作业要求。</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六、使用教材、相关推荐书目及课程资源</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（一）使用教材</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《计算思维与信息技术》讲义，</w:t>
      </w:r>
      <w:r>
        <w:rPr>
          <w:rFonts w:hint="eastAsia" w:ascii="宋体" w:hAnsi="宋体" w:eastAsia="宋体" w:cs="Times New Roman"/>
          <w:sz w:val="24"/>
          <w:szCs w:val="24"/>
          <w:lang w:val="en-US" w:eastAsia="zh-CN"/>
        </w:rPr>
        <w:t>未来信息技术学院计算中心</w:t>
      </w:r>
      <w:r>
        <w:rPr>
          <w:rFonts w:hint="eastAsia" w:ascii="宋体" w:hAnsi="宋体" w:eastAsia="宋体" w:cs="Times New Roman"/>
          <w:sz w:val="24"/>
          <w:szCs w:val="24"/>
        </w:rPr>
        <w:t>主编</w:t>
      </w:r>
      <w:r>
        <w:rPr>
          <w:rFonts w:hint="eastAsia" w:ascii="宋体" w:hAnsi="宋体" w:eastAsia="宋体" w:cs="Times New Roman"/>
          <w:sz w:val="24"/>
          <w:szCs w:val="24"/>
          <w:lang w:eastAsia="zh-CN"/>
        </w:rPr>
        <w:t>。</w:t>
      </w:r>
    </w:p>
    <w:p>
      <w:pPr>
        <w:spacing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（二）相关推荐书目</w:t>
      </w:r>
    </w:p>
    <w:p>
      <w:pPr>
        <w:numPr>
          <w:ilvl w:val="0"/>
          <w:numId w:val="226"/>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《大学计算机基础与计算思维》，赵英豪主编，中国铁道出版社，2020年，第1版；</w:t>
      </w:r>
    </w:p>
    <w:p>
      <w:pPr>
        <w:numPr>
          <w:ilvl w:val="0"/>
          <w:numId w:val="226"/>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《大学计算机》，王移芝 主编，高等教育出版社，2015年，第5版。</w:t>
      </w:r>
    </w:p>
    <w:p>
      <w:pPr>
        <w:numPr>
          <w:ilvl w:val="0"/>
          <w:numId w:val="226"/>
        </w:numPr>
        <w:spacing w:line="440" w:lineRule="exact"/>
        <w:ind w:left="900" w:hanging="420"/>
        <w:rPr>
          <w:rFonts w:hint="eastAsia" w:ascii="宋体" w:hAnsi="宋体" w:eastAsia="宋体" w:cs="Times New Roman"/>
          <w:sz w:val="24"/>
          <w:szCs w:val="24"/>
        </w:rPr>
      </w:pPr>
      <w:r>
        <w:rPr>
          <w:rFonts w:hint="eastAsia" w:ascii="宋体" w:hAnsi="宋体" w:eastAsia="宋体" w:cs="Times New Roman"/>
          <w:sz w:val="24"/>
          <w:szCs w:val="24"/>
        </w:rPr>
        <w:t xml:space="preserve">《计算机应用基础－综合练习指导》，张兴华、宋宏伟等编著，人民邮电出版社，2014年9月，第1版。 </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 校内网上面有《计算思维》精品课丰富的资源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爱课程平台上有大量的在线课程。</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本课程大纲依据202</w:t>
      </w:r>
      <w:r>
        <w:rPr>
          <w:rFonts w:ascii="宋体" w:hAnsi="宋体" w:eastAsia="宋体" w:cs="Times New Roman"/>
          <w:sz w:val="24"/>
          <w:szCs w:val="24"/>
        </w:rPr>
        <w:t>3</w:t>
      </w:r>
      <w:r>
        <w:rPr>
          <w:rFonts w:hint="eastAsia" w:ascii="宋体" w:hAnsi="宋体" w:eastAsia="宋体" w:cs="Times New Roman"/>
          <w:sz w:val="24"/>
          <w:szCs w:val="24"/>
        </w:rPr>
        <w:t>年各专业人才培养方案制定。</w:t>
      </w:r>
    </w:p>
    <w:p>
      <w:pPr>
        <w:rPr>
          <w:rFonts w:hint="eastAsia"/>
        </w:rPr>
      </w:pPr>
      <w:r>
        <w:br w:type="page"/>
      </w:r>
    </w:p>
    <w:p>
      <w:pPr>
        <w:pStyle w:val="2"/>
        <w:bidi w:val="0"/>
      </w:pPr>
      <w:bookmarkStart w:id="670" w:name="_Toc4960"/>
      <w:r>
        <w:rPr>
          <w:rFonts w:hint="eastAsia"/>
        </w:rPr>
        <w:t>《劳动教育》课程大纲</w:t>
      </w:r>
      <w:bookmarkEnd w:id="670"/>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一、课程基本信息</w:t>
      </w:r>
    </w:p>
    <w:tbl>
      <w:tblPr>
        <w:tblStyle w:val="15"/>
        <w:tblW w:w="83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9"/>
        <w:gridCol w:w="2580"/>
        <w:gridCol w:w="1443"/>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课程名称</w:t>
            </w:r>
          </w:p>
        </w:tc>
        <w:tc>
          <w:tcPr>
            <w:tcW w:w="2580" w:type="dxa"/>
            <w:vAlign w:val="center"/>
          </w:tcPr>
          <w:p>
            <w:pPr>
              <w:spacing w:line="440" w:lineRule="exact"/>
              <w:jc w:val="center"/>
              <w:rPr>
                <w:rFonts w:ascii="宋体" w:hAnsi="宋体" w:eastAsia="宋体" w:cs="宋体"/>
                <w:sz w:val="24"/>
              </w:rPr>
            </w:pPr>
            <w:r>
              <w:rPr>
                <w:rFonts w:hint="eastAsia" w:ascii="宋体" w:hAnsi="宋体" w:eastAsia="宋体" w:cs="宋体"/>
                <w:sz w:val="24"/>
              </w:rPr>
              <w:t>劳动教育</w:t>
            </w:r>
          </w:p>
        </w:tc>
        <w:tc>
          <w:tcPr>
            <w:tcW w:w="1443" w:type="dxa"/>
            <w:vAlign w:val="center"/>
          </w:tcPr>
          <w:p>
            <w:pPr>
              <w:spacing w:line="440" w:lineRule="exact"/>
              <w:jc w:val="center"/>
              <w:rPr>
                <w:rFonts w:ascii="宋体" w:hAnsi="宋体" w:eastAsia="宋体" w:cs="宋体"/>
                <w:sz w:val="24"/>
              </w:rPr>
            </w:pPr>
            <w:r>
              <w:rPr>
                <w:rFonts w:hint="eastAsia" w:ascii="宋体" w:hAnsi="宋体" w:eastAsia="宋体" w:cs="宋体"/>
                <w:sz w:val="24"/>
              </w:rPr>
              <w:t>课程代码</w:t>
            </w:r>
          </w:p>
        </w:tc>
        <w:tc>
          <w:tcPr>
            <w:tcW w:w="2740" w:type="dxa"/>
            <w:vAlign w:val="center"/>
          </w:tcPr>
          <w:p>
            <w:pPr>
              <w:spacing w:line="440" w:lineRule="exact"/>
              <w:jc w:val="center"/>
              <w:rPr>
                <w:rFonts w:ascii="宋体" w:hAnsi="宋体" w:eastAsia="宋体" w:cs="宋体"/>
                <w:sz w:val="24"/>
              </w:rPr>
            </w:pPr>
            <w:r>
              <w:rPr>
                <w:rFonts w:hint="eastAsia" w:ascii="宋体" w:hAnsi="宋体" w:eastAsia="宋体" w:cs="宋体"/>
                <w:sz w:val="24"/>
              </w:rPr>
              <w:t>1610519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课程类别</w:t>
            </w:r>
          </w:p>
        </w:tc>
        <w:tc>
          <w:tcPr>
            <w:tcW w:w="2580" w:type="dxa"/>
            <w:vAlign w:val="center"/>
          </w:tcPr>
          <w:p>
            <w:pPr>
              <w:spacing w:line="440" w:lineRule="exact"/>
              <w:jc w:val="center"/>
              <w:rPr>
                <w:rFonts w:ascii="宋体" w:hAnsi="宋体" w:eastAsia="宋体" w:cs="宋体"/>
                <w:sz w:val="24"/>
              </w:rPr>
            </w:pPr>
            <w:r>
              <w:rPr>
                <w:rFonts w:hint="eastAsia" w:ascii="宋体" w:hAnsi="宋体" w:eastAsia="宋体" w:cs="宋体"/>
                <w:sz w:val="24"/>
              </w:rPr>
              <w:t>通识</w:t>
            </w:r>
            <w:r>
              <w:rPr>
                <w:rFonts w:hint="eastAsia" w:ascii="宋体" w:hAnsi="宋体" w:eastAsia="宋体" w:cs="宋体"/>
                <w:sz w:val="24"/>
                <w:lang w:val="en-US" w:eastAsia="zh-CN"/>
              </w:rPr>
              <w:t>教育</w:t>
            </w:r>
            <w:r>
              <w:rPr>
                <w:rFonts w:hint="eastAsia" w:ascii="宋体" w:hAnsi="宋体" w:eastAsia="宋体" w:cs="宋体"/>
                <w:sz w:val="24"/>
              </w:rPr>
              <w:t>必修课程</w:t>
            </w:r>
          </w:p>
        </w:tc>
        <w:tc>
          <w:tcPr>
            <w:tcW w:w="1443" w:type="dxa"/>
            <w:vAlign w:val="center"/>
          </w:tcPr>
          <w:p>
            <w:pPr>
              <w:spacing w:line="440" w:lineRule="exact"/>
              <w:jc w:val="center"/>
              <w:rPr>
                <w:rFonts w:ascii="宋体" w:hAnsi="宋体" w:eastAsia="宋体" w:cs="宋体"/>
                <w:sz w:val="24"/>
              </w:rPr>
            </w:pPr>
            <w:r>
              <w:rPr>
                <w:rFonts w:hint="eastAsia" w:ascii="宋体" w:hAnsi="宋体" w:eastAsia="宋体" w:cs="宋体"/>
                <w:sz w:val="24"/>
              </w:rPr>
              <w:t>学时</w:t>
            </w:r>
          </w:p>
          <w:p>
            <w:pPr>
              <w:spacing w:line="440" w:lineRule="exact"/>
              <w:jc w:val="center"/>
              <w:rPr>
                <w:rFonts w:ascii="宋体" w:hAnsi="宋体" w:eastAsia="宋体" w:cs="宋体"/>
                <w:sz w:val="24"/>
              </w:rPr>
            </w:pPr>
            <w:r>
              <w:rPr>
                <w:rFonts w:hint="eastAsia" w:ascii="宋体" w:hAnsi="宋体" w:eastAsia="宋体" w:cs="宋体"/>
                <w:sz w:val="24"/>
              </w:rPr>
              <w:t>/学分</w:t>
            </w:r>
          </w:p>
        </w:tc>
        <w:tc>
          <w:tcPr>
            <w:tcW w:w="2740" w:type="dxa"/>
            <w:vAlign w:val="center"/>
          </w:tcPr>
          <w:p>
            <w:pPr>
              <w:spacing w:line="440" w:lineRule="exact"/>
              <w:jc w:val="center"/>
              <w:rPr>
                <w:rFonts w:ascii="宋体" w:hAnsi="宋体" w:eastAsia="宋体" w:cs="宋体"/>
                <w:sz w:val="24"/>
              </w:rPr>
            </w:pPr>
            <w:r>
              <w:rPr>
                <w:rFonts w:hint="eastAsia" w:ascii="宋体" w:hAnsi="宋体" w:eastAsia="宋体" w:cs="宋体"/>
                <w:sz w:val="24"/>
              </w:rPr>
              <w:t>32学时/1.5学分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开课单位</w:t>
            </w:r>
          </w:p>
        </w:tc>
        <w:tc>
          <w:tcPr>
            <w:tcW w:w="2580" w:type="dxa"/>
            <w:vAlign w:val="center"/>
          </w:tcPr>
          <w:p>
            <w:pPr>
              <w:spacing w:line="440" w:lineRule="exact"/>
              <w:jc w:val="center"/>
              <w:rPr>
                <w:rFonts w:ascii="宋体" w:hAnsi="宋体" w:eastAsia="宋体" w:cs="宋体"/>
                <w:sz w:val="24"/>
              </w:rPr>
            </w:pPr>
            <w:r>
              <w:rPr>
                <w:rFonts w:hint="eastAsia" w:ascii="宋体" w:hAnsi="宋体" w:eastAsia="宋体" w:cs="宋体"/>
                <w:sz w:val="24"/>
              </w:rPr>
              <w:t>马克思主义学院</w:t>
            </w:r>
          </w:p>
        </w:tc>
        <w:tc>
          <w:tcPr>
            <w:tcW w:w="1443" w:type="dxa"/>
            <w:vAlign w:val="center"/>
          </w:tcPr>
          <w:p>
            <w:pPr>
              <w:spacing w:line="440" w:lineRule="exact"/>
              <w:jc w:val="center"/>
              <w:rPr>
                <w:rFonts w:ascii="宋体" w:hAnsi="宋体" w:eastAsia="宋体" w:cs="宋体"/>
                <w:sz w:val="24"/>
              </w:rPr>
            </w:pPr>
            <w:r>
              <w:rPr>
                <w:rFonts w:hint="eastAsia" w:ascii="宋体" w:hAnsi="宋体" w:eastAsia="宋体" w:cs="宋体"/>
                <w:sz w:val="24"/>
              </w:rPr>
              <w:t>适用专业</w:t>
            </w:r>
          </w:p>
        </w:tc>
        <w:tc>
          <w:tcPr>
            <w:tcW w:w="2740" w:type="dxa"/>
            <w:vAlign w:val="center"/>
          </w:tcPr>
          <w:p>
            <w:pPr>
              <w:spacing w:line="440" w:lineRule="exact"/>
              <w:jc w:val="center"/>
              <w:rPr>
                <w:rFonts w:ascii="宋体" w:hAnsi="宋体" w:eastAsia="宋体" w:cs="宋体"/>
                <w:sz w:val="24"/>
              </w:rPr>
            </w:pPr>
            <w:r>
              <w:rPr>
                <w:rFonts w:hint="eastAsia" w:ascii="宋体" w:hAnsi="宋体" w:eastAsia="宋体" w:cs="宋体"/>
                <w:sz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课程负责人</w:t>
            </w:r>
          </w:p>
        </w:tc>
        <w:tc>
          <w:tcPr>
            <w:tcW w:w="6763" w:type="dxa"/>
            <w:gridSpan w:val="3"/>
            <w:vAlign w:val="center"/>
          </w:tcPr>
          <w:p>
            <w:pPr>
              <w:spacing w:line="440" w:lineRule="exact"/>
              <w:jc w:val="center"/>
              <w:rPr>
                <w:rFonts w:ascii="宋体" w:hAnsi="宋体" w:eastAsia="宋体" w:cs="宋体"/>
                <w:sz w:val="24"/>
              </w:rPr>
            </w:pPr>
            <w:r>
              <w:rPr>
                <w:rFonts w:hint="eastAsia" w:ascii="宋体" w:hAnsi="宋体" w:eastAsia="宋体" w:cs="宋体"/>
                <w:sz w:val="24"/>
              </w:rPr>
              <w:t>张国飞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大纲撰写人</w:t>
            </w:r>
          </w:p>
        </w:tc>
        <w:tc>
          <w:tcPr>
            <w:tcW w:w="2580" w:type="dxa"/>
            <w:vAlign w:val="center"/>
          </w:tcPr>
          <w:p>
            <w:pPr>
              <w:spacing w:line="440" w:lineRule="exact"/>
              <w:jc w:val="center"/>
              <w:rPr>
                <w:rFonts w:ascii="宋体" w:hAnsi="宋体" w:eastAsia="宋体" w:cs="宋体"/>
                <w:sz w:val="24"/>
              </w:rPr>
            </w:pPr>
            <w:r>
              <w:rPr>
                <w:rFonts w:hint="eastAsia" w:ascii="宋体" w:hAnsi="宋体" w:eastAsia="宋体" w:cs="宋体"/>
                <w:sz w:val="24"/>
              </w:rPr>
              <w:t>张国飞</w:t>
            </w:r>
          </w:p>
        </w:tc>
        <w:tc>
          <w:tcPr>
            <w:tcW w:w="1443" w:type="dxa"/>
            <w:vAlign w:val="center"/>
          </w:tcPr>
          <w:p>
            <w:pPr>
              <w:spacing w:line="440" w:lineRule="exact"/>
              <w:jc w:val="center"/>
              <w:rPr>
                <w:rFonts w:ascii="宋体" w:hAnsi="宋体" w:eastAsia="宋体" w:cs="宋体"/>
                <w:sz w:val="24"/>
              </w:rPr>
            </w:pPr>
            <w:r>
              <w:rPr>
                <w:rFonts w:hint="eastAsia" w:ascii="宋体" w:hAnsi="宋体" w:eastAsia="宋体" w:cs="宋体"/>
                <w:sz w:val="24"/>
              </w:rPr>
              <w:t>大纲审核人</w:t>
            </w:r>
          </w:p>
        </w:tc>
        <w:tc>
          <w:tcPr>
            <w:tcW w:w="2740" w:type="dxa"/>
            <w:vAlign w:val="center"/>
          </w:tcPr>
          <w:p>
            <w:pPr>
              <w:spacing w:line="440" w:lineRule="exact"/>
              <w:jc w:val="center"/>
              <w:rPr>
                <w:rFonts w:ascii="宋体" w:hAnsi="宋体" w:eastAsia="宋体" w:cs="宋体"/>
                <w:sz w:val="24"/>
              </w:rPr>
            </w:pPr>
            <w:r>
              <w:rPr>
                <w:rFonts w:hint="eastAsia" w:ascii="宋体" w:hAnsi="宋体" w:eastAsia="宋体" w:cs="宋体"/>
                <w:sz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先修课程</w:t>
            </w:r>
          </w:p>
        </w:tc>
        <w:tc>
          <w:tcPr>
            <w:tcW w:w="6763" w:type="dxa"/>
            <w:gridSpan w:val="3"/>
            <w:vAlign w:val="center"/>
          </w:tcPr>
          <w:p>
            <w:pPr>
              <w:spacing w:line="440" w:lineRule="exact"/>
              <w:jc w:val="center"/>
              <w:rPr>
                <w:rFonts w:ascii="宋体" w:hAnsi="宋体" w:eastAsia="宋体" w:cs="宋体"/>
                <w:sz w:val="24"/>
              </w:rPr>
            </w:pPr>
            <w:r>
              <w:rPr>
                <w:rFonts w:hint="eastAsia" w:ascii="宋体" w:hAnsi="宋体" w:eastAsia="宋体" w:cs="宋体"/>
                <w:sz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39" w:type="dxa"/>
            <w:vAlign w:val="center"/>
          </w:tcPr>
          <w:p>
            <w:pPr>
              <w:spacing w:line="440" w:lineRule="exact"/>
              <w:jc w:val="center"/>
              <w:rPr>
                <w:rFonts w:ascii="宋体" w:hAnsi="宋体" w:eastAsia="宋体" w:cs="宋体"/>
                <w:sz w:val="24"/>
              </w:rPr>
            </w:pPr>
            <w:r>
              <w:rPr>
                <w:rFonts w:hint="eastAsia" w:ascii="宋体" w:hAnsi="宋体" w:eastAsia="宋体" w:cs="宋体"/>
                <w:sz w:val="24"/>
              </w:rPr>
              <w:t>课程网址</w:t>
            </w:r>
          </w:p>
        </w:tc>
        <w:tc>
          <w:tcPr>
            <w:tcW w:w="6763" w:type="dxa"/>
            <w:gridSpan w:val="3"/>
            <w:vAlign w:val="center"/>
          </w:tcPr>
          <w:p>
            <w:pPr>
              <w:spacing w:line="440" w:lineRule="exact"/>
              <w:jc w:val="center"/>
              <w:rPr>
                <w:rFonts w:hint="eastAsia" w:ascii="宋体" w:hAnsi="宋体" w:eastAsia="宋体" w:cs="宋体"/>
                <w:sz w:val="24"/>
                <w:lang w:val="en-US" w:eastAsia="zh-CN"/>
              </w:rPr>
            </w:pPr>
            <w:r>
              <w:rPr>
                <w:rFonts w:hint="eastAsia" w:ascii="宋体" w:hAnsi="宋体" w:eastAsia="宋体" w:cs="宋体"/>
                <w:sz w:val="24"/>
                <w:lang w:val="en-US" w:eastAsia="zh-CN"/>
              </w:rPr>
              <w:t>无</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通过本课程的学习，能够准确把握社会主义建设者和接班人的劳动精神面貌、劳动价值取向和劳动技能水平的培养要求，全面提高学生劳动素养，学生</w:t>
      </w:r>
      <w:r>
        <w:rPr>
          <w:rFonts w:hint="eastAsia" w:ascii="宋体" w:hAnsi="宋体" w:eastAsia="宋体" w:cs="宋体"/>
          <w:sz w:val="24"/>
          <w:lang w:val="en-US" w:eastAsia="zh-CN"/>
        </w:rPr>
        <w:t>应</w:t>
      </w:r>
      <w:r>
        <w:rPr>
          <w:rFonts w:hint="eastAsia" w:ascii="宋体" w:hAnsi="宋体" w:eastAsia="宋体" w:cs="宋体"/>
          <w:sz w:val="24"/>
        </w:rPr>
        <w:t>达到以下目标：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掌握通用劳动科学知识和劳动技能，具有必备的劳动能力。深刻理解马克思主义劳动观和社会主义劳动关系，通过对大学生生活劳动教育、生产劳动教育、服务性劳动教育等内容的学习，明晰劳动与人生、劳动与伦理、劳动与文化、劳动与经济、劳动与法律、劳动与社会、劳动与心理、劳动与劳动关系、劳动与管理、劳动与社会保障、劳动与未来学生发展乃至社会国家发展的关键作用；能够在具体劳动实践过程中，强化对马克思主义劳动观的培养，积累职业经验，培育创造性劳动能力和诚实守信的合法劳动意识，能够正确使用常见劳动工具等方法；</w:t>
      </w:r>
    </w:p>
    <w:p>
      <w:pPr>
        <w:spacing w:line="440" w:lineRule="exact"/>
        <w:rPr>
          <w:rFonts w:ascii="宋体" w:hAnsi="宋体" w:eastAsia="宋体" w:cs="宋体"/>
          <w:sz w:val="24"/>
          <w:szCs w:val="24"/>
        </w:rPr>
      </w:pPr>
      <w:r>
        <w:rPr>
          <w:rFonts w:hint="eastAsia" w:ascii="宋体" w:hAnsi="宋体" w:eastAsia="宋体" w:cs="宋体"/>
          <w:sz w:val="24"/>
        </w:rPr>
        <w:t>不断增强体力、智力和创造力，增强劳动育人能力，强化劳动理论思维、辩证思</w:t>
      </w:r>
      <w:r>
        <w:rPr>
          <w:rFonts w:hint="eastAsia" w:ascii="宋体" w:hAnsi="宋体" w:eastAsia="宋体" w:cs="宋体"/>
          <w:sz w:val="24"/>
          <w:szCs w:val="24"/>
        </w:rPr>
        <w:t>维和科学思维能力，初步掌握劳动育人反思方法和技能，学会分析和解决教育教学实际问题，促进职业长期发展。</w:t>
      </w:r>
    </w:p>
    <w:p>
      <w:pPr>
        <w:tabs>
          <w:tab w:val="left" w:pos="312"/>
        </w:tabs>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具备完成一定劳动任务所需要的设计、操作能力及团队沟通合作能力。掌握良好的日常生活劳动知识与技能，自觉做好宿舍卫生保洁，团结同学共同做好生活事务，积极参加勤工助学活动，提高劳动自立自强能力；强化服务性劳动，自觉在参与团体劳动的过程中，提升劳动公共服务水平，参与教室、食堂、校园场所的卫生保洁、绿化美化和管理服务等，结合</w:t>
      </w:r>
      <w:r>
        <w:rPr>
          <w:rFonts w:hint="eastAsia" w:ascii="宋体" w:hAnsi="宋体" w:eastAsia="宋体" w:cs="宋体"/>
          <w:sz w:val="24"/>
          <w:szCs w:val="24"/>
          <w:lang w:val="zh-CN"/>
        </w:rPr>
        <w:t>“三</w:t>
      </w:r>
      <w:r>
        <w:rPr>
          <w:rFonts w:hint="eastAsia" w:ascii="宋体" w:hAnsi="宋体" w:eastAsia="宋体" w:cs="宋体"/>
          <w:sz w:val="24"/>
          <w:szCs w:val="24"/>
        </w:rPr>
        <w:t>支一扶”、大学生志愿服务西部计划、</w:t>
      </w:r>
      <w:r>
        <w:rPr>
          <w:rFonts w:hint="eastAsia" w:ascii="宋体" w:hAnsi="宋体" w:eastAsia="宋体" w:cs="宋体"/>
          <w:sz w:val="24"/>
          <w:szCs w:val="24"/>
          <w:lang w:val="zh-CN"/>
        </w:rPr>
        <w:t>“青年</w:t>
      </w:r>
      <w:r>
        <w:rPr>
          <w:rFonts w:hint="eastAsia" w:ascii="宋体" w:hAnsi="宋体" w:eastAsia="宋体" w:cs="宋体"/>
          <w:sz w:val="24"/>
          <w:szCs w:val="24"/>
        </w:rPr>
        <w:t>红色筑梦之旅”、</w:t>
      </w:r>
      <w:r>
        <w:rPr>
          <w:rFonts w:hint="eastAsia" w:ascii="宋体" w:hAnsi="宋体" w:eastAsia="宋体" w:cs="宋体"/>
          <w:sz w:val="24"/>
          <w:szCs w:val="24"/>
          <w:lang w:val="zh-CN"/>
        </w:rPr>
        <w:t>“三</w:t>
      </w:r>
      <w:r>
        <w:rPr>
          <w:rFonts w:hint="eastAsia" w:ascii="宋体" w:hAnsi="宋体" w:eastAsia="宋体" w:cs="宋体"/>
          <w:sz w:val="24"/>
          <w:szCs w:val="24"/>
        </w:rPr>
        <w:t>下乡”等社会实践活动开展服务性劳动，从而进一步强化公共服务意识和团队劳动合作精神。</w:t>
      </w:r>
    </w:p>
    <w:p>
      <w:pPr>
        <w:spacing w:line="440" w:lineRule="exact"/>
        <w:ind w:firstLine="480" w:firstLineChars="200"/>
        <w:rPr>
          <w:rFonts w:ascii="黑体" w:hAnsi="黑体" w:eastAsia="黑体" w:cs="Times New Roman"/>
          <w:sz w:val="24"/>
          <w:szCs w:val="24"/>
        </w:rPr>
      </w:pPr>
      <w:r>
        <w:rPr>
          <w:rFonts w:ascii="宋体" w:hAnsi="宋体" w:eastAsia="宋体" w:cs="宋体"/>
          <w:sz w:val="24"/>
          <w:szCs w:val="24"/>
        </w:rPr>
        <w:t>3.</w:t>
      </w:r>
      <w:r>
        <w:rPr>
          <w:rFonts w:hint="eastAsia" w:ascii="宋体" w:hAnsi="宋体" w:eastAsia="宋体" w:cs="宋体"/>
          <w:sz w:val="24"/>
          <w:szCs w:val="24"/>
        </w:rPr>
        <w:t>树立正确的劳动观念。正确理解劳动是人类发展和社会进步的根本力量，认识劳动创造人、劳动创造价值、创造财富、创造美好生活的道理，尊重劳动，尊重普通劳动者，牢固树立劳动最光荣、劳动最崇高、劳动最伟大、劳动最美丽的思想观念；培育积极的劳动精神。领会“幸福是奋斗出来的”内涵与意义，继承中华民族勤俭节约、敬业奉献的优良传统，从而树立正确的择业就业创业观，培养学生到教师岗位进行长期劳动奉献的吃苦耐劳精神，弘扬开拓创新、砥砺奋进的时代精神；养成良好的劳动习惯和品质。能够自觉自愿、认真负责、安全规范、坚持不懈地参与劳动，形成诚实守信、吃苦耐劳的品质。珍惜劳动成果，养成良好的消费习惯，杜绝浪费等。</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（二）课程学习目标与（师范教育专业）毕业要求的对应关系</w:t>
      </w:r>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4"/>
        <w:gridCol w:w="1687"/>
        <w:gridCol w:w="57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744" w:type="dxa"/>
            <w:vAlign w:val="center"/>
          </w:tcPr>
          <w:p>
            <w:pPr>
              <w:spacing w:line="440" w:lineRule="exact"/>
              <w:jc w:val="center"/>
              <w:rPr>
                <w:rFonts w:hint="eastAsia" w:ascii="宋体" w:hAnsi="宋体" w:eastAsiaTheme="minorEastAsia" w:cstheme="minorBidi"/>
                <w:b/>
                <w:kern w:val="2"/>
                <w:sz w:val="24"/>
                <w:szCs w:val="22"/>
                <w:lang w:val="en-US" w:eastAsia="zh-CN" w:bidi="ar-SA"/>
              </w:rPr>
            </w:pPr>
            <w:r>
              <w:rPr>
                <w:rFonts w:hint="eastAsia" w:ascii="宋体" w:hAnsi="宋体" w:eastAsia="宋体" w:cs="宋体"/>
                <w:b/>
                <w:bCs/>
                <w:color w:val="000000" w:themeColor="text1"/>
                <w:kern w:val="0"/>
                <w:sz w:val="24"/>
                <w:szCs w:val="24"/>
              </w:rPr>
              <w:t>课程目标</w:t>
            </w:r>
          </w:p>
        </w:tc>
        <w:tc>
          <w:tcPr>
            <w:tcW w:w="1687"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5738" w:type="dxa"/>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4" w:type="dxa"/>
            <w:vAlign w:val="center"/>
          </w:tcPr>
          <w:p>
            <w:pPr>
              <w:spacing w:line="440" w:lineRule="exact"/>
              <w:ind w:firstLine="240" w:firstLineChars="100"/>
              <w:rPr>
                <w:rFonts w:hint="eastAsia" w:ascii="宋体" w:hAnsi="宋体" w:eastAsia="宋体" w:cs="宋体"/>
                <w:sz w:val="24"/>
                <w:szCs w:val="24"/>
              </w:rPr>
            </w:pPr>
            <w:r>
              <w:rPr>
                <w:rFonts w:hint="eastAsia" w:ascii="宋体" w:hAnsi="宋体" w:eastAsia="宋体" w:cs="宋体"/>
                <w:sz w:val="24"/>
                <w:szCs w:val="24"/>
              </w:rPr>
              <w:t>课程目标1</w:t>
            </w:r>
          </w:p>
          <w:p>
            <w:pPr>
              <w:spacing w:line="440" w:lineRule="exact"/>
              <w:ind w:firstLine="240" w:firstLineChars="100"/>
              <w:rPr>
                <w:rFonts w:hint="eastAsia" w:ascii="宋体" w:hAnsi="宋体" w:eastAsia="宋体" w:cs="宋体"/>
                <w:sz w:val="24"/>
                <w:szCs w:val="24"/>
                <w:lang w:val="en-US" w:eastAsia="zh-CN"/>
              </w:rPr>
            </w:pPr>
            <w:r>
              <w:rPr>
                <w:rFonts w:hint="eastAsia" w:ascii="宋体" w:hAnsi="宋体" w:eastAsia="宋体" w:cs="宋体"/>
                <w:sz w:val="24"/>
                <w:szCs w:val="24"/>
              </w:rPr>
              <w:t>课程目标3</w:t>
            </w:r>
          </w:p>
        </w:tc>
        <w:tc>
          <w:tcPr>
            <w:tcW w:w="1687" w:type="dxa"/>
            <w:vAlign w:val="center"/>
          </w:tcPr>
          <w:p>
            <w:pPr>
              <w:spacing w:line="440" w:lineRule="exact"/>
              <w:ind w:left="480" w:hanging="480" w:hangingChars="200"/>
              <w:rPr>
                <w:rFonts w:hint="eastAsia" w:ascii="宋体" w:hAnsi="宋体" w:eastAsia="宋体" w:cs="宋体"/>
                <w:sz w:val="24"/>
                <w:szCs w:val="24"/>
              </w:rPr>
            </w:pPr>
            <w:r>
              <w:rPr>
                <w:rFonts w:hint="eastAsia" w:ascii="宋体" w:hAnsi="宋体" w:eastAsia="宋体" w:cs="宋体"/>
                <w:sz w:val="24"/>
                <w:szCs w:val="24"/>
              </w:rPr>
              <w:t>6.综合育人（H）</w:t>
            </w:r>
          </w:p>
        </w:tc>
        <w:tc>
          <w:tcPr>
            <w:tcW w:w="5738" w:type="dxa"/>
            <w:vAlign w:val="center"/>
          </w:tcPr>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744" w:type="dxa"/>
            <w:vAlign w:val="center"/>
          </w:tcPr>
          <w:p>
            <w:pPr>
              <w:spacing w:line="440" w:lineRule="exact"/>
              <w:ind w:firstLine="240" w:firstLineChars="100"/>
              <w:rPr>
                <w:rFonts w:hint="eastAsia" w:ascii="宋体" w:hAnsi="宋体" w:eastAsia="宋体" w:cs="宋体"/>
                <w:sz w:val="24"/>
                <w:szCs w:val="24"/>
                <w:lang w:val="en-US" w:eastAsia="zh-CN"/>
              </w:rPr>
            </w:pPr>
            <w:r>
              <w:rPr>
                <w:rFonts w:hint="eastAsia" w:ascii="宋体" w:hAnsi="宋体" w:eastAsia="宋体" w:cs="宋体"/>
                <w:sz w:val="24"/>
                <w:szCs w:val="24"/>
              </w:rPr>
              <w:t>课程目标2</w:t>
            </w:r>
          </w:p>
        </w:tc>
        <w:tc>
          <w:tcPr>
            <w:tcW w:w="1687" w:type="dxa"/>
            <w:vAlign w:val="center"/>
          </w:tcPr>
          <w:p>
            <w:pPr>
              <w:spacing w:line="440" w:lineRule="exact"/>
              <w:ind w:left="480" w:hanging="480" w:hangingChars="200"/>
              <w:rPr>
                <w:rFonts w:hint="eastAsia" w:ascii="宋体" w:hAnsi="宋体" w:eastAsia="宋体" w:cs="宋体"/>
                <w:sz w:val="24"/>
                <w:szCs w:val="24"/>
              </w:rPr>
            </w:pPr>
            <w:r>
              <w:rPr>
                <w:rFonts w:hint="eastAsia" w:ascii="宋体" w:hAnsi="宋体" w:eastAsia="宋体" w:cs="宋体"/>
                <w:sz w:val="24"/>
                <w:szCs w:val="24"/>
              </w:rPr>
              <w:t>8.沟通合作（M）</w:t>
            </w:r>
          </w:p>
        </w:tc>
        <w:tc>
          <w:tcPr>
            <w:tcW w:w="5738" w:type="dxa"/>
            <w:vAlign w:val="center"/>
          </w:tcPr>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理解学习共同体的作用，具有团队协作精神，掌握沟通合作技能，具有小组互助和合作学习体验。</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绪论　劳动创造美好生活</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【学习目标】</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1.认知类目标：理解劳动创造美好生活，体悟幸福都是奋斗出来的，知晓劳动不分贵贱；</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2.过程与方法类目标：能够在对绪论的学习中，探寻劳动创造美好生活的过程，能够主动搜集和学习劳动相关的榜样事例，将劳动知识转化为劳动技能；</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3.情感、态度、价值观类目标：引导学生正确认识劳动的价值，把“热爱劳动”从口号转化为内心情感的认同，尊重劳动者，树立正确的劳动观念。</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【学习内容】</w:t>
      </w:r>
    </w:p>
    <w:p>
      <w:pPr>
        <w:tabs>
          <w:tab w:val="left" w:pos="312"/>
        </w:tabs>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劳动创造了人本身；</w:t>
      </w:r>
    </w:p>
    <w:p>
      <w:pPr>
        <w:tabs>
          <w:tab w:val="left" w:pos="312"/>
        </w:tabs>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劳动让生活更美好。</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【重点】</w:t>
      </w:r>
    </w:p>
    <w:p>
      <w:pPr>
        <w:tabs>
          <w:tab w:val="left" w:pos="312"/>
        </w:tabs>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劳动创造了人本身；</w:t>
      </w:r>
    </w:p>
    <w:p>
      <w:pPr>
        <w:tabs>
          <w:tab w:val="left" w:pos="312"/>
        </w:tabs>
        <w:spacing w:line="440" w:lineRule="exact"/>
        <w:ind w:left="48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劳动让生活更美好。</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【难点】</w:t>
      </w:r>
    </w:p>
    <w:p>
      <w:pPr>
        <w:tabs>
          <w:tab w:val="left" w:pos="312"/>
        </w:tabs>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劳动创造了人本身。</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【教学方法】</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通过教师对我国劳动教育历史的沿革介绍，引导学生了解劳动让人们的生活出现了翻天覆地的改变，树立起劳动创造生活、劳动改变命运、劳动让国家更加富强的马克思主义劳动观，深刻领会劳动教育开展的必要性；</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2.通过对习近平总书记关于劳动相关表述的案例分析，让学生亲身体悟“幸福都是奋斗出来”、“幸福不驰于空想、不骛于虚生”，让学生懂得幸福生活需要脚踏实地的一步一个脚印的具体劳动。</w:t>
      </w:r>
    </w:p>
    <w:p>
      <w:pPr>
        <w:spacing w:line="440" w:lineRule="exact"/>
        <w:ind w:firstLine="482" w:firstLineChars="200"/>
        <w:rPr>
          <w:rFonts w:ascii="宋体" w:hAnsi="宋体" w:eastAsia="宋体" w:cs="宋体"/>
          <w:b/>
          <w:sz w:val="24"/>
          <w:szCs w:val="24"/>
        </w:rPr>
      </w:pPr>
      <w:r>
        <w:rPr>
          <w:rFonts w:hint="eastAsia" w:ascii="宋体" w:hAnsi="宋体" w:eastAsia="宋体" w:cs="宋体"/>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等线" w:cs="Times New Roman"/>
          <w:sz w:val="24"/>
          <w:szCs w:val="24"/>
        </w:rPr>
        <w:t>1</w:t>
      </w:r>
      <w:r>
        <w:rPr>
          <w:rFonts w:ascii="宋体" w:hAnsi="宋体" w:eastAsia="等线" w:cs="Times New Roman"/>
          <w:sz w:val="24"/>
          <w:szCs w:val="24"/>
        </w:rPr>
        <w:t>.</w:t>
      </w:r>
      <w:r>
        <w:rPr>
          <w:rFonts w:hint="eastAsia" w:ascii="宋体" w:hAnsi="宋体" w:eastAsia="宋体" w:cs="Times New Roman"/>
          <w:sz w:val="24"/>
          <w:szCs w:val="24"/>
        </w:rPr>
        <w:t>怎么体会劳动创造美好生活？</w:t>
      </w:r>
    </w:p>
    <w:p>
      <w:pPr>
        <w:spacing w:line="440" w:lineRule="exact"/>
        <w:ind w:firstLine="480" w:firstLineChars="200"/>
        <w:rPr>
          <w:rFonts w:ascii="黑体" w:hAnsi="黑体" w:eastAsia="黑体" w:cs="Times New Roman"/>
          <w:sz w:val="24"/>
          <w:szCs w:val="24"/>
        </w:rPr>
      </w:pPr>
      <w:r>
        <w:rPr>
          <w:rFonts w:hint="eastAsia" w:ascii="宋体" w:hAnsi="宋体" w:eastAsia="宋体" w:cs="Times New Roman"/>
          <w:sz w:val="24"/>
          <w:szCs w:val="24"/>
        </w:rPr>
        <w:t>2.谈一谈劳动带来的诸多变化对我们的启示。</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专题一　揭开劳动面纱 感悟劳动真谛</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1.认知类目标：理解劳动和劳动教育的内涵，掌握马克思主义劳动观，学习并理解习近平新时代中国特色社会主义劳动价值观。能够掌握劳动的特点、属性、价值以及开展劳动教育课程的意义；</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对劳动和劳动教育的理解中，体会马克思主义劳动观的形成，并逐步运用马克思主义劳动观认识世界与改造世界，深化对劳动的技能提升，能够在参与服务社会活动中，清晰劳动对人的发展的决定性作用，明晰劳动创造了人本身的科学论断；</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树立“劳动最光荣、劳动最崇高、劳动最伟大、劳动最美丽”的观念，增强学生对劳动的情感认同与实践自觉，进一步引导学生形成正确的世界观、人生观、价值观，明晰劳动对人生职业的重要意义，提升职业道德，做到诚实劳动、踏实劳动、实现劳动和谐。</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劳动的内涵、特征、分类；</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劳动教育的研究对象及劳动教育的内涵、本质、特征、内容；</w:t>
      </w:r>
    </w:p>
    <w:p>
      <w:pPr>
        <w:tabs>
          <w:tab w:val="left" w:pos="312"/>
        </w:tabs>
        <w:spacing w:line="440" w:lineRule="exact"/>
        <w:ind w:firstLine="480" w:firstLineChars="200"/>
        <w:rPr>
          <w:rFonts w:ascii="宋体" w:hAnsi="宋体" w:eastAsia="宋体" w:cs="宋体"/>
          <w:sz w:val="24"/>
        </w:rPr>
      </w:pPr>
      <w:r>
        <w:rPr>
          <w:rFonts w:ascii="宋体" w:hAnsi="宋体" w:eastAsia="宋体" w:cs="宋体"/>
          <w:sz w:val="24"/>
        </w:rPr>
        <w:t>3.</w:t>
      </w:r>
      <w:r>
        <w:rPr>
          <w:rFonts w:hint="eastAsia" w:ascii="宋体" w:hAnsi="宋体" w:eastAsia="宋体" w:cs="宋体"/>
          <w:sz w:val="24"/>
        </w:rPr>
        <w:t>马克思主义劳动观；</w:t>
      </w:r>
    </w:p>
    <w:p>
      <w:pPr>
        <w:tabs>
          <w:tab w:val="left" w:pos="312"/>
        </w:tabs>
        <w:spacing w:line="440" w:lineRule="exact"/>
        <w:ind w:firstLine="480" w:firstLineChars="200"/>
        <w:rPr>
          <w:rFonts w:ascii="宋体" w:hAnsi="宋体" w:eastAsia="宋体" w:cs="宋体"/>
          <w:sz w:val="24"/>
        </w:rPr>
      </w:pPr>
      <w:r>
        <w:rPr>
          <w:rFonts w:ascii="宋体" w:hAnsi="宋体" w:eastAsia="宋体" w:cs="宋体"/>
          <w:sz w:val="24"/>
        </w:rPr>
        <w:t>4.</w:t>
      </w:r>
      <w:r>
        <w:rPr>
          <w:rFonts w:hint="eastAsia" w:ascii="宋体" w:hAnsi="宋体" w:eastAsia="宋体" w:cs="宋体"/>
          <w:sz w:val="24"/>
        </w:rPr>
        <w:t>习近平新时代中国特色社会主义劳动观；</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5.大学生树立正确劳动观的意义。</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马克思、恩格斯、列宁关于劳动教育的释义；</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劳动本质论与劳动解放论；</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劳动实践观与劳动价值观及劳动发展观。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1.劳动实践观的理解；</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劳动及其劳动教育的内涵与外延界定。</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1.通过教师系统讲授与学生自主探究相结合，引导学生了解劳动的相关概念，深刻领会劳动教育开展的必要性；</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2.通过“秦世俊、刘俊”等案例分析，结合当前大学生对劳动的初步认知，进一步引导学生探索劳动的价值与意义，明晰劳动对个人与社会的重要影响作用，逐步树立起新时代劳动观。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等线" w:cs="Times New Roman"/>
          <w:sz w:val="24"/>
        </w:rPr>
        <w:t>1</w:t>
      </w:r>
      <w:r>
        <w:rPr>
          <w:rFonts w:ascii="宋体" w:hAnsi="宋体" w:eastAsia="等线" w:cs="Times New Roman"/>
          <w:sz w:val="24"/>
        </w:rPr>
        <w:t>.</w:t>
      </w:r>
      <w:r>
        <w:rPr>
          <w:rFonts w:hint="eastAsia" w:ascii="宋体" w:hAnsi="宋体" w:eastAsia="宋体" w:cs="Times New Roman"/>
          <w:sz w:val="24"/>
        </w:rPr>
        <w:t>通</w:t>
      </w:r>
      <w:r>
        <w:rPr>
          <w:rFonts w:hint="eastAsia" w:ascii="宋体" w:hAnsi="宋体" w:eastAsia="宋体" w:cs="Times New Roman"/>
          <w:sz w:val="24"/>
          <w:szCs w:val="24"/>
        </w:rPr>
        <w:t>过学习，谈谈什么是劳动，什么是劳动教育？</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2.结合马克思主义劳动观的核心内容，谈谈你的认识？</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3.查阅相关资料，学习平凡的工作岗位上一位劳动模范的事迹，交流学习感受。</w:t>
      </w:r>
    </w:p>
    <w:p>
      <w:pPr>
        <w:spacing w:line="440" w:lineRule="exact"/>
        <w:ind w:firstLine="480" w:firstLineChars="200"/>
        <w:rPr>
          <w:rFonts w:ascii="黑体" w:hAnsi="黑体" w:eastAsia="宋体" w:cs="Times New Roman"/>
          <w:sz w:val="24"/>
          <w:szCs w:val="24"/>
        </w:rPr>
      </w:pPr>
      <w:r>
        <w:rPr>
          <w:rFonts w:hint="eastAsia" w:ascii="宋体" w:hAnsi="宋体" w:eastAsia="宋体" w:cs="Times New Roman"/>
          <w:sz w:val="24"/>
          <w:szCs w:val="24"/>
        </w:rPr>
        <w:t>4.卢梭曾说：“劳动是社会中每个人不可避免的义务。”结合你的学习，谈谈你对这句话的理解。</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专题二　培育劳动精神 创造美好生活</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1.认知类目标：理解劳动精神的基本内涵，了解劳动精神的核心内容，学习弘扬和培育劳动精神的途径；</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2.过程与方法类目标：能够在对劳动精神内涵和内容的理解中，体会弘扬和培育劳动精神的重要性，并逐步在实践中用劳动精神指引创造美好生活；</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3.情感、态度、价值观类目标：引导学生树立“勤俭、奋斗、创新、奉献”的劳动精神，增强学生弘扬劳动精神的情感认同与实践自觉，进一步引导学生形成正确的世界观、人生观、价值观。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劳动精神的基本内涵；</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2.劳动精神的核心内容；</w:t>
      </w:r>
    </w:p>
    <w:p>
      <w:pPr>
        <w:tabs>
          <w:tab w:val="left" w:pos="312"/>
        </w:tabs>
        <w:spacing w:line="440" w:lineRule="exact"/>
        <w:ind w:firstLine="480" w:firstLineChars="200"/>
        <w:rPr>
          <w:rFonts w:ascii="宋体" w:hAnsi="宋体" w:eastAsia="宋体" w:cs="宋体"/>
          <w:b/>
          <w:sz w:val="24"/>
        </w:rPr>
      </w:pPr>
      <w:r>
        <w:rPr>
          <w:rFonts w:hint="eastAsia" w:ascii="宋体" w:hAnsi="宋体" w:eastAsia="宋体" w:cs="宋体"/>
          <w:sz w:val="24"/>
        </w:rPr>
        <w:t>3.弘扬和培育劳动精神的途径。</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left="480"/>
        <w:rPr>
          <w:rFonts w:ascii="宋体" w:hAnsi="宋体" w:eastAsia="宋体" w:cs="宋体"/>
          <w:sz w:val="24"/>
        </w:rPr>
      </w:pPr>
      <w:r>
        <w:rPr>
          <w:rFonts w:hint="eastAsia" w:ascii="宋体" w:hAnsi="宋体" w:eastAsia="宋体" w:cs="宋体"/>
          <w:sz w:val="24"/>
        </w:rPr>
        <w:t>1.正确把握劳动人格、劳动权利、劳动使命和劳动实践的内容；</w:t>
      </w:r>
    </w:p>
    <w:p>
      <w:pPr>
        <w:tabs>
          <w:tab w:val="left" w:pos="312"/>
        </w:tabs>
        <w:spacing w:line="440" w:lineRule="exact"/>
        <w:ind w:left="480"/>
        <w:rPr>
          <w:rFonts w:ascii="宋体" w:hAnsi="宋体" w:eastAsia="宋体" w:cs="宋体"/>
          <w:sz w:val="24"/>
        </w:rPr>
      </w:pPr>
      <w:r>
        <w:rPr>
          <w:rFonts w:hint="eastAsia" w:ascii="宋体" w:hAnsi="宋体" w:eastAsia="宋体" w:cs="宋体"/>
          <w:sz w:val="24"/>
        </w:rPr>
        <w:t>3.理解弘扬和培育劳动精神的途径。</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sz w:val="24"/>
        </w:rPr>
      </w:pPr>
      <w:r>
        <w:rPr>
          <w:rFonts w:hint="eastAsia" w:ascii="宋体" w:hAnsi="宋体" w:eastAsia="宋体" w:cs="宋体"/>
          <w:sz w:val="24"/>
        </w:rPr>
        <w:t>1.正确理解勤俭、奋斗、创新、奉献劳动精神的关系；</w:t>
      </w:r>
    </w:p>
    <w:p>
      <w:pPr>
        <w:spacing w:line="440" w:lineRule="exact"/>
        <w:ind w:firstLine="480" w:firstLineChars="200"/>
        <w:rPr>
          <w:rFonts w:ascii="宋体" w:hAnsi="宋体" w:eastAsia="宋体" w:cs="宋体"/>
          <w:sz w:val="24"/>
        </w:rPr>
      </w:pPr>
      <w:r>
        <w:rPr>
          <w:rFonts w:hint="eastAsia" w:ascii="宋体" w:hAnsi="宋体" w:eastAsia="宋体" w:cs="宋体"/>
          <w:sz w:val="24"/>
        </w:rPr>
        <w:t>2.准确把劳动精神的核心内容。</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1.通过教师系统讲授与学生自主探究相结合，引导学生增强对劳动精神学习的主体自觉意识，深刻领会劳动精神的核心内容；</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2.通过“钢铁院士崔崑”“梁智滨”“郁涛”等案例分析，结合劳动精神的基本内涵，进一步引导学生用马克思主义劳动观来武装自己的头脑，学习劳动模范、弘扬劳动精神，不断践行正确的社会主义劳动观。</w:t>
      </w:r>
    </w:p>
    <w:p>
      <w:pPr>
        <w:spacing w:line="440" w:lineRule="exact"/>
        <w:ind w:firstLine="482" w:firstLineChars="200"/>
        <w:rPr>
          <w:rFonts w:ascii="宋体" w:hAnsi="宋体" w:eastAsia="宋体" w:cs="Times New Roman"/>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1.通过学习，谈谈什么是劳动精神？</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2.结合劳动精神的核心内容，谈谈你的认识？</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3.结合自身成长，谈谈如何弘扬和培育劳动精神？</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4.查阅相关资料，学习平凡工作岗位上一位劳动模范的事迹，交流学习感受。</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5.苏霍姆林斯基曾说：“人在自己的劳动中创造自己并理解劳动的美。”结合你的学习，谈谈你对这句话的理解。</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6.本学期请选择为他人、集体、学校或所在社区至少做一件为人民服务的事，并做好服务记录定期在班级内做交流分享。</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专题三　弘扬劳模精神 争当时代楷模</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认知类目标：理解劳模精神和新时代劳模精神的新内涵，了解劳模精神的意义所在，领会劳模精神的核心内容，学习如何弘扬和践行劳模精神；</w:t>
      </w:r>
    </w:p>
    <w:p>
      <w:pPr>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过程与方法类目标：能够在对劳模精神核心内容的理解中，体会劳模精神的深刻价值意蕴，并逐步学会在实践中弘扬和践行劳模精神；</w:t>
      </w:r>
    </w:p>
    <w:p>
      <w:pPr>
        <w:spacing w:line="440" w:lineRule="exact"/>
        <w:ind w:firstLine="480" w:firstLineChars="200"/>
        <w:rPr>
          <w:rFonts w:ascii="宋体" w:hAnsi="宋体" w:eastAsia="宋体" w:cs="宋体"/>
          <w:sz w:val="24"/>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情感、态度、价值观类目标：通过劳动模范典型事迹介绍和劳模精神内涵的探讨，使学生认识到“劳动模范是民族的精英、人民的楷模”，进一步引导学生积极实践劳模精神，弘扬劳动最光荣、劳动最崇高、劳动最伟大、劳动最美丽的社会风尚。</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ascii="宋体" w:hAnsi="宋体" w:eastAsia="宋体" w:cs="Times New Roman"/>
          <w:sz w:val="24"/>
        </w:rPr>
        <w:t>.</w:t>
      </w:r>
      <w:r>
        <w:rPr>
          <w:rFonts w:hint="eastAsia" w:ascii="宋体" w:hAnsi="宋体" w:eastAsia="宋体" w:cs="Times New Roman"/>
          <w:sz w:val="24"/>
        </w:rPr>
        <w:t>了解新时代劳模精神；</w:t>
      </w:r>
    </w:p>
    <w:p>
      <w:pPr>
        <w:tabs>
          <w:tab w:val="left" w:pos="312"/>
        </w:tabs>
        <w:spacing w:line="440" w:lineRule="exact"/>
        <w:ind w:firstLine="480" w:firstLineChars="200"/>
        <w:rPr>
          <w:rFonts w:ascii="宋体" w:hAnsi="宋体" w:eastAsia="宋体" w:cs="Times New Roman"/>
          <w:sz w:val="24"/>
        </w:rPr>
      </w:pPr>
      <w:r>
        <w:rPr>
          <w:rFonts w:ascii="宋体" w:hAnsi="宋体" w:eastAsia="宋体" w:cs="Times New Roman"/>
          <w:sz w:val="24"/>
        </w:rPr>
        <w:t>2.</w:t>
      </w:r>
      <w:r>
        <w:rPr>
          <w:rFonts w:hint="eastAsia" w:ascii="宋体" w:hAnsi="宋体" w:eastAsia="宋体" w:cs="Times New Roman"/>
          <w:sz w:val="24"/>
        </w:rPr>
        <w:t>明晰劳模精神的深刻价值；</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Times New Roman"/>
          <w:sz w:val="24"/>
        </w:rPr>
        <w:t>3</w:t>
      </w:r>
      <w:r>
        <w:rPr>
          <w:rFonts w:ascii="宋体" w:hAnsi="宋体" w:eastAsia="宋体" w:cs="Times New Roman"/>
          <w:sz w:val="24"/>
        </w:rPr>
        <w:t>.</w:t>
      </w:r>
      <w:r>
        <w:rPr>
          <w:rFonts w:hint="eastAsia" w:ascii="宋体" w:hAnsi="宋体" w:eastAsia="宋体" w:cs="宋体"/>
          <w:sz w:val="24"/>
        </w:rPr>
        <w:t>形成对劳模精神学习的价值认同。</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ascii="宋体" w:hAnsi="宋体" w:eastAsia="宋体" w:cs="Times New Roman"/>
          <w:sz w:val="24"/>
        </w:rPr>
        <w:t>.</w:t>
      </w:r>
      <w:r>
        <w:rPr>
          <w:rFonts w:hint="eastAsia" w:ascii="宋体" w:hAnsi="宋体" w:eastAsia="宋体" w:cs="Times New Roman"/>
          <w:sz w:val="24"/>
        </w:rPr>
        <w:t>劳动模范的内涵和历史发展；</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2.新时代劳模精神的内涵；</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3.劳模精神的意义；</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4.劳模精神的核心内容；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5.如何弘扬和践行劳模精神。</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1.深刻理解新时代劳模精神与社会主义核心价值观的关系；</w:t>
      </w:r>
    </w:p>
    <w:p>
      <w:pPr>
        <w:spacing w:line="440" w:lineRule="exact"/>
        <w:ind w:firstLine="480" w:firstLineChars="200"/>
        <w:rPr>
          <w:rFonts w:ascii="宋体" w:hAnsi="宋体" w:eastAsia="宋体" w:cs="宋体"/>
          <w:sz w:val="24"/>
        </w:rPr>
      </w:pPr>
      <w:r>
        <w:rPr>
          <w:rFonts w:hint="eastAsia" w:ascii="宋体" w:hAnsi="宋体" w:eastAsia="宋体" w:cs="宋体"/>
          <w:sz w:val="24"/>
        </w:rPr>
        <w:t>2.正确认识劳模精神与中国梦的关系；</w:t>
      </w:r>
    </w:p>
    <w:p>
      <w:pPr>
        <w:spacing w:line="440" w:lineRule="exact"/>
        <w:ind w:firstLine="480" w:firstLineChars="200"/>
        <w:rPr>
          <w:rFonts w:ascii="宋体" w:hAnsi="宋体" w:eastAsia="宋体" w:cs="宋体"/>
          <w:sz w:val="24"/>
        </w:rPr>
      </w:pPr>
      <w:r>
        <w:rPr>
          <w:rFonts w:hint="eastAsia" w:ascii="宋体" w:hAnsi="宋体" w:eastAsia="宋体" w:cs="宋体"/>
          <w:sz w:val="24"/>
        </w:rPr>
        <w:t>3.准确把握爱岗敬业、争创一流、艰苦奋斗、勇于创新之间的关系。</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1.通过教师系统讲授与学生自主探究相结合，引导学生了解劳模精神的内涵与核心内容的相关知识，深刻领会劳模精神的精粹；</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王进喜、时传祥、袁隆平、申纪兰等案例分析，结合当前大学生劳动现状，引导大学生学习劳动模范、学习劳模精神、充分发挥劳模精神的引领、品牌、创新作用，带动大学生从自身做起、热爱劳动、践行劳动，让学生进一步强化对劳模精神和工匠精神的学习，营造劳动光荣的社会风尚和精益求精的敬业风气。</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1.通过学习，谈谈何为劳动模范和劳模精神？</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2.阐述新时代劳模精神的内涵。</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3.劳模精神的时代价值体现在哪些方面？</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4.结合劳动模范的先进事迹，谈谈你对劳模精神核心内容的理解。</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5.以小组为单位，结合大学生自身实际，探讨如何践行劳模精神并进行交流汇报。</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专题四　传承工匠精神 坚守工匠初心</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1.认知类目标：掌握新时代工匠精神的内涵，理解工匠精神的核心内容。了解传承和培养工匠精神的关键、目的、举措等；</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通过对工匠精神相关基础理论知识的学习和对大国工匠先进事迹的了解，体会、感悟工匠精神的深刻内涵，逐步内化为动力和目标，沉下心专注专业、潜心研究，养成认真、负责、严谨的学习工作态度；</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领会爱岗敬业、精益求精、执着专注、团结协作的新时代工匠精神，除去浮躁与急功近利，提升职业信心和职业素养，形成一丝不苟的做事态度、追求卓越的创新思维，树立正确的世界观、价值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ascii="宋体" w:hAnsi="宋体" w:eastAsia="宋体" w:cs="Times New Roman"/>
          <w:sz w:val="24"/>
        </w:rPr>
        <w:t>.</w:t>
      </w:r>
      <w:r>
        <w:rPr>
          <w:rFonts w:hint="eastAsia" w:ascii="宋体" w:hAnsi="宋体" w:eastAsia="宋体" w:cs="Times New Roman"/>
          <w:sz w:val="24"/>
        </w:rPr>
        <w:t>工匠精神的历史发展；</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2.新时代工匠精神的内涵；</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3.工匠精神的核心内容；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4.传承和培育工匠精神。</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ascii="宋体" w:hAnsi="宋体" w:eastAsia="宋体" w:cs="Times New Roman"/>
          <w:sz w:val="24"/>
        </w:rPr>
        <w:t>.</w:t>
      </w:r>
      <w:r>
        <w:rPr>
          <w:rFonts w:hint="eastAsia" w:ascii="宋体" w:hAnsi="宋体" w:eastAsia="宋体" w:cs="Times New Roman"/>
          <w:sz w:val="24"/>
        </w:rPr>
        <w:t>新时代工匠精神的本质与特征；</w:t>
      </w:r>
    </w:p>
    <w:p>
      <w:pPr>
        <w:tabs>
          <w:tab w:val="left" w:pos="312"/>
        </w:tabs>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ascii="宋体" w:hAnsi="宋体" w:eastAsia="宋体" w:cs="Times New Roman"/>
          <w:sz w:val="24"/>
        </w:rPr>
        <w:t>.</w:t>
      </w:r>
      <w:r>
        <w:rPr>
          <w:rFonts w:hint="eastAsia" w:ascii="宋体" w:hAnsi="宋体" w:eastAsia="宋体" w:cs="Times New Roman"/>
          <w:sz w:val="24"/>
        </w:rPr>
        <w:t>工匠精神核心内容的当代价值。</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等线" w:cs="Times New Roman"/>
          <w:b/>
          <w:sz w:val="24"/>
        </w:rPr>
      </w:pPr>
      <w:r>
        <w:rPr>
          <w:rFonts w:hint="eastAsia" w:ascii="宋体" w:hAnsi="宋体" w:eastAsia="等线" w:cs="Times New Roman"/>
          <w:sz w:val="24"/>
        </w:rPr>
        <w:t>1</w:t>
      </w:r>
      <w:r>
        <w:rPr>
          <w:rFonts w:ascii="宋体" w:hAnsi="宋体" w:eastAsia="等线" w:cs="Times New Roman"/>
          <w:sz w:val="24"/>
        </w:rPr>
        <w:t>.</w:t>
      </w:r>
      <w:r>
        <w:rPr>
          <w:rFonts w:hint="eastAsia" w:ascii="宋体" w:hAnsi="宋体" w:eastAsia="宋体" w:cs="Times New Roman"/>
          <w:sz w:val="24"/>
        </w:rPr>
        <w:t>工匠精神与劳模精神、劳动精神的关系；</w:t>
      </w:r>
    </w:p>
    <w:p>
      <w:pPr>
        <w:spacing w:line="440" w:lineRule="exact"/>
        <w:ind w:firstLine="480" w:firstLineChars="200"/>
        <w:rPr>
          <w:rFonts w:ascii="宋体" w:hAnsi="宋体" w:eastAsia="宋体" w:cs="Times New Roman"/>
          <w:sz w:val="24"/>
        </w:rPr>
      </w:pPr>
      <w:r>
        <w:rPr>
          <w:rFonts w:hint="eastAsia" w:ascii="宋体" w:hAnsi="宋体" w:eastAsia="等线" w:cs="Times New Roman"/>
          <w:sz w:val="24"/>
        </w:rPr>
        <w:t>2</w:t>
      </w:r>
      <w:r>
        <w:rPr>
          <w:rFonts w:ascii="宋体" w:hAnsi="宋体" w:eastAsia="等线" w:cs="Times New Roman"/>
          <w:sz w:val="24"/>
        </w:rPr>
        <w:t>.</w:t>
      </w:r>
      <w:r>
        <w:rPr>
          <w:rFonts w:hint="eastAsia" w:ascii="宋体" w:hAnsi="宋体" w:eastAsia="宋体" w:cs="Times New Roman"/>
          <w:sz w:val="24"/>
        </w:rPr>
        <w:t>传承工匠精神的措施。</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1.通过教师系统讲授和学生自主探究相结合，引导学生了解和学习工匠精神，深刻领会工匠精神在当代社会主义现代化建设中的的必要性；</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高凤林”“胡双钱”“工艺美术师孟剑锋”“高铁技能大师罗绍强”等案例分析，引导当代大学生认同工匠精神、实践工匠精神，用匠心、匠人、精品作为自己的努力方向，进一步树立正确的工匠价值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1.通过学习，谈谈什么是新时代工匠精神？</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2.思考工匠精神核心内容对自己的启迪？</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3.查阅相关资料，学习一位大国工匠的事迹，交流学习感受。</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4.大国工匠高铁首席研磨师宁允展说：“我不是完人，但我的产品一定是完美的，做到这一点，需要一辈子踏踏实实做手艺。” 结合你的学习，谈谈你对这句话的理解。</w:t>
      </w:r>
    </w:p>
    <w:p>
      <w:pPr>
        <w:spacing w:line="440" w:lineRule="exact"/>
        <w:ind w:firstLine="480" w:firstLineChars="200"/>
        <w:rPr>
          <w:rFonts w:ascii="宋体" w:hAnsi="宋体" w:eastAsia="宋体" w:cs="宋体"/>
          <w:sz w:val="24"/>
          <w:szCs w:val="24"/>
        </w:rPr>
      </w:pPr>
      <w:r>
        <w:rPr>
          <w:rFonts w:hint="eastAsia" w:ascii="宋体" w:hAnsi="宋体" w:eastAsia="宋体" w:cs="宋体"/>
          <w:sz w:val="24"/>
          <w:szCs w:val="24"/>
        </w:rPr>
        <w:t>5.在教师指导下分组设计访谈提纲，访谈老师、同学、社会人士等对工匠精神的理解和践行，并完成调查分析。</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专题五　大学生劳动教育的品德锻造与情怀培育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1.认知类目标：理解劳动品德内涵，了解大学生群体出现的常见问题，理解情感教育的内涵，了解大学生劳动情怀的范畴；</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对劳动品德的理解中，实现大学生对劳动品德的锻造；能够在理解劳动情怀的过程中，主动将劳动情怀融入到个人职业生涯规划及人生价值追求中，将爱劳动与爱自己、爱社会、爱祖国融为一体；</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锻造形成良好的劳动品德，增强学生对劳动的情感认同与实践自觉，进一步引导学生形成正确的世界观、人生观、价值观；引导学生端正劳动态度，培育学生爱岗敬业的劳动精神和精益求精的劳动品质，养成良好的劳动习惯，做合格社会主义建设者和接班人。</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新时代大学生劳动品德的现状及成因；</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新时代大学生劳动情怀培育。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劳动品德的内涵、表现；</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2.辛勤劳动特征；</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3.诚实劳动特征；</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4.珍惜劳动成果意义；</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5.劳动情怀的内涵；</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6.大学生劳动情怀的培育。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1.深刻理解大学生品德涵养的具体措施；</w:t>
      </w:r>
    </w:p>
    <w:p>
      <w:pPr>
        <w:spacing w:line="440" w:lineRule="exact"/>
        <w:ind w:firstLine="480" w:firstLineChars="200"/>
        <w:rPr>
          <w:rFonts w:ascii="宋体" w:hAnsi="宋体" w:eastAsia="宋体" w:cs="宋体"/>
          <w:sz w:val="24"/>
        </w:rPr>
      </w:pPr>
      <w:r>
        <w:rPr>
          <w:rFonts w:hint="eastAsia" w:ascii="宋体" w:hAnsi="宋体" w:eastAsia="宋体" w:cs="宋体"/>
          <w:sz w:val="24"/>
        </w:rPr>
        <w:t>2.准确对大学生劳动情怀合理范畴进行解读。</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1.通过教师系统讲授和学生自主探究相结合，引导学生了解劳动品德涵养的方法以及劳动情怀培育的途径；</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2.通过“朱镕基：不做假账！”“逆境中的华为勇夺纳税之冠”“毛泽东的劳动情怀”等案例分析，结合当前大学生群体中的常见问题，进一步强化对学生劳动品德的锻造与劳动情怀培养。</w:t>
      </w:r>
    </w:p>
    <w:p>
      <w:pPr>
        <w:spacing w:line="440" w:lineRule="exact"/>
        <w:ind w:firstLine="482" w:firstLineChars="200"/>
        <w:rPr>
          <w:rFonts w:ascii="宋体" w:hAnsi="宋体" w:eastAsia="宋体" w:cs="Times New Roman"/>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1.请谈一谈让你印象深刻的身边普通劳动者的故事。你如何看待这些故事所体现出来的劳动价值？</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2.你从事过哪些体力劳动？请举例说明至少一项，试着描述当时劳动的过程以及自己的所感所想。</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3.你如何看待马克思的劳动价值观？可以先试着阐述，再结合自己在现实中的观察和体会加以解释。</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4.通过学习，谈谈什么是情怀，什么是劳动情怀？</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5.结合劳动情怀的内涵，谈谈你及朋友“尊重劳动者”的具体的体现和行为。</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6.查阅相关资料，学习当代青年平凡的工作岗位上一位劳动模范的事迹，交流学习感受。</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7.李大钊曾说：“我觉得人生求乐的方法，最好莫过于尊重劳动。一切乐境，都可由劳动得来，一切苦境，都可由劳动解脱。”结合学习，谈谈你对这句话的理解。</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8.在教师指导下分组设计调查问卷，调查了解大学生对劳动情怀的认知及践行劳动情怀的举措，并完成调查分析。</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专题六　新时代大学生日常生活劳动教育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1.认知类目标：理解日常生活劳动教育的内涵，了解马克思主义劳动观，学习习近平新时代中国特色社会主义劳动价值观；</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2.过程与方法类目标：在参加日常生活劳动的过程中，提升自己最基本的生活能力、增强个人独立性和责任感；</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3.情感、态度、价值观类目标：引导学生树立尊重劳动、热爱劳动、积极参与劳动的良好观念。通过切身实践，提高彼此分工、共同努力，共创幸福的归属感，塑造正确的人生观、价值观和世界观。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spacing w:line="440" w:lineRule="exact"/>
        <w:ind w:firstLine="480" w:firstLineChars="200"/>
        <w:rPr>
          <w:rFonts w:ascii="宋体" w:hAnsi="宋体" w:eastAsia="宋体" w:cs="宋体"/>
          <w:sz w:val="24"/>
        </w:rPr>
      </w:pPr>
      <w:r>
        <w:rPr>
          <w:rFonts w:hint="eastAsia" w:ascii="宋体" w:hAnsi="宋体" w:eastAsia="宋体" w:cs="宋体"/>
          <w:sz w:val="24"/>
        </w:rPr>
        <w:t>1.了解日常生活劳动；</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明晰日常生活劳动的社会与个人价值；</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学会常见的劳动技能。</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1.懂得日常营养膳食与调配；</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懂得日常卫生清洁与整理；</w:t>
      </w:r>
    </w:p>
    <w:p>
      <w:pPr>
        <w:tabs>
          <w:tab w:val="left" w:pos="312"/>
        </w:tabs>
        <w:spacing w:line="440" w:lineRule="exact"/>
        <w:ind w:firstLine="480" w:firstLineChars="200"/>
        <w:rPr>
          <w:rFonts w:hint="eastAsia" w:ascii="宋体" w:hAnsi="宋体" w:eastAsia="宋体" w:cs="宋体"/>
          <w:sz w:val="24"/>
          <w:lang w:eastAsia="zh-CN"/>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能够进行日常绿植栽培与管理</w:t>
      </w:r>
      <w:r>
        <w:rPr>
          <w:rFonts w:hint="eastAsia" w:ascii="宋体" w:hAnsi="宋体" w:eastAsia="宋体" w:cs="宋体"/>
          <w:sz w:val="24"/>
          <w:lang w:eastAsia="zh-CN"/>
        </w:rPr>
        <w:t>。</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1.日常紧急救护与家庭护理的实际操作；</w:t>
      </w:r>
    </w:p>
    <w:p>
      <w:pPr>
        <w:spacing w:line="440" w:lineRule="exact"/>
        <w:ind w:firstLine="480" w:firstLineChars="200"/>
        <w:rPr>
          <w:rFonts w:ascii="宋体" w:hAnsi="宋体" w:eastAsia="宋体" w:cs="宋体"/>
          <w:sz w:val="24"/>
        </w:rPr>
      </w:pPr>
      <w:r>
        <w:rPr>
          <w:rFonts w:hint="eastAsia" w:ascii="宋体" w:hAnsi="宋体" w:eastAsia="宋体" w:cs="宋体"/>
          <w:sz w:val="24"/>
        </w:rPr>
        <w:t>2.正确理解日常生活劳动的实际价值。</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通过教师系统讲授与学生自主探究相结合，引导学生亲自动手、亲身体悟，学会基本的生活技能。</w:t>
      </w:r>
    </w:p>
    <w:p>
      <w:pPr>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通过“退学大学生”“清理鞋子上的污渍”“合理膳食”等案例分析，结合当前大学生不愿劳动、不想劳动的现状，进一步引导学生爱上劳动、能够通过劳动增强社会人际交往，增强自身的生活生存能力。</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1.什么是日常生活劳动？</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2.结合实际，谈谈如何提升日常生活劳动能力？</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3.简述营养膳食的原则，为父母做一道可口的饭菜？</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4.参与日常生活劳动对大学生健康成长有哪些影响？</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专题七　新时代大学生生产劳动教育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1.认知类目标：理解生产劳动的内涵与特点，了解大学生的职业角色转化过程和意义，认识到专业知识在生产劳动中的作用，学习生产劳动涉及到的农业、工业和商业领域相关知识；</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对生产劳动的理解中，体会马克思主义劳动价值论的内涵，并逐步在学习与实践中增强专业知识的实用能力，运用马克思主义劳动观将创新创业理念投入到未来的职业性劳动中，从而更好地认知世界和改造世界；</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树立“着眼未来、立足当下、争做最强”的生产劳动观念，增强学生对专业知识创新性应用的情感投入与质量提升，引导学生正确认知劳动价值论，进一步形成正确的世界观、人生观、价值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spacing w:line="440" w:lineRule="exact"/>
        <w:ind w:firstLine="480" w:firstLineChars="200"/>
        <w:rPr>
          <w:rFonts w:ascii="宋体" w:hAnsi="宋体" w:eastAsia="宋体" w:cs="宋体"/>
          <w:sz w:val="24"/>
        </w:rPr>
      </w:pPr>
      <w:r>
        <w:rPr>
          <w:rFonts w:hint="eastAsia" w:ascii="宋体" w:hAnsi="宋体" w:eastAsia="宋体" w:cs="宋体"/>
          <w:sz w:val="24"/>
        </w:rPr>
        <w:t>1.了解生产生活劳动；</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了解大学生职业角色转化过程；</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明晰生产性劳动的分类。</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1.生产劳动的含义、内容、特点；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2.生产劳动的职业角色转化意义、规律、准备；</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3.生产劳动的实践内容、意义；</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4.农业生产、工业生产和服务商业的相关知识。</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1.理解大学生就业中自我认知与用人单位评价之间的矛盾；</w:t>
      </w:r>
    </w:p>
    <w:p>
      <w:pPr>
        <w:spacing w:line="440" w:lineRule="exact"/>
        <w:ind w:firstLine="480" w:firstLineChars="200"/>
        <w:rPr>
          <w:rFonts w:ascii="宋体" w:hAnsi="宋体" w:eastAsia="宋体" w:cs="宋体"/>
          <w:sz w:val="24"/>
        </w:rPr>
      </w:pPr>
      <w:r>
        <w:rPr>
          <w:rFonts w:hint="eastAsia" w:ascii="宋体" w:hAnsi="宋体" w:eastAsia="宋体" w:cs="宋体"/>
          <w:sz w:val="24"/>
        </w:rPr>
        <w:t>2.正确把握生产劳动的实践内容。</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通过教师系统讲授与学生自主探究相结合，引导学生了解和熟悉生产劳动。</w:t>
      </w:r>
    </w:p>
    <w:p>
      <w:pPr>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通过“战略与战术——送给大学生朋友们的一封信”、“这些证书有什么用？”等案例分析，结合当前大学生毕业就业中遇到的问题，强化劳动生产安全与劳动生产技能的形成。</w:t>
      </w:r>
    </w:p>
    <w:p>
      <w:pPr>
        <w:spacing w:line="440" w:lineRule="exact"/>
        <w:ind w:firstLine="482" w:firstLineChars="200"/>
        <w:rPr>
          <w:rFonts w:ascii="宋体" w:hAnsi="宋体" w:eastAsia="宋体" w:cs="Times New Roman"/>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1.简述新时代大学生生产劳动的特点？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2.学生角色与职业角色的区别是什么？</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3.简述创新思维的方法包括哪些？</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4.服务商业的主要从业精神是什么？</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5.查阅资料，了解所学专业领域行业企业对从业者的要求，结合自己的相关经历，谈一下如何提前进行准备状况。</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6.你参加过哪些创新创业活动？把你参加的大学生创新创业训练项目或者有关创新创业竞赛项目梳理、总结，看看你在这个项目中获得了哪些成长？</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专题八　新时代大学生服务性劳动教育</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1.认知类目标：理解服务性劳动的内涵，了解大学生服务性劳动的主要内容；</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2.过程与方法类目标：能够在对服务性劳动的理解中，体会无私奉献、团结友爱、互助进步的志愿服务精神，并逐步树立服务意识，利用知识、技能等为他人和社会提供服务，实践服务技能；</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自觉弘扬奉献、友爱、互助、进步精神，增强对服务性劳动的情感认同与实践自觉，在公益劳动、志愿服务中强化社会责任感，进一步形成服务社会、贡献国家的价值追求。</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spacing w:line="440" w:lineRule="exact"/>
        <w:ind w:firstLine="480" w:firstLineChars="200"/>
        <w:rPr>
          <w:rFonts w:ascii="宋体" w:hAnsi="宋体" w:eastAsia="宋体" w:cs="宋体"/>
          <w:sz w:val="24"/>
        </w:rPr>
      </w:pPr>
      <w:r>
        <w:rPr>
          <w:rFonts w:hint="eastAsia" w:ascii="宋体" w:hAnsi="宋体" w:eastAsia="宋体" w:cs="宋体"/>
          <w:sz w:val="24"/>
        </w:rPr>
        <w:t>1.了解服务性志愿劳动；</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大学生服务性劳动的评价与保障机制。</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1.服务性劳动的内涵、种类、意义；</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2.大学生服务性劳动的主要内容；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3.大学生服务性劳动的评价与保障机制。</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1.理解公益性劳动服务、志愿服务、新型服务性劳动的异同；</w:t>
      </w:r>
    </w:p>
    <w:p>
      <w:pPr>
        <w:spacing w:line="440" w:lineRule="exact"/>
        <w:ind w:firstLine="480" w:firstLineChars="200"/>
        <w:rPr>
          <w:rFonts w:ascii="宋体" w:hAnsi="宋体" w:eastAsia="宋体" w:cs="宋体"/>
          <w:sz w:val="24"/>
        </w:rPr>
      </w:pPr>
      <w:r>
        <w:rPr>
          <w:rFonts w:hint="eastAsia" w:ascii="宋体" w:hAnsi="宋体" w:eastAsia="宋体" w:cs="宋体"/>
          <w:sz w:val="24"/>
        </w:rPr>
        <w:t>2.理解大学生服务性劳动的评价机制与评价标准。</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通过教师系统讲授与学生自主探究相结合，引导学生践行志愿服务。</w:t>
      </w:r>
    </w:p>
    <w:p>
      <w:pPr>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通过对“最美快递员汪勇”“人民英雄张定宇”“太行新愚公李保国”等案例分析，让大学生以实际行动践行志愿服务，不断弘扬家国情怀、敢于担当奉献。</w:t>
      </w:r>
    </w:p>
    <w:p>
      <w:pPr>
        <w:spacing w:line="440" w:lineRule="exact"/>
        <w:ind w:firstLine="482" w:firstLineChars="200"/>
        <w:rPr>
          <w:rFonts w:ascii="宋体" w:hAnsi="宋体" w:eastAsia="宋体" w:cs="Times New Roman"/>
          <w:sz w:val="24"/>
        </w:rPr>
      </w:pPr>
      <w:r>
        <w:rPr>
          <w:rFonts w:hint="eastAsia" w:ascii="宋体" w:hAnsi="宋体" w:eastAsia="宋体" w:cs="宋体"/>
          <w:b/>
          <w:sz w:val="24"/>
        </w:rPr>
        <w:t>【复习思考】</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1.简述服务性劳动的概念及大学生参加服务性劳动的意义？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2.结合你的学习，谈谈你对服务性劳动基本内涵“奉献、关爱、互助、进步”这句话的理解。</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3.查阅相关资料，通过访谈其他志愿者，你认为当前大学生参加服务性劳动存在哪些问题？</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4.要提升服务性劳动的参与效果和服务水平，你认为大学生应该做好哪些工作？</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5.你愿意在业务时间参加服务性劳动吗？你想通过参加劳动实现怎样的锻炼目标？</w:t>
      </w:r>
    </w:p>
    <w:p>
      <w:pPr>
        <w:spacing w:before="156" w:beforeLines="50" w:after="156" w:afterLines="50" w:line="440" w:lineRule="exact"/>
        <w:jc w:val="center"/>
        <w:rPr>
          <w:rFonts w:ascii="黑体" w:hAnsi="黑体" w:eastAsia="黑体" w:cs="Times New Roman"/>
          <w:sz w:val="28"/>
          <w:szCs w:val="28"/>
        </w:rPr>
      </w:pPr>
      <w:r>
        <w:rPr>
          <w:rFonts w:hint="eastAsia" w:ascii="黑体" w:hAnsi="黑体" w:eastAsia="黑体" w:cs="Times New Roman"/>
          <w:sz w:val="28"/>
          <w:szCs w:val="28"/>
        </w:rPr>
        <w:t>专题九　学习劳动法律，维护劳动权益</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【学习目标】</w:t>
      </w:r>
    </w:p>
    <w:p>
      <w:pPr>
        <w:spacing w:line="440" w:lineRule="exact"/>
        <w:ind w:firstLine="480" w:firstLineChars="200"/>
        <w:rPr>
          <w:rFonts w:ascii="宋体" w:hAnsi="宋体" w:eastAsia="宋体" w:cs="宋体"/>
          <w:sz w:val="24"/>
        </w:rPr>
      </w:pPr>
      <w:r>
        <w:rPr>
          <w:rFonts w:hint="eastAsia" w:ascii="宋体" w:hAnsi="宋体" w:eastAsia="宋体" w:cs="宋体"/>
          <w:sz w:val="24"/>
        </w:rPr>
        <w:t>1.认知类目标：了解劳动法律相关的内容，诸如：就业促进法律制度、劳动合同法律制度、集体合同法律制度等；知道社会保障、五险一金等具体涉及自身利益的规章制度；</w:t>
      </w:r>
    </w:p>
    <w:p>
      <w:pPr>
        <w:spacing w:line="440" w:lineRule="exact"/>
        <w:ind w:firstLine="480" w:firstLineChars="200"/>
        <w:rPr>
          <w:rFonts w:ascii="宋体" w:hAnsi="宋体" w:eastAsia="宋体" w:cs="宋体"/>
          <w:sz w:val="24"/>
        </w:rPr>
      </w:pPr>
      <w:r>
        <w:rPr>
          <w:rFonts w:hint="eastAsia" w:ascii="宋体" w:hAnsi="宋体" w:eastAsia="宋体" w:cs="宋体"/>
          <w:sz w:val="24"/>
        </w:rPr>
        <w:t>2.过程与方法类目标：能够在劳动纠纷模拟案例中，学会用法律武器保护自身的合法权益，熟悉常见社会保障制度的求助流程；</w:t>
      </w:r>
    </w:p>
    <w:p>
      <w:pPr>
        <w:spacing w:line="440" w:lineRule="exact"/>
        <w:ind w:firstLine="480" w:firstLineChars="200"/>
        <w:rPr>
          <w:rFonts w:ascii="宋体" w:hAnsi="宋体" w:eastAsia="宋体" w:cs="宋体"/>
          <w:sz w:val="24"/>
        </w:rPr>
      </w:pPr>
      <w:r>
        <w:rPr>
          <w:rFonts w:hint="eastAsia" w:ascii="宋体" w:hAnsi="宋体" w:eastAsia="宋体" w:cs="宋体"/>
          <w:sz w:val="24"/>
        </w:rPr>
        <w:t>3.情感、态度、价值观类目标：引导学生树立正确的劳动法制观，用法律武器维护自身合法劳动权。</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【学习内容】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劳动法律法规等规章制度；</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社会保障体系的构建以及发展。</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【重点】</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1</w:t>
      </w:r>
      <w:r>
        <w:rPr>
          <w:rFonts w:ascii="宋体" w:hAnsi="宋体" w:eastAsia="宋体" w:cs="宋体"/>
          <w:sz w:val="24"/>
        </w:rPr>
        <w:t>.</w:t>
      </w:r>
      <w:r>
        <w:rPr>
          <w:rFonts w:hint="eastAsia" w:ascii="宋体" w:hAnsi="宋体" w:eastAsia="宋体" w:cs="宋体"/>
          <w:sz w:val="24"/>
        </w:rPr>
        <w:t>劳动权、劳动法、劳动合同以及劳动争议；</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2</w:t>
      </w:r>
      <w:r>
        <w:rPr>
          <w:rFonts w:ascii="宋体" w:hAnsi="宋体" w:eastAsia="宋体" w:cs="宋体"/>
          <w:sz w:val="24"/>
        </w:rPr>
        <w:t>.</w:t>
      </w:r>
      <w:r>
        <w:rPr>
          <w:rFonts w:hint="eastAsia" w:ascii="宋体" w:hAnsi="宋体" w:eastAsia="宋体" w:cs="宋体"/>
          <w:sz w:val="24"/>
        </w:rPr>
        <w:t>劳动基准法律：工作时间、休息休假、工资等；</w:t>
      </w:r>
    </w:p>
    <w:p>
      <w:pPr>
        <w:tabs>
          <w:tab w:val="left" w:pos="312"/>
        </w:tabs>
        <w:spacing w:line="440" w:lineRule="exact"/>
        <w:ind w:firstLine="480" w:firstLineChars="200"/>
        <w:rPr>
          <w:rFonts w:ascii="宋体" w:hAnsi="宋体" w:eastAsia="宋体" w:cs="宋体"/>
          <w:sz w:val="24"/>
        </w:rPr>
      </w:pPr>
      <w:r>
        <w:rPr>
          <w:rFonts w:hint="eastAsia" w:ascii="宋体" w:hAnsi="宋体" w:eastAsia="宋体" w:cs="宋体"/>
          <w:sz w:val="24"/>
        </w:rPr>
        <w:t>3</w:t>
      </w:r>
      <w:r>
        <w:rPr>
          <w:rFonts w:ascii="宋体" w:hAnsi="宋体" w:eastAsia="宋体" w:cs="宋体"/>
          <w:sz w:val="24"/>
        </w:rPr>
        <w:t>.</w:t>
      </w:r>
      <w:r>
        <w:rPr>
          <w:rFonts w:hint="eastAsia" w:ascii="宋体" w:hAnsi="宋体" w:eastAsia="宋体" w:cs="宋体"/>
          <w:sz w:val="24"/>
        </w:rPr>
        <w:t>“五险一金”制度。</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【难点】</w:t>
      </w:r>
    </w:p>
    <w:p>
      <w:pPr>
        <w:spacing w:line="440" w:lineRule="exact"/>
        <w:ind w:firstLine="480" w:firstLineChars="200"/>
        <w:rPr>
          <w:rFonts w:ascii="宋体" w:hAnsi="宋体" w:eastAsia="宋体" w:cs="宋体"/>
          <w:b/>
          <w:sz w:val="24"/>
        </w:rPr>
      </w:pPr>
      <w:r>
        <w:rPr>
          <w:rFonts w:hint="eastAsia" w:ascii="宋体" w:hAnsi="宋体" w:eastAsia="宋体" w:cs="宋体"/>
          <w:sz w:val="24"/>
        </w:rPr>
        <w:t>1.深刻理解劳动既是公民的权利又是公民的义务；</w:t>
      </w:r>
    </w:p>
    <w:p>
      <w:pPr>
        <w:spacing w:line="440" w:lineRule="exact"/>
        <w:ind w:firstLine="480" w:firstLineChars="200"/>
        <w:rPr>
          <w:rFonts w:ascii="宋体" w:hAnsi="宋体" w:eastAsia="宋体" w:cs="宋体"/>
          <w:sz w:val="24"/>
        </w:rPr>
      </w:pPr>
      <w:r>
        <w:rPr>
          <w:rFonts w:hint="eastAsia" w:ascii="宋体" w:hAnsi="宋体" w:eastAsia="宋体" w:cs="宋体"/>
          <w:sz w:val="24"/>
        </w:rPr>
        <w:t>2.正确掌握劳动合同等相关内容。</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【教学方法】</w:t>
      </w:r>
    </w:p>
    <w:p>
      <w:pPr>
        <w:spacing w:line="440" w:lineRule="exact"/>
        <w:ind w:firstLine="480" w:firstLineChars="200"/>
        <w:rPr>
          <w:rFonts w:ascii="宋体" w:hAnsi="宋体" w:eastAsia="宋体" w:cs="宋体"/>
          <w:sz w:val="24"/>
        </w:rPr>
      </w:pPr>
      <w:r>
        <w:rPr>
          <w:rFonts w:hint="eastAsia" w:ascii="宋体" w:hAnsi="宋体" w:eastAsia="宋体" w:cs="宋体"/>
          <w:sz w:val="24"/>
        </w:rPr>
        <w:t>1.通过教师系统讲授和学生自主探究相结合，引导学生了解劳动法律的相关概念界定，深刻领会法律对劳动的保护作用；</w:t>
      </w:r>
    </w:p>
    <w:p>
      <w:pPr>
        <w:spacing w:line="440" w:lineRule="exact"/>
        <w:ind w:firstLine="480" w:firstLineChars="200"/>
        <w:rPr>
          <w:rFonts w:ascii="宋体" w:hAnsi="宋体" w:eastAsia="宋体" w:cs="宋体"/>
          <w:sz w:val="24"/>
        </w:rPr>
      </w:pPr>
      <w:r>
        <w:rPr>
          <w:rFonts w:hint="eastAsia" w:ascii="宋体" w:hAnsi="宋体" w:eastAsia="宋体" w:cs="宋体"/>
          <w:sz w:val="24"/>
        </w:rPr>
        <w:t>2.通过“大学生求职”、“五险一金”风波、“工伤”等案例分析，结合当前大学生毕业就业中遇到的维权难等问题，进一步强化对学生劳动法律的教育，引导学生运用法律武器维护自身合法权利。</w:t>
      </w:r>
    </w:p>
    <w:p>
      <w:pPr>
        <w:spacing w:line="440" w:lineRule="exact"/>
        <w:ind w:firstLine="482" w:firstLineChars="200"/>
        <w:rPr>
          <w:rFonts w:ascii="宋体" w:hAnsi="宋体" w:eastAsia="宋体" w:cs="宋体"/>
          <w:b/>
          <w:sz w:val="24"/>
        </w:rPr>
      </w:pPr>
      <w:r>
        <w:rPr>
          <w:rFonts w:hint="eastAsia" w:ascii="宋体" w:hAnsi="宋体" w:eastAsia="宋体" w:cs="宋体"/>
          <w:b/>
          <w:sz w:val="24"/>
        </w:rPr>
        <w:t>【复习思考】</w:t>
      </w:r>
    </w:p>
    <w:p>
      <w:pPr>
        <w:spacing w:line="440" w:lineRule="exact"/>
        <w:ind w:firstLine="480" w:firstLineChars="200"/>
        <w:rPr>
          <w:rFonts w:ascii="宋体" w:hAnsi="宋体" w:eastAsia="等线" w:cs="Times New Roman"/>
          <w:b/>
          <w:sz w:val="24"/>
        </w:rPr>
      </w:pPr>
      <w:r>
        <w:rPr>
          <w:rFonts w:hint="eastAsia" w:ascii="宋体" w:hAnsi="宋体" w:eastAsia="等线" w:cs="Times New Roman"/>
          <w:sz w:val="24"/>
        </w:rPr>
        <w:t>1</w:t>
      </w:r>
      <w:r>
        <w:rPr>
          <w:rFonts w:ascii="宋体" w:hAnsi="宋体" w:eastAsia="等线" w:cs="Times New Roman"/>
          <w:sz w:val="24"/>
        </w:rPr>
        <w:t>.</w:t>
      </w:r>
      <w:r>
        <w:rPr>
          <w:rFonts w:hint="eastAsia" w:ascii="宋体" w:hAnsi="宋体" w:eastAsia="宋体" w:cs="Times New Roman"/>
          <w:sz w:val="24"/>
        </w:rPr>
        <w:t>劳动者自主择业、市场调节就业、政府促进就业之间的关系</w:t>
      </w:r>
      <w:r>
        <w:rPr>
          <w:rFonts w:hint="eastAsia" w:ascii="宋体" w:hAnsi="宋体" w:eastAsia="等线" w:cs="Times New Roman"/>
          <w:sz w:val="24"/>
        </w:rPr>
        <w:t>。</w:t>
      </w:r>
    </w:p>
    <w:p>
      <w:pPr>
        <w:spacing w:line="440" w:lineRule="exact"/>
        <w:ind w:firstLine="480" w:firstLineChars="200"/>
        <w:rPr>
          <w:rFonts w:ascii="宋体" w:hAnsi="宋体" w:eastAsia="宋体" w:cs="Times New Roman"/>
          <w:sz w:val="24"/>
        </w:rPr>
      </w:pPr>
      <w:r>
        <w:rPr>
          <w:rFonts w:hint="eastAsia" w:ascii="宋体" w:hAnsi="宋体" w:eastAsia="等线" w:cs="Times New Roman"/>
          <w:sz w:val="24"/>
        </w:rPr>
        <w:t>2</w:t>
      </w:r>
      <w:r>
        <w:rPr>
          <w:rFonts w:ascii="宋体" w:hAnsi="宋体" w:eastAsia="等线" w:cs="Times New Roman"/>
          <w:sz w:val="24"/>
        </w:rPr>
        <w:t>.</w:t>
      </w:r>
      <w:r>
        <w:rPr>
          <w:rFonts w:hint="eastAsia" w:ascii="宋体" w:hAnsi="宋体" w:eastAsia="宋体" w:cs="Times New Roman"/>
          <w:sz w:val="24"/>
        </w:rPr>
        <w:t>劳动合同解除的几种情形和具体内容。</w:t>
      </w:r>
    </w:p>
    <w:p>
      <w:pPr>
        <w:spacing w:line="440" w:lineRule="exact"/>
        <w:ind w:firstLine="480" w:firstLineChars="200"/>
        <w:rPr>
          <w:rFonts w:ascii="黑体" w:hAnsi="黑体" w:eastAsia="黑体" w:cs="Times New Roman"/>
          <w:sz w:val="28"/>
          <w:szCs w:val="28"/>
        </w:rPr>
      </w:pPr>
      <w:r>
        <w:rPr>
          <w:rFonts w:ascii="宋体" w:hAnsi="宋体" w:eastAsia="宋体" w:cs="Times New Roman"/>
          <w:sz w:val="24"/>
        </w:rPr>
        <w:t>3</w:t>
      </w:r>
      <w:r>
        <w:rPr>
          <w:rFonts w:hint="eastAsia" w:ascii="宋体" w:hAnsi="宋体" w:eastAsia="宋体" w:cs="Times New Roman"/>
          <w:sz w:val="24"/>
        </w:rPr>
        <w:t>.“五险一金”制度对即将进入劳动力市场的大学生而言，有哪些重要意义？</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5"/>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97"/>
        <w:gridCol w:w="2268"/>
        <w:gridCol w:w="1843"/>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3397"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课程学习内容</w:t>
            </w:r>
          </w:p>
        </w:tc>
        <w:tc>
          <w:tcPr>
            <w:tcW w:w="2268"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教学方法</w:t>
            </w:r>
          </w:p>
        </w:tc>
        <w:tc>
          <w:tcPr>
            <w:tcW w:w="1843"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134"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绪 论　劳动创造美好生活</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2学时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专题一　揭开劳动面纱，感悟劳动真谛</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专题二　培育劳动精神 创造美好生活</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专题三　弘扬劳模精神 争当时代楷模</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讲授法、课堂汇报</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专题四　传承工匠精神 坚守工匠初心</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专题五　大学生劳动教育的品德锻造与情怀培育</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主题研讨、案例教学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专题六　新时代大学生日常生活劳动教育</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专题七　新时代大学生生产劳动教育</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主题研讨</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专题八　新时代大学生服务性劳动教育</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讲授法、案例教学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课程目标1、2、3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4学时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3397" w:type="dxa"/>
            <w:vAlign w:val="center"/>
          </w:tcPr>
          <w:p>
            <w:pPr>
              <w:spacing w:line="440" w:lineRule="exact"/>
              <w:rPr>
                <w:rFonts w:ascii="宋体" w:hAnsi="宋体" w:eastAsia="宋体" w:cs="宋体"/>
                <w:sz w:val="24"/>
                <w:szCs w:val="24"/>
              </w:rPr>
            </w:pPr>
            <w:r>
              <w:rPr>
                <w:rFonts w:hint="eastAsia" w:ascii="宋体" w:hAnsi="宋体" w:eastAsia="宋体" w:cs="宋体"/>
                <w:sz w:val="24"/>
                <w:szCs w:val="24"/>
              </w:rPr>
              <w:t>专题九　学习劳动法律，维护劳动权益</w:t>
            </w:r>
          </w:p>
        </w:tc>
        <w:tc>
          <w:tcPr>
            <w:tcW w:w="2268"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案例教学</w:t>
            </w:r>
          </w:p>
        </w:tc>
        <w:tc>
          <w:tcPr>
            <w:tcW w:w="1843" w:type="dxa"/>
            <w:vAlign w:val="center"/>
          </w:tcPr>
          <w:p>
            <w:pPr>
              <w:spacing w:line="440" w:lineRule="exact"/>
              <w:jc w:val="center"/>
              <w:rPr>
                <w:rFonts w:ascii="宋体" w:hAnsi="宋体" w:eastAsia="宋体" w:cs="宋体"/>
                <w:sz w:val="24"/>
                <w:szCs w:val="24"/>
              </w:rPr>
            </w:pPr>
            <w:r>
              <w:rPr>
                <w:rFonts w:hint="eastAsia" w:ascii="宋体" w:hAnsi="宋体" w:eastAsia="宋体" w:cs="宋体"/>
                <w:sz w:val="24"/>
                <w:szCs w:val="24"/>
              </w:rPr>
              <w:t>课程目标1、3</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508" w:type="dxa"/>
            <w:gridSpan w:val="3"/>
            <w:vAlign w:val="center"/>
          </w:tcPr>
          <w:p>
            <w:pPr>
              <w:spacing w:line="440" w:lineRule="exact"/>
              <w:jc w:val="center"/>
              <w:rPr>
                <w:rFonts w:ascii="宋体" w:hAnsi="宋体" w:eastAsia="宋体" w:cs="宋体"/>
                <w:b/>
                <w:sz w:val="24"/>
                <w:szCs w:val="24"/>
              </w:rPr>
            </w:pPr>
            <w:r>
              <w:rPr>
                <w:rFonts w:hint="eastAsia" w:ascii="宋体" w:hAnsi="宋体" w:eastAsia="宋体" w:cs="宋体"/>
                <w:b/>
                <w:sz w:val="24"/>
                <w:szCs w:val="24"/>
              </w:rPr>
              <w:t>合计</w:t>
            </w:r>
          </w:p>
        </w:tc>
        <w:tc>
          <w:tcPr>
            <w:tcW w:w="1134" w:type="dxa"/>
            <w:vAlign w:val="center"/>
          </w:tcPr>
          <w:p>
            <w:pPr>
              <w:jc w:val="center"/>
              <w:rPr>
                <w:rFonts w:ascii="宋体" w:hAnsi="宋体" w:eastAsia="宋体" w:cs="宋体"/>
                <w:sz w:val="24"/>
                <w:szCs w:val="24"/>
              </w:rPr>
            </w:pPr>
            <w:r>
              <w:rPr>
                <w:rFonts w:hint="eastAsia" w:ascii="宋体" w:hAnsi="宋体" w:eastAsia="宋体" w:cs="宋体"/>
                <w:sz w:val="24"/>
                <w:szCs w:val="24"/>
              </w:rPr>
              <w:t>32学时</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四、课程考核及与课程学习目标的对应关系</w:t>
      </w:r>
    </w:p>
    <w:p>
      <w:pPr>
        <w:snapToGrid w:val="0"/>
        <w:spacing w:before="187" w:after="187" w:line="440" w:lineRule="exact"/>
        <w:ind w:left="561"/>
        <w:rPr>
          <w:rFonts w:ascii="黑体" w:hAnsi="黑体" w:eastAsia="黑体" w:cs="Times New Roman"/>
          <w:sz w:val="28"/>
          <w:szCs w:val="28"/>
        </w:rPr>
      </w:pPr>
      <w:r>
        <w:rPr>
          <w:rFonts w:hint="eastAsia" w:ascii="黑体" w:hAnsi="黑体" w:eastAsia="黑体"/>
          <w:sz w:val="28"/>
          <w:szCs w:val="28"/>
        </w:rPr>
        <w:t>（一）课程考核内容与课程学习目标的对应关系</w:t>
      </w:r>
    </w:p>
    <w:tbl>
      <w:tblPr>
        <w:tblStyle w:val="15"/>
        <w:tblW w:w="8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7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419" w:type="dxa"/>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730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41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szCs w:val="24"/>
              </w:rPr>
            </w:pPr>
            <w:r>
              <w:rPr>
                <w:rFonts w:hint="eastAsia" w:ascii="宋体" w:hAnsi="宋体" w:eastAsia="宋体" w:cs="宋体"/>
                <w:bCs/>
                <w:sz w:val="24"/>
                <w:szCs w:val="24"/>
              </w:rPr>
              <w:t>课程目标1</w:t>
            </w:r>
          </w:p>
        </w:tc>
        <w:tc>
          <w:tcPr>
            <w:tcW w:w="730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宋体"/>
                <w:bCs/>
                <w:sz w:val="24"/>
                <w:szCs w:val="24"/>
              </w:rPr>
            </w:pPr>
            <w:r>
              <w:rPr>
                <w:rFonts w:hint="eastAsia" w:ascii="宋体" w:hAnsi="宋体" w:eastAsia="宋体" w:cs="宋体"/>
                <w:bCs/>
                <w:sz w:val="24"/>
                <w:szCs w:val="24"/>
              </w:rPr>
              <w:t>考核学生对马克思主义劳动观的</w:t>
            </w:r>
            <w:r>
              <w:rPr>
                <w:rFonts w:hint="eastAsia" w:ascii="宋体" w:hAnsi="宋体" w:eastAsia="宋体" w:cs="宋体"/>
                <w:sz w:val="24"/>
                <w:szCs w:val="24"/>
              </w:rPr>
              <w:t>科学知识和劳动技能的</w:t>
            </w:r>
            <w:r>
              <w:rPr>
                <w:rFonts w:hint="eastAsia" w:ascii="宋体" w:hAnsi="宋体" w:eastAsia="宋体" w:cs="宋体"/>
                <w:bCs/>
                <w:sz w:val="24"/>
                <w:szCs w:val="24"/>
              </w:rPr>
              <w:t>掌握情况，</w:t>
            </w:r>
            <w:r>
              <w:rPr>
                <w:rFonts w:hint="eastAsia" w:ascii="宋体" w:hAnsi="宋体" w:eastAsia="宋体" w:cs="宋体"/>
                <w:sz w:val="24"/>
                <w:szCs w:val="24"/>
              </w:rPr>
              <w:t>学习理解习近平新时代中国特色社会主义劳动价值观；清晰劳动对人的发展的决定性作用，明晰劳动创造了人本身的科学论断；理解劳动精神、劳模精神、工匠精神的基本内涵、核心内容，通过对相关基础理论知识的学习和对先进事迹的了解，体会、感悟劳动教育的深刻内涵；强化对马克思主义劳动观的培养，积累职业经验，培育创造性劳动能力和诚实守信的合法劳动意识，能够正确使用常见劳动工具等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141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szCs w:val="24"/>
              </w:rPr>
            </w:pPr>
            <w:r>
              <w:rPr>
                <w:rFonts w:hint="eastAsia" w:ascii="宋体" w:hAnsi="宋体" w:eastAsia="宋体" w:cs="宋体"/>
                <w:bCs/>
                <w:sz w:val="24"/>
                <w:szCs w:val="24"/>
              </w:rPr>
              <w:t>课程目标2</w:t>
            </w:r>
          </w:p>
        </w:tc>
        <w:tc>
          <w:tcPr>
            <w:tcW w:w="730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宋体"/>
                <w:bCs/>
                <w:sz w:val="24"/>
                <w:szCs w:val="24"/>
              </w:rPr>
            </w:pPr>
            <w:r>
              <w:rPr>
                <w:rFonts w:hint="eastAsia" w:ascii="宋体" w:hAnsi="宋体" w:eastAsia="宋体" w:cs="宋体"/>
                <w:bCs/>
                <w:sz w:val="24"/>
                <w:szCs w:val="24"/>
              </w:rPr>
              <w:t>考核学生在参加日常生活劳动过程中的基本的生活能力、独立性和责任感；在对生产劳动、服务性劳动的实践中，体会马克思主义劳动价值论的内涵，并逐步在学习与实践中增强专业知识的实用能力，运用马克思主义劳动观将创新创业理念投入到未来的职业性劳动中，从而更好地认知世界和改造世界；在对服务性劳动的理解中，结合</w:t>
            </w:r>
            <w:r>
              <w:rPr>
                <w:rFonts w:hint="eastAsia" w:ascii="宋体" w:hAnsi="宋体" w:eastAsia="宋体" w:cs="宋体"/>
                <w:bCs/>
                <w:sz w:val="24"/>
                <w:szCs w:val="24"/>
                <w:lang w:val="zh-CN"/>
              </w:rPr>
              <w:t>“三</w:t>
            </w:r>
            <w:r>
              <w:rPr>
                <w:rFonts w:hint="eastAsia" w:ascii="宋体" w:hAnsi="宋体" w:eastAsia="宋体" w:cs="宋体"/>
                <w:bCs/>
                <w:sz w:val="24"/>
                <w:szCs w:val="24"/>
              </w:rPr>
              <w:t>支一扶”、大学生志愿服务西部计划、</w:t>
            </w:r>
            <w:r>
              <w:rPr>
                <w:rFonts w:hint="eastAsia" w:ascii="宋体" w:hAnsi="宋体" w:eastAsia="宋体" w:cs="宋体"/>
                <w:bCs/>
                <w:sz w:val="24"/>
                <w:szCs w:val="24"/>
                <w:lang w:val="zh-CN"/>
              </w:rPr>
              <w:t>“青年</w:t>
            </w:r>
            <w:r>
              <w:rPr>
                <w:rFonts w:hint="eastAsia" w:ascii="宋体" w:hAnsi="宋体" w:eastAsia="宋体" w:cs="宋体"/>
                <w:bCs/>
                <w:sz w:val="24"/>
                <w:szCs w:val="24"/>
              </w:rPr>
              <w:t>红色筑梦之旅”、</w:t>
            </w:r>
            <w:r>
              <w:rPr>
                <w:rFonts w:hint="eastAsia" w:ascii="宋体" w:hAnsi="宋体" w:eastAsia="宋体" w:cs="宋体"/>
                <w:bCs/>
                <w:sz w:val="24"/>
                <w:szCs w:val="24"/>
                <w:lang w:val="zh-CN"/>
              </w:rPr>
              <w:t>“三</w:t>
            </w:r>
            <w:r>
              <w:rPr>
                <w:rFonts w:hint="eastAsia" w:ascii="宋体" w:hAnsi="宋体" w:eastAsia="宋体" w:cs="宋体"/>
                <w:bCs/>
                <w:sz w:val="24"/>
                <w:szCs w:val="24"/>
              </w:rPr>
              <w:t>下乡”等社会实践活动开展服务性劳动，从而进一步强化公共服务意识和团队劳动合作精神。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419"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Cs/>
                <w:sz w:val="24"/>
                <w:szCs w:val="24"/>
              </w:rPr>
            </w:pPr>
            <w:r>
              <w:rPr>
                <w:rFonts w:hint="eastAsia" w:ascii="宋体" w:hAnsi="宋体" w:eastAsia="宋体" w:cs="宋体"/>
                <w:bCs/>
                <w:sz w:val="24"/>
                <w:szCs w:val="24"/>
              </w:rPr>
              <w:t>课程目标3</w:t>
            </w:r>
          </w:p>
        </w:tc>
        <w:tc>
          <w:tcPr>
            <w:tcW w:w="730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cs="宋体"/>
                <w:bCs/>
                <w:sz w:val="24"/>
                <w:szCs w:val="24"/>
              </w:rPr>
            </w:pPr>
            <w:r>
              <w:rPr>
                <w:rFonts w:hint="eastAsia" w:ascii="宋体" w:hAnsi="宋体" w:eastAsia="宋体" w:cs="宋体"/>
                <w:bCs/>
                <w:sz w:val="24"/>
                <w:szCs w:val="24"/>
              </w:rPr>
              <w:t>考核学生对“劳动最光荣、劳动最崇高、劳动最伟大、劳动最美丽”的观念养成情况，学生对劳动的情感认同与实践自觉，学生明晰劳动对人生职业的重要意义，提升职业道德，做到诚实劳动、踏实劳动、实现劳动和谐；学生</w:t>
            </w:r>
            <w:r>
              <w:rPr>
                <w:rFonts w:hint="eastAsia" w:ascii="宋体" w:hAnsi="宋体" w:eastAsia="宋体" w:cs="宋体"/>
                <w:sz w:val="24"/>
                <w:szCs w:val="24"/>
              </w:rPr>
              <w:t>对生活性劳动、生产性劳动、服务性劳动的情感认同与实践自觉，进一步形成服务社会、贡献国家的价值追求。</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（二）课程考核方式</w:t>
      </w:r>
    </w:p>
    <w:p>
      <w:pPr>
        <w:spacing w:line="440" w:lineRule="exact"/>
        <w:ind w:firstLine="480" w:firstLineChars="200"/>
        <w:rPr>
          <w:rFonts w:ascii="宋体" w:hAnsi="宋体" w:eastAsia="宋体" w:cs="宋体"/>
          <w:sz w:val="24"/>
        </w:rPr>
      </w:pPr>
      <w:r>
        <w:rPr>
          <w:rFonts w:hint="eastAsia" w:ascii="宋体" w:hAnsi="宋体" w:eastAsia="宋体" w:cs="宋体"/>
          <w:sz w:val="24"/>
        </w:rPr>
        <w:t>本课程为开卷考试。课程共32学时（线下24学时+线上8学时），采用线下线上混合式教学方式开展，周3学时，授课时间为8周，线下授课分别在第1-8周开设或第9-16周开设。线上教学分别在第6-7周或15-16周进行。</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（三）课程目标达成评价方式及考核比例</w:t>
      </w:r>
    </w:p>
    <w:p>
      <w:pPr>
        <w:spacing w:line="440" w:lineRule="exact"/>
        <w:ind w:firstLine="480" w:firstLineChars="200"/>
        <w:rPr>
          <w:rFonts w:ascii="宋体" w:hAnsi="宋体" w:eastAsia="宋体" w:cs="宋体"/>
          <w:sz w:val="24"/>
        </w:rPr>
      </w:pPr>
      <w:r>
        <w:rPr>
          <w:rFonts w:hint="eastAsia" w:ascii="宋体" w:hAnsi="宋体" w:eastAsia="宋体" w:cs="宋体"/>
          <w:sz w:val="24"/>
        </w:rPr>
        <w:t>考核方式及成绩比例为：课堂表现（45%）＋线上学习（15%）＋期末论文（40%）；本课程3个课程目标，考核方式及成绩比例分别为：</w:t>
      </w:r>
    </w:p>
    <w:p>
      <w:pPr>
        <w:spacing w:line="440" w:lineRule="exact"/>
        <w:ind w:firstLine="480" w:firstLineChars="200"/>
        <w:rPr>
          <w:rFonts w:ascii="宋体" w:hAnsi="宋体" w:eastAsia="宋体" w:cs="宋体"/>
          <w:sz w:val="24"/>
        </w:rPr>
      </w:pPr>
      <w:r>
        <w:rPr>
          <w:rFonts w:hint="eastAsia" w:ascii="宋体" w:hAnsi="宋体" w:eastAsia="宋体" w:cs="宋体"/>
          <w:sz w:val="24"/>
        </w:rPr>
        <w:t>课程目标1：课堂表现（15%）+线上学习（10%）+期末论文（10%）</w:t>
      </w:r>
    </w:p>
    <w:p>
      <w:pPr>
        <w:spacing w:line="440" w:lineRule="exact"/>
        <w:ind w:firstLine="480" w:firstLineChars="200"/>
        <w:rPr>
          <w:rFonts w:ascii="宋体" w:hAnsi="宋体" w:eastAsia="宋体" w:cs="宋体"/>
          <w:sz w:val="24"/>
        </w:rPr>
      </w:pPr>
      <w:r>
        <w:rPr>
          <w:rFonts w:hint="eastAsia" w:ascii="宋体" w:hAnsi="宋体" w:eastAsia="宋体" w:cs="宋体"/>
          <w:sz w:val="24"/>
        </w:rPr>
        <w:t>课程目标2：课堂表现（15%）+期末论文（5%）</w:t>
      </w:r>
    </w:p>
    <w:p>
      <w:pPr>
        <w:spacing w:line="440" w:lineRule="exact"/>
        <w:ind w:firstLine="480" w:firstLineChars="200"/>
        <w:rPr>
          <w:rFonts w:ascii="宋体" w:hAnsi="宋体" w:eastAsia="宋体" w:cs="宋体"/>
          <w:sz w:val="24"/>
        </w:rPr>
      </w:pPr>
      <w:r>
        <w:rPr>
          <w:rFonts w:hint="eastAsia" w:ascii="宋体" w:hAnsi="宋体" w:eastAsia="宋体" w:cs="宋体"/>
          <w:sz w:val="24"/>
        </w:rPr>
        <w:t>课程目标3：课堂表现（15%）+线上学习（5%）+期末论文（25%）</w:t>
      </w:r>
    </w:p>
    <w:p>
      <w:pPr>
        <w:spacing w:line="440" w:lineRule="exact"/>
        <w:ind w:firstLine="480" w:firstLineChars="200"/>
        <w:rPr>
          <w:rFonts w:ascii="宋体" w:hAnsi="宋体" w:eastAsia="宋体" w:cs="宋体"/>
          <w:sz w:val="24"/>
        </w:rPr>
      </w:pPr>
      <w:r>
        <w:rPr>
          <w:rFonts w:hint="eastAsia" w:ascii="宋体" w:hAnsi="宋体" w:eastAsia="宋体" w:cs="宋体"/>
          <w:sz w:val="24"/>
        </w:rPr>
        <w:t>如下图：</w:t>
      </w:r>
    </w:p>
    <w:p>
      <w:pPr>
        <w:spacing w:line="440" w:lineRule="exact"/>
        <w:ind w:firstLine="480" w:firstLineChars="200"/>
        <w:rPr>
          <w:rFonts w:ascii="宋体" w:hAnsi="宋体" w:eastAsia="宋体" w:cs="宋体"/>
          <w:sz w:val="24"/>
        </w:rPr>
      </w:pPr>
    </w:p>
    <w:tbl>
      <w:tblPr>
        <w:tblStyle w:val="28"/>
        <w:tblW w:w="82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66"/>
        <w:gridCol w:w="1557"/>
        <w:gridCol w:w="1320"/>
        <w:gridCol w:w="1490"/>
        <w:gridCol w:w="2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5" w:hRule="atLeast"/>
          <w:jc w:val="center"/>
        </w:trPr>
        <w:tc>
          <w:tcPr>
            <w:tcW w:w="1266" w:type="dxa"/>
            <w:vMerge w:val="restart"/>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4367" w:type="dxa"/>
            <w:gridSpan w:val="3"/>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2585" w:type="dxa"/>
            <w:vMerge w:val="restart"/>
            <w:tcBorders>
              <w:top w:val="single" w:color="000000" w:sz="8" w:space="0"/>
              <w:left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79" w:hRule="atLeast"/>
          <w:jc w:val="center"/>
        </w:trPr>
        <w:tc>
          <w:tcPr>
            <w:tcW w:w="1266" w:type="dxa"/>
            <w:vMerge w:val="continue"/>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p>
        </w:tc>
        <w:tc>
          <w:tcPr>
            <w:tcW w:w="1557"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课堂表现</w:t>
            </w:r>
          </w:p>
        </w:tc>
        <w:tc>
          <w:tcPr>
            <w:tcW w:w="132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线上学习</w:t>
            </w:r>
          </w:p>
        </w:tc>
        <w:tc>
          <w:tcPr>
            <w:tcW w:w="1490" w:type="dxa"/>
            <w:tcBorders>
              <w:top w:val="single" w:color="000000" w:sz="8" w:space="0"/>
              <w:left w:val="single" w:color="000000" w:sz="8" w:space="0"/>
              <w:bottom w:val="single" w:color="000000" w:sz="8" w:space="0"/>
              <w:right w:val="single" w:color="000000" w:sz="8" w:space="0"/>
            </w:tcBorders>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期末论文</w:t>
            </w:r>
          </w:p>
        </w:tc>
        <w:tc>
          <w:tcPr>
            <w:tcW w:w="2585" w:type="dxa"/>
            <w:vMerge w:val="continue"/>
            <w:tcBorders>
              <w:left w:val="single" w:color="000000" w:sz="8" w:space="0"/>
              <w:bottom w:val="single" w:color="000000" w:sz="8" w:space="0"/>
              <w:right w:val="single" w:color="000000" w:sz="8" w:space="0"/>
            </w:tcBorders>
          </w:tcPr>
          <w:p>
            <w:pPr>
              <w:jc w:val="center"/>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7" w:hRule="atLeast"/>
          <w:jc w:val="center"/>
        </w:trPr>
        <w:tc>
          <w:tcPr>
            <w:tcW w:w="1266"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课程目标1</w:t>
            </w:r>
          </w:p>
        </w:tc>
        <w:tc>
          <w:tcPr>
            <w:tcW w:w="1557"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32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10%</w:t>
            </w:r>
          </w:p>
        </w:tc>
        <w:tc>
          <w:tcPr>
            <w:tcW w:w="149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10%</w:t>
            </w:r>
          </w:p>
        </w:tc>
        <w:tc>
          <w:tcPr>
            <w:tcW w:w="258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7" w:hRule="atLeast"/>
          <w:jc w:val="center"/>
        </w:trPr>
        <w:tc>
          <w:tcPr>
            <w:tcW w:w="1266"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课程目标2</w:t>
            </w:r>
          </w:p>
        </w:tc>
        <w:tc>
          <w:tcPr>
            <w:tcW w:w="1557"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32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p>
        </w:tc>
        <w:tc>
          <w:tcPr>
            <w:tcW w:w="149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5%</w:t>
            </w:r>
          </w:p>
        </w:tc>
        <w:tc>
          <w:tcPr>
            <w:tcW w:w="258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7" w:hRule="atLeast"/>
          <w:jc w:val="center"/>
        </w:trPr>
        <w:tc>
          <w:tcPr>
            <w:tcW w:w="1266"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课程目标3</w:t>
            </w:r>
          </w:p>
        </w:tc>
        <w:tc>
          <w:tcPr>
            <w:tcW w:w="1557"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32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5%</w:t>
            </w:r>
          </w:p>
        </w:tc>
        <w:tc>
          <w:tcPr>
            <w:tcW w:w="149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25%</w:t>
            </w:r>
          </w:p>
        </w:tc>
        <w:tc>
          <w:tcPr>
            <w:tcW w:w="258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7" w:hRule="atLeast"/>
          <w:jc w:val="center"/>
        </w:trPr>
        <w:tc>
          <w:tcPr>
            <w:tcW w:w="1266"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合计</w:t>
            </w:r>
          </w:p>
        </w:tc>
        <w:tc>
          <w:tcPr>
            <w:tcW w:w="1557"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45%</w:t>
            </w:r>
          </w:p>
        </w:tc>
        <w:tc>
          <w:tcPr>
            <w:tcW w:w="132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5%</w:t>
            </w:r>
          </w:p>
        </w:tc>
        <w:tc>
          <w:tcPr>
            <w:tcW w:w="1490"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4</w:t>
            </w:r>
            <w:r>
              <w:rPr>
                <w:rFonts w:ascii="宋体" w:hAnsi="宋体" w:eastAsia="宋体" w:cs="Times New Roman"/>
                <w:kern w:val="0"/>
                <w:sz w:val="24"/>
                <w:szCs w:val="24"/>
              </w:rPr>
              <w:t>0</w:t>
            </w:r>
            <w:r>
              <w:rPr>
                <w:rFonts w:hint="eastAsia" w:ascii="宋体" w:hAnsi="宋体" w:eastAsia="宋体" w:cs="Times New Roman"/>
                <w:kern w:val="0"/>
                <w:sz w:val="24"/>
                <w:szCs w:val="24"/>
              </w:rPr>
              <w:t>%</w:t>
            </w:r>
          </w:p>
        </w:tc>
        <w:tc>
          <w:tcPr>
            <w:tcW w:w="2585" w:type="dxa"/>
            <w:tcBorders>
              <w:top w:val="single" w:color="000000" w:sz="8" w:space="0"/>
              <w:left w:val="single" w:color="000000" w:sz="8" w:space="0"/>
              <w:bottom w:val="single" w:color="000000" w:sz="8" w:space="0"/>
              <w:right w:val="single" w:color="000000" w:sz="8" w:space="0"/>
            </w:tcBorders>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100</w:t>
            </w:r>
            <w:r>
              <w:rPr>
                <w:rFonts w:hint="eastAsia" w:ascii="宋体" w:hAnsi="宋体" w:eastAsia="宋体" w:cs="Times New Roman"/>
                <w:kern w:val="0"/>
                <w:sz w:val="24"/>
                <w:szCs w:val="24"/>
              </w:rPr>
              <w:t>%</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五、成绩评定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（一）总成绩评定</w:t>
      </w:r>
    </w:p>
    <w:p>
      <w:pPr>
        <w:spacing w:line="440" w:lineRule="exact"/>
        <w:ind w:firstLine="480" w:firstLineChars="200"/>
        <w:rPr>
          <w:rFonts w:ascii="宋体" w:hAnsi="宋体" w:eastAsia="宋体" w:cs="宋体"/>
          <w:b w:val="0"/>
          <w:bCs w:val="0"/>
          <w:sz w:val="24"/>
        </w:rPr>
      </w:pPr>
      <w:r>
        <w:rPr>
          <w:rFonts w:hint="eastAsia" w:ascii="宋体" w:hAnsi="宋体" w:eastAsia="宋体" w:cs="宋体"/>
          <w:b w:val="0"/>
          <w:bCs w:val="0"/>
          <w:sz w:val="24"/>
        </w:rPr>
        <w:t>总成绩=平时成绩×60%</w:t>
      </w:r>
      <w:r>
        <w:rPr>
          <w:rFonts w:ascii="宋体" w:hAnsi="宋体" w:eastAsia="宋体" w:cs="Times New Roman"/>
          <w:b w:val="0"/>
          <w:bCs w:val="0"/>
          <w:sz w:val="24"/>
          <w:szCs w:val="24"/>
        </w:rPr>
        <w:t>＋</w:t>
      </w:r>
      <w:r>
        <w:rPr>
          <w:rFonts w:hint="eastAsia" w:ascii="宋体" w:hAnsi="宋体" w:eastAsia="宋体" w:cs="宋体"/>
          <w:b w:val="0"/>
          <w:bCs w:val="0"/>
          <w:sz w:val="24"/>
        </w:rPr>
        <w:t>期末成绩×40%</w:t>
      </w:r>
    </w:p>
    <w:p>
      <w:pPr>
        <w:spacing w:line="440" w:lineRule="exact"/>
        <w:ind w:firstLine="480" w:firstLineChars="200"/>
        <w:rPr>
          <w:rFonts w:ascii="宋体" w:hAnsi="宋体" w:eastAsia="宋体" w:cs="宋体"/>
          <w:sz w:val="24"/>
        </w:rPr>
      </w:pPr>
      <w:r>
        <w:rPr>
          <w:rFonts w:hint="eastAsia" w:ascii="宋体" w:hAnsi="宋体" w:eastAsia="宋体" w:cs="宋体"/>
          <w:sz w:val="24"/>
        </w:rPr>
        <w:t>备注：各部分考核成绩比例由教研室研究决定。</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（二）平时成绩评定</w:t>
      </w:r>
    </w:p>
    <w:p>
      <w:pPr>
        <w:spacing w:line="440" w:lineRule="exact"/>
        <w:ind w:firstLine="480" w:firstLineChars="200"/>
        <w:rPr>
          <w:rFonts w:ascii="宋体" w:hAnsi="宋体" w:eastAsia="宋体" w:cs="宋体"/>
          <w:sz w:val="24"/>
        </w:rPr>
      </w:pPr>
      <w:r>
        <w:rPr>
          <w:rFonts w:hint="eastAsia" w:ascii="宋体" w:hAnsi="宋体" w:eastAsia="宋体" w:cs="宋体"/>
          <w:sz w:val="24"/>
        </w:rPr>
        <w:t>平时成绩（100%）=课堂表现（75%）+线上学习（25%）</w:t>
      </w:r>
    </w:p>
    <w:p>
      <w:pPr>
        <w:spacing w:line="440" w:lineRule="exact"/>
        <w:ind w:firstLine="480" w:firstLineChars="200"/>
        <w:rPr>
          <w:rFonts w:ascii="宋体" w:hAnsi="宋体" w:eastAsia="宋体" w:cs="宋体"/>
          <w:sz w:val="24"/>
        </w:rPr>
      </w:pPr>
      <w:r>
        <w:rPr>
          <w:rFonts w:hint="eastAsia" w:ascii="宋体" w:hAnsi="宋体" w:eastAsia="宋体" w:cs="宋体"/>
          <w:sz w:val="24"/>
        </w:rPr>
        <w:t>建议考核方式：</w:t>
      </w:r>
    </w:p>
    <w:p>
      <w:pPr>
        <w:spacing w:line="440" w:lineRule="exact"/>
        <w:ind w:firstLine="480" w:firstLineChars="200"/>
        <w:rPr>
          <w:rFonts w:ascii="宋体" w:hAnsi="宋体" w:eastAsia="宋体" w:cs="宋体"/>
          <w:sz w:val="24"/>
        </w:rPr>
      </w:pPr>
      <w:r>
        <w:rPr>
          <w:rFonts w:hint="eastAsia" w:ascii="宋体" w:hAnsi="宋体" w:eastAsia="宋体" w:cs="宋体"/>
          <w:sz w:val="24"/>
        </w:rPr>
        <w:t>（1）课堂表现得分：重在过程性考核，依据学生课堂表现评定，如小组成果分享、发言与提问、课堂参与程度、学生平时主题作业、视频观后感等。</w:t>
      </w:r>
    </w:p>
    <w:p>
      <w:pPr>
        <w:spacing w:line="440" w:lineRule="exact"/>
        <w:ind w:firstLine="480" w:firstLineChars="200"/>
        <w:rPr>
          <w:rFonts w:ascii="宋体" w:hAnsi="宋体" w:eastAsia="宋体" w:cs="宋体"/>
          <w:sz w:val="24"/>
        </w:rPr>
      </w:pPr>
      <w:r>
        <w:rPr>
          <w:rFonts w:hint="eastAsia" w:ascii="宋体" w:hAnsi="宋体" w:eastAsia="宋体" w:cs="宋体"/>
          <w:sz w:val="24"/>
        </w:rPr>
        <w:t>（2）线上学习得分：完成应学任务记100分；未完成应学任务，以实际学习分数计分。</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（三）期末成绩评定</w:t>
      </w:r>
    </w:p>
    <w:p>
      <w:pPr>
        <w:spacing w:line="440" w:lineRule="exact"/>
        <w:ind w:firstLine="480" w:firstLineChars="200"/>
        <w:rPr>
          <w:rFonts w:ascii="宋体" w:hAnsi="宋体" w:eastAsia="宋体" w:cs="宋体"/>
          <w:sz w:val="24"/>
        </w:rPr>
      </w:pPr>
      <w:r>
        <w:rPr>
          <w:rFonts w:hint="eastAsia" w:ascii="宋体" w:hAnsi="宋体" w:eastAsia="宋体" w:cs="宋体"/>
          <w:sz w:val="24"/>
        </w:rPr>
        <w:t>期末成绩（100%）=期末论文×</w:t>
      </w:r>
      <w:r>
        <w:rPr>
          <w:rFonts w:ascii="宋体" w:hAnsi="宋体" w:eastAsia="宋体" w:cs="宋体"/>
          <w:sz w:val="24"/>
        </w:rPr>
        <w:t>100</w:t>
      </w:r>
      <w:r>
        <w:rPr>
          <w:rFonts w:hint="eastAsia" w:ascii="宋体" w:hAnsi="宋体" w:eastAsia="宋体" w:cs="宋体"/>
          <w:sz w:val="24"/>
        </w:rPr>
        <w:t>%</w:t>
      </w:r>
    </w:p>
    <w:p>
      <w:pPr>
        <w:spacing w:line="440" w:lineRule="exact"/>
        <w:ind w:firstLine="480" w:firstLineChars="200"/>
        <w:rPr>
          <w:rFonts w:ascii="宋体" w:hAnsi="宋体" w:eastAsia="宋体" w:cs="宋体"/>
          <w:sz w:val="24"/>
        </w:rPr>
      </w:pPr>
      <w:r>
        <w:rPr>
          <w:rFonts w:hint="eastAsia" w:ascii="宋体" w:hAnsi="宋体" w:eastAsia="宋体" w:cs="宋体"/>
          <w:sz w:val="24"/>
        </w:rPr>
        <w:t>综合考核学生对马克思主义劳动观的理解与把握程度，考察学生对劳动教育中劳动精神、劳模精神、工匠精神等相关内容的理解与分析感悟能力。</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六、使用教材、相关推荐书目及课程资源</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（一）使用教材</w:t>
      </w:r>
    </w:p>
    <w:p>
      <w:pPr>
        <w:spacing w:line="440" w:lineRule="exact"/>
        <w:ind w:firstLine="480" w:firstLineChars="200"/>
        <w:rPr>
          <w:rFonts w:ascii="宋体" w:hAnsi="宋体" w:eastAsia="宋体" w:cs="宋体"/>
          <w:sz w:val="24"/>
        </w:rPr>
      </w:pPr>
      <w:r>
        <w:rPr>
          <w:rFonts w:hint="eastAsia" w:ascii="宋体" w:hAnsi="宋体" w:eastAsia="宋体" w:cs="宋体"/>
          <w:sz w:val="24"/>
        </w:rPr>
        <w:t>自编教材：《争做最美劳动者——大学生劳动教育》，2022年7月第二版。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（二）相关推荐书目</w:t>
      </w:r>
    </w:p>
    <w:p>
      <w:pPr>
        <w:spacing w:line="440" w:lineRule="exact"/>
        <w:ind w:left="479" w:leftChars="228"/>
        <w:rPr>
          <w:rFonts w:ascii="宋体" w:hAnsi="宋体" w:eastAsia="宋体" w:cs="宋体"/>
          <w:sz w:val="24"/>
        </w:rPr>
      </w:pPr>
      <w:r>
        <w:rPr>
          <w:rFonts w:hint="eastAsia" w:ascii="宋体" w:hAnsi="宋体" w:eastAsia="宋体" w:cs="宋体"/>
          <w:sz w:val="24"/>
        </w:rPr>
        <w:t>1.《马克思恩格斯选集》（第1—4卷），人民出版社，2012年版；</w:t>
      </w:r>
    </w:p>
    <w:p>
      <w:pPr>
        <w:spacing w:line="440" w:lineRule="exact"/>
        <w:ind w:firstLine="480" w:firstLineChars="200"/>
        <w:rPr>
          <w:rFonts w:ascii="宋体" w:hAnsi="宋体" w:eastAsia="宋体" w:cs="宋体"/>
          <w:sz w:val="24"/>
        </w:rPr>
      </w:pPr>
      <w:r>
        <w:rPr>
          <w:rFonts w:ascii="宋体" w:hAnsi="宋体" w:eastAsia="宋体" w:cs="宋体"/>
          <w:sz w:val="24"/>
        </w:rPr>
        <w:t>2</w:t>
      </w:r>
      <w:r>
        <w:rPr>
          <w:rFonts w:hint="eastAsia" w:ascii="宋体" w:hAnsi="宋体" w:eastAsia="宋体" w:cs="宋体"/>
          <w:sz w:val="24"/>
        </w:rPr>
        <w:t>.刘向兵：《新时代高校劳动教育论纲》，社会科学文献出版社，2019年2月第一版；</w:t>
      </w:r>
    </w:p>
    <w:p>
      <w:pPr>
        <w:spacing w:line="440" w:lineRule="exact"/>
        <w:ind w:left="479" w:leftChars="228"/>
        <w:rPr>
          <w:rFonts w:ascii="宋体" w:hAnsi="宋体" w:eastAsia="宋体" w:cs="宋体"/>
          <w:sz w:val="24"/>
        </w:rPr>
      </w:pPr>
      <w:r>
        <w:rPr>
          <w:rFonts w:ascii="宋体" w:hAnsi="宋体" w:eastAsia="宋体" w:cs="宋体"/>
          <w:sz w:val="24"/>
        </w:rPr>
        <w:t>3</w:t>
      </w:r>
      <w:r>
        <w:rPr>
          <w:rFonts w:hint="eastAsia" w:ascii="宋体" w:hAnsi="宋体" w:eastAsia="宋体" w:cs="宋体"/>
          <w:sz w:val="24"/>
        </w:rPr>
        <w:t>.常凯：《劳动关系学》，中国劳动社会保障出版社，2009年版；</w:t>
      </w:r>
    </w:p>
    <w:p>
      <w:pPr>
        <w:spacing w:line="440" w:lineRule="exact"/>
        <w:ind w:firstLine="480" w:firstLineChars="200"/>
        <w:rPr>
          <w:rFonts w:ascii="宋体" w:hAnsi="宋体" w:eastAsia="宋体" w:cs="宋体"/>
          <w:sz w:val="24"/>
        </w:rPr>
      </w:pPr>
      <w:r>
        <w:rPr>
          <w:rFonts w:ascii="宋体" w:hAnsi="宋体" w:eastAsia="宋体" w:cs="宋体"/>
          <w:sz w:val="24"/>
        </w:rPr>
        <w:t>4</w:t>
      </w:r>
      <w:r>
        <w:rPr>
          <w:rFonts w:hint="eastAsia" w:ascii="宋体" w:hAnsi="宋体" w:eastAsia="宋体" w:cs="宋体"/>
          <w:sz w:val="24"/>
        </w:rPr>
        <w:t>.姜颖：《劳动法学》，中国劳动社会保障出版社，2007年版；</w:t>
      </w:r>
    </w:p>
    <w:p>
      <w:pPr>
        <w:spacing w:line="440" w:lineRule="exact"/>
        <w:ind w:firstLine="480" w:firstLineChars="200"/>
        <w:rPr>
          <w:rFonts w:ascii="宋体" w:hAnsi="宋体" w:eastAsia="宋体" w:cs="宋体"/>
          <w:sz w:val="24"/>
        </w:rPr>
      </w:pPr>
      <w:r>
        <w:rPr>
          <w:rFonts w:ascii="宋体" w:hAnsi="宋体" w:eastAsia="宋体" w:cs="宋体"/>
          <w:sz w:val="24"/>
        </w:rPr>
        <w:t>5</w:t>
      </w:r>
      <w:r>
        <w:rPr>
          <w:rFonts w:hint="eastAsia" w:ascii="宋体" w:hAnsi="宋体" w:eastAsia="宋体" w:cs="宋体"/>
          <w:sz w:val="24"/>
        </w:rPr>
        <w:t>.顾海良、张雷声：《马克思劳动价值论的历史与现实》，人民出版社2002年版；</w:t>
      </w:r>
    </w:p>
    <w:p>
      <w:pPr>
        <w:spacing w:line="440" w:lineRule="exact"/>
        <w:ind w:firstLine="480" w:firstLineChars="200"/>
        <w:rPr>
          <w:rFonts w:ascii="宋体" w:hAnsi="宋体" w:eastAsia="宋体" w:cs="宋体"/>
          <w:sz w:val="24"/>
        </w:rPr>
      </w:pPr>
      <w:r>
        <w:rPr>
          <w:rFonts w:ascii="宋体" w:hAnsi="宋体" w:eastAsia="宋体" w:cs="宋体"/>
          <w:sz w:val="24"/>
        </w:rPr>
        <w:t>6</w:t>
      </w:r>
      <w:r>
        <w:rPr>
          <w:rFonts w:hint="eastAsia" w:ascii="宋体" w:hAnsi="宋体" w:eastAsia="宋体" w:cs="宋体"/>
          <w:sz w:val="24"/>
        </w:rPr>
        <w:t>.成有信：《教育与生产劳动相结合问题新探索》，湖南教育出版社，1998年版；</w:t>
      </w:r>
    </w:p>
    <w:p>
      <w:pPr>
        <w:spacing w:line="440" w:lineRule="exact"/>
        <w:ind w:firstLine="480" w:firstLineChars="200"/>
        <w:rPr>
          <w:rFonts w:ascii="宋体" w:hAnsi="宋体" w:eastAsia="宋体" w:cs="宋体"/>
          <w:sz w:val="24"/>
        </w:rPr>
      </w:pPr>
      <w:r>
        <w:rPr>
          <w:rFonts w:ascii="宋体" w:hAnsi="宋体" w:eastAsia="宋体" w:cs="宋体"/>
          <w:sz w:val="24"/>
        </w:rPr>
        <w:t>7</w:t>
      </w:r>
      <w:r>
        <w:rPr>
          <w:rFonts w:hint="eastAsia" w:ascii="宋体" w:hAnsi="宋体" w:eastAsia="宋体" w:cs="宋体"/>
          <w:sz w:val="24"/>
        </w:rPr>
        <w:t>.刘世峰：《中国教劳结合研究》，教育科学出版社，1996年版；</w:t>
      </w:r>
    </w:p>
    <w:p>
      <w:pPr>
        <w:spacing w:line="440" w:lineRule="exact"/>
        <w:ind w:firstLine="480" w:firstLineChars="200"/>
        <w:rPr>
          <w:rFonts w:ascii="宋体" w:hAnsi="宋体" w:eastAsia="宋体" w:cs="宋体"/>
          <w:sz w:val="24"/>
        </w:rPr>
      </w:pPr>
      <w:r>
        <w:rPr>
          <w:rFonts w:ascii="宋体" w:hAnsi="宋体" w:eastAsia="宋体" w:cs="宋体"/>
          <w:sz w:val="24"/>
        </w:rPr>
        <w:t>8</w:t>
      </w:r>
      <w:r>
        <w:rPr>
          <w:rFonts w:hint="eastAsia" w:ascii="宋体" w:hAnsi="宋体" w:eastAsia="宋体" w:cs="宋体"/>
          <w:sz w:val="24"/>
        </w:rPr>
        <w:t>.苏霍姆林斯基：《帕夫雷什中学》，赵炜等，教育科学出版社，2009年版；</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（三）课程资源</w:t>
      </w:r>
    </w:p>
    <w:p>
      <w:pPr>
        <w:spacing w:line="440" w:lineRule="exact"/>
        <w:ind w:firstLine="480" w:firstLineChars="200"/>
        <w:rPr>
          <w:rFonts w:ascii="宋体" w:hAnsi="宋体" w:eastAsia="宋体" w:cs="宋体"/>
          <w:sz w:val="24"/>
        </w:rPr>
      </w:pPr>
      <w:r>
        <w:rPr>
          <w:rFonts w:hint="eastAsia" w:ascii="宋体" w:hAnsi="宋体" w:eastAsia="宋体" w:cs="宋体"/>
          <w:sz w:val="24"/>
        </w:rPr>
        <w:t>在线课程：中国劳动关系学院《劳动科学通论》，2020年9月上线。</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jc w:val="center"/>
        <w:rPr>
          <w:rFonts w:ascii="黑体" w:hAnsi="黑体" w:eastAsia="黑体"/>
          <w:sz w:val="36"/>
          <w:szCs w:val="36"/>
        </w:rPr>
      </w:pPr>
    </w:p>
    <w:p>
      <w:pPr>
        <w:snapToGrid w:val="0"/>
        <w:spacing w:before="374" w:after="374" w:line="440" w:lineRule="exact"/>
        <w:jc w:val="center"/>
        <w:rPr>
          <w:rFonts w:ascii="黑体" w:hAnsi="黑体" w:eastAsia="黑体"/>
          <w:sz w:val="36"/>
          <w:szCs w:val="36"/>
        </w:rPr>
      </w:pPr>
    </w:p>
    <w:p>
      <w:pPr>
        <w:snapToGrid w:val="0"/>
        <w:spacing w:before="374" w:after="374" w:line="440" w:lineRule="exact"/>
        <w:jc w:val="center"/>
        <w:rPr>
          <w:rFonts w:ascii="黑体" w:hAnsi="黑体" w:eastAsia="黑体"/>
          <w:sz w:val="36"/>
          <w:szCs w:val="36"/>
        </w:rPr>
      </w:pPr>
    </w:p>
    <w:p>
      <w:pPr>
        <w:rPr>
          <w:rFonts w:hint="eastAsia"/>
        </w:rPr>
      </w:pPr>
    </w:p>
    <w:p>
      <w:pPr>
        <w:rPr>
          <w:rFonts w:hint="eastAsia"/>
        </w:rPr>
      </w:pPr>
      <w:bookmarkStart w:id="671" w:name="_Toc5762"/>
      <w:bookmarkStart w:id="672" w:name="_Toc16264"/>
      <w:r>
        <w:rPr>
          <w:rFonts w:hint="eastAsia"/>
        </w:rPr>
        <w:br w:type="page"/>
      </w:r>
    </w:p>
    <w:p>
      <w:pPr>
        <w:pStyle w:val="2"/>
        <w:bidi w:val="0"/>
        <w:rPr>
          <w:rFonts w:hint="eastAsia"/>
        </w:rPr>
      </w:pPr>
      <w:r>
        <w:rPr>
          <w:rFonts w:hint="eastAsia"/>
        </w:rPr>
        <w:t>《</w:t>
      </w:r>
      <w:r>
        <w:rPr>
          <w:rFonts w:hint="eastAsia"/>
          <w:lang w:eastAsia="zh-CN"/>
        </w:rPr>
        <w:t>大学生心理健康教育</w:t>
      </w:r>
      <w:r>
        <w:rPr>
          <w:rFonts w:hint="eastAsia"/>
        </w:rPr>
        <w:t>》课程大纲</w:t>
      </w:r>
      <w:bookmarkEnd w:id="671"/>
      <w:bookmarkEnd w:id="672"/>
    </w:p>
    <w:p>
      <w:pPr>
        <w:spacing w:before="156" w:beforeLines="50" w:after="156" w:afterLines="50" w:line="440" w:lineRule="exact"/>
        <w:ind w:firstLine="560" w:firstLineChars="200"/>
        <w:outlineLvl w:val="9"/>
        <w:rPr>
          <w:rFonts w:ascii="黑体" w:hAnsi="黑体" w:eastAsia="黑体" w:cs="Times New Roman"/>
          <w:sz w:val="28"/>
          <w:szCs w:val="28"/>
        </w:rPr>
      </w:pPr>
      <w:bookmarkStart w:id="673" w:name="_Toc16028"/>
      <w:bookmarkStart w:id="674" w:name="_Toc23026"/>
      <w:r>
        <w:rPr>
          <w:rFonts w:hint="eastAsia" w:ascii="黑体" w:hAnsi="黑体" w:eastAsia="黑体" w:cs="Times New Roman"/>
          <w:sz w:val="28"/>
          <w:szCs w:val="28"/>
        </w:rPr>
        <w:t>一、课程基本信息</w:t>
      </w:r>
      <w:bookmarkEnd w:id="673"/>
      <w:bookmarkEnd w:id="674"/>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大学生心理健康教育</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1211001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通识教育课程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32</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学生工作部（处）</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师范类专业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陈慧洁、封晓伟</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贾立敏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75" w:name="_Toc4633"/>
      <w:bookmarkStart w:id="676" w:name="_Toc24313"/>
      <w:r>
        <w:rPr>
          <w:rFonts w:hint="eastAsia" w:ascii="黑体" w:hAnsi="黑体" w:eastAsia="黑体" w:cs="Times New Roman"/>
          <w:sz w:val="28"/>
          <w:szCs w:val="28"/>
        </w:rPr>
        <w:t>二、课程学习目标及与毕业要求的对应关系</w:t>
      </w:r>
      <w:bookmarkEnd w:id="675"/>
      <w:bookmarkEnd w:id="676"/>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77" w:name="_Toc16642"/>
      <w:bookmarkStart w:id="678" w:name="_Toc29521"/>
      <w:r>
        <w:rPr>
          <w:rFonts w:hint="eastAsia" w:ascii="黑体" w:hAnsi="黑体" w:eastAsia="黑体" w:cs="Times New Roman"/>
          <w:sz w:val="28"/>
          <w:szCs w:val="28"/>
        </w:rPr>
        <w:t>（一）课程学习目标</w:t>
      </w:r>
      <w:bookmarkEnd w:id="677"/>
      <w:bookmarkEnd w:id="678"/>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通过</w:t>
      </w:r>
      <w:r>
        <w:rPr>
          <w:rFonts w:ascii="宋体" w:hAnsi="宋体" w:eastAsia="宋体" w:cs="Times New Roman"/>
          <w:color w:val="auto"/>
          <w:sz w:val="24"/>
          <w:szCs w:val="24"/>
        </w:rPr>
        <w:t>本课程的学习，</w:t>
      </w:r>
      <w:r>
        <w:rPr>
          <w:rFonts w:hint="eastAsia" w:ascii="宋体" w:hAnsi="宋体" w:eastAsia="宋体" w:cs="Times New Roman"/>
          <w:color w:val="auto"/>
          <w:sz w:val="24"/>
          <w:szCs w:val="24"/>
        </w:rPr>
        <w:t>使学生达到以下</w:t>
      </w:r>
      <w:r>
        <w:rPr>
          <w:rFonts w:ascii="宋体" w:hAnsi="宋体" w:eastAsia="宋体" w:cs="Times New Roman"/>
          <w:color w:val="auto"/>
          <w:sz w:val="24"/>
          <w:szCs w:val="24"/>
        </w:rPr>
        <w:t>目标：</w:t>
      </w:r>
    </w:p>
    <w:p>
      <w:pPr>
        <w:spacing w:line="560" w:lineRule="exact"/>
        <w:ind w:firstLine="480" w:firstLineChars="200"/>
        <w:rPr>
          <w:rFonts w:ascii="宋体" w:hAnsi="宋体" w:eastAsia="宋体" w:cs="Times New Roman"/>
          <w:b/>
          <w:color w:val="auto"/>
          <w:sz w:val="24"/>
          <w:szCs w:val="24"/>
        </w:rPr>
      </w:pPr>
      <w:r>
        <w:rPr>
          <w:rFonts w:hint="eastAsia" w:ascii="宋体" w:hAnsi="宋体" w:eastAsia="宋体" w:cs="Times New Roman"/>
          <w:color w:val="auto"/>
          <w:sz w:val="24"/>
          <w:szCs w:val="24"/>
        </w:rPr>
        <w:t>1. 理解</w:t>
      </w:r>
      <w:r>
        <w:rPr>
          <w:rFonts w:hint="eastAsia" w:ascii="宋体" w:hAnsi="宋体" w:eastAsia="宋体" w:cs="Times New Roman"/>
          <w:color w:val="auto"/>
          <w:sz w:val="24"/>
          <w:szCs w:val="24"/>
          <w:lang w:eastAsia="zh-CN"/>
        </w:rPr>
        <w:t>大学生心理健康</w:t>
      </w:r>
      <w:r>
        <w:rPr>
          <w:rFonts w:hint="eastAsia" w:ascii="宋体" w:hAnsi="宋体" w:eastAsia="宋体" w:cs="Times New Roman"/>
          <w:color w:val="auto"/>
          <w:sz w:val="24"/>
          <w:szCs w:val="24"/>
        </w:rPr>
        <w:t>的有关理论，包括对</w:t>
      </w:r>
      <w:r>
        <w:rPr>
          <w:rFonts w:hint="eastAsia" w:ascii="宋体" w:hAnsi="宋体" w:eastAsia="宋体" w:cs="Times New Roman"/>
          <w:color w:val="auto"/>
          <w:sz w:val="24"/>
          <w:szCs w:val="24"/>
          <w:lang w:eastAsia="zh-CN"/>
        </w:rPr>
        <w:t>心理健康的标准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情绪调节</w:t>
      </w:r>
      <w:r>
        <w:rPr>
          <w:rFonts w:hint="eastAsia" w:ascii="宋体" w:hAnsi="宋体" w:eastAsia="宋体" w:cs="Times New Roman"/>
          <w:color w:val="auto"/>
          <w:sz w:val="24"/>
          <w:szCs w:val="24"/>
        </w:rPr>
        <w:t>等基本理论的理解与应用、对科学本质的理解及科学教育理论的应用。树立德育为先理念，掌握班级组织与建设的工作规律和基本方法。能够在班主任工作实践中，参与德育和心理健康教育等教育活动的组织与指导，获得积极体验。</w:t>
      </w:r>
      <w:r>
        <w:rPr>
          <w:rFonts w:ascii="宋体" w:hAnsi="宋体" w:eastAsia="宋体" w:cs="Times New Roman"/>
          <w:b/>
          <w:color w:val="auto"/>
          <w:sz w:val="24"/>
          <w:szCs w:val="24"/>
        </w:rPr>
        <w:t>【毕业要求</w:t>
      </w:r>
      <w:r>
        <w:rPr>
          <w:rFonts w:hint="eastAsia" w:ascii="宋体" w:hAnsi="宋体" w:eastAsia="宋体" w:cs="Times New Roman"/>
          <w:b/>
          <w:color w:val="auto"/>
          <w:sz w:val="24"/>
          <w:szCs w:val="24"/>
          <w:lang w:val="en-US" w:eastAsia="zh-CN"/>
        </w:rPr>
        <w:t>5</w:t>
      </w:r>
      <w:r>
        <w:rPr>
          <w:rFonts w:ascii="宋体" w:hAnsi="宋体" w:eastAsia="宋体" w:cs="Times New Roman"/>
          <w:b/>
          <w:color w:val="auto"/>
          <w:sz w:val="24"/>
          <w:szCs w:val="24"/>
        </w:rPr>
        <w:t xml:space="preserve"> </w:t>
      </w:r>
      <w:r>
        <w:rPr>
          <w:rFonts w:hint="eastAsia" w:ascii="宋体" w:hAnsi="宋体" w:eastAsia="宋体" w:cs="Times New Roman"/>
          <w:b/>
          <w:color w:val="auto"/>
          <w:sz w:val="24"/>
          <w:szCs w:val="24"/>
          <w:lang w:eastAsia="zh-CN"/>
        </w:rPr>
        <w:t>班级指导</w:t>
      </w:r>
      <w:r>
        <w:rPr>
          <w:rFonts w:ascii="宋体" w:hAnsi="宋体" w:eastAsia="宋体" w:cs="Times New Roman"/>
          <w:b/>
          <w:color w:val="auto"/>
          <w:sz w:val="24"/>
          <w:szCs w:val="24"/>
        </w:rPr>
        <w:t>】</w:t>
      </w:r>
    </w:p>
    <w:p>
      <w:pPr>
        <w:keepNext w:val="0"/>
        <w:keepLines w:val="0"/>
        <w:pageBreakBefore w:val="0"/>
        <w:widowControl w:val="0"/>
        <w:numPr>
          <w:ilvl w:val="0"/>
          <w:numId w:val="227"/>
        </w:numPr>
        <w:kinsoku/>
        <w:wordWrap/>
        <w:overflowPunct/>
        <w:topLinePunct w:val="0"/>
        <w:autoSpaceDE/>
        <w:autoSpaceDN/>
        <w:bidi w:val="0"/>
        <w:adjustRightInd/>
        <w:snapToGrid/>
        <w:spacing w:line="440" w:lineRule="exact"/>
        <w:ind w:left="420" w:leftChars="0" w:firstLine="480" w:firstLineChars="200"/>
        <w:textAlignment w:val="auto"/>
        <w:rPr>
          <w:rFonts w:ascii="宋体" w:hAnsi="宋体" w:eastAsia="宋体" w:cs="Times New Roman"/>
          <w:b/>
          <w:color w:val="auto"/>
          <w:sz w:val="24"/>
          <w:szCs w:val="24"/>
        </w:rPr>
      </w:pPr>
      <w:r>
        <w:rPr>
          <w:rFonts w:hint="eastAsia" w:ascii="宋体" w:hAnsi="宋体" w:eastAsia="宋体" w:cs="Times New Roman"/>
          <w:color w:val="auto"/>
          <w:sz w:val="24"/>
          <w:szCs w:val="24"/>
        </w:rPr>
        <w:t>初步具备</w:t>
      </w:r>
      <w:r>
        <w:rPr>
          <w:rFonts w:hint="eastAsia" w:ascii="宋体" w:hAnsi="宋体" w:eastAsia="宋体" w:cs="Times New Roman"/>
          <w:color w:val="auto"/>
          <w:sz w:val="24"/>
          <w:szCs w:val="24"/>
          <w:lang w:eastAsia="zh-CN"/>
        </w:rPr>
        <w:t>识别心理健康与否和积极介入调适</w:t>
      </w:r>
      <w:r>
        <w:rPr>
          <w:rFonts w:hint="eastAsia" w:ascii="宋体" w:hAnsi="宋体" w:eastAsia="宋体" w:cs="Times New Roman"/>
          <w:color w:val="auto"/>
          <w:sz w:val="24"/>
          <w:szCs w:val="24"/>
        </w:rPr>
        <w:t>的能力，了解中学生身心发展和养成教育规律。能依据</w:t>
      </w:r>
      <w:r>
        <w:rPr>
          <w:rFonts w:hint="eastAsia" w:ascii="宋体" w:hAnsi="宋体" w:eastAsia="宋体" w:cs="Times New Roman"/>
          <w:color w:val="auto"/>
          <w:sz w:val="24"/>
          <w:szCs w:val="24"/>
          <w:lang w:eastAsia="zh-CN"/>
        </w:rPr>
        <w:t>国家心理健康</w:t>
      </w:r>
      <w:r>
        <w:rPr>
          <w:rFonts w:hint="eastAsia" w:ascii="宋体" w:hAnsi="宋体" w:eastAsia="宋体" w:cs="Times New Roman"/>
          <w:color w:val="auto"/>
          <w:sz w:val="24"/>
          <w:szCs w:val="24"/>
        </w:rPr>
        <w:t>标准的有关要求，运用所学</w:t>
      </w:r>
      <w:r>
        <w:rPr>
          <w:rFonts w:hint="eastAsia" w:ascii="宋体" w:hAnsi="宋体" w:eastAsia="宋体" w:cs="Times New Roman"/>
          <w:color w:val="auto"/>
          <w:sz w:val="24"/>
          <w:szCs w:val="24"/>
          <w:lang w:eastAsia="zh-CN"/>
        </w:rPr>
        <w:t>心理学</w:t>
      </w:r>
      <w:r>
        <w:rPr>
          <w:rFonts w:hint="eastAsia" w:ascii="宋体" w:hAnsi="宋体" w:eastAsia="宋体" w:cs="Times New Roman"/>
          <w:color w:val="auto"/>
          <w:sz w:val="24"/>
          <w:szCs w:val="24"/>
        </w:rPr>
        <w:t>科及相关学科知识，在</w:t>
      </w:r>
      <w:r>
        <w:rPr>
          <w:rFonts w:hint="eastAsia" w:ascii="宋体" w:hAnsi="宋体" w:eastAsia="宋体" w:cs="Times New Roman"/>
          <w:color w:val="auto"/>
          <w:sz w:val="24"/>
          <w:szCs w:val="24"/>
          <w:lang w:eastAsia="zh-CN"/>
        </w:rPr>
        <w:t>实际教学过程中渗透心理学知识、发现异常心理问题的学生、维护好学生心理健康。</w:t>
      </w:r>
      <w:r>
        <w:rPr>
          <w:rFonts w:hint="eastAsia" w:ascii="宋体" w:hAnsi="宋体" w:eastAsia="宋体" w:cs="Times New Roman"/>
          <w:color w:val="auto"/>
          <w:sz w:val="24"/>
          <w:szCs w:val="24"/>
        </w:rPr>
        <w:t>理解学科育人价值，能够有机结合学科教学进行育人活动。了解学校文化和教育活动的育人内涵和方法，参与组织主题教育和社团活动，对学生进行教育和引导。</w:t>
      </w:r>
      <w:r>
        <w:rPr>
          <w:rFonts w:hint="eastAsia" w:ascii="宋体" w:hAnsi="宋体" w:eastAsia="宋体" w:cs="Times New Roman"/>
          <w:b/>
          <w:color w:val="auto"/>
          <w:sz w:val="24"/>
          <w:szCs w:val="24"/>
        </w:rPr>
        <w:t>【毕业要求</w:t>
      </w:r>
      <w:r>
        <w:rPr>
          <w:rFonts w:hint="eastAsia" w:ascii="宋体" w:hAnsi="宋体" w:eastAsia="宋体" w:cs="Times New Roman"/>
          <w:b/>
          <w:color w:val="auto"/>
          <w:sz w:val="24"/>
          <w:szCs w:val="24"/>
          <w:lang w:val="en-US" w:eastAsia="zh-CN"/>
        </w:rPr>
        <w:t>6</w:t>
      </w:r>
      <w:r>
        <w:rPr>
          <w:rFonts w:ascii="宋体" w:hAnsi="宋体" w:eastAsia="宋体" w:cs="Times New Roman"/>
          <w:b/>
          <w:color w:val="auto"/>
          <w:sz w:val="24"/>
          <w:szCs w:val="24"/>
        </w:rPr>
        <w:t xml:space="preserve"> </w:t>
      </w:r>
      <w:r>
        <w:rPr>
          <w:rFonts w:hint="eastAsia" w:ascii="宋体" w:hAnsi="宋体" w:eastAsia="宋体" w:cs="Times New Roman"/>
          <w:b/>
          <w:color w:val="auto"/>
          <w:sz w:val="24"/>
          <w:szCs w:val="24"/>
          <w:lang w:eastAsia="zh-CN"/>
        </w:rPr>
        <w:t>综合育人</w:t>
      </w:r>
      <w:r>
        <w:rPr>
          <w:rFonts w:hint="eastAsia" w:ascii="宋体" w:hAnsi="宋体" w:eastAsia="宋体" w:cs="Times New Roman"/>
          <w:b/>
          <w:color w:val="auto"/>
          <w:sz w:val="24"/>
          <w:szCs w:val="24"/>
        </w:rPr>
        <w:t>】</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val="en-US" w:eastAsia="zh-CN"/>
        </w:rPr>
        <w:t>3</w:t>
      </w:r>
      <w:r>
        <w:rPr>
          <w:rFonts w:hint="eastAsia" w:ascii="宋体" w:hAnsi="宋体" w:eastAsia="宋体" w:cs="Times New Roman"/>
          <w:color w:val="auto"/>
          <w:sz w:val="24"/>
          <w:szCs w:val="24"/>
          <w:lang w:eastAsia="zh-CN"/>
        </w:rPr>
        <w:t>. 具备沟通交流能力与团队合作精神，能够养成认真、求实、勤奋良好科研精神与学风。【</w:t>
      </w:r>
      <w:r>
        <w:rPr>
          <w:rFonts w:hint="eastAsia" w:ascii="宋体" w:hAnsi="宋体" w:eastAsia="宋体" w:cs="Times New Roman"/>
          <w:b/>
          <w:color w:val="auto"/>
          <w:sz w:val="24"/>
          <w:szCs w:val="24"/>
          <w:lang w:eastAsia="zh-CN"/>
        </w:rPr>
        <w:t>毕业要求8 沟通合作</w:t>
      </w:r>
      <w:r>
        <w:rPr>
          <w:rFonts w:hint="eastAsia" w:ascii="宋体" w:hAnsi="宋体" w:eastAsia="宋体" w:cs="Times New Roman"/>
          <w:color w:val="auto"/>
          <w:sz w:val="24"/>
          <w:szCs w:val="24"/>
          <w:lang w:eastAsia="zh-CN"/>
        </w:rPr>
        <w:t>】</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79" w:name="_Toc22445"/>
      <w:bookmarkStart w:id="680" w:name="_Toc23064"/>
      <w:r>
        <w:rPr>
          <w:rFonts w:hint="eastAsia" w:ascii="黑体" w:hAnsi="黑体" w:eastAsia="黑体" w:cs="Times New Roman"/>
          <w:sz w:val="28"/>
          <w:szCs w:val="28"/>
        </w:rPr>
        <w:t>（二）课程学习目标与毕业要求指标点的对应关系</w:t>
      </w:r>
      <w:bookmarkEnd w:id="679"/>
      <w:bookmarkEnd w:id="680"/>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9"/>
        <w:gridCol w:w="5721"/>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48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721"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9" w:type="dxa"/>
            <w:noWrap w:val="0"/>
            <w:vAlign w:val="center"/>
          </w:tcPr>
          <w:p>
            <w:pPr>
              <w:spacing w:line="440" w:lineRule="exact"/>
              <w:jc w:val="both"/>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eastAsia="zh-CN"/>
              </w:rPr>
              <w:t>班级指导</w:t>
            </w:r>
          </w:p>
        </w:tc>
        <w:tc>
          <w:tcPr>
            <w:tcW w:w="5721" w:type="dxa"/>
            <w:noWrap w:val="0"/>
            <w:vAlign w:val="center"/>
          </w:tcPr>
          <w:p>
            <w:pPr>
              <w:spacing w:line="440" w:lineRule="exact"/>
              <w:jc w:val="center"/>
              <w:rPr>
                <w:rFonts w:hint="eastAsia" w:ascii="宋体" w:hAnsi="宋体" w:eastAsia="宋体" w:cs="Times New Roman"/>
                <w:color w:val="FF0000"/>
                <w:sz w:val="24"/>
                <w:szCs w:val="24"/>
              </w:rPr>
            </w:pPr>
            <w:r>
              <w:rPr>
                <w:rFonts w:hint="eastAsia" w:ascii="Times New Roman" w:hAnsi="Times New Roman" w:eastAsia="宋体" w:cs="Times New Roman"/>
                <w:color w:val="auto"/>
                <w:sz w:val="24"/>
                <w:szCs w:val="24"/>
                <w:lang w:val="en-US" w:eastAsia="zh-CN"/>
              </w:rPr>
              <w:t>(M)</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9" w:type="dxa"/>
            <w:noWrap w:val="0"/>
            <w:vAlign w:val="center"/>
          </w:tcPr>
          <w:p>
            <w:pPr>
              <w:spacing w:line="440" w:lineRule="exact"/>
              <w:jc w:val="both"/>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eastAsia="zh-CN"/>
              </w:rPr>
              <w:t>综合育人</w:t>
            </w:r>
          </w:p>
        </w:tc>
        <w:tc>
          <w:tcPr>
            <w:tcW w:w="5721" w:type="dxa"/>
            <w:noWrap w:val="0"/>
            <w:vAlign w:val="center"/>
          </w:tcPr>
          <w:p>
            <w:pPr>
              <w:spacing w:line="440" w:lineRule="exact"/>
              <w:jc w:val="center"/>
              <w:rPr>
                <w:rFonts w:hint="eastAsia" w:ascii="宋体" w:hAnsi="宋体" w:eastAsia="宋体" w:cs="Times New Roman"/>
                <w:sz w:val="24"/>
                <w:szCs w:val="24"/>
              </w:rPr>
            </w:pPr>
            <w:r>
              <w:rPr>
                <w:rFonts w:hint="eastAsia" w:ascii="Times New Roman" w:hAnsi="Times New Roman" w:eastAsia="宋体" w:cs="Times New Roman"/>
                <w:color w:val="auto"/>
                <w:sz w:val="24"/>
                <w:szCs w:val="24"/>
                <w:lang w:val="en-US" w:eastAsia="zh-CN"/>
              </w:rPr>
              <w:t>(H)</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89" w:type="dxa"/>
            <w:noWrap w:val="0"/>
            <w:vAlign w:val="center"/>
          </w:tcPr>
          <w:p>
            <w:pPr>
              <w:spacing w:line="440" w:lineRule="exact"/>
              <w:jc w:val="both"/>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eastAsia="zh-CN"/>
              </w:rPr>
              <w:t>沟通合作</w:t>
            </w:r>
          </w:p>
        </w:tc>
        <w:tc>
          <w:tcPr>
            <w:tcW w:w="5721" w:type="dxa"/>
            <w:noWrap w:val="0"/>
            <w:vAlign w:val="center"/>
          </w:tcPr>
          <w:p>
            <w:pPr>
              <w:spacing w:line="440" w:lineRule="exact"/>
              <w:jc w:val="center"/>
              <w:rPr>
                <w:rFonts w:hint="eastAsia" w:ascii="宋体" w:hAnsi="宋体" w:eastAsia="宋体" w:cs="Times New Roman"/>
                <w:sz w:val="24"/>
                <w:szCs w:val="24"/>
              </w:rPr>
            </w:pPr>
            <w:r>
              <w:rPr>
                <w:rFonts w:hint="eastAsia" w:ascii="Times New Roman" w:hAnsi="Times New Roman" w:eastAsia="宋体" w:cs="Times New Roman"/>
                <w:color w:val="auto"/>
                <w:sz w:val="24"/>
                <w:szCs w:val="24"/>
                <w:lang w:val="en-US" w:eastAsia="zh-CN"/>
              </w:rPr>
              <w:t>(L)</w:t>
            </w:r>
          </w:p>
        </w:tc>
        <w:tc>
          <w:tcPr>
            <w:tcW w:w="1959"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3</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681" w:name="_Toc30611"/>
      <w:bookmarkStart w:id="682" w:name="_Toc25442"/>
      <w:r>
        <w:rPr>
          <w:rFonts w:hint="eastAsia" w:ascii="黑体" w:hAnsi="黑体" w:eastAsia="黑体" w:cs="Times New Roman"/>
          <w:sz w:val="28"/>
          <w:szCs w:val="28"/>
        </w:rPr>
        <w:t>三、课程学习内容及与课程学习目标的对应关系</w:t>
      </w:r>
      <w:bookmarkEnd w:id="681"/>
      <w:bookmarkEnd w:id="682"/>
    </w:p>
    <w:p>
      <w:pPr>
        <w:spacing w:before="156" w:beforeLines="50" w:after="156" w:afterLines="50" w:line="440" w:lineRule="exact"/>
        <w:ind w:firstLine="562" w:firstLineChars="200"/>
        <w:outlineLvl w:val="9"/>
        <w:rPr>
          <w:rFonts w:hint="eastAsia" w:ascii="黑体" w:hAnsi="黑体" w:eastAsia="黑体" w:cs="Times New Roman"/>
          <w:b/>
          <w:sz w:val="28"/>
          <w:szCs w:val="28"/>
        </w:rPr>
      </w:pPr>
      <w:bookmarkStart w:id="683" w:name="_Toc5723"/>
      <w:bookmarkStart w:id="684" w:name="_Toc32536"/>
      <w:r>
        <w:rPr>
          <w:rFonts w:hint="eastAsia" w:ascii="黑体" w:hAnsi="黑体" w:eastAsia="黑体" w:cs="Times New Roman"/>
          <w:b/>
          <w:sz w:val="28"/>
          <w:szCs w:val="28"/>
        </w:rPr>
        <w:t>（一）课程学习内容</w:t>
      </w:r>
      <w:bookmarkEnd w:id="683"/>
      <w:bookmarkEnd w:id="684"/>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85" w:name="_Toc12"/>
      <w:bookmarkStart w:id="686" w:name="_Toc29668"/>
      <w:r>
        <w:rPr>
          <w:rFonts w:hint="eastAsia" w:ascii="黑体" w:hAnsi="黑体" w:eastAsia="黑体" w:cs="Times New Roman"/>
          <w:sz w:val="28"/>
          <w:szCs w:val="28"/>
        </w:rPr>
        <w:t xml:space="preserve">第一章   </w:t>
      </w:r>
      <w:r>
        <w:rPr>
          <w:rFonts w:hint="eastAsia" w:ascii="黑体" w:hAnsi="黑体" w:eastAsia="黑体" w:cs="Times New Roman"/>
          <w:sz w:val="28"/>
          <w:szCs w:val="28"/>
          <w:lang w:eastAsia="zh-CN"/>
        </w:rPr>
        <w:t>大学生心理健康导论</w:t>
      </w:r>
      <w:bookmarkEnd w:id="685"/>
      <w:bookmarkEnd w:id="68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w:t>
      </w:r>
      <w:r>
        <w:rPr>
          <w:rFonts w:hint="eastAsia" w:ascii="宋体" w:hAnsi="宋体" w:eastAsia="宋体" w:cs="Times New Roman"/>
          <w:sz w:val="24"/>
          <w:szCs w:val="24"/>
          <w:lang w:eastAsia="zh-CN"/>
        </w:rPr>
        <w:t>大学生心理健康教育</w:t>
      </w:r>
      <w:r>
        <w:rPr>
          <w:rFonts w:hint="eastAsia" w:ascii="宋体" w:hAnsi="宋体" w:eastAsia="宋体" w:cs="Times New Roman"/>
          <w:sz w:val="24"/>
          <w:szCs w:val="24"/>
        </w:rPr>
        <w:t>》课程的内容/性质和要求；</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 过程与方法类目标：掌握</w:t>
      </w:r>
      <w:r>
        <w:rPr>
          <w:rFonts w:hint="eastAsia" w:ascii="宋体" w:hAnsi="宋体" w:eastAsia="宋体" w:cs="Times New Roman"/>
          <w:sz w:val="24"/>
          <w:szCs w:val="24"/>
          <w:lang w:eastAsia="zh-CN"/>
        </w:rPr>
        <w:t>维护心理健康</w:t>
      </w:r>
      <w:r>
        <w:rPr>
          <w:rFonts w:hint="eastAsia" w:ascii="宋体" w:hAnsi="宋体" w:eastAsia="宋体" w:cs="Times New Roman"/>
          <w:sz w:val="24"/>
          <w:szCs w:val="24"/>
        </w:rPr>
        <w:t>的途径；能够通过图书馆或网络检索查询</w:t>
      </w:r>
      <w:r>
        <w:rPr>
          <w:rFonts w:hint="eastAsia" w:ascii="宋体" w:hAnsi="宋体" w:eastAsia="宋体" w:cs="Times New Roman"/>
          <w:sz w:val="24"/>
          <w:szCs w:val="24"/>
          <w:lang w:eastAsia="zh-CN"/>
        </w:rPr>
        <w:t>心理健康</w:t>
      </w:r>
      <w:r>
        <w:rPr>
          <w:rFonts w:hint="eastAsia" w:ascii="宋体" w:hAnsi="宋体" w:eastAsia="宋体" w:cs="Times New Roman"/>
          <w:sz w:val="24"/>
          <w:szCs w:val="24"/>
        </w:rPr>
        <w:t>的期刊；</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28"/>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心理健康的概念</w:t>
      </w:r>
    </w:p>
    <w:p>
      <w:pPr>
        <w:numPr>
          <w:ilvl w:val="0"/>
          <w:numId w:val="228"/>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认识心理活动的特点和实质</w:t>
      </w:r>
    </w:p>
    <w:p>
      <w:pPr>
        <w:numPr>
          <w:ilvl w:val="0"/>
          <w:numId w:val="228"/>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eastAsia="zh-CN"/>
        </w:rPr>
        <w:t>掌握大学生心理健康的标准</w:t>
      </w:r>
    </w:p>
    <w:p>
      <w:pPr>
        <w:numPr>
          <w:ilvl w:val="0"/>
          <w:numId w:val="228"/>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eastAsia="zh-CN"/>
        </w:rPr>
        <w:t>了解影响大学生心理健康的主要因素</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000000"/>
          <w:kern w:val="0"/>
          <w:sz w:val="24"/>
          <w:szCs w:val="24"/>
        </w:rPr>
        <w:t>了解</w:t>
      </w:r>
      <w:r>
        <w:rPr>
          <w:rFonts w:hint="eastAsia" w:ascii="宋体" w:hAnsi="宋体" w:eastAsia="宋体" w:cs="Times New Roman"/>
          <w:color w:val="000000"/>
          <w:kern w:val="0"/>
          <w:sz w:val="24"/>
          <w:szCs w:val="24"/>
          <w:lang w:eastAsia="zh-CN"/>
        </w:rPr>
        <w:t>大学生</w:t>
      </w:r>
      <w:r>
        <w:rPr>
          <w:rFonts w:ascii="宋体" w:hAnsi="宋体" w:eastAsia="宋体" w:cs="宋体"/>
          <w:sz w:val="24"/>
          <w:szCs w:val="24"/>
        </w:rPr>
        <w:t>心理健康的概念和大学生心理健康的标准</w:t>
      </w:r>
    </w:p>
    <w:p>
      <w:pPr>
        <w:spacing w:line="440" w:lineRule="exact"/>
        <w:ind w:firstLine="480" w:firstLineChars="200"/>
        <w:rPr>
          <w:rFonts w:hint="eastAsia" w:ascii="宋体" w:hAnsi="宋体" w:eastAsia="宋体" w:cs="Times New Roman"/>
          <w:b/>
          <w:sz w:val="24"/>
          <w:szCs w:val="24"/>
          <w:lang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树立科学思辨的思维，能够对心理学科进行正确的认识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楷体_GB2312"/>
          <w:color w:val="000000"/>
          <w:kern w:val="0"/>
          <w:sz w:val="24"/>
          <w:szCs w:val="24"/>
        </w:rPr>
        <w:t>大学生心理</w:t>
      </w:r>
      <w:r>
        <w:rPr>
          <w:rFonts w:ascii="宋体" w:hAnsi="宋体" w:eastAsia="宋体" w:cs="宋体"/>
          <w:sz w:val="24"/>
          <w:szCs w:val="24"/>
        </w:rPr>
        <w:t>心理活动的特点</w:t>
      </w:r>
      <w:r>
        <w:rPr>
          <w:rFonts w:hint="eastAsia" w:ascii="宋体" w:hAnsi="宋体" w:eastAsia="宋体" w:cs="宋体"/>
          <w:sz w:val="24"/>
          <w:szCs w:val="24"/>
          <w:lang w:eastAsia="zh-CN"/>
        </w:rPr>
        <w:t>，</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sz w:val="24"/>
          <w:szCs w:val="24"/>
          <w:lang w:eastAsia="zh-CN"/>
        </w:rPr>
        <w:t>影响心理健康的因素</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229"/>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229"/>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通过课堂汇报和课堂辩论，强化知识应用意识，发展学生的教学能力和反思能力；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什么是心理健康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大学生心理活动的特点和实质</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影响大学生心理健康的主要因素</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229"/>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229"/>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通过课堂汇报和课堂辩论，强化知识应用意识，发展学生的教学能力和反思能力；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什么是心理健康</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大学生心理活动的特点和实质</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影响大学生心理健康的主要因素</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87" w:name="_Toc28775"/>
      <w:bookmarkStart w:id="688" w:name="_Toc11723"/>
      <w:r>
        <w:rPr>
          <w:rFonts w:hint="eastAsia" w:ascii="黑体" w:hAnsi="黑体" w:eastAsia="黑体" w:cs="Times New Roman"/>
          <w:sz w:val="28"/>
          <w:szCs w:val="28"/>
        </w:rPr>
        <w:t>第</w:t>
      </w:r>
      <w:r>
        <w:rPr>
          <w:rFonts w:hint="eastAsia" w:ascii="黑体" w:hAnsi="黑体" w:eastAsia="黑体" w:cs="Times New Roman"/>
          <w:sz w:val="28"/>
          <w:szCs w:val="28"/>
          <w:lang w:eastAsia="zh-CN"/>
        </w:rPr>
        <w:t>二</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大学生心理咨询</w:t>
      </w:r>
      <w:bookmarkEnd w:id="687"/>
      <w:bookmarkEnd w:id="688"/>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教学使学生了解心理咨询的基本概念和功能、心理咨询的内容和类型，建立正确的心理咨询观念以及自助求助的意识。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b w:val="0"/>
          <w:bCs/>
          <w:color w:val="auto"/>
          <w:sz w:val="24"/>
          <w:szCs w:val="24"/>
          <w:lang w:val="en-US" w:eastAsia="zh-CN"/>
        </w:rPr>
        <w:t>1.</w:t>
      </w:r>
      <w:r>
        <w:rPr>
          <w:rFonts w:hint="eastAsia" w:ascii="宋体" w:hAnsi="宋体" w:eastAsia="宋体" w:cs="Times New Roman"/>
          <w:sz w:val="24"/>
          <w:szCs w:val="24"/>
          <w:lang w:val="en-US" w:eastAsia="zh-CN"/>
        </w:rPr>
        <w:t>心理咨询的概述</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2.心理咨询的功能</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3.大学生心理咨询的内容和类型</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4.大学生心理问题的种类</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5.大学生的求助心理</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230"/>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eastAsia="zh-CN"/>
        </w:rPr>
        <w:t>心理咨询的过程和意义</w:t>
      </w:r>
    </w:p>
    <w:p>
      <w:pPr>
        <w:numPr>
          <w:ilvl w:val="0"/>
          <w:numId w:val="230"/>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eastAsia="zh-CN"/>
        </w:rPr>
        <w:t>心理咨询的内容和类型</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31"/>
        </w:num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eastAsia="zh-CN"/>
        </w:rPr>
        <w:t>树立正确的心理咨询观念</w:t>
      </w:r>
    </w:p>
    <w:p>
      <w:pPr>
        <w:numPr>
          <w:ilvl w:val="0"/>
          <w:numId w:val="231"/>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eastAsia="zh-CN"/>
        </w:rPr>
        <w:t>如何理解心理咨询的优缺点</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心理咨询的功能是什么？</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心理咨询的内容有些什么？</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89" w:name="_Toc27980"/>
      <w:bookmarkStart w:id="690" w:name="_Toc4627"/>
      <w:r>
        <w:rPr>
          <w:rFonts w:hint="eastAsia" w:ascii="黑体" w:hAnsi="黑体" w:eastAsia="黑体" w:cs="Times New Roman"/>
          <w:sz w:val="28"/>
          <w:szCs w:val="28"/>
        </w:rPr>
        <w:t>第</w:t>
      </w:r>
      <w:r>
        <w:rPr>
          <w:rFonts w:hint="eastAsia" w:ascii="黑体" w:hAnsi="黑体" w:eastAsia="黑体" w:cs="Times New Roman"/>
          <w:sz w:val="28"/>
          <w:szCs w:val="28"/>
          <w:lang w:eastAsia="zh-CN"/>
        </w:rPr>
        <w:t>三</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大学生心理困惑及异常心理</w:t>
      </w:r>
      <w:bookmarkEnd w:id="689"/>
      <w:bookmarkEnd w:id="690"/>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教学使学生了解常见的大学生心理困惑及异常心理，了解心理疾病，懂得哪些状态可以通过自我调整或心理咨询进行解决，哪些心理疾病需要专业医疗机构诊治。</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2.过程与方法类目标：能够大致识别心理困惑的类型和异常心理的表现。</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b w:val="0"/>
          <w:bCs/>
          <w:color w:val="auto"/>
          <w:sz w:val="24"/>
          <w:szCs w:val="24"/>
          <w:lang w:val="en-US" w:eastAsia="zh-CN"/>
        </w:rPr>
        <w:t>1.</w:t>
      </w:r>
      <w:r>
        <w:rPr>
          <w:rFonts w:hint="eastAsia" w:ascii="宋体" w:hAnsi="宋体" w:eastAsia="宋体" w:cs="Times New Roman"/>
          <w:sz w:val="24"/>
          <w:szCs w:val="24"/>
          <w:lang w:eastAsia="zh-CN"/>
        </w:rPr>
        <w:t>大学生常见的心理困惑及异常心理</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大学生常见的心理疾病及其应对</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b/>
          <w:sz w:val="24"/>
          <w:szCs w:val="24"/>
          <w:lang w:eastAsia="zh-CN"/>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000000"/>
          <w:kern w:val="0"/>
          <w:sz w:val="24"/>
          <w:szCs w:val="24"/>
          <w:lang w:eastAsia="zh-CN"/>
        </w:rPr>
        <w:t>心理困惑和异常心理的识别</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0"/>
        </w:num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楷体_GB2312"/>
          <w:color w:val="000000"/>
          <w:kern w:val="0"/>
          <w:sz w:val="24"/>
          <w:szCs w:val="24"/>
          <w:lang w:eastAsia="zh-CN"/>
        </w:rPr>
        <w:t>异常心理的接纳和帮助意识的建立</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对自身心理健康的维护，避免异常心理的发展</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大学生常见的心理困惑有哪些？</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心理问题及其鉴别方法是什么？</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91" w:name="_Toc12194"/>
      <w:bookmarkStart w:id="692" w:name="_Toc30973"/>
      <w:r>
        <w:rPr>
          <w:rFonts w:hint="eastAsia" w:ascii="黑体" w:hAnsi="黑体" w:eastAsia="黑体" w:cs="Times New Roman"/>
          <w:sz w:val="28"/>
          <w:szCs w:val="28"/>
        </w:rPr>
        <w:t>第</w:t>
      </w:r>
      <w:r>
        <w:rPr>
          <w:rFonts w:hint="eastAsia" w:ascii="黑体" w:hAnsi="黑体" w:eastAsia="黑体" w:cs="Times New Roman"/>
          <w:sz w:val="28"/>
          <w:szCs w:val="28"/>
          <w:lang w:eastAsia="zh-CN"/>
        </w:rPr>
        <w:t>四</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大学生的自我意识与培养</w:t>
      </w:r>
      <w:bookmarkEnd w:id="691"/>
      <w:bookmarkEnd w:id="692"/>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教学使学生认识自我发展的重要性，了解并掌握自我意识发展的特点，能够识别在自我意识发展过程中出现的偏差及原因，并能够对其进行调适，建立自尊自信的自我意识。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1.自我意识是什么？</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2.大学生自我意识发展中的冲突和偏差</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3.影响自我意识发展的因素</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4.大学生自我意识的培养</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000000"/>
          <w:kern w:val="0"/>
          <w:sz w:val="24"/>
          <w:szCs w:val="24"/>
          <w:lang w:eastAsia="zh-CN"/>
        </w:rPr>
        <w:t>大学生自我意识发展的特点</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楷体_GB2312"/>
          <w:color w:val="000000"/>
          <w:kern w:val="0"/>
          <w:sz w:val="24"/>
          <w:szCs w:val="24"/>
          <w:lang w:eastAsia="zh-CN"/>
        </w:rPr>
        <w:t>健康自我意识的培养方法</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调适自我概念的方法</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numPr>
          <w:ilvl w:val="0"/>
          <w:numId w:val="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3.通过小组合作学习，树立育人意识，发展学生的合作能力和校本课程设计能力；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eastAsia="zh-CN"/>
        </w:rPr>
        <w:t>大学生常见的心理困惑有哪些？</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心理问题及其鉴别方法是什么？</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93" w:name="_Toc18939"/>
      <w:bookmarkStart w:id="694" w:name="_Toc13995"/>
      <w:r>
        <w:rPr>
          <w:rFonts w:hint="eastAsia" w:ascii="黑体" w:hAnsi="黑体" w:eastAsia="黑体" w:cs="Times New Roman"/>
          <w:sz w:val="28"/>
          <w:szCs w:val="28"/>
        </w:rPr>
        <w:t>第</w:t>
      </w:r>
      <w:r>
        <w:rPr>
          <w:rFonts w:hint="eastAsia" w:ascii="黑体" w:hAnsi="黑体" w:eastAsia="黑体" w:cs="Times New Roman"/>
          <w:sz w:val="28"/>
          <w:szCs w:val="28"/>
          <w:lang w:eastAsia="zh-CN"/>
        </w:rPr>
        <w:t>五</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大学生人格发展与心理健康</w:t>
      </w:r>
      <w:bookmarkEnd w:id="693"/>
      <w:bookmarkEnd w:id="69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教学使学生了解人格的基本知识、当代大学生的人格特征和自我人格发展状况，掌握大学生常见人格缺陷的表现、形成原因及调试方法。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1.人格概述</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2.大学生的人格特征</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3.人格发展异常的表现与评估</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4.大学生人格完善的途径和调适方法</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000000"/>
          <w:kern w:val="0"/>
          <w:sz w:val="24"/>
          <w:szCs w:val="24"/>
          <w:lang w:eastAsia="zh-CN"/>
        </w:rPr>
        <w:t>异常人格的种类和评估</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32"/>
        </w:num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eastAsia="zh-CN"/>
        </w:rPr>
        <w:t>完善人格的途径和调适的方法</w:t>
      </w:r>
    </w:p>
    <w:p>
      <w:pPr>
        <w:numPr>
          <w:ilvl w:val="0"/>
          <w:numId w:val="232"/>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认识自己性格和人格的方法</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numPr>
          <w:ilvl w:val="0"/>
          <w:numId w:val="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3.通过小组合作学习，树立育人意识，发展学生的合作能力和校本课程设计能力；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人格异常的种类和表现有些什么？</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如何在人生路程完善自己的人格。</w:t>
      </w:r>
    </w:p>
    <w:p>
      <w:pPr>
        <w:spacing w:before="156" w:beforeLines="50" w:after="156" w:afterLines="50" w:line="440" w:lineRule="exact"/>
        <w:ind w:firstLine="560" w:firstLineChars="200"/>
        <w:jc w:val="center"/>
        <w:outlineLvl w:val="9"/>
        <w:rPr>
          <w:rFonts w:hint="eastAsia" w:ascii="黑体" w:hAnsi="黑体" w:eastAsia="黑体" w:cs="Times New Roman"/>
          <w:sz w:val="28"/>
          <w:szCs w:val="28"/>
        </w:rPr>
      </w:pPr>
      <w:bookmarkStart w:id="695" w:name="_Toc3101"/>
      <w:bookmarkStart w:id="696" w:name="_Toc17085"/>
      <w:r>
        <w:rPr>
          <w:rFonts w:hint="eastAsia" w:ascii="黑体" w:hAnsi="黑体" w:eastAsia="黑体" w:cs="Times New Roman"/>
          <w:sz w:val="28"/>
          <w:szCs w:val="28"/>
        </w:rPr>
        <w:t>第</w:t>
      </w:r>
      <w:r>
        <w:rPr>
          <w:rFonts w:hint="eastAsia" w:ascii="黑体" w:hAnsi="黑体" w:eastAsia="黑体" w:cs="Times New Roman"/>
          <w:sz w:val="28"/>
          <w:szCs w:val="28"/>
          <w:lang w:eastAsia="zh-CN"/>
        </w:rPr>
        <w:t>六</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大学生学习心理培养</w:t>
      </w:r>
      <w:bookmarkEnd w:id="695"/>
      <w:bookmarkEnd w:id="69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教学使学生了解大学学习活动的基本特点与学习心理特点，了解大学生学习心理障碍的表现及成因，学会调适学习心理障碍，使自己拥有良好的学习心理状态。</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1.大学生的学习心理</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2.大学生常见的学习心理困扰及其调适</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3.大学生智力的培养</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000000"/>
          <w:kern w:val="0"/>
          <w:sz w:val="24"/>
          <w:szCs w:val="24"/>
          <w:lang w:eastAsia="zh-CN"/>
        </w:rPr>
        <w:t>学生学习能力培养的方法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Times New Roman"/>
          <w:sz w:val="24"/>
          <w:szCs w:val="24"/>
          <w:lang w:eastAsia="zh-CN"/>
        </w:rPr>
        <w:t>大学生常见的学习障碍有哪些及如何调适</w:t>
      </w:r>
    </w:p>
    <w:p>
      <w:pPr>
        <w:numPr>
          <w:ilvl w:val="0"/>
          <w:numId w:val="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大学生学习方法和学习能力的培养</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numPr>
          <w:ilvl w:val="0"/>
          <w:numId w:val="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3.通过小组合作学习，树立育人意识，发展学生的合作能力和校本课程设计能力；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before="156" w:beforeLines="50" w:after="156" w:afterLines="50" w:line="440" w:lineRule="exact"/>
        <w:ind w:firstLine="480" w:firstLineChars="200"/>
        <w:jc w:val="left"/>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学习能力如何培养。</w:t>
      </w:r>
    </w:p>
    <w:p>
      <w:pPr>
        <w:spacing w:before="156" w:beforeLines="50" w:after="156" w:afterLines="50" w:line="440" w:lineRule="exact"/>
        <w:ind w:firstLine="480" w:firstLineChars="200"/>
        <w:jc w:val="both"/>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学习障碍有哪些？该如何调整？</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697" w:name="_Toc28437"/>
      <w:bookmarkStart w:id="698" w:name="_Toc32116"/>
      <w:r>
        <w:rPr>
          <w:rFonts w:hint="eastAsia" w:ascii="黑体" w:hAnsi="黑体" w:eastAsia="黑体" w:cs="Times New Roman"/>
          <w:sz w:val="28"/>
          <w:szCs w:val="28"/>
        </w:rPr>
        <w:t>第</w:t>
      </w:r>
      <w:r>
        <w:rPr>
          <w:rFonts w:hint="eastAsia" w:ascii="黑体" w:hAnsi="黑体" w:eastAsia="黑体" w:cs="Times New Roman"/>
          <w:sz w:val="28"/>
          <w:szCs w:val="28"/>
          <w:lang w:eastAsia="zh-CN"/>
        </w:rPr>
        <w:t>七</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大学生情绪管理和心理调试</w:t>
      </w:r>
      <w:bookmarkEnd w:id="697"/>
      <w:bookmarkEnd w:id="698"/>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教学使学生了解自身的情绪特点，掌握情绪调节的方法，自主控制情绪，保持良好的情绪状态。</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2.情感类目标：激发学生调节自己情绪和体恤他人情绪的能力。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1.情绪的概念及相关特征</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2.大学生的情绪与情感特点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3.情绪健康的意义与调适</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233"/>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eastAsia="zh-CN"/>
        </w:rPr>
        <w:t>大学生的情绪特点及影响</w:t>
      </w:r>
    </w:p>
    <w:p>
      <w:pPr>
        <w:numPr>
          <w:ilvl w:val="0"/>
          <w:numId w:val="233"/>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eastAsia="zh-CN"/>
        </w:rPr>
        <w:t>大学生情绪的自我管理方式有哪些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Times New Roman"/>
          <w:sz w:val="24"/>
          <w:szCs w:val="24"/>
          <w:lang w:eastAsia="zh-CN"/>
        </w:rPr>
        <w:t>大学生不良情绪的调适</w:t>
      </w:r>
    </w:p>
    <w:p>
      <w:pPr>
        <w:numPr>
          <w:ilvl w:val="0"/>
          <w:numId w:val="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情绪稳定和情绪管理的训练</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2. 通过案例分析，强调理论与实践相结合，促进学生知识整合，培养学生的反思能力；</w:t>
      </w:r>
    </w:p>
    <w:p>
      <w:pPr>
        <w:numPr>
          <w:ilvl w:val="0"/>
          <w:numId w:val="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3.通过小组合作学习，树立育人意识，发展学生的合作能力和校本课程设计能力；</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大学生情绪的特点有哪些</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不良情绪如何表现以及如何自我调适</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699" w:name="_Toc29561"/>
      <w:bookmarkStart w:id="700" w:name="_Toc26062"/>
      <w:r>
        <w:rPr>
          <w:rFonts w:hint="eastAsia" w:ascii="黑体" w:hAnsi="黑体" w:eastAsia="黑体" w:cs="Times New Roman"/>
          <w:sz w:val="28"/>
          <w:szCs w:val="28"/>
        </w:rPr>
        <w:t>第</w:t>
      </w:r>
      <w:r>
        <w:rPr>
          <w:rFonts w:hint="eastAsia" w:ascii="黑体" w:hAnsi="黑体" w:eastAsia="黑体" w:cs="Times New Roman"/>
          <w:sz w:val="28"/>
          <w:szCs w:val="28"/>
          <w:lang w:eastAsia="zh-CN"/>
        </w:rPr>
        <w:t>八</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w:t>
      </w:r>
      <w:r>
        <w:rPr>
          <w:rFonts w:hint="eastAsia" w:ascii="黑体" w:hAnsi="黑体" w:eastAsia="黑体" w:cs="Times New Roman"/>
          <w:sz w:val="28"/>
          <w:szCs w:val="28"/>
          <w:lang w:val="en-US" w:eastAsia="zh-CN"/>
        </w:rPr>
        <w:t>人际关系与人际交往</w:t>
      </w:r>
      <w:bookmarkEnd w:id="699"/>
      <w:bookmarkEnd w:id="700"/>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教学使学生了解人际交往的意义、特点及类型，理解影响大学生人际交往的因素，掌握基本的交往原则和技巧，了解人际关系障碍的类型及调适方法，增强人际交往能力。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1.人际关系概述</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2.大学生人际关系特点及人际冲突</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3.人际关系增进的技巧</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0"/>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val="en-US" w:eastAsia="zh-CN"/>
        </w:rPr>
        <w:t>1.</w:t>
      </w:r>
      <w:r>
        <w:rPr>
          <w:rFonts w:hint="eastAsia" w:ascii="宋体" w:hAnsi="宋体" w:eastAsia="宋体" w:cs="Times New Roman"/>
          <w:sz w:val="24"/>
          <w:szCs w:val="24"/>
          <w:lang w:eastAsia="zh-CN"/>
        </w:rPr>
        <w:t>大学生人际交往的原则及技巧</w:t>
      </w:r>
    </w:p>
    <w:p>
      <w:pPr>
        <w:numPr>
          <w:ilvl w:val="0"/>
          <w:numId w:val="0"/>
        </w:num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val="en-US" w:eastAsia="zh-CN"/>
        </w:rPr>
        <w:t>2.大学生人际关系的特点和作用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楷体_GB2312"/>
          <w:color w:val="000000"/>
          <w:kern w:val="0"/>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Times New Roman"/>
          <w:sz w:val="24"/>
          <w:szCs w:val="24"/>
          <w:lang w:eastAsia="zh-CN"/>
        </w:rPr>
        <w:t>大学生人际关系如何建立和维护</w:t>
      </w:r>
    </w:p>
    <w:p>
      <w:pPr>
        <w:numPr>
          <w:ilvl w:val="0"/>
          <w:numId w:val="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人际关系的特点和作用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val="en-US" w:eastAsia="zh-CN"/>
        </w:rPr>
        <w:t>通过小组合作学习，树立育人意识，发展学生的合作能力和校本课程设计能力</w:t>
      </w:r>
      <w:r>
        <w:rPr>
          <w:rFonts w:hint="eastAsia" w:ascii="宋体" w:hAnsi="宋体" w:eastAsia="宋体" w:cs="Times New Roman"/>
          <w:color w:val="auto"/>
          <w:sz w:val="24"/>
          <w:szCs w:val="24"/>
          <w:lang w:eastAsia="zh-CN"/>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大学生人际交往的原则有哪些？</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人际关系障碍该如何调适？</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701" w:name="_Toc6360"/>
      <w:bookmarkStart w:id="702" w:name="_Toc3315"/>
      <w:r>
        <w:rPr>
          <w:rFonts w:hint="eastAsia" w:ascii="黑体" w:hAnsi="黑体" w:eastAsia="黑体" w:cs="Times New Roman"/>
          <w:sz w:val="28"/>
          <w:szCs w:val="28"/>
        </w:rPr>
        <w:t>第</w:t>
      </w:r>
      <w:r>
        <w:rPr>
          <w:rFonts w:hint="eastAsia" w:ascii="黑体" w:hAnsi="黑体" w:eastAsia="黑体" w:cs="Times New Roman"/>
          <w:sz w:val="28"/>
          <w:szCs w:val="28"/>
          <w:lang w:eastAsia="zh-CN"/>
        </w:rPr>
        <w:t>九</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大学生的恋爱心理</w:t>
      </w:r>
      <w:bookmarkEnd w:id="701"/>
      <w:bookmarkEnd w:id="702"/>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教学使学生了解爱情的心理发展原理，认识大学生恋爱心理的特点，了解自己在恋爱方面存在的问题，形成对恋爱心理的正确认识。</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1.大学生恋爱心理的发展原理</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2.大学生恋爱心理发展的规律特点和常见问题</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3.培养健康恋爱观和择偶观</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val="en-US" w:eastAsia="zh-CN"/>
        </w:rPr>
        <w:t>1.</w:t>
      </w:r>
      <w:r>
        <w:rPr>
          <w:rFonts w:hint="eastAsia" w:ascii="宋体" w:hAnsi="宋体" w:eastAsia="宋体" w:cs="Times New Roman"/>
          <w:b w:val="0"/>
          <w:bCs/>
          <w:sz w:val="24"/>
          <w:szCs w:val="24"/>
          <w:lang w:eastAsia="zh-CN"/>
        </w:rPr>
        <w:t>培养健康的恋爱观和择偶观</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Times New Roman"/>
          <w:sz w:val="24"/>
          <w:szCs w:val="24"/>
          <w:lang w:eastAsia="zh-CN"/>
        </w:rPr>
        <w:t>恋爱心理的发展规律、特点和常见问题</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val="en-US" w:eastAsia="zh-CN"/>
        </w:rPr>
        <w:t>通过小组合作学习，树立育人意识，发展学生的合作能力和校本课程设计能力</w:t>
      </w:r>
      <w:r>
        <w:rPr>
          <w:rFonts w:hint="eastAsia" w:ascii="宋体" w:hAnsi="宋体" w:eastAsia="宋体" w:cs="Times New Roman"/>
          <w:color w:val="auto"/>
          <w:sz w:val="24"/>
          <w:szCs w:val="24"/>
          <w:lang w:eastAsia="zh-CN"/>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大学生恋爱心理的发展特点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如何培养健康的恋爱观和择偶观</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703" w:name="_Toc14807"/>
      <w:bookmarkStart w:id="704" w:name="_Toc8646"/>
      <w:r>
        <w:rPr>
          <w:rFonts w:hint="eastAsia" w:ascii="黑体" w:hAnsi="黑体" w:eastAsia="黑体" w:cs="Times New Roman"/>
          <w:sz w:val="28"/>
          <w:szCs w:val="28"/>
        </w:rPr>
        <w:t>第</w:t>
      </w:r>
      <w:r>
        <w:rPr>
          <w:rFonts w:hint="eastAsia" w:ascii="黑体" w:hAnsi="黑体" w:eastAsia="黑体" w:cs="Times New Roman"/>
          <w:sz w:val="28"/>
          <w:szCs w:val="28"/>
          <w:lang w:eastAsia="zh-CN"/>
        </w:rPr>
        <w:t>十</w:t>
      </w:r>
      <w:r>
        <w:rPr>
          <w:rFonts w:hint="eastAsia" w:ascii="黑体" w:hAnsi="黑体" w:eastAsia="黑体" w:cs="Times New Roman"/>
          <w:sz w:val="28"/>
          <w:szCs w:val="28"/>
        </w:rPr>
        <w:t xml:space="preserve">章  </w:t>
      </w:r>
      <w:r>
        <w:rPr>
          <w:rFonts w:hint="eastAsia" w:ascii="黑体" w:hAnsi="黑体" w:eastAsia="黑体" w:cs="Times New Roman"/>
          <w:sz w:val="28"/>
          <w:szCs w:val="28"/>
          <w:lang w:eastAsia="zh-CN"/>
        </w:rPr>
        <w:t>大学生压力管理和挫折应对</w:t>
      </w:r>
      <w:bookmarkEnd w:id="703"/>
      <w:bookmarkEnd w:id="704"/>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教学使学生正确理解压力和挫折，了解大学生压力及挫折的主要来源，了解压力与挫折对人生的意义，学会正确管理压力和应对挫折。</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1.压力和挫折概述</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2.大学生压力和挫折的产生</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3.压力和挫折对大学生心理的影响</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234"/>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压力和挫折对大学生心理产生的影响</w:t>
      </w:r>
    </w:p>
    <w:p>
      <w:pPr>
        <w:numPr>
          <w:ilvl w:val="0"/>
          <w:numId w:val="234"/>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压力的产生和应对</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楷体_GB2312"/>
          <w:color w:val="000000"/>
          <w:kern w:val="0"/>
          <w:sz w:val="24"/>
          <w:szCs w:val="24"/>
          <w:lang w:val="en-US" w:eastAsia="zh-CN"/>
        </w:rPr>
        <w:t>1.</w:t>
      </w:r>
      <w:r>
        <w:rPr>
          <w:rFonts w:hint="eastAsia" w:ascii="宋体" w:hAnsi="宋体" w:eastAsia="宋体" w:cs="Times New Roman"/>
          <w:sz w:val="24"/>
          <w:szCs w:val="24"/>
          <w:lang w:eastAsia="zh-CN"/>
        </w:rPr>
        <w:t>压力管理和挫折应对的方式</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val="en-US" w:eastAsia="zh-CN"/>
        </w:rPr>
        <w:t>通过小组合作学习，树立育人意识，发展学生的合作能力和校本课程设计能力</w:t>
      </w:r>
      <w:r>
        <w:rPr>
          <w:rFonts w:hint="eastAsia" w:ascii="宋体" w:hAnsi="宋体" w:eastAsia="宋体" w:cs="Times New Roman"/>
          <w:color w:val="auto"/>
          <w:sz w:val="24"/>
          <w:szCs w:val="24"/>
          <w:lang w:eastAsia="zh-CN"/>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大学生压力和挫折的特点是什么？</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2.如何</w:t>
      </w:r>
      <w:r>
        <w:rPr>
          <w:rFonts w:hint="eastAsia" w:ascii="宋体" w:hAnsi="宋体" w:eastAsia="宋体" w:cs="Times New Roman"/>
          <w:sz w:val="24"/>
          <w:szCs w:val="24"/>
          <w:lang w:eastAsia="zh-CN"/>
        </w:rPr>
        <w:t>进行压力管理和挫折应对？</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705" w:name="_Toc10700"/>
      <w:bookmarkStart w:id="706" w:name="_Toc17248"/>
      <w:r>
        <w:rPr>
          <w:rFonts w:hint="eastAsia" w:ascii="黑体" w:hAnsi="黑体" w:eastAsia="黑体" w:cs="Times New Roman"/>
          <w:sz w:val="28"/>
          <w:szCs w:val="28"/>
        </w:rPr>
        <w:t>第</w:t>
      </w:r>
      <w:r>
        <w:rPr>
          <w:rFonts w:hint="eastAsia" w:ascii="黑体" w:hAnsi="黑体" w:eastAsia="黑体" w:cs="Times New Roman"/>
          <w:sz w:val="28"/>
          <w:szCs w:val="28"/>
          <w:lang w:eastAsia="zh-CN"/>
        </w:rPr>
        <w:t>十一</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大学生生命教育与心理危机应对</w:t>
      </w:r>
      <w:bookmarkEnd w:id="705"/>
      <w:bookmarkEnd w:id="706"/>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w:t>
      </w:r>
      <w:r>
        <w:rPr>
          <w:rFonts w:hint="eastAsia" w:ascii="宋体" w:hAnsi="宋体" w:eastAsia="宋体" w:cs="Times New Roman"/>
          <w:sz w:val="24"/>
          <w:szCs w:val="24"/>
          <w:lang w:eastAsia="zh-CN"/>
        </w:rPr>
        <w:t>教学使学生正确理解压力和挫折，了解大学生压力及挫折的主要来源，了解压力与挫折对人生的意义，学会正确管理压力和应对挫折。</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1.生命意义的探索</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2.大学生的心理危机</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3.大学生心理危机的特点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4.大学生心理危机的预防和干预</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5.校园自杀危机的预防和干预</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6.追求幸福人生</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0"/>
        </w:num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1.大学生心理危机的类型</w:t>
      </w:r>
    </w:p>
    <w:p>
      <w:pPr>
        <w:numPr>
          <w:ilvl w:val="0"/>
          <w:numId w:val="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2.大学生心理危机的成因</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35"/>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心理危机成因理论</w:t>
      </w:r>
    </w:p>
    <w:p>
      <w:pPr>
        <w:numPr>
          <w:ilvl w:val="0"/>
          <w:numId w:val="235"/>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如何干预心理危机事件</w:t>
      </w:r>
    </w:p>
    <w:p>
      <w:pPr>
        <w:numPr>
          <w:ilvl w:val="0"/>
          <w:numId w:val="0"/>
        </w:num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val="en-US" w:eastAsia="zh-CN"/>
        </w:rPr>
        <w:t>通过小组合作学习，树立育人意识，发展学生的合作能力和校本课程设计能力</w:t>
      </w:r>
      <w:r>
        <w:rPr>
          <w:rFonts w:hint="eastAsia" w:ascii="宋体" w:hAnsi="宋体" w:eastAsia="宋体" w:cs="Times New Roman"/>
          <w:color w:val="auto"/>
          <w:sz w:val="24"/>
          <w:szCs w:val="24"/>
          <w:lang w:eastAsia="zh-CN"/>
        </w:rPr>
        <w:t>。</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lang w:eastAsia="zh-CN"/>
        </w:rPr>
        <w:t>大学生的心理危机有哪些？</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怎样预防和干预心理危机。</w:t>
      </w:r>
    </w:p>
    <w:p>
      <w:pPr>
        <w:spacing w:before="156" w:beforeLines="50" w:after="156" w:afterLines="50" w:line="440" w:lineRule="exact"/>
        <w:ind w:firstLine="1960" w:firstLineChars="700"/>
        <w:jc w:val="both"/>
        <w:outlineLvl w:val="9"/>
        <w:rPr>
          <w:rFonts w:hint="eastAsia" w:ascii="黑体" w:hAnsi="黑体" w:eastAsia="黑体" w:cs="Times New Roman"/>
          <w:sz w:val="28"/>
          <w:szCs w:val="28"/>
        </w:rPr>
      </w:pPr>
      <w:bookmarkStart w:id="707" w:name="_Toc20632"/>
      <w:bookmarkStart w:id="708" w:name="_Toc16251"/>
      <w:r>
        <w:rPr>
          <w:rFonts w:hint="eastAsia" w:ascii="黑体" w:hAnsi="黑体" w:eastAsia="黑体" w:cs="Times New Roman"/>
          <w:sz w:val="28"/>
          <w:szCs w:val="28"/>
        </w:rPr>
        <w:t>第</w:t>
      </w:r>
      <w:r>
        <w:rPr>
          <w:rFonts w:hint="eastAsia" w:ascii="黑体" w:hAnsi="黑体" w:eastAsia="黑体" w:cs="Times New Roman"/>
          <w:sz w:val="28"/>
          <w:szCs w:val="28"/>
          <w:lang w:eastAsia="zh-CN"/>
        </w:rPr>
        <w:t>十二</w:t>
      </w:r>
      <w:r>
        <w:rPr>
          <w:rFonts w:hint="eastAsia" w:ascii="黑体" w:hAnsi="黑体" w:eastAsia="黑体" w:cs="Times New Roman"/>
          <w:sz w:val="28"/>
          <w:szCs w:val="28"/>
        </w:rPr>
        <w:t xml:space="preserve">章  </w:t>
      </w:r>
      <w:r>
        <w:rPr>
          <w:rFonts w:hint="eastAsia" w:ascii="黑体" w:hAnsi="黑体" w:eastAsia="黑体" w:cs="Times New Roman"/>
          <w:sz w:val="28"/>
          <w:szCs w:val="28"/>
          <w:lang w:val="en-US" w:eastAsia="zh-CN"/>
        </w:rPr>
        <w:t>大学期间生涯规划及能力发展</w:t>
      </w:r>
      <w:bookmarkEnd w:id="707"/>
      <w:bookmarkEnd w:id="708"/>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w:t>
      </w:r>
      <w:r>
        <w:rPr>
          <w:rFonts w:hint="eastAsia" w:ascii="宋体" w:hAnsi="宋体" w:eastAsia="宋体" w:cs="Times New Roman"/>
          <w:sz w:val="24"/>
          <w:szCs w:val="24"/>
          <w:lang w:eastAsia="zh-CN"/>
        </w:rPr>
        <w:t>通过教学帮助学生了解在大学期间需要发展的能力目标，并在此基础上对自己的大学生涯规划，有目的地安排自己的时间，更好适应大学生活，获得自我发展。</w:t>
      </w:r>
    </w:p>
    <w:p>
      <w:pPr>
        <w:spacing w:line="440" w:lineRule="exact"/>
        <w:ind w:firstLine="480" w:firstLineChars="200"/>
        <w:rPr>
          <w:rFonts w:hint="eastAsia" w:ascii="宋体" w:hAnsi="宋体" w:eastAsia="宋体" w:cs="Times New Roman"/>
          <w:sz w:val="24"/>
          <w:szCs w:val="24"/>
          <w:lang w:eastAsia="zh-CN"/>
        </w:rPr>
      </w:pP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1.大学生活的特点及生涯规划</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2.大学生能力概述及发展目标</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3.大学期间生涯规划的制定</w:t>
      </w:r>
    </w:p>
    <w:p>
      <w:pPr>
        <w:spacing w:line="440" w:lineRule="exact"/>
        <w:ind w:firstLine="480" w:firstLineChars="200"/>
        <w:rPr>
          <w:rFonts w:hint="eastAsia"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4.学会时间管理</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numPr>
          <w:ilvl w:val="0"/>
          <w:numId w:val="0"/>
        </w:numPr>
        <w:spacing w:line="440" w:lineRule="exact"/>
        <w:ind w:left="480" w:leftChars="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1.大学生生涯规划的制定</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1.大学生择业心理与影响因素</w:t>
      </w:r>
    </w:p>
    <w:p>
      <w:pPr>
        <w:numPr>
          <w:ilvl w:val="0"/>
          <w:numId w:val="0"/>
        </w:num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大学生规划职业能力的培养</w:t>
      </w:r>
    </w:p>
    <w:p>
      <w:pPr>
        <w:numPr>
          <w:ilvl w:val="0"/>
          <w:numId w:val="0"/>
        </w:num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0"/>
        </w:num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通过多媒体课件和传统教学相结合，阐明课程与教学基本原理，丰富学生课程与教学的基本知识结构，培养学生的职业规范；</w:t>
      </w:r>
    </w:p>
    <w:p>
      <w:pPr>
        <w:numPr>
          <w:ilvl w:val="0"/>
          <w:numId w:val="0"/>
        </w:num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val="en-US" w:eastAsia="zh-CN"/>
        </w:rPr>
        <w:t>通过小组合作学习，树立育人意识，发展学生的合作能力和校本课程设计能力</w:t>
      </w:r>
      <w:r>
        <w:rPr>
          <w:rFonts w:hint="eastAsia" w:ascii="宋体" w:hAnsi="宋体" w:eastAsia="宋体" w:cs="Times New Roman"/>
          <w:color w:val="auto"/>
          <w:sz w:val="24"/>
          <w:szCs w:val="24"/>
          <w:lang w:eastAsia="zh-CN"/>
        </w:rPr>
        <w:t>。</w:t>
      </w:r>
    </w:p>
    <w:p>
      <w:pPr>
        <w:spacing w:before="156" w:beforeLines="50" w:after="156" w:afterLines="50" w:line="440" w:lineRule="exact"/>
        <w:ind w:left="561"/>
        <w:outlineLvl w:val="9"/>
        <w:rPr>
          <w:rFonts w:hint="eastAsia" w:ascii="仿宋" w:hAnsi="仿宋" w:eastAsia="仿宋" w:cs="Times New Roman"/>
          <w:sz w:val="24"/>
          <w:szCs w:val="24"/>
        </w:rPr>
      </w:pPr>
      <w:bookmarkStart w:id="709" w:name="_Toc29340"/>
      <w:bookmarkStart w:id="710" w:name="_Toc23589"/>
      <w:r>
        <w:rPr>
          <w:rFonts w:hint="eastAsia" w:ascii="黑体" w:hAnsi="黑体" w:eastAsia="黑体" w:cs="Times New Roman"/>
          <w:sz w:val="28"/>
          <w:szCs w:val="28"/>
        </w:rPr>
        <w:t>（二）课程学习内容与课程学习目标的对应关系</w:t>
      </w:r>
      <w:bookmarkEnd w:id="709"/>
      <w:bookmarkEnd w:id="710"/>
      <w:r>
        <w:rPr>
          <w:rFonts w:hint="eastAsia" w:ascii="仿宋" w:hAnsi="仿宋" w:eastAsia="仿宋" w:cs="Times New Roman"/>
          <w:sz w:val="24"/>
          <w:szCs w:val="24"/>
        </w:rPr>
        <w:t xml:space="preserve"> </w:t>
      </w:r>
    </w:p>
    <w:tbl>
      <w:tblPr>
        <w:tblStyle w:val="15"/>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24"/>
        <w:gridCol w:w="2235"/>
        <w:gridCol w:w="1980"/>
        <w:gridCol w:w="11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4024"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23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0"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198"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402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 xml:space="preserve">第一章 </w:t>
            </w:r>
            <w:r>
              <w:rPr>
                <w:rFonts w:hint="eastAsia" w:ascii="宋体" w:hAnsi="宋体" w:eastAsia="宋体" w:cs="Times New Roman"/>
                <w:sz w:val="24"/>
                <w:szCs w:val="24"/>
                <w:lang w:eastAsia="zh-CN"/>
              </w:rPr>
              <w:t>大学生心理健康导论</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w:t>
            </w:r>
          </w:p>
        </w:tc>
        <w:tc>
          <w:tcPr>
            <w:tcW w:w="1980"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课程目标1</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02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 xml:space="preserve">第二章 </w:t>
            </w:r>
            <w:r>
              <w:rPr>
                <w:rFonts w:hint="eastAsia" w:ascii="宋体" w:hAnsi="宋体" w:eastAsia="宋体" w:cs="Times New Roman"/>
                <w:sz w:val="24"/>
                <w:szCs w:val="24"/>
                <w:lang w:eastAsia="zh-CN"/>
              </w:rPr>
              <w:t>大学生心理咨询</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课程目标2、3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 xml:space="preserve">第三章 </w:t>
            </w:r>
            <w:r>
              <w:rPr>
                <w:rFonts w:hint="eastAsia" w:ascii="宋体" w:hAnsi="宋体" w:eastAsia="宋体" w:cs="Times New Roman"/>
                <w:sz w:val="24"/>
                <w:szCs w:val="24"/>
                <w:lang w:eastAsia="zh-CN"/>
              </w:rPr>
              <w:t>大学生心理困惑及异常心理</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eastAsia="zh-CN"/>
              </w:rPr>
              <w:t>课程目标2、</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rPr>
            </w:pPr>
            <w:r>
              <w:rPr>
                <w:rFonts w:hint="eastAsia" w:ascii="宋体" w:hAnsi="宋体" w:eastAsia="宋体" w:cs="Times New Roman"/>
                <w:sz w:val="24"/>
                <w:szCs w:val="24"/>
              </w:rPr>
              <w:t xml:space="preserve">第四章 </w:t>
            </w:r>
            <w:r>
              <w:rPr>
                <w:rFonts w:hint="eastAsia" w:ascii="宋体" w:hAnsi="宋体" w:eastAsia="宋体" w:cs="Times New Roman"/>
                <w:sz w:val="24"/>
                <w:szCs w:val="24"/>
                <w:lang w:eastAsia="zh-CN"/>
              </w:rPr>
              <w:t>大学生的自我意识与培养</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讲授法、小组讨论</w:t>
            </w:r>
          </w:p>
        </w:tc>
        <w:tc>
          <w:tcPr>
            <w:tcW w:w="1980"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课程目标3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第五章 大学生人格发展与心理健康</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讲授法、专题研讨</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第六章  大学生学习心理培养</w:t>
            </w:r>
          </w:p>
        </w:tc>
        <w:tc>
          <w:tcPr>
            <w:tcW w:w="2235"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lang w:eastAsia="zh-CN"/>
              </w:rPr>
              <w:t>讲授法、专题研讨</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2</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第七章  大学生情绪管理和心理调试</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第八章  大学生人际关系与人际交往</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第九章  大学生的恋爱心理</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第十章  大学生压力管理和挫折应对</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第十一章  大学生生命教育与心理危机应对</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讲授法、案例教学</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2</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24" w:type="dxa"/>
            <w:noWrap w:val="0"/>
            <w:vAlign w:val="center"/>
          </w:tcPr>
          <w:p>
            <w:pPr>
              <w:spacing w:line="440" w:lineRule="exact"/>
              <w:jc w:val="left"/>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第十二章  大学期间生涯规划及能力发展</w:t>
            </w:r>
          </w:p>
        </w:tc>
        <w:tc>
          <w:tcPr>
            <w:tcW w:w="2235" w:type="dxa"/>
            <w:noWrap w:val="0"/>
            <w:vAlign w:val="center"/>
          </w:tcPr>
          <w:p>
            <w:pPr>
              <w:spacing w:line="44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讲授法、小组讨论</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lang w:eastAsia="zh-CN"/>
              </w:rPr>
              <w:t>课程目标</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p>
        </w:tc>
        <w:tc>
          <w:tcPr>
            <w:tcW w:w="1198"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9"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198"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32</w:t>
            </w:r>
          </w:p>
        </w:tc>
      </w:tr>
    </w:tbl>
    <w:p>
      <w:pPr>
        <w:spacing w:before="156" w:beforeLines="50" w:after="156" w:afterLines="50" w:line="440" w:lineRule="exact"/>
        <w:ind w:firstLine="560" w:firstLineChars="200"/>
        <w:outlineLvl w:val="9"/>
        <w:rPr>
          <w:rFonts w:ascii="宋体" w:hAnsi="宋体" w:eastAsia="宋体" w:cs="Times New Roman"/>
          <w:sz w:val="24"/>
          <w:szCs w:val="24"/>
        </w:rPr>
      </w:pPr>
      <w:bookmarkStart w:id="711" w:name="_Toc17502"/>
      <w:bookmarkStart w:id="712" w:name="_Toc19926"/>
      <w:r>
        <w:rPr>
          <w:rFonts w:hint="eastAsia" w:ascii="黑体" w:hAnsi="黑体" w:eastAsia="黑体" w:cs="Times New Roman"/>
          <w:sz w:val="28"/>
          <w:szCs w:val="28"/>
        </w:rPr>
        <w:t>四、课程考核及与课程学习目标的对应关系</w:t>
      </w:r>
      <w:bookmarkEnd w:id="711"/>
      <w:bookmarkEnd w:id="712"/>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13" w:name="_Toc30360"/>
      <w:bookmarkStart w:id="714" w:name="_Toc29162"/>
      <w:r>
        <w:rPr>
          <w:rFonts w:hint="eastAsia" w:ascii="黑体" w:hAnsi="黑体" w:eastAsia="黑体" w:cs="Times New Roman"/>
          <w:sz w:val="28"/>
          <w:szCs w:val="28"/>
        </w:rPr>
        <w:t>（一）课程考核内容与课程学习目标的对应关系</w:t>
      </w:r>
      <w:bookmarkEnd w:id="713"/>
      <w:bookmarkEnd w:id="714"/>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1.1</w:t>
            </w:r>
            <w:r>
              <w:rPr>
                <w:rFonts w:hint="eastAsia" w:ascii="宋体" w:hAnsi="宋体" w:eastAsia="宋体" w:cs="Times New Roman"/>
                <w:bCs/>
                <w:sz w:val="24"/>
                <w:szCs w:val="24"/>
                <w:lang w:eastAsia="zh-CN"/>
              </w:rPr>
              <w:t>心理健康的相关概念，例如：心理健康的概念和标准等。</w:t>
            </w:r>
          </w:p>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1.2</w:t>
            </w:r>
            <w:r>
              <w:rPr>
                <w:rFonts w:hint="eastAsia" w:ascii="宋体" w:hAnsi="宋体" w:eastAsia="宋体" w:cs="Times New Roman"/>
                <w:bCs/>
                <w:sz w:val="24"/>
                <w:szCs w:val="24"/>
                <w:lang w:eastAsia="zh-CN"/>
              </w:rPr>
              <w:t>自觉心理训练、延伸阅读。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noWrap w:val="0"/>
            <w:vAlign w:val="center"/>
          </w:tcPr>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2.1</w:t>
            </w:r>
            <w:r>
              <w:rPr>
                <w:rFonts w:hint="eastAsia" w:ascii="宋体" w:hAnsi="宋体" w:eastAsia="宋体" w:cs="Times New Roman"/>
                <w:bCs/>
                <w:sz w:val="24"/>
                <w:szCs w:val="24"/>
                <w:lang w:eastAsia="zh-CN"/>
              </w:rPr>
              <w:t>运用心理理论分析案例的能力。</w:t>
            </w:r>
          </w:p>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rPr>
              <w:t>2.2</w:t>
            </w:r>
            <w:r>
              <w:rPr>
                <w:rFonts w:hint="eastAsia" w:ascii="宋体" w:hAnsi="宋体" w:eastAsia="宋体" w:cs="Times New Roman"/>
                <w:bCs/>
                <w:sz w:val="24"/>
                <w:szCs w:val="24"/>
                <w:lang w:eastAsia="zh-CN"/>
              </w:rPr>
              <w:t>设计解决心理问题的活动方案。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7918" w:type="dxa"/>
            <w:noWrap w:val="0"/>
            <w:vAlign w:val="center"/>
          </w:tcPr>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3.1</w:t>
            </w:r>
            <w:r>
              <w:rPr>
                <w:rFonts w:hint="eastAsia" w:ascii="宋体" w:hAnsi="宋体" w:eastAsia="宋体" w:cs="Times New Roman"/>
                <w:bCs/>
                <w:sz w:val="24"/>
                <w:szCs w:val="24"/>
                <w:lang w:eastAsia="zh-CN"/>
              </w:rPr>
              <w:t>小组讨论合作完成相关作业，在实践中体会心理学的概念和理论。</w:t>
            </w:r>
          </w:p>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3.2</w:t>
            </w:r>
            <w:r>
              <w:rPr>
                <w:rFonts w:hint="eastAsia" w:ascii="宋体" w:hAnsi="宋体" w:eastAsia="宋体" w:cs="Times New Roman"/>
                <w:bCs/>
                <w:sz w:val="24"/>
                <w:szCs w:val="24"/>
                <w:lang w:eastAsia="zh-CN"/>
              </w:rPr>
              <w:t>主动完成心理实践和思考，开启身心维护和成长的窗口。</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15" w:name="_Toc14245"/>
      <w:bookmarkStart w:id="716" w:name="_Toc28315"/>
      <w:r>
        <w:rPr>
          <w:rFonts w:hint="eastAsia" w:ascii="黑体" w:hAnsi="黑体" w:eastAsia="黑体" w:cs="Times New Roman"/>
          <w:sz w:val="28"/>
          <w:szCs w:val="28"/>
        </w:rPr>
        <w:t>（二）课程考核方式</w:t>
      </w:r>
      <w:bookmarkEnd w:id="715"/>
      <w:bookmarkEnd w:id="716"/>
    </w:p>
    <w:p>
      <w:pPr>
        <w:spacing w:line="440" w:lineRule="exact"/>
        <w:ind w:firstLine="720" w:firstLineChars="300"/>
        <w:rPr>
          <w:rFonts w:hint="eastAsia" w:ascii="宋体" w:hAnsi="宋体" w:eastAsia="宋体" w:cs="Times New Roman"/>
          <w:sz w:val="24"/>
          <w:szCs w:val="24"/>
          <w:lang w:eastAsia="zh-CN"/>
        </w:rPr>
      </w:pPr>
      <w:r>
        <w:rPr>
          <w:rFonts w:hint="eastAsia" w:ascii="宋体" w:hAnsi="宋体" w:eastAsia="宋体" w:cs="Times New Roman"/>
          <w:sz w:val="24"/>
          <w:szCs w:val="24"/>
        </w:rPr>
        <w:t>本课程的考核形式</w:t>
      </w:r>
      <w:r>
        <w:rPr>
          <w:rFonts w:hint="eastAsia" w:ascii="宋体" w:hAnsi="宋体" w:eastAsia="宋体" w:cs="Times New Roman"/>
          <w:sz w:val="24"/>
          <w:szCs w:val="24"/>
          <w:lang w:eastAsia="zh-CN"/>
        </w:rPr>
        <w:t>为平时考试和期末考试相结合的方式。</w:t>
      </w:r>
    </w:p>
    <w:p>
      <w:pPr>
        <w:spacing w:line="440" w:lineRule="exact"/>
        <w:ind w:firstLine="480" w:firstLineChars="200"/>
        <w:outlineLvl w:val="9"/>
        <w:rPr>
          <w:rFonts w:hint="eastAsia" w:ascii="宋体" w:hAnsi="宋体" w:eastAsia="宋体" w:cs="Times New Roman"/>
          <w:sz w:val="24"/>
          <w:szCs w:val="24"/>
          <w:lang w:val="en-US" w:eastAsia="zh-CN"/>
        </w:rPr>
      </w:pPr>
      <w:bookmarkStart w:id="717" w:name="_Toc2796"/>
      <w:bookmarkStart w:id="718" w:name="_Toc14402"/>
      <w:r>
        <w:rPr>
          <w:rFonts w:hint="eastAsia" w:ascii="宋体" w:hAnsi="宋体" w:eastAsia="宋体" w:cs="Times New Roman"/>
          <w:sz w:val="24"/>
          <w:szCs w:val="24"/>
          <w:lang w:val="en-US" w:eastAsia="zh-CN"/>
        </w:rPr>
        <w:t>1.平时考核包括：</w:t>
      </w:r>
      <w:bookmarkEnd w:id="717"/>
      <w:bookmarkEnd w:id="718"/>
    </w:p>
    <w:p>
      <w:pPr>
        <w:spacing w:line="440" w:lineRule="exact"/>
        <w:ind w:firstLine="720" w:firstLineChars="3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课堂出勤率</w:t>
      </w:r>
      <w:r>
        <w:rPr>
          <w:rFonts w:hint="eastAsia" w:ascii="宋体" w:hAnsi="宋体" w:eastAsia="宋体" w:cs="Times New Roman"/>
          <w:sz w:val="24"/>
          <w:szCs w:val="24"/>
          <w:lang w:eastAsia="zh-CN"/>
        </w:rPr>
        <w:t>和课堂表现；</w:t>
      </w:r>
    </w:p>
    <w:p>
      <w:pPr>
        <w:spacing w:line="440" w:lineRule="exact"/>
        <w:ind w:firstLine="720" w:firstLineChars="300"/>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）平时</w:t>
      </w:r>
      <w:r>
        <w:rPr>
          <w:rFonts w:hint="eastAsia" w:ascii="宋体" w:hAnsi="宋体" w:eastAsia="宋体" w:cs="Times New Roman"/>
          <w:sz w:val="24"/>
          <w:szCs w:val="24"/>
        </w:rPr>
        <w:t>作业情况，包含</w:t>
      </w:r>
      <w:r>
        <w:rPr>
          <w:rFonts w:hint="eastAsia" w:ascii="宋体" w:hAnsi="宋体" w:eastAsia="宋体" w:cs="Times New Roman"/>
          <w:sz w:val="24"/>
          <w:szCs w:val="24"/>
          <w:lang w:eastAsia="zh-CN"/>
        </w:rPr>
        <w:t>随堂作业、课后作业。</w:t>
      </w:r>
    </w:p>
    <w:p>
      <w:pPr>
        <w:spacing w:line="440" w:lineRule="exact"/>
        <w:ind w:firstLine="480" w:firstLineChars="200"/>
        <w:outlineLvl w:val="9"/>
        <w:rPr>
          <w:rFonts w:hint="eastAsia" w:ascii="宋体" w:hAnsi="宋体" w:eastAsia="宋体" w:cs="Times New Roman"/>
          <w:sz w:val="24"/>
          <w:szCs w:val="24"/>
        </w:rPr>
      </w:pPr>
      <w:bookmarkStart w:id="719" w:name="_Toc22422"/>
      <w:bookmarkStart w:id="720" w:name="_Toc18930"/>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.期末考试</w:t>
      </w:r>
      <w:r>
        <w:rPr>
          <w:rFonts w:hint="eastAsia" w:ascii="宋体" w:hAnsi="宋体" w:eastAsia="宋体" w:cs="Times New Roman"/>
          <w:sz w:val="24"/>
          <w:szCs w:val="24"/>
          <w:lang w:eastAsia="zh-CN"/>
        </w:rPr>
        <w:t>：采用开卷考试</w:t>
      </w:r>
      <w:bookmarkEnd w:id="719"/>
      <w:bookmarkEnd w:id="720"/>
    </w:p>
    <w:p>
      <w:pPr>
        <w:spacing w:before="156" w:beforeLines="50" w:after="156" w:afterLines="50" w:line="440" w:lineRule="exact"/>
        <w:ind w:firstLine="560" w:firstLineChars="200"/>
        <w:outlineLvl w:val="9"/>
        <w:rPr>
          <w:rFonts w:ascii="黑体" w:hAnsi="黑体" w:eastAsia="黑体" w:cs="Times New Roman"/>
          <w:sz w:val="28"/>
          <w:szCs w:val="28"/>
        </w:rPr>
      </w:pPr>
      <w:bookmarkStart w:id="721" w:name="_Toc16564"/>
      <w:bookmarkStart w:id="722" w:name="_Toc32636"/>
      <w:r>
        <w:rPr>
          <w:rFonts w:hint="eastAsia" w:ascii="黑体" w:hAnsi="黑体" w:eastAsia="黑体" w:cs="Times New Roman"/>
          <w:sz w:val="28"/>
          <w:szCs w:val="28"/>
        </w:rPr>
        <w:t>（三）课程目标达成评价方式及考核比例</w:t>
      </w:r>
      <w:bookmarkEnd w:id="721"/>
      <w:bookmarkEnd w:id="722"/>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eastAsia="zh-CN"/>
        </w:rPr>
        <w:t>本</w:t>
      </w:r>
      <w:r>
        <w:rPr>
          <w:rFonts w:hint="eastAsia" w:ascii="宋体" w:hAnsi="宋体" w:eastAsia="宋体" w:cs="Times New Roman"/>
          <w:color w:val="auto"/>
          <w:sz w:val="24"/>
          <w:szCs w:val="24"/>
        </w:rPr>
        <w:t>课程考核方式及成绩比例为：课堂表现</w:t>
      </w:r>
      <w:r>
        <w:rPr>
          <w:rFonts w:hint="eastAsia" w:ascii="宋体" w:hAnsi="宋体" w:eastAsia="宋体" w:cs="Times New Roman"/>
          <w:color w:val="auto"/>
          <w:sz w:val="24"/>
          <w:szCs w:val="24"/>
          <w:lang w:val="en-US" w:eastAsia="zh-CN"/>
        </w:rPr>
        <w:t>15</w:t>
      </w:r>
      <w:r>
        <w:rPr>
          <w:rFonts w:hint="eastAsia" w:ascii="宋体" w:hAnsi="宋体" w:eastAsia="宋体" w:cs="Times New Roman"/>
          <w:color w:val="auto"/>
          <w:sz w:val="24"/>
          <w:szCs w:val="24"/>
        </w:rPr>
        <w:t>%</w:t>
      </w:r>
      <w:r>
        <w:rPr>
          <w:rFonts w:ascii="宋体" w:hAnsi="宋体" w:eastAsia="宋体" w:cs="Times New Roman"/>
          <w:color w:val="auto"/>
          <w:sz w:val="24"/>
          <w:szCs w:val="24"/>
        </w:rPr>
        <w:t>+</w:t>
      </w:r>
      <w:r>
        <w:rPr>
          <w:rFonts w:hint="eastAsia" w:ascii="宋体" w:hAnsi="宋体" w:eastAsia="宋体" w:cs="Times New Roman"/>
          <w:color w:val="auto"/>
          <w:sz w:val="24"/>
          <w:szCs w:val="24"/>
          <w:lang w:eastAsia="zh-CN"/>
        </w:rPr>
        <w:t>平时作业</w:t>
      </w:r>
      <w:r>
        <w:rPr>
          <w:rFonts w:hint="eastAsia" w:ascii="宋体" w:hAnsi="宋体" w:eastAsia="宋体" w:cs="Times New Roman"/>
          <w:color w:val="auto"/>
          <w:sz w:val="24"/>
          <w:szCs w:val="24"/>
        </w:rPr>
        <w:t>3</w:t>
      </w:r>
      <w:r>
        <w:rPr>
          <w:rFonts w:ascii="宋体" w:hAnsi="宋体" w:eastAsia="宋体" w:cs="Times New Roman"/>
          <w:color w:val="auto"/>
          <w:sz w:val="24"/>
          <w:szCs w:val="24"/>
        </w:rPr>
        <w:t>0</w:t>
      </w:r>
      <w:r>
        <w:rPr>
          <w:rFonts w:hint="eastAsia" w:ascii="宋体" w:hAnsi="宋体" w:eastAsia="宋体" w:cs="Times New Roman"/>
          <w:color w:val="auto"/>
          <w:sz w:val="24"/>
          <w:szCs w:val="24"/>
        </w:rPr>
        <w:t>%</w:t>
      </w:r>
      <w:r>
        <w:rPr>
          <w:rFonts w:ascii="宋体" w:hAnsi="宋体" w:eastAsia="宋体" w:cs="Times New Roman"/>
          <w:color w:val="auto"/>
          <w:sz w:val="24"/>
          <w:szCs w:val="24"/>
        </w:rPr>
        <w:t>+</w:t>
      </w:r>
      <w:r>
        <w:rPr>
          <w:rFonts w:hint="eastAsia" w:ascii="宋体" w:hAnsi="宋体" w:eastAsia="宋体" w:cs="Times New Roman"/>
          <w:color w:val="auto"/>
          <w:sz w:val="24"/>
          <w:szCs w:val="24"/>
        </w:rPr>
        <w:t>期末考试</w:t>
      </w:r>
      <w:r>
        <w:rPr>
          <w:rFonts w:hint="eastAsia" w:ascii="宋体" w:hAnsi="宋体" w:eastAsia="宋体" w:cs="Times New Roman"/>
          <w:color w:val="auto"/>
          <w:sz w:val="24"/>
          <w:szCs w:val="24"/>
          <w:lang w:val="en-US" w:eastAsia="zh-CN"/>
        </w:rPr>
        <w:t>55</w:t>
      </w:r>
      <w:r>
        <w:rPr>
          <w:rFonts w:hint="eastAsia" w:ascii="宋体" w:hAnsi="宋体" w:eastAsia="宋体" w:cs="Times New Roman"/>
          <w:color w:val="auto"/>
          <w:sz w:val="24"/>
          <w:szCs w:val="24"/>
        </w:rPr>
        <w:t>%；本课程共有</w:t>
      </w:r>
      <w:r>
        <w:rPr>
          <w:rFonts w:hint="eastAsia" w:ascii="宋体" w:hAnsi="宋体" w:eastAsia="宋体" w:cs="Times New Roman"/>
          <w:color w:val="auto"/>
          <w:sz w:val="24"/>
          <w:szCs w:val="24"/>
          <w:lang w:eastAsia="zh-CN"/>
        </w:rPr>
        <w:t>三</w:t>
      </w:r>
      <w:r>
        <w:rPr>
          <w:rFonts w:hint="eastAsia" w:ascii="宋体" w:hAnsi="宋体" w:eastAsia="宋体" w:cs="Times New Roman"/>
          <w:color w:val="auto"/>
          <w:sz w:val="24"/>
          <w:szCs w:val="24"/>
        </w:rPr>
        <w:t>个课程目标，考核方式及成绩比例分别为：</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课程目标1：课堂表现5%+</w:t>
      </w:r>
      <w:r>
        <w:rPr>
          <w:rFonts w:hint="eastAsia" w:ascii="宋体" w:hAnsi="宋体" w:eastAsia="宋体" w:cs="Times New Roman"/>
          <w:color w:val="auto"/>
          <w:sz w:val="24"/>
          <w:szCs w:val="24"/>
          <w:lang w:eastAsia="zh-CN"/>
        </w:rPr>
        <w:t>平时作业</w:t>
      </w:r>
      <w:r>
        <w:rPr>
          <w:rFonts w:hint="eastAsia" w:ascii="宋体" w:hAnsi="宋体" w:eastAsia="宋体" w:cs="Times New Roman"/>
          <w:color w:val="auto"/>
          <w:sz w:val="24"/>
          <w:szCs w:val="24"/>
        </w:rPr>
        <w:t>10%+期末考试</w:t>
      </w:r>
      <w:r>
        <w:rPr>
          <w:rFonts w:hint="eastAsia" w:ascii="宋体" w:hAnsi="宋体" w:eastAsia="宋体" w:cs="Times New Roman"/>
          <w:color w:val="auto"/>
          <w:sz w:val="24"/>
          <w:szCs w:val="24"/>
          <w:lang w:val="en-US" w:eastAsia="zh-CN"/>
        </w:rPr>
        <w:t>35</w:t>
      </w:r>
      <w:r>
        <w:rPr>
          <w:rFonts w:hint="eastAsia" w:ascii="宋体" w:hAnsi="宋体"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课程目标2：课堂表现5%+</w:t>
      </w:r>
      <w:r>
        <w:rPr>
          <w:rFonts w:hint="eastAsia" w:ascii="宋体" w:hAnsi="宋体" w:eastAsia="宋体" w:cs="Times New Roman"/>
          <w:color w:val="auto"/>
          <w:sz w:val="24"/>
          <w:szCs w:val="24"/>
          <w:lang w:eastAsia="zh-CN"/>
        </w:rPr>
        <w:t>平时作业</w:t>
      </w:r>
      <w:r>
        <w:rPr>
          <w:rFonts w:hint="eastAsia" w:ascii="宋体" w:hAnsi="宋体" w:eastAsia="宋体" w:cs="Times New Roman"/>
          <w:color w:val="auto"/>
          <w:sz w:val="24"/>
          <w:szCs w:val="24"/>
        </w:rPr>
        <w:t>10%+期末考试</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课程目标3：课堂表现5%+</w:t>
      </w:r>
      <w:r>
        <w:rPr>
          <w:rFonts w:hint="eastAsia" w:ascii="宋体" w:hAnsi="宋体" w:eastAsia="宋体" w:cs="Times New Roman"/>
          <w:color w:val="auto"/>
          <w:sz w:val="24"/>
          <w:szCs w:val="24"/>
          <w:lang w:eastAsia="zh-CN"/>
        </w:rPr>
        <w:t>平时作业</w:t>
      </w:r>
      <w:r>
        <w:rPr>
          <w:rFonts w:hint="eastAsia" w:ascii="宋体" w:hAnsi="宋体" w:eastAsia="宋体" w:cs="Times New Roman"/>
          <w:color w:val="auto"/>
          <w:sz w:val="24"/>
          <w:szCs w:val="24"/>
          <w:lang w:val="en-US" w:eastAsia="zh-CN"/>
        </w:rPr>
        <w:t>10%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如下图：</w:t>
      </w:r>
    </w:p>
    <w:tbl>
      <w:tblPr>
        <w:tblStyle w:val="15"/>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570"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sz w:val="24"/>
                <w:szCs w:val="24"/>
              </w:rPr>
            </w:pPr>
          </w:p>
        </w:tc>
        <w:tc>
          <w:tcPr>
            <w:tcW w:w="1452"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课堂表现</w:t>
            </w:r>
          </w:p>
        </w:tc>
        <w:tc>
          <w:tcPr>
            <w:tcW w:w="1559" w:type="dxa"/>
            <w:noWrap w:val="0"/>
            <w:vAlign w:val="center"/>
          </w:tcPr>
          <w:p>
            <w:pPr>
              <w:spacing w:line="440" w:lineRule="exact"/>
              <w:jc w:val="center"/>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平时作业</w:t>
            </w:r>
          </w:p>
        </w:tc>
        <w:tc>
          <w:tcPr>
            <w:tcW w:w="1559" w:type="dxa"/>
            <w:noWrap w:val="0"/>
            <w:vAlign w:val="center"/>
          </w:tcPr>
          <w:p>
            <w:pPr>
              <w:spacing w:line="440" w:lineRule="exact"/>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期末考试</w:t>
            </w:r>
          </w:p>
        </w:tc>
        <w:tc>
          <w:tcPr>
            <w:tcW w:w="1559" w:type="dxa"/>
            <w:noWrap w:val="0"/>
            <w:vAlign w:val="top"/>
          </w:tcPr>
          <w:p>
            <w:pPr>
              <w:spacing w:line="440" w:lineRule="exact"/>
              <w:ind w:firstLine="480" w:firstLineChars="200"/>
              <w:rPr>
                <w:rFonts w:hint="eastAsia" w:ascii="宋体" w:hAnsi="宋体" w:eastAsia="宋体"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noWrap w:val="0"/>
            <w:vAlign w:val="center"/>
          </w:tcPr>
          <w:p>
            <w:pPr>
              <w:spacing w:line="440" w:lineRule="exact"/>
              <w:ind w:firstLine="480" w:firstLineChars="20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5</w:t>
            </w:r>
          </w:p>
        </w:tc>
        <w:tc>
          <w:tcPr>
            <w:tcW w:w="1559"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10</w:t>
            </w:r>
          </w:p>
        </w:tc>
        <w:tc>
          <w:tcPr>
            <w:tcW w:w="1559"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35</w:t>
            </w:r>
          </w:p>
        </w:tc>
        <w:tc>
          <w:tcPr>
            <w:tcW w:w="1559" w:type="dxa"/>
            <w:noWrap w:val="0"/>
            <w:vAlign w:val="top"/>
          </w:tcPr>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noWrap w:val="0"/>
            <w:vAlign w:val="center"/>
          </w:tcPr>
          <w:p>
            <w:pPr>
              <w:spacing w:line="440" w:lineRule="exact"/>
              <w:ind w:firstLine="480" w:firstLineChars="20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5</w:t>
            </w:r>
          </w:p>
        </w:tc>
        <w:tc>
          <w:tcPr>
            <w:tcW w:w="1559" w:type="dxa"/>
            <w:noWrap w:val="0"/>
            <w:vAlign w:val="center"/>
          </w:tcPr>
          <w:p>
            <w:pPr>
              <w:spacing w:line="440" w:lineRule="exact"/>
              <w:ind w:firstLine="480" w:firstLineChars="20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10</w:t>
            </w:r>
          </w:p>
        </w:tc>
        <w:tc>
          <w:tcPr>
            <w:tcW w:w="1559"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20</w:t>
            </w:r>
          </w:p>
        </w:tc>
        <w:tc>
          <w:tcPr>
            <w:tcW w:w="1559" w:type="dxa"/>
            <w:noWrap w:val="0"/>
            <w:vAlign w:val="top"/>
          </w:tcPr>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3</w:t>
            </w:r>
            <w:r>
              <w:rPr>
                <w:rFonts w:hint="eastAsia" w:ascii="宋体" w:hAnsi="宋体" w:eastAsia="宋体" w:cs="Times New Roman"/>
                <w:color w:val="auto"/>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1452" w:type="dxa"/>
            <w:noWrap w:val="0"/>
            <w:vAlign w:val="center"/>
          </w:tcPr>
          <w:p>
            <w:pPr>
              <w:spacing w:line="440" w:lineRule="exact"/>
              <w:ind w:firstLine="480" w:firstLineChars="20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5</w:t>
            </w:r>
          </w:p>
        </w:tc>
        <w:tc>
          <w:tcPr>
            <w:tcW w:w="1559"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10</w:t>
            </w:r>
          </w:p>
        </w:tc>
        <w:tc>
          <w:tcPr>
            <w:tcW w:w="1559" w:type="dxa"/>
            <w:noWrap w:val="0"/>
            <w:vAlign w:val="center"/>
          </w:tcPr>
          <w:p>
            <w:pPr>
              <w:spacing w:line="440" w:lineRule="exact"/>
              <w:ind w:firstLine="480" w:firstLineChars="200"/>
              <w:jc w:val="center"/>
              <w:rPr>
                <w:rFonts w:hint="eastAsia" w:ascii="宋体" w:hAnsi="宋体" w:eastAsia="宋体" w:cs="Times New Roman"/>
                <w:color w:val="auto"/>
                <w:sz w:val="24"/>
                <w:szCs w:val="24"/>
                <w:lang w:eastAsia="zh-CN"/>
              </w:rPr>
            </w:pPr>
          </w:p>
        </w:tc>
        <w:tc>
          <w:tcPr>
            <w:tcW w:w="1559" w:type="dxa"/>
            <w:noWrap w:val="0"/>
            <w:vAlign w:val="top"/>
          </w:tcPr>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rPr>
            </w:pPr>
            <w:r>
              <w:rPr>
                <w:rFonts w:hint="eastAsia" w:ascii="宋体" w:hAnsi="宋体" w:eastAsia="宋体" w:cs="Times New Roman"/>
                <w:bCs/>
                <w:sz w:val="24"/>
                <w:szCs w:val="24"/>
              </w:rPr>
              <w:t>合计</w:t>
            </w:r>
          </w:p>
        </w:tc>
        <w:tc>
          <w:tcPr>
            <w:tcW w:w="1452"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15</w:t>
            </w:r>
          </w:p>
        </w:tc>
        <w:tc>
          <w:tcPr>
            <w:tcW w:w="1559" w:type="dxa"/>
            <w:noWrap w:val="0"/>
            <w:vAlign w:val="center"/>
          </w:tcPr>
          <w:p>
            <w:pPr>
              <w:spacing w:line="440" w:lineRule="exact"/>
              <w:ind w:firstLine="480" w:firstLineChars="20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30</w:t>
            </w:r>
          </w:p>
        </w:tc>
        <w:tc>
          <w:tcPr>
            <w:tcW w:w="1559" w:type="dxa"/>
            <w:noWrap w:val="0"/>
            <w:vAlign w:val="center"/>
          </w:tcPr>
          <w:p>
            <w:pPr>
              <w:spacing w:line="440" w:lineRule="exact"/>
              <w:ind w:firstLine="480" w:firstLineChars="20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55</w:t>
            </w:r>
          </w:p>
        </w:tc>
        <w:tc>
          <w:tcPr>
            <w:tcW w:w="1559" w:type="dxa"/>
            <w:noWrap w:val="0"/>
            <w:vAlign w:val="top"/>
          </w:tcPr>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100</w:t>
            </w:r>
          </w:p>
        </w:tc>
      </w:tr>
    </w:tbl>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23" w:name="_Toc28545"/>
      <w:bookmarkStart w:id="724" w:name="_Toc15415"/>
      <w:r>
        <w:rPr>
          <w:rFonts w:hint="eastAsia" w:ascii="黑体" w:hAnsi="黑体" w:eastAsia="黑体" w:cs="Times New Roman"/>
          <w:sz w:val="28"/>
          <w:szCs w:val="28"/>
        </w:rPr>
        <w:t>五、成绩评定</w:t>
      </w:r>
      <w:bookmarkEnd w:id="723"/>
      <w:bookmarkEnd w:id="724"/>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25" w:name="_Toc30853"/>
      <w:bookmarkStart w:id="726" w:name="_Toc15413"/>
      <w:r>
        <w:rPr>
          <w:rFonts w:hint="eastAsia" w:ascii="黑体" w:hAnsi="黑体" w:eastAsia="黑体" w:cs="Times New Roman"/>
          <w:sz w:val="28"/>
          <w:szCs w:val="28"/>
        </w:rPr>
        <w:t>（一）总成绩评定</w:t>
      </w:r>
      <w:bookmarkEnd w:id="725"/>
      <w:bookmarkEnd w:id="726"/>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总成绩=平时成绩×</w:t>
      </w:r>
      <w:r>
        <w:rPr>
          <w:rFonts w:hint="eastAsia" w:ascii="宋体" w:hAnsi="宋体" w:eastAsia="宋体" w:cs="Times New Roman"/>
          <w:sz w:val="24"/>
          <w:szCs w:val="24"/>
          <w:lang w:val="en-US" w:eastAsia="zh-CN"/>
        </w:rPr>
        <w:t>30</w:t>
      </w:r>
      <w:r>
        <w:rPr>
          <w:rFonts w:hint="eastAsia" w:ascii="宋体" w:hAnsi="宋体" w:eastAsia="宋体" w:cs="Times New Roman"/>
          <w:sz w:val="24"/>
          <w:szCs w:val="24"/>
        </w:rPr>
        <w:t>%+期末成绩×</w:t>
      </w:r>
      <w:r>
        <w:rPr>
          <w:rFonts w:hint="eastAsia" w:ascii="宋体" w:hAnsi="宋体" w:eastAsia="宋体" w:cs="Times New Roman"/>
          <w:sz w:val="24"/>
          <w:szCs w:val="24"/>
          <w:lang w:val="en-US" w:eastAsia="zh-CN"/>
        </w:rPr>
        <w:t>70</w:t>
      </w:r>
      <w:r>
        <w:rPr>
          <w:rFonts w:hint="eastAsia" w:ascii="宋体" w:hAnsi="宋体" w:eastAsia="宋体" w:cs="Times New Roman"/>
          <w:sz w:val="24"/>
          <w:szCs w:val="24"/>
        </w:rPr>
        <w:t>%</w:t>
      </w:r>
    </w:p>
    <w:p>
      <w:pPr>
        <w:spacing w:before="156" w:beforeLines="50" w:after="156" w:afterLines="50" w:line="440" w:lineRule="exact"/>
        <w:ind w:firstLine="560" w:firstLineChars="200"/>
        <w:outlineLvl w:val="9"/>
        <w:rPr>
          <w:rFonts w:hint="eastAsia" w:ascii="宋体" w:hAnsi="宋体" w:eastAsia="宋体" w:cs="Times New Roman"/>
          <w:color w:val="FF0000"/>
          <w:sz w:val="24"/>
          <w:szCs w:val="24"/>
        </w:rPr>
      </w:pPr>
      <w:bookmarkStart w:id="727" w:name="_Toc31946"/>
      <w:bookmarkStart w:id="728" w:name="_Toc21437"/>
      <w:r>
        <w:rPr>
          <w:rFonts w:hint="eastAsia" w:ascii="黑体" w:hAnsi="黑体" w:eastAsia="黑体" w:cs="Times New Roman"/>
          <w:sz w:val="28"/>
          <w:szCs w:val="28"/>
        </w:rPr>
        <w:t>（二）平时成绩评定</w:t>
      </w:r>
      <w:bookmarkEnd w:id="727"/>
      <w:bookmarkEnd w:id="728"/>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color w:val="auto"/>
          <w:sz w:val="24"/>
          <w:szCs w:val="24"/>
        </w:rPr>
        <w:t>平时成绩（100%）=</w:t>
      </w:r>
      <w:r>
        <w:rPr>
          <w:rFonts w:hint="eastAsia" w:ascii="宋体" w:hAnsi="宋体" w:eastAsia="宋体" w:cs="Times New Roman"/>
          <w:color w:val="auto"/>
          <w:sz w:val="24"/>
          <w:szCs w:val="24"/>
          <w:lang w:eastAsia="zh-CN"/>
        </w:rPr>
        <w:t>课堂表现</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作业完成情况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课堂考勤（</w:t>
      </w:r>
      <w:r>
        <w:rPr>
          <w:rFonts w:hint="eastAsia" w:ascii="宋体" w:hAnsi="宋体" w:eastAsia="宋体" w:cs="Times New Roman"/>
          <w:color w:val="auto"/>
          <w:sz w:val="24"/>
          <w:szCs w:val="24"/>
          <w:lang w:val="en-US" w:eastAsia="zh-CN"/>
        </w:rPr>
        <w:t>10%</w:t>
      </w:r>
      <w:r>
        <w:rPr>
          <w:rFonts w:hint="eastAsia" w:ascii="宋体" w:hAnsi="宋体" w:eastAsia="宋体" w:cs="Times New Roman"/>
          <w:color w:val="auto"/>
          <w:sz w:val="24"/>
          <w:szCs w:val="24"/>
          <w:lang w:eastAsia="zh-CN"/>
        </w:rPr>
        <w:t>）</w:t>
      </w:r>
    </w:p>
    <w:p>
      <w:pPr>
        <w:spacing w:before="156" w:beforeLines="50" w:after="156" w:afterLines="50" w:line="440" w:lineRule="exact"/>
        <w:ind w:firstLine="560" w:firstLineChars="200"/>
        <w:outlineLvl w:val="9"/>
        <w:rPr>
          <w:rFonts w:hint="eastAsia" w:ascii="黑体" w:hAnsi="黑体" w:eastAsia="黑体" w:cs="Times New Roman"/>
          <w:color w:val="auto"/>
          <w:sz w:val="28"/>
          <w:szCs w:val="28"/>
        </w:rPr>
      </w:pPr>
      <w:bookmarkStart w:id="729" w:name="_Toc22634"/>
      <w:bookmarkStart w:id="730" w:name="_Toc13151"/>
      <w:r>
        <w:rPr>
          <w:rFonts w:hint="eastAsia" w:ascii="黑体" w:hAnsi="黑体" w:eastAsia="黑体" w:cs="Times New Roman"/>
          <w:color w:val="auto"/>
          <w:sz w:val="28"/>
          <w:szCs w:val="28"/>
        </w:rPr>
        <w:t>（三）期末成绩评定</w:t>
      </w:r>
      <w:bookmarkEnd w:id="729"/>
      <w:bookmarkEnd w:id="730"/>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期末考核主要考察学生对基本概念、</w:t>
      </w:r>
      <w:r>
        <w:rPr>
          <w:rFonts w:hint="eastAsia" w:ascii="宋体" w:hAnsi="宋体" w:eastAsia="宋体" w:cs="Times New Roman"/>
          <w:color w:val="auto"/>
          <w:sz w:val="24"/>
          <w:szCs w:val="24"/>
          <w:lang w:eastAsia="zh-CN"/>
        </w:rPr>
        <w:t>理论、相关技能</w:t>
      </w:r>
      <w:r>
        <w:rPr>
          <w:rFonts w:hint="eastAsia" w:ascii="宋体" w:hAnsi="宋体" w:eastAsia="宋体" w:cs="Times New Roman"/>
          <w:color w:val="auto"/>
          <w:sz w:val="24"/>
          <w:szCs w:val="24"/>
        </w:rPr>
        <w:t>操作和具体方法的理解与运用等。方式为</w:t>
      </w:r>
      <w:r>
        <w:rPr>
          <w:rFonts w:hint="eastAsia" w:ascii="宋体" w:hAnsi="宋体" w:eastAsia="宋体" w:cs="Times New Roman"/>
          <w:color w:val="auto"/>
          <w:sz w:val="24"/>
          <w:szCs w:val="24"/>
          <w:lang w:eastAsia="zh-CN"/>
        </w:rPr>
        <w:t>开卷</w:t>
      </w:r>
      <w:r>
        <w:rPr>
          <w:rFonts w:hint="eastAsia" w:ascii="宋体" w:hAnsi="宋体" w:eastAsia="宋体" w:cs="Times New Roman"/>
          <w:color w:val="auto"/>
          <w:sz w:val="24"/>
          <w:szCs w:val="24"/>
        </w:rPr>
        <w:t>考试。要求学生掌握基本概念、</w:t>
      </w:r>
      <w:r>
        <w:rPr>
          <w:rFonts w:hint="eastAsia" w:ascii="宋体" w:hAnsi="宋体" w:eastAsia="宋体" w:cs="Times New Roman"/>
          <w:color w:val="auto"/>
          <w:sz w:val="24"/>
          <w:szCs w:val="24"/>
          <w:lang w:eastAsia="zh-CN"/>
        </w:rPr>
        <w:t>技能操作</w:t>
      </w:r>
      <w:r>
        <w:rPr>
          <w:rFonts w:hint="eastAsia" w:ascii="宋体" w:hAnsi="宋体" w:eastAsia="宋体" w:cs="Times New Roman"/>
          <w:color w:val="auto"/>
          <w:sz w:val="24"/>
          <w:szCs w:val="24"/>
        </w:rPr>
        <w:t>，运用具体方法解决相关问题。</w:t>
      </w:r>
    </w:p>
    <w:p>
      <w:pPr>
        <w:spacing w:before="156" w:beforeLines="50" w:after="156" w:afterLines="50" w:line="440" w:lineRule="exact"/>
        <w:ind w:firstLine="560" w:firstLineChars="200"/>
        <w:outlineLvl w:val="9"/>
        <w:rPr>
          <w:rFonts w:ascii="宋体" w:hAnsi="宋体" w:eastAsia="宋体" w:cs="Times New Roman"/>
          <w:sz w:val="24"/>
          <w:szCs w:val="24"/>
        </w:rPr>
      </w:pPr>
      <w:bookmarkStart w:id="731" w:name="_Toc14502"/>
      <w:bookmarkStart w:id="732" w:name="_Toc23554"/>
      <w:r>
        <w:rPr>
          <w:rFonts w:hint="eastAsia" w:ascii="黑体" w:hAnsi="黑体" w:eastAsia="黑体" w:cs="Times New Roman"/>
          <w:sz w:val="28"/>
          <w:szCs w:val="28"/>
        </w:rPr>
        <w:t>六、使用教材、相关推荐书目及课程资源</w:t>
      </w:r>
      <w:bookmarkEnd w:id="731"/>
      <w:bookmarkEnd w:id="732"/>
    </w:p>
    <w:p>
      <w:pPr>
        <w:spacing w:line="440" w:lineRule="exact"/>
        <w:ind w:firstLine="560" w:firstLineChars="200"/>
        <w:outlineLvl w:val="9"/>
        <w:rPr>
          <w:rFonts w:ascii="宋体" w:hAnsi="宋体" w:eastAsia="宋体" w:cs="Times New Roman"/>
          <w:sz w:val="24"/>
          <w:szCs w:val="24"/>
        </w:rPr>
      </w:pPr>
      <w:bookmarkStart w:id="733" w:name="_Toc5166"/>
      <w:bookmarkStart w:id="734" w:name="_Toc529"/>
      <w:r>
        <w:rPr>
          <w:rFonts w:hint="eastAsia" w:ascii="黑体" w:hAnsi="黑体" w:eastAsia="黑体" w:cs="Times New Roman"/>
          <w:sz w:val="28"/>
          <w:szCs w:val="28"/>
        </w:rPr>
        <w:t>（一）使用教材</w:t>
      </w:r>
      <w:bookmarkEnd w:id="733"/>
      <w:bookmarkEnd w:id="734"/>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lang w:eastAsia="zh-CN"/>
        </w:rPr>
        <w:t>樊富珉</w:t>
      </w:r>
      <w:r>
        <w:rPr>
          <w:rFonts w:hint="eastAsia" w:ascii="宋体" w:hAnsi="宋体" w:eastAsia="宋体" w:cs="Times New Roman"/>
          <w:sz w:val="24"/>
          <w:szCs w:val="24"/>
        </w:rPr>
        <w:t>，</w:t>
      </w:r>
      <w:r>
        <w:rPr>
          <w:rFonts w:hint="eastAsia" w:ascii="宋体" w:hAnsi="宋体" w:eastAsia="宋体" w:cs="Times New Roman"/>
          <w:sz w:val="24"/>
          <w:szCs w:val="24"/>
          <w:lang w:eastAsia="zh-CN"/>
        </w:rPr>
        <w:t>费俊峰</w:t>
      </w:r>
      <w:r>
        <w:rPr>
          <w:rFonts w:hint="eastAsia" w:ascii="宋体" w:hAnsi="宋体" w:eastAsia="宋体" w:cs="Times New Roman"/>
          <w:sz w:val="24"/>
          <w:szCs w:val="24"/>
        </w:rPr>
        <w:t>主编</w:t>
      </w:r>
      <w:r>
        <w:rPr>
          <w:rFonts w:hint="eastAsia" w:ascii="宋体" w:hAnsi="宋体" w:eastAsia="宋体" w:cs="Times New Roman"/>
          <w:sz w:val="24"/>
          <w:szCs w:val="24"/>
          <w:lang w:eastAsia="zh-CN"/>
        </w:rPr>
        <w:t>；</w:t>
      </w:r>
      <w:r>
        <w:rPr>
          <w:rFonts w:hint="eastAsia" w:ascii="宋体" w:hAnsi="宋体" w:eastAsia="宋体" w:cs="Times New Roman"/>
          <w:sz w:val="24"/>
          <w:szCs w:val="24"/>
        </w:rPr>
        <w:t>《</w:t>
      </w:r>
      <w:r>
        <w:rPr>
          <w:rFonts w:hint="eastAsia" w:ascii="宋体" w:hAnsi="宋体" w:eastAsia="宋体" w:cs="Times New Roman"/>
          <w:sz w:val="24"/>
          <w:szCs w:val="24"/>
          <w:lang w:eastAsia="zh-CN"/>
        </w:rPr>
        <w:t>大学生心理健康十六讲</w:t>
      </w:r>
      <w:r>
        <w:rPr>
          <w:rFonts w:hint="eastAsia" w:ascii="宋体" w:hAnsi="宋体" w:eastAsia="宋体" w:cs="Times New Roman"/>
          <w:sz w:val="24"/>
          <w:szCs w:val="24"/>
        </w:rPr>
        <w:t>》，</w:t>
      </w:r>
      <w:r>
        <w:rPr>
          <w:rFonts w:hint="eastAsia" w:ascii="宋体" w:hAnsi="宋体" w:eastAsia="宋体" w:cs="Times New Roman"/>
          <w:sz w:val="24"/>
          <w:szCs w:val="24"/>
          <w:lang w:eastAsia="zh-CN"/>
        </w:rPr>
        <w:t>高等教育</w:t>
      </w:r>
      <w:r>
        <w:rPr>
          <w:rFonts w:hint="eastAsia" w:ascii="宋体" w:hAnsi="宋体" w:eastAsia="宋体" w:cs="Times New Roman"/>
          <w:sz w:val="24"/>
          <w:szCs w:val="24"/>
        </w:rPr>
        <w:t>出版社，2</w:t>
      </w:r>
      <w:r>
        <w:rPr>
          <w:rFonts w:hint="eastAsia" w:ascii="宋体" w:hAnsi="宋体" w:eastAsia="宋体" w:cs="Times New Roman"/>
          <w:sz w:val="24"/>
          <w:szCs w:val="24"/>
          <w:lang w:val="en-US" w:eastAsia="zh-CN"/>
        </w:rPr>
        <w:t>013</w:t>
      </w:r>
      <w:r>
        <w:rPr>
          <w:rFonts w:hint="eastAsia" w:ascii="宋体" w:hAnsi="宋体" w:eastAsia="宋体" w:cs="Times New Roman"/>
          <w:sz w:val="24"/>
          <w:szCs w:val="24"/>
        </w:rPr>
        <w:t>版</w:t>
      </w:r>
    </w:p>
    <w:p>
      <w:pPr>
        <w:spacing w:line="440" w:lineRule="exact"/>
        <w:ind w:firstLine="560" w:firstLineChars="200"/>
        <w:outlineLvl w:val="9"/>
        <w:rPr>
          <w:rFonts w:ascii="宋体" w:hAnsi="宋体" w:eastAsia="宋体" w:cs="Times New Roman"/>
          <w:sz w:val="24"/>
          <w:szCs w:val="24"/>
        </w:rPr>
      </w:pPr>
      <w:bookmarkStart w:id="735" w:name="_Toc19507"/>
      <w:bookmarkStart w:id="736" w:name="_Toc3151"/>
      <w:r>
        <w:rPr>
          <w:rFonts w:hint="eastAsia" w:ascii="黑体" w:hAnsi="黑体" w:eastAsia="黑体" w:cs="Times New Roman"/>
          <w:sz w:val="28"/>
          <w:szCs w:val="28"/>
        </w:rPr>
        <w:t>（二）相关推荐书目</w:t>
      </w:r>
      <w:bookmarkEnd w:id="735"/>
      <w:bookmarkEnd w:id="736"/>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sz w:val="24"/>
          <w:szCs w:val="24"/>
        </w:rPr>
        <w:t>樊富珉主编</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《当代大学生心理健康教育课程，第2版》，武汉大学出版，2014</w:t>
      </w:r>
      <w:r>
        <w:rPr>
          <w:rFonts w:hint="eastAsia" w:ascii="宋体" w:hAnsi="宋体" w:eastAsia="宋体" w:cs="Times New Roman"/>
          <w:sz w:val="24"/>
          <w:szCs w:val="24"/>
        </w:rPr>
        <w:t>版</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张敏生主编；《大学生心理健康教育与训练》，高等教育出版社，2015版</w:t>
      </w:r>
      <w:r>
        <w:rPr>
          <w:rFonts w:hint="eastAsia" w:ascii="宋体" w:hAnsi="宋体" w:eastAsia="宋体" w:cs="Times New Roman"/>
          <w:color w:val="auto"/>
          <w:sz w:val="24"/>
          <w:szCs w:val="24"/>
        </w:rPr>
        <w:t>；</w:t>
      </w:r>
    </w:p>
    <w:p>
      <w:pPr>
        <w:spacing w:line="440" w:lineRule="exact"/>
        <w:ind w:left="479" w:leftChars="228" w:firstLine="0" w:firstLineChars="0"/>
        <w:rPr>
          <w:rFonts w:hint="eastAsia" w:ascii="宋体" w:hAnsi="宋体" w:eastAsia="宋体" w:cs="Times New Roman"/>
          <w:color w:val="auto"/>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Times New Roman" w:hAnsi="Times New Roman" w:eastAsia="宋体" w:cs="Times New Roman"/>
          <w:sz w:val="24"/>
          <w:szCs w:val="24"/>
        </w:rPr>
        <w:t>龙瑞全、戴益信</w:t>
      </w:r>
      <w:r>
        <w:rPr>
          <w:rFonts w:hint="eastAsia" w:ascii="Times New Roman" w:hAnsi="Times New Roman" w:eastAsia="宋体" w:cs="Times New Roman"/>
          <w:sz w:val="24"/>
          <w:szCs w:val="24"/>
          <w:lang w:eastAsia="zh-CN"/>
        </w:rPr>
        <w:t>主</w:t>
      </w:r>
      <w:r>
        <w:rPr>
          <w:rFonts w:hint="eastAsia" w:ascii="Times New Roman" w:hAnsi="Times New Roman" w:eastAsia="宋体" w:cs="Times New Roman"/>
          <w:sz w:val="24"/>
          <w:szCs w:val="24"/>
        </w:rPr>
        <w:t>编</w:t>
      </w:r>
      <w:r>
        <w:rPr>
          <w:rFonts w:hint="eastAsia" w:ascii="Times New Roman" w:hAnsi="Times New Roman" w:eastAsia="宋体" w:cs="Times New Roman"/>
          <w:sz w:val="24"/>
          <w:szCs w:val="24"/>
          <w:lang w:eastAsia="zh-CN"/>
        </w:rPr>
        <w:t>；</w:t>
      </w:r>
      <w:r>
        <w:rPr>
          <w:rFonts w:hint="eastAsia" w:ascii="Times New Roman" w:hAnsi="Times New Roman" w:eastAsia="宋体" w:cs="Times New Roman"/>
          <w:sz w:val="24"/>
          <w:szCs w:val="24"/>
        </w:rPr>
        <w:t>《大学生心理健康教育》，江苏大学出版社，20</w:t>
      </w:r>
      <w:r>
        <w:rPr>
          <w:rFonts w:ascii="Times New Roman" w:hAnsi="Times New Roman" w:eastAsia="宋体" w:cs="Times New Roman"/>
          <w:sz w:val="24"/>
          <w:szCs w:val="24"/>
        </w:rPr>
        <w:t>15</w:t>
      </w:r>
      <w:r>
        <w:rPr>
          <w:rFonts w:hint="eastAsia" w:ascii="宋体" w:hAnsi="宋体" w:eastAsia="宋体" w:cs="Times New Roman"/>
          <w:sz w:val="24"/>
          <w:szCs w:val="24"/>
          <w:lang w:val="en-US" w:eastAsia="zh-CN"/>
        </w:rPr>
        <w:t>版</w:t>
      </w:r>
      <w:r>
        <w:rPr>
          <w:rFonts w:hint="eastAsia" w:ascii="宋体" w:hAnsi="宋体" w:eastAsia="宋体" w:cs="Times New Roman"/>
          <w:color w:val="auto"/>
          <w:sz w:val="24"/>
          <w:szCs w:val="24"/>
        </w:rPr>
        <w:t>；</w:t>
      </w:r>
      <w:r>
        <w:rPr>
          <w:rFonts w:hint="eastAsia" w:ascii="宋体" w:hAnsi="宋体" w:eastAsia="宋体" w:cs="Times New Roman"/>
          <w:sz w:val="24"/>
          <w:szCs w:val="24"/>
        </w:rPr>
        <w:t>4</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严玲主编；《大学生心理健康教育》，高等教育出版社，2016版</w:t>
      </w:r>
      <w:r>
        <w:rPr>
          <w:rFonts w:hint="eastAsia" w:ascii="宋体" w:hAnsi="宋体" w:eastAsia="宋体" w:cs="Times New Roman"/>
          <w:color w:val="auto"/>
          <w:sz w:val="24"/>
          <w:szCs w:val="24"/>
        </w:rPr>
        <w:t>；</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5. 高兰主编；《大学生心理健康教育——心灵成长自主手册（第2版）》，教育科学出版社，2018版。</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37" w:name="_Toc2949"/>
      <w:bookmarkStart w:id="738" w:name="_Toc24122"/>
      <w:r>
        <w:rPr>
          <w:rFonts w:hint="eastAsia" w:ascii="黑体" w:hAnsi="黑体" w:eastAsia="黑体" w:cs="Times New Roman"/>
          <w:sz w:val="28"/>
          <w:szCs w:val="28"/>
        </w:rPr>
        <w:t>（三）课程资源</w:t>
      </w:r>
      <w:bookmarkEnd w:id="737"/>
      <w:bookmarkEnd w:id="738"/>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1.本课程网络学习资源，可以通过《学习通》软件，搜索《大学生心理健康教育》李子勋讲授，学生可以自主搜索和学习。</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2.课程必读书目包括：</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刘玉华等《大学生心理发展与心理健康》安徽大学出版社，2000年；</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马歇尔·卢森堡.非暴力沟通［M］.</w:t>
      </w:r>
      <w:r>
        <w:rPr>
          <w:rFonts w:hint="eastAsia" w:ascii="Times New Roman" w:hAnsi="Times New Roman" w:eastAsia="宋体" w:cs="Times New Roman"/>
          <w:szCs w:val="24"/>
        </w:rPr>
        <w:t xml:space="preserve"> </w:t>
      </w:r>
      <w:r>
        <w:rPr>
          <w:rFonts w:hint="eastAsia" w:ascii="宋体" w:hAnsi="宋体" w:eastAsia="宋体" w:cs="宋体"/>
          <w:sz w:val="24"/>
          <w:szCs w:val="24"/>
        </w:rPr>
        <w:t>阮胤华译.北京：华夏出版社，20</w:t>
      </w:r>
      <w:r>
        <w:rPr>
          <w:rFonts w:ascii="宋体" w:hAnsi="宋体" w:eastAsia="宋体" w:cs="宋体"/>
          <w:sz w:val="24"/>
          <w:szCs w:val="24"/>
        </w:rPr>
        <w:t>09</w:t>
      </w:r>
      <w:r>
        <w:rPr>
          <w:rFonts w:hint="eastAsia" w:ascii="宋体" w:hAnsi="宋体" w:eastAsia="宋体" w:cs="宋体"/>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Jerry M.Burger</w:t>
      </w:r>
      <w:r>
        <w:rPr>
          <w:rFonts w:hint="eastAsia" w:ascii="宋体" w:hAnsi="宋体" w:eastAsia="宋体" w:cs="宋体"/>
          <w:sz w:val="24"/>
          <w:szCs w:val="24"/>
          <w:lang w:val="en-US" w:eastAsia="zh-CN"/>
        </w:rPr>
        <w:fldChar w:fldCharType="begin"/>
      </w:r>
      <w:r>
        <w:rPr>
          <w:rFonts w:hint="eastAsia" w:ascii="宋体" w:hAnsi="宋体" w:eastAsia="宋体" w:cs="宋体"/>
          <w:sz w:val="24"/>
          <w:szCs w:val="24"/>
          <w:lang w:val="en-US" w:eastAsia="zh-CN"/>
        </w:rPr>
        <w:instrText xml:space="preserve"> HYPERLINK "https://book.douban.com/search/Jerry M. Burger" </w:instrText>
      </w:r>
      <w:r>
        <w:rPr>
          <w:rFonts w:hint="eastAsia" w:ascii="宋体" w:hAnsi="宋体" w:eastAsia="宋体" w:cs="宋体"/>
          <w:sz w:val="24"/>
          <w:szCs w:val="24"/>
          <w:lang w:val="en-US" w:eastAsia="zh-CN"/>
        </w:rPr>
        <w:fldChar w:fldCharType="separate"/>
      </w:r>
      <w:r>
        <w:rPr>
          <w:rFonts w:hint="eastAsia" w:ascii="宋体" w:hAnsi="宋体" w:eastAsia="宋体" w:cs="宋体"/>
          <w:sz w:val="24"/>
          <w:szCs w:val="24"/>
          <w:lang w:val="en-US" w:eastAsia="zh-CN"/>
        </w:rPr>
        <w:fldChar w:fldCharType="end"/>
      </w:r>
      <w:r>
        <w:rPr>
          <w:rFonts w:hint="eastAsia" w:ascii="宋体" w:hAnsi="宋体" w:eastAsia="宋体" w:cs="宋体"/>
          <w:sz w:val="24"/>
          <w:szCs w:val="24"/>
          <w:lang w:val="en-US" w:eastAsia="zh-CN"/>
        </w:rPr>
        <w:fldChar w:fldCharType="begin"/>
      </w:r>
      <w:r>
        <w:rPr>
          <w:rFonts w:hint="eastAsia" w:ascii="宋体" w:hAnsi="宋体" w:eastAsia="宋体" w:cs="宋体"/>
          <w:sz w:val="24"/>
          <w:szCs w:val="24"/>
          <w:lang w:val="en-US" w:eastAsia="zh-CN"/>
        </w:rPr>
        <w:instrText xml:space="preserve"> HYPERLINK "https://book.douban.com/search/Jerry M. Burger" </w:instrText>
      </w:r>
      <w:r>
        <w:rPr>
          <w:rFonts w:hint="eastAsia" w:ascii="宋体" w:hAnsi="宋体" w:eastAsia="宋体" w:cs="宋体"/>
          <w:sz w:val="24"/>
          <w:szCs w:val="24"/>
          <w:lang w:val="en-US" w:eastAsia="zh-CN"/>
        </w:rPr>
        <w:fldChar w:fldCharType="separate"/>
      </w:r>
      <w:r>
        <w:rPr>
          <w:rFonts w:hint="eastAsia" w:ascii="宋体" w:hAnsi="宋体" w:eastAsia="宋体" w:cs="宋体"/>
          <w:sz w:val="24"/>
          <w:szCs w:val="24"/>
          <w:lang w:val="en-US" w:eastAsia="zh-CN"/>
        </w:rPr>
        <w:fldChar w:fldCharType="end"/>
      </w:r>
      <w:r>
        <w:rPr>
          <w:rFonts w:hint="eastAsia" w:ascii="宋体" w:hAnsi="宋体" w:eastAsia="宋体" w:cs="宋体"/>
          <w:sz w:val="24"/>
          <w:szCs w:val="24"/>
          <w:lang w:val="en-US" w:eastAsia="zh-CN"/>
        </w:rPr>
        <w:fldChar w:fldCharType="begin"/>
      </w:r>
      <w:r>
        <w:rPr>
          <w:rFonts w:hint="eastAsia" w:ascii="宋体" w:hAnsi="宋体" w:eastAsia="宋体" w:cs="宋体"/>
          <w:sz w:val="24"/>
          <w:szCs w:val="24"/>
          <w:lang w:val="en-US" w:eastAsia="zh-CN"/>
        </w:rPr>
        <w:instrText xml:space="preserve"> HYPERLINK "https://book.douban.com/search/Jerry M. Burger" </w:instrText>
      </w:r>
      <w:r>
        <w:rPr>
          <w:rFonts w:hint="eastAsia" w:ascii="宋体" w:hAnsi="宋体" w:eastAsia="宋体" w:cs="宋体"/>
          <w:sz w:val="24"/>
          <w:szCs w:val="24"/>
          <w:lang w:val="en-US" w:eastAsia="zh-CN"/>
        </w:rPr>
        <w:fldChar w:fldCharType="separate"/>
      </w:r>
      <w:r>
        <w:rPr>
          <w:rFonts w:hint="eastAsia" w:ascii="宋体" w:hAnsi="宋体" w:eastAsia="宋体" w:cs="宋体"/>
          <w:sz w:val="24"/>
          <w:szCs w:val="24"/>
          <w:lang w:val="en-US" w:eastAsia="zh-CN"/>
        </w:rPr>
        <w:fldChar w:fldCharType="end"/>
      </w:r>
      <w:r>
        <w:rPr>
          <w:rFonts w:hint="eastAsia" w:ascii="宋体" w:hAnsi="宋体" w:eastAsia="宋体" w:cs="宋体"/>
          <w:sz w:val="24"/>
          <w:szCs w:val="24"/>
          <w:lang w:val="en-US" w:eastAsia="zh-CN"/>
        </w:rPr>
        <w:t>.人格心理学［M］.陈会昌译.北京：中国轻工业出版社，2010。</w:t>
      </w:r>
    </w:p>
    <w:p>
      <w:pPr>
        <w:spacing w:before="156" w:beforeLines="50" w:after="156" w:afterLines="50" w:line="440" w:lineRule="exact"/>
        <w:ind w:firstLine="560" w:firstLineChars="200"/>
        <w:outlineLvl w:val="9"/>
        <w:rPr>
          <w:rFonts w:hint="eastAsia" w:ascii="黑体" w:hAnsi="黑体" w:eastAsia="黑体" w:cs="Times New Roman"/>
          <w:sz w:val="28"/>
          <w:szCs w:val="28"/>
        </w:rPr>
      </w:pPr>
      <w:bookmarkStart w:id="739" w:name="_Toc27664"/>
      <w:bookmarkStart w:id="740" w:name="_Toc14982"/>
      <w:r>
        <w:rPr>
          <w:rFonts w:hint="eastAsia" w:ascii="黑体" w:hAnsi="黑体" w:eastAsia="黑体" w:cs="Times New Roman"/>
          <w:sz w:val="28"/>
          <w:szCs w:val="28"/>
        </w:rPr>
        <w:t>七、课程大纲制定依据</w:t>
      </w:r>
      <w:bookmarkEnd w:id="739"/>
      <w:bookmarkEnd w:id="740"/>
    </w:p>
    <w:p>
      <w:pPr>
        <w:spacing w:line="440" w:lineRule="exact"/>
        <w:ind w:firstLine="480" w:firstLineChars="200"/>
        <w:rPr>
          <w:rFonts w:hint="eastAsia" w:ascii="宋体" w:hAnsi="宋体"/>
          <w:sz w:val="24"/>
        </w:rPr>
        <w:sectPr>
          <w:footerReference r:id="rId4" w:type="default"/>
          <w:pgSz w:w="11907" w:h="16840"/>
          <w:pgMar w:top="1418" w:right="1418" w:bottom="1418" w:left="1418" w:header="851" w:footer="992" w:gutter="284"/>
          <w:cols w:space="720" w:num="1"/>
          <w:docGrid w:type="lines" w:linePitch="312" w:charSpace="0"/>
        </w:sect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w:t>
      </w:r>
      <w:r>
        <w:rPr>
          <w:rFonts w:hint="eastAsia" w:ascii="宋体" w:hAnsi="宋体" w:eastAsia="宋体" w:cs="Times New Roman"/>
          <w:sz w:val="24"/>
          <w:szCs w:val="24"/>
        </w:rPr>
        <w:t>年</w:t>
      </w:r>
      <w:r>
        <w:rPr>
          <w:rFonts w:hint="eastAsia" w:ascii="宋体" w:hAnsi="宋体" w:eastAsia="宋体" w:cs="Times New Roman"/>
          <w:sz w:val="24"/>
          <w:szCs w:val="24"/>
          <w:lang w:eastAsia="zh-CN"/>
        </w:rPr>
        <w:t>师范类</w:t>
      </w:r>
      <w:r>
        <w:rPr>
          <w:rFonts w:hint="eastAsia" w:ascii="宋体" w:hAnsi="宋体" w:eastAsia="宋体" w:cs="Times New Roman"/>
          <w:sz w:val="24"/>
          <w:szCs w:val="24"/>
        </w:rPr>
        <w:t>专业人才培养方案制定。</w:t>
      </w:r>
    </w:p>
    <w:p>
      <w:pPr>
        <w:pStyle w:val="2"/>
        <w:bidi w:val="0"/>
        <w:rPr>
          <w:rFonts w:eastAsia="宋体" w:cs="Times New Roman"/>
          <w:b/>
          <w:bCs/>
          <w:szCs w:val="44"/>
        </w:rPr>
      </w:pPr>
      <w:bookmarkStart w:id="741" w:name="_Toc28954"/>
      <w:r>
        <w:rPr>
          <w:rFonts w:hint="eastAsia"/>
        </w:rPr>
        <w:t>《大学生职业指导与创新创业教育》课程大纲</w:t>
      </w:r>
      <w:bookmarkEnd w:id="741"/>
    </w:p>
    <w:p>
      <w:pPr>
        <w:spacing w:beforeLines="50" w:afterLines="50" w:line="440" w:lineRule="exact"/>
        <w:ind w:firstLine="560" w:firstLineChars="200"/>
        <w:outlineLvl w:val="9"/>
        <w:rPr>
          <w:rFonts w:ascii="黑体" w:hAnsi="黑体" w:eastAsia="黑体" w:cs="Times New Roman"/>
          <w:sz w:val="28"/>
          <w:szCs w:val="28"/>
        </w:rPr>
      </w:pPr>
      <w:bookmarkStart w:id="742" w:name="_Toc22673"/>
      <w:bookmarkStart w:id="743" w:name="_Toc27651"/>
      <w:bookmarkStart w:id="744" w:name="_Toc29576"/>
      <w:bookmarkStart w:id="745" w:name="_Toc18162"/>
      <w:r>
        <w:rPr>
          <w:rFonts w:hint="eastAsia" w:ascii="黑体" w:hAnsi="黑体" w:eastAsia="黑体" w:cs="Times New Roman"/>
          <w:sz w:val="28"/>
          <w:szCs w:val="28"/>
        </w:rPr>
        <w:t>一、课程基本信息</w:t>
      </w:r>
      <w:bookmarkEnd w:id="742"/>
      <w:bookmarkEnd w:id="743"/>
      <w:bookmarkEnd w:id="744"/>
      <w:bookmarkEnd w:id="745"/>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课程名称</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大学生职业指导与创新创业教育</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课程代码</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0011010、0011011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课程类别</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通识教育课程</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/学分</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开课单位</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党委学生工作部</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适用专业</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师范类专业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vAlign w:val="center"/>
          </w:tcPr>
          <w:p>
            <w:pPr>
              <w:spacing w:line="4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大纲撰写人</w:t>
            </w:r>
          </w:p>
        </w:tc>
        <w:tc>
          <w:tcPr>
            <w:tcW w:w="2833"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杨洪瑞</w:t>
            </w:r>
          </w:p>
        </w:tc>
        <w:tc>
          <w:tcPr>
            <w:tcW w:w="156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大纲审核人</w:t>
            </w:r>
          </w:p>
        </w:tc>
        <w:tc>
          <w:tcPr>
            <w:tcW w:w="2941"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vAlign w:val="center"/>
          </w:tcPr>
          <w:p>
            <w:pPr>
              <w:spacing w:line="44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vAlign w:val="center"/>
          </w:tcPr>
          <w:p>
            <w:pPr>
              <w:spacing w:line="440" w:lineRule="exact"/>
              <w:rPr>
                <w:rFonts w:ascii="宋体" w:hAnsi="宋体" w:eastAsia="宋体" w:cs="Times New Roman"/>
                <w:color w:val="FF0000"/>
                <w:sz w:val="24"/>
                <w:szCs w:val="24"/>
              </w:rPr>
            </w:pPr>
          </w:p>
        </w:tc>
      </w:tr>
    </w:tbl>
    <w:p>
      <w:pPr>
        <w:spacing w:beforeLines="50" w:afterLines="50" w:line="440" w:lineRule="exact"/>
        <w:ind w:firstLine="560" w:firstLineChars="200"/>
        <w:outlineLvl w:val="9"/>
        <w:rPr>
          <w:rFonts w:ascii="黑体" w:hAnsi="黑体" w:eastAsia="黑体" w:cs="Times New Roman"/>
          <w:sz w:val="28"/>
          <w:szCs w:val="28"/>
        </w:rPr>
      </w:pPr>
      <w:bookmarkStart w:id="746" w:name="_Toc15502"/>
      <w:bookmarkStart w:id="747" w:name="_Toc24111"/>
      <w:bookmarkStart w:id="748" w:name="_Toc1436"/>
      <w:bookmarkStart w:id="749" w:name="_Toc17066"/>
      <w:r>
        <w:rPr>
          <w:rFonts w:hint="eastAsia" w:ascii="黑体" w:hAnsi="黑体" w:eastAsia="黑体" w:cs="Times New Roman"/>
          <w:sz w:val="28"/>
          <w:szCs w:val="28"/>
        </w:rPr>
        <w:t>二、课程学习目标及与毕业要求的对应关系</w:t>
      </w:r>
      <w:bookmarkEnd w:id="746"/>
      <w:bookmarkEnd w:id="747"/>
      <w:bookmarkEnd w:id="748"/>
      <w:bookmarkEnd w:id="749"/>
    </w:p>
    <w:p>
      <w:pPr>
        <w:spacing w:beforeLines="50" w:afterLines="50" w:line="440" w:lineRule="exact"/>
        <w:ind w:firstLine="560" w:firstLineChars="200"/>
        <w:outlineLvl w:val="9"/>
        <w:rPr>
          <w:rFonts w:ascii="黑体" w:hAnsi="黑体" w:eastAsia="黑体" w:cs="Times New Roman"/>
          <w:sz w:val="28"/>
          <w:szCs w:val="28"/>
        </w:rPr>
      </w:pPr>
      <w:bookmarkStart w:id="750" w:name="_Toc17509"/>
      <w:bookmarkStart w:id="751" w:name="_Toc26471"/>
      <w:bookmarkStart w:id="752" w:name="_Toc28115"/>
      <w:bookmarkStart w:id="753" w:name="_Toc28322"/>
      <w:r>
        <w:rPr>
          <w:rFonts w:hint="eastAsia" w:ascii="黑体" w:hAnsi="黑体" w:eastAsia="黑体" w:cs="Times New Roman"/>
          <w:sz w:val="28"/>
          <w:szCs w:val="28"/>
        </w:rPr>
        <w:t>（一）课程学习目标</w:t>
      </w:r>
      <w:bookmarkEnd w:id="750"/>
      <w:bookmarkEnd w:id="751"/>
      <w:bookmarkEnd w:id="752"/>
      <w:bookmarkEnd w:id="753"/>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w:t>
      </w:r>
      <w:r>
        <w:rPr>
          <w:rFonts w:ascii="宋体" w:hAnsi="宋体" w:eastAsia="宋体" w:cs="Times New Roman"/>
          <w:sz w:val="24"/>
          <w:szCs w:val="24"/>
        </w:rPr>
        <w:t>本课程的学习，</w:t>
      </w:r>
      <w:r>
        <w:rPr>
          <w:rFonts w:hint="eastAsia" w:ascii="宋体" w:hAnsi="宋体" w:eastAsia="宋体" w:cs="Times New Roman"/>
          <w:sz w:val="24"/>
          <w:szCs w:val="24"/>
        </w:rPr>
        <w:t>使学生达到以下</w:t>
      </w:r>
      <w:r>
        <w:rPr>
          <w:rFonts w:ascii="宋体" w:hAnsi="宋体" w:eastAsia="宋体" w:cs="Times New Roman"/>
          <w:sz w:val="24"/>
          <w:szCs w:val="24"/>
        </w:rPr>
        <w:t>目标：</w:t>
      </w:r>
    </w:p>
    <w:p>
      <w:pPr>
        <w:numPr>
          <w:ilvl w:val="0"/>
          <w:numId w:val="236"/>
        </w:numPr>
        <w:spacing w:line="440" w:lineRule="exact"/>
        <w:ind w:firstLine="480" w:firstLineChars="200"/>
        <w:rPr>
          <w:rFonts w:ascii="宋体" w:hAnsi="宋体" w:eastAsia="宋体" w:cs="Times New Roman"/>
          <w:sz w:val="24"/>
          <w:szCs w:val="24"/>
        </w:rPr>
      </w:pPr>
      <w:r>
        <w:rPr>
          <w:rFonts w:hint="eastAsia" w:ascii="Times New Roman" w:hAnsi="Times New Roman" w:eastAsia="宋体" w:cs="Times New Roman"/>
          <w:sz w:val="24"/>
          <w:szCs w:val="24"/>
        </w:rPr>
        <w:t>以习近平新时代中国特色社会主义思想为指导，</w:t>
      </w:r>
      <w:r>
        <w:rPr>
          <w:rFonts w:hint="eastAsia" w:ascii="宋体" w:hAnsi="宋体" w:eastAsia="宋体" w:cs="Times New Roman"/>
          <w:sz w:val="24"/>
          <w:szCs w:val="24"/>
        </w:rPr>
        <w:t>理解大学生职业指导和创新创业的有关理论，掌握科学规划自己未来职业生涯的理论、步骤和方法，掌握相应的求职步骤、途径和方法，掌握提升自身就业竞争力、创新创业精神及能力的主要途径和方法。</w:t>
      </w:r>
      <w:r>
        <w:rPr>
          <w:rFonts w:hint="eastAsia" w:ascii="Times New Roman" w:hAnsi="Times New Roman" w:eastAsia="宋体" w:cs="Times New Roman"/>
          <w:sz w:val="24"/>
          <w:szCs w:val="24"/>
        </w:rPr>
        <w:t>初步树立职业规划意识，掌握国家的就业创业政策和法律法规，了解职业现状、社会需求和就业形势，树立正确的择业观、就业观、创业观和发展观，掌握职业生涯规划的理论与方法，并在进行自我认知和职业探索的基础上，科学地进行职业生涯规划、学涯规划和创新创业规划，培养相应的职业素养和能力，为顺利走上工作岗位做好相应的准备，职场适应与职业发展更加顺利</w:t>
      </w:r>
      <w:r>
        <w:rPr>
          <w:rFonts w:hint="eastAsia" w:ascii="宋体" w:hAnsi="宋体" w:eastAsia="宋体" w:cs="Times New Roman"/>
          <w:sz w:val="24"/>
          <w:szCs w:val="24"/>
        </w:rPr>
        <w:t>。</w:t>
      </w:r>
      <w:r>
        <w:rPr>
          <w:rFonts w:ascii="宋体" w:hAnsi="宋体" w:eastAsia="宋体" w:cs="Times New Roman"/>
          <w:b/>
          <w:sz w:val="24"/>
          <w:szCs w:val="24"/>
        </w:rPr>
        <w:t>【毕业要求</w:t>
      </w:r>
      <w:r>
        <w:rPr>
          <w:rFonts w:hint="eastAsia" w:ascii="宋体" w:hAnsi="宋体" w:eastAsia="宋体" w:cs="Times New Roman"/>
          <w:b/>
          <w:sz w:val="24"/>
          <w:szCs w:val="24"/>
        </w:rPr>
        <w:t>6综合育人</w:t>
      </w:r>
      <w:r>
        <w:rPr>
          <w:rFonts w:ascii="宋体" w:hAnsi="宋体" w:eastAsia="宋体" w:cs="Times New Roman"/>
          <w:b/>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具备沟通交流能力与团队合作精神，具备相应的职业素养与创新创业精神，能够养成认真、求实、勤奋的良好科研精神与学风。【</w:t>
      </w:r>
      <w:r>
        <w:rPr>
          <w:rFonts w:hint="eastAsia" w:ascii="宋体" w:hAnsi="宋体" w:eastAsia="宋体" w:cs="Times New Roman"/>
          <w:b/>
          <w:sz w:val="24"/>
          <w:szCs w:val="24"/>
        </w:rPr>
        <w:t>毕业要求8 沟通合作</w:t>
      </w:r>
      <w:r>
        <w:rPr>
          <w:rFonts w:hint="eastAsia" w:ascii="宋体" w:hAnsi="宋体" w:eastAsia="宋体" w:cs="Times New Roman"/>
          <w:sz w:val="24"/>
          <w:szCs w:val="24"/>
        </w:rPr>
        <w:t>】</w:t>
      </w:r>
    </w:p>
    <w:p>
      <w:pPr>
        <w:spacing w:beforeLines="50" w:afterLines="50" w:line="440" w:lineRule="exact"/>
        <w:ind w:firstLine="560" w:firstLineChars="200"/>
        <w:outlineLvl w:val="9"/>
        <w:rPr>
          <w:rFonts w:ascii="黑体" w:hAnsi="黑体" w:eastAsia="黑体" w:cs="Times New Roman"/>
          <w:sz w:val="28"/>
          <w:szCs w:val="28"/>
        </w:rPr>
      </w:pPr>
      <w:bookmarkStart w:id="754" w:name="_Toc7592"/>
      <w:bookmarkStart w:id="755" w:name="_Toc4090"/>
      <w:bookmarkStart w:id="756" w:name="_Toc25634"/>
      <w:bookmarkStart w:id="757" w:name="_Toc9579"/>
      <w:r>
        <w:rPr>
          <w:rFonts w:hint="eastAsia" w:ascii="黑体" w:hAnsi="黑体" w:eastAsia="黑体" w:cs="Times New Roman"/>
          <w:sz w:val="28"/>
          <w:szCs w:val="28"/>
        </w:rPr>
        <w:t>（二）课程学习目标与毕业要求指标点的对应关系</w:t>
      </w:r>
      <w:bookmarkEnd w:id="754"/>
      <w:bookmarkEnd w:id="755"/>
      <w:bookmarkEnd w:id="756"/>
      <w:bookmarkEnd w:id="757"/>
    </w:p>
    <w:tbl>
      <w:tblPr>
        <w:tblStyle w:val="15"/>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2"/>
        <w:gridCol w:w="5598"/>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12"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w:t>
            </w:r>
          </w:p>
        </w:tc>
        <w:tc>
          <w:tcPr>
            <w:tcW w:w="5598"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2" w:type="dxa"/>
            <w:noWrap/>
            <w:vAlign w:val="center"/>
          </w:tcPr>
          <w:p>
            <w:pPr>
              <w:spacing w:line="440" w:lineRule="exact"/>
              <w:jc w:val="center"/>
              <w:rPr>
                <w:rFonts w:ascii="宋体" w:hAnsi="宋体" w:eastAsia="宋体" w:cs="Times New Roman"/>
                <w:szCs w:val="21"/>
              </w:rPr>
            </w:pPr>
            <w:r>
              <w:rPr>
                <w:rFonts w:hint="eastAsia" w:ascii="Times New Roman" w:hAnsi="Times New Roman" w:eastAsia="宋体" w:cs="Times New Roman"/>
                <w:szCs w:val="21"/>
              </w:rPr>
              <w:t>6</w:t>
            </w:r>
            <w:r>
              <w:rPr>
                <w:rFonts w:ascii="Times New Roman" w:hAnsi="Times New Roman" w:eastAsia="宋体" w:cs="Times New Roman"/>
                <w:szCs w:val="21"/>
              </w:rPr>
              <w:t>.</w:t>
            </w:r>
            <w:r>
              <w:rPr>
                <w:rFonts w:hint="eastAsia" w:ascii="Times New Roman" w:hAnsi="Times New Roman" w:eastAsia="宋体" w:cs="Times New Roman"/>
                <w:szCs w:val="21"/>
              </w:rPr>
              <w:t>综合育人</w:t>
            </w:r>
          </w:p>
        </w:tc>
        <w:tc>
          <w:tcPr>
            <w:tcW w:w="5598" w:type="dxa"/>
            <w:noWrap/>
            <w:vAlign w:val="center"/>
          </w:tcPr>
          <w:p>
            <w:pPr>
              <w:spacing w:line="440" w:lineRule="exact"/>
              <w:jc w:val="center"/>
              <w:rPr>
                <w:rFonts w:ascii="宋体" w:hAnsi="宋体" w:eastAsia="宋体" w:cs="Times New Roman"/>
                <w:color w:val="FF0000"/>
                <w:szCs w:val="21"/>
              </w:rPr>
            </w:pPr>
            <w:r>
              <w:rPr>
                <w:rFonts w:hint="eastAsia" w:ascii="Times New Roman" w:hAnsi="Times New Roman" w:eastAsia="宋体" w:cs="Times New Roman"/>
                <w:szCs w:val="21"/>
              </w:rPr>
              <w:t>（H）</w:t>
            </w:r>
          </w:p>
        </w:tc>
        <w:tc>
          <w:tcPr>
            <w:tcW w:w="1959" w:type="dxa"/>
            <w:noWrap/>
            <w:vAlign w:val="center"/>
          </w:tcPr>
          <w:p>
            <w:pPr>
              <w:spacing w:line="440" w:lineRule="exact"/>
              <w:jc w:val="left"/>
              <w:rPr>
                <w:rFonts w:ascii="宋体" w:hAnsi="宋体" w:eastAsia="宋体" w:cs="Times New Roman"/>
                <w:szCs w:val="21"/>
              </w:rPr>
            </w:pPr>
            <w:r>
              <w:rPr>
                <w:rFonts w:hint="eastAsia" w:ascii="宋体" w:hAnsi="宋体" w:eastAsia="宋体" w:cs="Times New Roman"/>
                <w:szCs w:val="21"/>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2" w:type="dxa"/>
            <w:noWrap/>
            <w:vAlign w:val="center"/>
          </w:tcPr>
          <w:p>
            <w:pPr>
              <w:spacing w:line="440" w:lineRule="exact"/>
              <w:ind w:firstLine="210" w:firstLineChars="100"/>
              <w:rPr>
                <w:rFonts w:ascii="宋体" w:hAnsi="宋体" w:eastAsia="宋体" w:cs="Times New Roman"/>
                <w:szCs w:val="21"/>
              </w:rPr>
            </w:pPr>
            <w:r>
              <w:rPr>
                <w:rFonts w:hint="eastAsia" w:ascii="Times New Roman" w:hAnsi="Times New Roman" w:eastAsia="宋体" w:cs="Times New Roman"/>
                <w:szCs w:val="21"/>
              </w:rPr>
              <w:t>8</w:t>
            </w:r>
            <w:r>
              <w:rPr>
                <w:rFonts w:ascii="Times New Roman" w:hAnsi="Times New Roman" w:eastAsia="宋体" w:cs="Times New Roman"/>
                <w:szCs w:val="21"/>
              </w:rPr>
              <w:t>.</w:t>
            </w:r>
            <w:r>
              <w:rPr>
                <w:rFonts w:hint="eastAsia" w:ascii="Times New Roman" w:hAnsi="Times New Roman" w:eastAsia="宋体" w:cs="Times New Roman"/>
                <w:szCs w:val="21"/>
              </w:rPr>
              <w:t>沟通合作</w:t>
            </w:r>
          </w:p>
        </w:tc>
        <w:tc>
          <w:tcPr>
            <w:tcW w:w="5598" w:type="dxa"/>
            <w:noWrap/>
            <w:vAlign w:val="center"/>
          </w:tcPr>
          <w:p>
            <w:pPr>
              <w:spacing w:line="440" w:lineRule="exact"/>
              <w:jc w:val="center"/>
              <w:rPr>
                <w:rFonts w:ascii="宋体" w:hAnsi="宋体" w:eastAsia="宋体" w:cs="Times New Roman"/>
                <w:szCs w:val="21"/>
              </w:rPr>
            </w:pPr>
            <w:r>
              <w:rPr>
                <w:rFonts w:hint="eastAsia" w:ascii="Times New Roman" w:hAnsi="Times New Roman" w:eastAsia="宋体" w:cs="Times New Roman"/>
                <w:szCs w:val="21"/>
              </w:rPr>
              <w:t>(L)</w:t>
            </w:r>
          </w:p>
        </w:tc>
        <w:tc>
          <w:tcPr>
            <w:tcW w:w="1959" w:type="dxa"/>
            <w:noWrap/>
            <w:vAlign w:val="center"/>
          </w:tcPr>
          <w:p>
            <w:pPr>
              <w:spacing w:line="440" w:lineRule="exact"/>
              <w:jc w:val="left"/>
              <w:rPr>
                <w:rFonts w:ascii="宋体" w:hAnsi="宋体" w:eastAsia="宋体" w:cs="Times New Roman"/>
                <w:szCs w:val="21"/>
              </w:rPr>
            </w:pPr>
            <w:r>
              <w:rPr>
                <w:rFonts w:hint="eastAsia" w:ascii="宋体" w:hAnsi="宋体" w:eastAsia="宋体" w:cs="Times New Roman"/>
                <w:szCs w:val="21"/>
              </w:rPr>
              <w:t>课程目标2</w:t>
            </w:r>
          </w:p>
        </w:tc>
      </w:tr>
    </w:tbl>
    <w:p>
      <w:pPr>
        <w:spacing w:beforeLines="50" w:afterLines="50" w:line="440" w:lineRule="exact"/>
        <w:ind w:firstLine="560" w:firstLineChars="200"/>
        <w:outlineLvl w:val="9"/>
        <w:rPr>
          <w:rFonts w:ascii="黑体" w:hAnsi="黑体" w:eastAsia="黑体" w:cs="Times New Roman"/>
          <w:sz w:val="28"/>
          <w:szCs w:val="28"/>
        </w:rPr>
      </w:pPr>
      <w:bookmarkStart w:id="758" w:name="_Toc21274"/>
      <w:bookmarkStart w:id="759" w:name="_Toc18523"/>
      <w:bookmarkStart w:id="760" w:name="_Toc32455"/>
      <w:bookmarkStart w:id="761" w:name="_Toc32298"/>
      <w:r>
        <w:rPr>
          <w:rFonts w:hint="eastAsia" w:ascii="黑体" w:hAnsi="黑体" w:eastAsia="黑体" w:cs="Times New Roman"/>
          <w:sz w:val="28"/>
          <w:szCs w:val="28"/>
        </w:rPr>
        <w:t>三、课程学习内容及与课程学习目标的对应关系</w:t>
      </w:r>
      <w:bookmarkEnd w:id="758"/>
      <w:bookmarkEnd w:id="759"/>
      <w:bookmarkEnd w:id="760"/>
      <w:bookmarkEnd w:id="761"/>
    </w:p>
    <w:p>
      <w:pPr>
        <w:spacing w:beforeLines="50" w:afterLines="50" w:line="440" w:lineRule="exact"/>
        <w:ind w:firstLine="562" w:firstLineChars="200"/>
        <w:outlineLvl w:val="9"/>
        <w:rPr>
          <w:rFonts w:ascii="黑体" w:hAnsi="黑体" w:eastAsia="黑体" w:cs="Times New Roman"/>
          <w:b/>
          <w:sz w:val="28"/>
          <w:szCs w:val="28"/>
        </w:rPr>
      </w:pPr>
      <w:bookmarkStart w:id="762" w:name="_Toc29962"/>
      <w:bookmarkStart w:id="763" w:name="_Toc5931"/>
      <w:bookmarkStart w:id="764" w:name="_Toc32696"/>
      <w:bookmarkStart w:id="765" w:name="_Toc16598"/>
      <w:r>
        <w:rPr>
          <w:rFonts w:hint="eastAsia" w:ascii="黑体" w:hAnsi="黑体" w:eastAsia="黑体" w:cs="Times New Roman"/>
          <w:b/>
          <w:sz w:val="28"/>
          <w:szCs w:val="28"/>
        </w:rPr>
        <w:t>（一）课程学习内容</w:t>
      </w:r>
      <w:bookmarkEnd w:id="762"/>
      <w:bookmarkEnd w:id="763"/>
      <w:bookmarkEnd w:id="764"/>
      <w:bookmarkEnd w:id="765"/>
    </w:p>
    <w:p>
      <w:pPr>
        <w:spacing w:beforeLines="50" w:afterLines="50" w:line="440" w:lineRule="exact"/>
        <w:ind w:firstLine="560" w:firstLineChars="200"/>
        <w:jc w:val="center"/>
        <w:outlineLvl w:val="9"/>
        <w:rPr>
          <w:rFonts w:ascii="黑体" w:hAnsi="黑体" w:eastAsia="黑体" w:cs="Times New Roman"/>
          <w:sz w:val="28"/>
          <w:szCs w:val="28"/>
        </w:rPr>
      </w:pPr>
      <w:bookmarkStart w:id="766" w:name="_Toc14332"/>
      <w:bookmarkStart w:id="767" w:name="_Toc5503"/>
      <w:bookmarkStart w:id="768" w:name="_Toc28586"/>
      <w:bookmarkStart w:id="769" w:name="_Toc1157"/>
      <w:r>
        <w:rPr>
          <w:rFonts w:hint="eastAsia" w:ascii="黑体" w:hAnsi="黑体" w:eastAsia="黑体" w:cs="Times New Roman"/>
          <w:sz w:val="28"/>
          <w:szCs w:val="28"/>
        </w:rPr>
        <w:t>第一章   职业导论</w:t>
      </w:r>
      <w:bookmarkEnd w:id="766"/>
      <w:bookmarkEnd w:id="767"/>
      <w:bookmarkEnd w:id="768"/>
      <w:bookmarkEnd w:id="769"/>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认知类目标：了解《大学生职业指导与创新创业教育》课程的主要内容、性质和要求；</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过程与方法类目标：</w:t>
      </w:r>
      <w:r>
        <w:rPr>
          <w:rFonts w:hint="eastAsia" w:ascii="宋体" w:hAnsi="宋体" w:eastAsia="宋体" w:cs="Times New Roman"/>
          <w:color w:val="000000"/>
          <w:kern w:val="0"/>
          <w:sz w:val="24"/>
          <w:szCs w:val="24"/>
        </w:rPr>
        <w:t>初步掌握职业及职业分类知识，认清职业与专业的关系，</w:t>
      </w:r>
      <w:r>
        <w:rPr>
          <w:rFonts w:hint="eastAsia" w:ascii="宋体" w:hAnsi="宋体" w:eastAsia="宋体" w:cs="宋体"/>
          <w:color w:val="000000"/>
          <w:kern w:val="0"/>
          <w:sz w:val="24"/>
          <w:szCs w:val="24"/>
        </w:rPr>
        <w:t>增强角色意识，提高适应能力，树立科学的职业价值观、成才观。</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228"/>
        </w:numPr>
        <w:spacing w:line="440" w:lineRule="exact"/>
        <w:ind w:firstLine="480" w:firstLineChars="200"/>
        <w:rPr>
          <w:rFonts w:ascii="宋体" w:hAnsi="宋体" w:eastAsia="宋体" w:cs="Times New Roman"/>
          <w:sz w:val="24"/>
          <w:szCs w:val="24"/>
        </w:rPr>
      </w:pPr>
      <w:r>
        <w:rPr>
          <w:rFonts w:hint="eastAsia" w:ascii="宋体" w:hAnsi="宋体" w:eastAsia="宋体" w:cs="Times New Roman"/>
          <w:color w:val="000000"/>
          <w:sz w:val="24"/>
          <w:szCs w:val="24"/>
        </w:rPr>
        <w:t>职业与专业</w:t>
      </w:r>
    </w:p>
    <w:p>
      <w:pPr>
        <w:numPr>
          <w:ilvl w:val="0"/>
          <w:numId w:val="228"/>
        </w:numPr>
        <w:spacing w:line="440" w:lineRule="exact"/>
        <w:ind w:firstLine="480" w:firstLineChars="200"/>
        <w:rPr>
          <w:rFonts w:ascii="宋体" w:hAnsi="宋体" w:eastAsia="宋体" w:cs="Times New Roman"/>
          <w:sz w:val="24"/>
          <w:szCs w:val="24"/>
        </w:rPr>
      </w:pPr>
      <w:r>
        <w:rPr>
          <w:rFonts w:hint="eastAsia" w:ascii="宋体" w:hAnsi="宋体" w:eastAsia="宋体" w:cs="Times New Roman"/>
          <w:color w:val="000000"/>
          <w:sz w:val="24"/>
          <w:szCs w:val="24"/>
        </w:rPr>
        <w:t>职业分类与发展</w:t>
      </w:r>
    </w:p>
    <w:p>
      <w:pPr>
        <w:numPr>
          <w:ilvl w:val="0"/>
          <w:numId w:val="228"/>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掌握职业标准、职业资格及发展趋势</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职业的分类及相关知识，职业与专业的关系</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职业标准及发展趋势</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kern w:val="0"/>
          <w:sz w:val="24"/>
          <w:szCs w:val="24"/>
        </w:rPr>
        <w:t>与专业相关的职业分类知识，职业与专业的关系</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宋体"/>
          <w:sz w:val="24"/>
          <w:szCs w:val="24"/>
        </w:rPr>
        <w:t>职业的发展趋势</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numPr>
          <w:ilvl w:val="0"/>
          <w:numId w:val="229"/>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通过多媒体课件和传统教学相结合，阐明课程与教学基本原理，丰富学生课程与教学的基本知识结构，培养学生的职业规范；</w:t>
      </w:r>
    </w:p>
    <w:p>
      <w:pPr>
        <w:numPr>
          <w:ilvl w:val="0"/>
          <w:numId w:val="229"/>
        </w:num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通过课堂汇报和课堂讨论，强化学生的参与意识和反思能力。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color w:val="000000"/>
          <w:kern w:val="0"/>
          <w:sz w:val="24"/>
          <w:szCs w:val="24"/>
        </w:rPr>
        <w:t xml:space="preserve"> 职业分类的主要特点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color w:val="000000"/>
          <w:kern w:val="0"/>
          <w:sz w:val="24"/>
          <w:szCs w:val="24"/>
        </w:rPr>
        <w:t>职业与专业有哪些异同？</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职业发展的主要趋势</w:t>
      </w:r>
    </w:p>
    <w:p>
      <w:pPr>
        <w:spacing w:beforeLines="50" w:afterLines="50" w:line="440" w:lineRule="exact"/>
        <w:ind w:firstLine="560" w:firstLineChars="200"/>
        <w:jc w:val="center"/>
        <w:outlineLvl w:val="9"/>
        <w:rPr>
          <w:rFonts w:ascii="黑体" w:hAnsi="黑体" w:eastAsia="黑体" w:cs="Times New Roman"/>
          <w:sz w:val="28"/>
          <w:szCs w:val="28"/>
        </w:rPr>
      </w:pPr>
      <w:bookmarkStart w:id="770" w:name="_Toc29909"/>
      <w:bookmarkStart w:id="771" w:name="_Toc27922"/>
      <w:bookmarkStart w:id="772" w:name="_Toc21586"/>
      <w:bookmarkStart w:id="773" w:name="_Toc10419"/>
      <w:r>
        <w:rPr>
          <w:rFonts w:hint="eastAsia" w:ascii="黑体" w:hAnsi="黑体" w:eastAsia="黑体" w:cs="Times New Roman"/>
          <w:sz w:val="28"/>
          <w:szCs w:val="28"/>
        </w:rPr>
        <w:t>第二章  大学学涯与职业生涯规划</w:t>
      </w:r>
      <w:bookmarkEnd w:id="770"/>
      <w:bookmarkEnd w:id="771"/>
      <w:bookmarkEnd w:id="772"/>
      <w:bookmarkEnd w:id="773"/>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正确认识大学学涯与职业生涯的关系，</w:t>
      </w:r>
      <w:r>
        <w:rPr>
          <w:rFonts w:hint="eastAsia" w:ascii="宋体" w:hAnsi="宋体" w:eastAsia="宋体" w:cs="Times New Roman"/>
          <w:sz w:val="24"/>
          <w:szCs w:val="24"/>
        </w:rPr>
        <w:t>了解职业生涯规划的基本概念和相关理论，</w:t>
      </w:r>
      <w:r>
        <w:rPr>
          <w:rFonts w:hint="eastAsia" w:ascii="宋体" w:hAnsi="宋体" w:eastAsia="宋体" w:cs="Times New Roman"/>
          <w:color w:val="000000"/>
          <w:kern w:val="0"/>
          <w:sz w:val="24"/>
          <w:szCs w:val="24"/>
        </w:rPr>
        <w:t xml:space="preserve">掌握科学的职业生涯规划的基本理论； </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过程与方法类目标：通过教学使</w:t>
      </w:r>
      <w:r>
        <w:rPr>
          <w:rFonts w:hint="eastAsia" w:ascii="宋体" w:hAnsi="宋体" w:eastAsia="宋体" w:cs="Times New Roman"/>
          <w:color w:val="000000"/>
          <w:kern w:val="0"/>
          <w:sz w:val="24"/>
          <w:szCs w:val="24"/>
        </w:rPr>
        <w:t>学生认识到大学学涯对未来职业生涯的重要价值，初步了解生涯发展理论，树立生涯意识，为职业生涯规划的实施打好理论基础。</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 xml:space="preserve"> 大学学涯与职业生涯</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eastAsia="宋体" w:cs="Times New Roman"/>
          <w:bCs/>
          <w:color w:val="000000"/>
          <w:kern w:val="0"/>
          <w:sz w:val="24"/>
          <w:szCs w:val="24"/>
        </w:rPr>
        <w:t xml:space="preserve"> 职业生涯规划概述</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职业生涯规划的基本理论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0"/>
          <w:numId w:val="230"/>
        </w:num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bCs/>
          <w:color w:val="000000"/>
          <w:kern w:val="0"/>
          <w:sz w:val="24"/>
          <w:szCs w:val="24"/>
        </w:rPr>
        <w:t>霍兰德职业兴趣理论</w:t>
      </w:r>
    </w:p>
    <w:p>
      <w:pPr>
        <w:numPr>
          <w:ilvl w:val="0"/>
          <w:numId w:val="230"/>
        </w:num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bCs/>
          <w:color w:val="000000"/>
          <w:kern w:val="0"/>
          <w:sz w:val="24"/>
          <w:szCs w:val="24"/>
        </w:rPr>
        <w:t>认知信息加工理论</w:t>
      </w:r>
    </w:p>
    <w:p>
      <w:pPr>
        <w:numPr>
          <w:ilvl w:val="0"/>
          <w:numId w:val="230"/>
        </w:num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bCs/>
          <w:color w:val="000000"/>
          <w:kern w:val="0"/>
          <w:sz w:val="24"/>
          <w:szCs w:val="24"/>
        </w:rPr>
        <w:t>生涯混沌理论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31"/>
        </w:numPr>
        <w:spacing w:line="440" w:lineRule="exact"/>
        <w:ind w:firstLine="480" w:firstLineChars="200"/>
        <w:rPr>
          <w:rFonts w:ascii="宋体" w:hAnsi="宋体" w:eastAsia="宋体" w:cs="楷体_GB2312"/>
          <w:color w:val="000000"/>
          <w:kern w:val="0"/>
          <w:sz w:val="24"/>
          <w:szCs w:val="24"/>
        </w:rPr>
      </w:pPr>
      <w:r>
        <w:rPr>
          <w:rFonts w:hint="eastAsia" w:ascii="宋体" w:hAnsi="宋体" w:eastAsia="宋体" w:cs="Times New Roman"/>
          <w:bCs/>
          <w:color w:val="000000"/>
          <w:kern w:val="0"/>
          <w:sz w:val="24"/>
          <w:szCs w:val="24"/>
        </w:rPr>
        <w:t>学涯规划的重要性</w:t>
      </w:r>
    </w:p>
    <w:p>
      <w:pPr>
        <w:numPr>
          <w:ilvl w:val="0"/>
          <w:numId w:val="231"/>
        </w:numPr>
        <w:spacing w:line="440" w:lineRule="exact"/>
        <w:ind w:firstLine="480" w:firstLineChars="200"/>
        <w:rPr>
          <w:rFonts w:ascii="宋体" w:hAnsi="宋体" w:eastAsia="宋体" w:cs="Times New Roman"/>
          <w:sz w:val="24"/>
          <w:szCs w:val="24"/>
        </w:rPr>
      </w:pPr>
      <w:r>
        <w:rPr>
          <w:rFonts w:hint="eastAsia" w:ascii="宋体" w:hAnsi="宋体" w:eastAsia="宋体" w:cs="Times New Roman"/>
          <w:bCs/>
          <w:color w:val="000000"/>
          <w:kern w:val="0"/>
          <w:sz w:val="24"/>
          <w:szCs w:val="24"/>
        </w:rPr>
        <w:t>霍兰德职业兴趣理论，认知信息加工理论，生涯混沌理论</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bCs/>
          <w:color w:val="000000"/>
          <w:kern w:val="0"/>
          <w:sz w:val="24"/>
          <w:szCs w:val="24"/>
        </w:rPr>
        <w:t>舒伯的职业</w:t>
      </w:r>
      <w:r>
        <w:rPr>
          <w:rFonts w:hint="eastAsia" w:ascii="宋体" w:hAnsi="宋体" w:eastAsia="宋体" w:cs="Times New Roman"/>
          <w:sz w:val="24"/>
          <w:szCs w:val="24"/>
        </w:rPr>
        <w:t>生涯发展理论划分为哪几个主要阶段？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如何分析和解读生涯彩虹图？</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3．霍兰德职业兴</w:t>
      </w:r>
      <w:r>
        <w:rPr>
          <w:rFonts w:hint="eastAsia" w:ascii="宋体" w:hAnsi="宋体" w:eastAsia="宋体" w:cs="Times New Roman"/>
          <w:bCs/>
          <w:color w:val="000000"/>
          <w:kern w:val="0"/>
          <w:sz w:val="24"/>
          <w:szCs w:val="24"/>
        </w:rPr>
        <w:t>趣理论的重要结论和应用价值</w:t>
      </w:r>
    </w:p>
    <w:p>
      <w:pPr>
        <w:spacing w:beforeLines="50" w:afterLines="50" w:line="440" w:lineRule="exact"/>
        <w:ind w:firstLine="560" w:firstLineChars="200"/>
        <w:jc w:val="center"/>
        <w:outlineLvl w:val="9"/>
        <w:rPr>
          <w:rFonts w:ascii="黑体" w:hAnsi="黑体" w:eastAsia="黑体" w:cs="Times New Roman"/>
          <w:sz w:val="28"/>
          <w:szCs w:val="28"/>
        </w:rPr>
      </w:pPr>
      <w:bookmarkStart w:id="774" w:name="_Toc19245"/>
      <w:bookmarkStart w:id="775" w:name="_Toc4577"/>
      <w:bookmarkStart w:id="776" w:name="_Toc15155"/>
      <w:bookmarkStart w:id="777" w:name="_Toc25869"/>
      <w:r>
        <w:rPr>
          <w:rFonts w:hint="eastAsia" w:ascii="黑体" w:hAnsi="黑体" w:eastAsia="黑体" w:cs="Times New Roman"/>
          <w:sz w:val="28"/>
          <w:szCs w:val="28"/>
        </w:rPr>
        <w:t xml:space="preserve">第三章  </w:t>
      </w:r>
      <w:r>
        <w:rPr>
          <w:rFonts w:hint="eastAsia" w:ascii="宋体" w:hAnsi="宋体" w:eastAsia="宋体" w:cs="Times New Roman"/>
          <w:b/>
          <w:sz w:val="28"/>
          <w:szCs w:val="28"/>
        </w:rPr>
        <w:t>职业生涯规划实务</w:t>
      </w:r>
      <w:bookmarkEnd w:id="774"/>
      <w:bookmarkEnd w:id="775"/>
      <w:bookmarkEnd w:id="776"/>
      <w:bookmarkEnd w:id="777"/>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宋体"/>
          <w:color w:val="000000"/>
          <w:kern w:val="0"/>
          <w:sz w:val="24"/>
          <w:szCs w:val="24"/>
        </w:rPr>
        <w:t>认识到做好职业生涯发展规划的作用和意义，使学生</w:t>
      </w:r>
      <w:r>
        <w:rPr>
          <w:rFonts w:hint="eastAsia" w:ascii="宋体" w:hAnsi="宋体" w:eastAsia="宋体" w:cs="Times New Roman"/>
          <w:color w:val="000000"/>
          <w:kern w:val="0"/>
          <w:sz w:val="24"/>
          <w:szCs w:val="24"/>
        </w:rPr>
        <w:t>提高自我管理技能。</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2.过程与方法类目标：掌握</w:t>
      </w:r>
      <w:r>
        <w:rPr>
          <w:rFonts w:hint="eastAsia" w:ascii="宋体" w:hAnsi="宋体" w:eastAsia="宋体" w:cs="宋体"/>
          <w:color w:val="000000"/>
          <w:kern w:val="0"/>
          <w:sz w:val="24"/>
          <w:szCs w:val="24"/>
        </w:rPr>
        <w:t>职业生涯规划理论及应用的方法与步骤，</w:t>
      </w:r>
      <w:r>
        <w:rPr>
          <w:rFonts w:hint="eastAsia" w:ascii="宋体" w:hAnsi="宋体" w:eastAsia="宋体" w:cs="Times New Roman"/>
          <w:color w:val="000000"/>
          <w:kern w:val="0"/>
          <w:sz w:val="24"/>
          <w:szCs w:val="24"/>
        </w:rPr>
        <w:t>学会结合自身情况，科学合理地进行职业生涯规划</w:t>
      </w:r>
      <w:r>
        <w:rPr>
          <w:rFonts w:hint="eastAsia" w:ascii="宋体" w:hAnsi="宋体" w:eastAsia="宋体" w:cs="Times New Roman"/>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 xml:space="preserve"> 自我认知</w:t>
      </w:r>
    </w:p>
    <w:p>
      <w:pPr>
        <w:widowControl/>
        <w:wordWrap w:val="0"/>
        <w:spacing w:line="500" w:lineRule="exact"/>
        <w:ind w:firstLine="480" w:firstLineChars="200"/>
        <w:jc w:val="left"/>
        <w:rPr>
          <w:rFonts w:ascii="宋体" w:hAnsi="宋体" w:eastAsia="宋体" w:cs="Times New Roman"/>
          <w:bCs/>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bCs/>
          <w:color w:val="000000"/>
          <w:kern w:val="0"/>
          <w:sz w:val="24"/>
          <w:szCs w:val="24"/>
        </w:rPr>
        <w:t xml:space="preserve"> 职业探索</w:t>
      </w:r>
    </w:p>
    <w:p>
      <w:pPr>
        <w:widowControl/>
        <w:wordWrap w:val="0"/>
        <w:spacing w:line="500" w:lineRule="exact"/>
        <w:ind w:firstLine="480" w:firstLineChars="200"/>
        <w:jc w:val="left"/>
        <w:rPr>
          <w:rFonts w:ascii="宋体" w:hAnsi="宋体" w:eastAsia="宋体" w:cs="Times New Roman"/>
          <w:bCs/>
          <w:color w:val="000000"/>
          <w:kern w:val="0"/>
          <w:sz w:val="24"/>
          <w:szCs w:val="24"/>
        </w:rPr>
      </w:pPr>
      <w:r>
        <w:rPr>
          <w:rFonts w:hint="eastAsia" w:ascii="宋体" w:hAnsi="宋体" w:eastAsia="宋体" w:cs="Times New Roman"/>
          <w:bCs/>
          <w:color w:val="000000"/>
          <w:kern w:val="0"/>
          <w:sz w:val="24"/>
          <w:szCs w:val="24"/>
        </w:rPr>
        <w:t>3．</w:t>
      </w:r>
      <w:r>
        <w:rPr>
          <w:rFonts w:hint="eastAsia" w:ascii="宋体" w:hAnsi="宋体" w:eastAsia="宋体" w:cs="Times New Roman"/>
          <w:color w:val="000000"/>
          <w:sz w:val="24"/>
          <w:szCs w:val="24"/>
        </w:rPr>
        <w:t>职业</w:t>
      </w:r>
      <w:r>
        <w:rPr>
          <w:rFonts w:hint="eastAsia" w:ascii="宋体" w:hAnsi="宋体" w:eastAsia="宋体" w:cs="Times New Roman"/>
          <w:bCs/>
          <w:color w:val="000000"/>
          <w:kern w:val="0"/>
          <w:sz w:val="24"/>
          <w:szCs w:val="24"/>
        </w:rPr>
        <w:t>生涯决策</w:t>
      </w:r>
    </w:p>
    <w:p>
      <w:pPr>
        <w:widowControl/>
        <w:wordWrap w:val="0"/>
        <w:spacing w:line="500" w:lineRule="exact"/>
        <w:ind w:firstLine="480" w:firstLineChars="200"/>
        <w:jc w:val="left"/>
        <w:rPr>
          <w:rFonts w:ascii="宋体" w:hAnsi="宋体" w:eastAsia="宋体" w:cs="Times New Roman"/>
          <w:bCs/>
          <w:color w:val="000000"/>
          <w:kern w:val="0"/>
          <w:sz w:val="24"/>
          <w:szCs w:val="24"/>
        </w:rPr>
      </w:pPr>
      <w:r>
        <w:rPr>
          <w:rFonts w:hint="eastAsia" w:ascii="宋体" w:hAnsi="宋体" w:eastAsia="宋体" w:cs="Times New Roman"/>
          <w:bCs/>
          <w:color w:val="000000"/>
          <w:kern w:val="0"/>
          <w:sz w:val="24"/>
          <w:szCs w:val="24"/>
        </w:rPr>
        <w:t>4．行动计划制定</w:t>
      </w:r>
    </w:p>
    <w:p>
      <w:pPr>
        <w:widowControl/>
        <w:wordWrap w:val="0"/>
        <w:spacing w:line="500" w:lineRule="exact"/>
        <w:ind w:firstLine="480" w:firstLineChars="200"/>
        <w:jc w:val="left"/>
        <w:rPr>
          <w:rFonts w:ascii="宋体" w:hAnsi="宋体" w:eastAsia="宋体" w:cs="Times New Roman"/>
          <w:bCs/>
          <w:color w:val="000000"/>
          <w:kern w:val="0"/>
          <w:sz w:val="24"/>
          <w:szCs w:val="24"/>
        </w:rPr>
      </w:pPr>
      <w:r>
        <w:rPr>
          <w:rFonts w:hint="eastAsia" w:ascii="宋体" w:hAnsi="宋体" w:eastAsia="宋体" w:cs="Times New Roman"/>
          <w:bCs/>
          <w:color w:val="000000"/>
          <w:kern w:val="0"/>
          <w:sz w:val="24"/>
          <w:szCs w:val="24"/>
        </w:rPr>
        <w:t>5．评估与调整</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b/>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自我认知、职业探索、生涯决策和行动计划</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1.</w:t>
      </w:r>
      <w:r>
        <w:rPr>
          <w:rFonts w:hint="eastAsia" w:ascii="宋体" w:hAnsi="宋体" w:eastAsia="宋体" w:cs="Times New Roman"/>
          <w:color w:val="000000"/>
          <w:sz w:val="24"/>
          <w:szCs w:val="24"/>
        </w:rPr>
        <w:t xml:space="preserve"> 自我认知、职业探索、生涯决策和行动计划</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3.通过小组合作学习，树立育人意识，发展学生的合作能力和相应课程设计能力；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color w:val="000000"/>
          <w:kern w:val="0"/>
          <w:sz w:val="24"/>
          <w:szCs w:val="24"/>
        </w:rPr>
        <w:t>自我认知需要认知自己的哪几个主要方面</w:t>
      </w:r>
      <w:r>
        <w:rPr>
          <w:rFonts w:hint="eastAsia" w:ascii="宋体" w:hAnsi="宋体" w:eastAsia="宋体" w:cs="Times New Roman"/>
          <w:sz w:val="24"/>
          <w:szCs w:val="24"/>
        </w:rPr>
        <w:t>？</w:t>
      </w:r>
    </w:p>
    <w:p>
      <w:pPr>
        <w:widowControl/>
        <w:spacing w:line="500" w:lineRule="exact"/>
        <w:ind w:firstLine="470" w:firstLineChars="196"/>
        <w:rPr>
          <w:rFonts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eastAsia="宋体" w:cs="宋体"/>
          <w:color w:val="000000"/>
          <w:kern w:val="0"/>
          <w:sz w:val="24"/>
          <w:szCs w:val="24"/>
        </w:rPr>
        <w:t xml:space="preserve"> 职业探索需要从哪几个方面进行</w:t>
      </w:r>
      <w:r>
        <w:rPr>
          <w:rFonts w:hint="eastAsia" w:ascii="宋体" w:hAnsi="宋体" w:eastAsia="宋体" w:cs="Times New Roman"/>
          <w:sz w:val="24"/>
          <w:szCs w:val="24"/>
        </w:rPr>
        <w:t>？</w:t>
      </w:r>
    </w:p>
    <w:p>
      <w:pPr>
        <w:widowControl/>
        <w:spacing w:line="500" w:lineRule="exact"/>
        <w:ind w:firstLine="470" w:firstLineChars="196"/>
        <w:rPr>
          <w:rFonts w:ascii="宋体" w:hAnsi="宋体" w:eastAsia="宋体" w:cs="Times New Roman"/>
          <w:bCs/>
          <w:color w:val="000000"/>
          <w:kern w:val="0"/>
          <w:sz w:val="24"/>
          <w:szCs w:val="24"/>
        </w:rPr>
      </w:pPr>
      <w:r>
        <w:rPr>
          <w:rFonts w:hint="eastAsia" w:ascii="宋体" w:hAnsi="宋体" w:eastAsia="宋体" w:cs="Times New Roman"/>
          <w:sz w:val="24"/>
          <w:szCs w:val="24"/>
        </w:rPr>
        <w:t>3．</w:t>
      </w:r>
      <w:r>
        <w:rPr>
          <w:rFonts w:hint="eastAsia" w:ascii="宋体" w:hAnsi="宋体" w:eastAsia="宋体" w:cs="宋体"/>
          <w:color w:val="000000"/>
          <w:kern w:val="0"/>
          <w:sz w:val="24"/>
          <w:szCs w:val="24"/>
        </w:rPr>
        <w:t>如何运用</w:t>
      </w:r>
      <w:r>
        <w:rPr>
          <w:rFonts w:hint="eastAsia" w:ascii="宋体" w:hAnsi="宋体" w:eastAsia="宋体" w:cs="Times New Roman"/>
          <w:bCs/>
          <w:color w:val="000000"/>
          <w:kern w:val="0"/>
          <w:sz w:val="24"/>
          <w:szCs w:val="24"/>
        </w:rPr>
        <w:t>生涯决策平衡单进行职业生涯决策？</w:t>
      </w:r>
    </w:p>
    <w:p>
      <w:pPr>
        <w:widowControl/>
        <w:spacing w:line="500" w:lineRule="exact"/>
        <w:ind w:firstLine="470" w:firstLineChars="196"/>
        <w:rPr>
          <w:rFonts w:ascii="宋体" w:hAnsi="宋体" w:eastAsia="宋体" w:cs="宋体"/>
          <w:color w:val="000000"/>
          <w:kern w:val="0"/>
          <w:sz w:val="24"/>
          <w:szCs w:val="24"/>
        </w:rPr>
      </w:pPr>
      <w:r>
        <w:rPr>
          <w:rFonts w:hint="eastAsia" w:ascii="宋体" w:hAnsi="宋体" w:eastAsia="宋体" w:cs="Times New Roman"/>
          <w:bCs/>
          <w:color w:val="000000"/>
          <w:kern w:val="0"/>
          <w:sz w:val="24"/>
          <w:szCs w:val="24"/>
        </w:rPr>
        <w:t>4．如何制订自己的职业生涯规划中的行动计划？</w:t>
      </w:r>
    </w:p>
    <w:p>
      <w:pPr>
        <w:widowControl/>
        <w:spacing w:line="500" w:lineRule="exact"/>
        <w:ind w:firstLine="470" w:firstLineChars="196"/>
        <w:rPr>
          <w:rFonts w:ascii="宋体" w:hAnsi="宋体" w:eastAsia="宋体" w:cs="宋体"/>
          <w:color w:val="000000"/>
          <w:kern w:val="0"/>
          <w:sz w:val="24"/>
          <w:szCs w:val="24"/>
        </w:rPr>
      </w:pPr>
      <w:r>
        <w:rPr>
          <w:rFonts w:hint="eastAsia" w:ascii="宋体" w:hAnsi="宋体" w:eastAsia="宋体" w:cs="宋体"/>
          <w:color w:val="000000"/>
          <w:kern w:val="0"/>
          <w:sz w:val="24"/>
          <w:szCs w:val="24"/>
        </w:rPr>
        <w:t>5．</w:t>
      </w:r>
      <w:r>
        <w:rPr>
          <w:rFonts w:hint="eastAsia" w:ascii="宋体" w:hAnsi="宋体" w:eastAsia="宋体" w:cs="Times New Roman"/>
          <w:bCs/>
          <w:color w:val="000000"/>
          <w:kern w:val="0"/>
          <w:sz w:val="24"/>
          <w:szCs w:val="24"/>
        </w:rPr>
        <w:t>职业生涯规划评估与调整的方法和步骤</w:t>
      </w:r>
    </w:p>
    <w:p>
      <w:pPr>
        <w:spacing w:beforeLines="50" w:afterLines="50" w:line="440" w:lineRule="exact"/>
        <w:ind w:firstLine="560" w:firstLineChars="200"/>
        <w:jc w:val="center"/>
        <w:outlineLvl w:val="9"/>
        <w:rPr>
          <w:rFonts w:ascii="黑体" w:hAnsi="黑体" w:eastAsia="黑体" w:cs="Times New Roman"/>
          <w:sz w:val="28"/>
          <w:szCs w:val="28"/>
        </w:rPr>
      </w:pPr>
      <w:bookmarkStart w:id="778" w:name="_Toc1963"/>
      <w:bookmarkStart w:id="779" w:name="_Toc6608"/>
      <w:bookmarkStart w:id="780" w:name="_Toc591"/>
      <w:bookmarkStart w:id="781" w:name="_Toc24038"/>
      <w:r>
        <w:rPr>
          <w:rFonts w:hint="eastAsia" w:ascii="黑体" w:hAnsi="黑体" w:eastAsia="黑体" w:cs="Times New Roman"/>
          <w:sz w:val="28"/>
          <w:szCs w:val="28"/>
        </w:rPr>
        <w:t>第四章  职业形象管理</w:t>
      </w:r>
      <w:bookmarkEnd w:id="778"/>
      <w:bookmarkEnd w:id="779"/>
      <w:bookmarkEnd w:id="780"/>
      <w:bookmarkEnd w:id="781"/>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认知类目标：通过教学使学生认识形象管理的重要性，</w:t>
      </w:r>
      <w:r>
        <w:rPr>
          <w:rFonts w:hint="eastAsia" w:ascii="宋体" w:hAnsi="宋体" w:eastAsia="宋体" w:cs="Times New Roman"/>
          <w:color w:val="000000"/>
          <w:kern w:val="0"/>
          <w:sz w:val="24"/>
          <w:szCs w:val="24"/>
        </w:rPr>
        <w:t>初步掌握职业形象管理的基本知识及必要的规范和技巧。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 xml:space="preserve"> 仪容管理</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 xml:space="preserve"> 服饰管理</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3.</w:t>
      </w:r>
      <w:r>
        <w:rPr>
          <w:rFonts w:hint="eastAsia" w:ascii="宋体" w:hAnsi="宋体" w:eastAsia="宋体" w:cs="Times New Roman"/>
          <w:color w:val="000000"/>
          <w:sz w:val="24"/>
          <w:szCs w:val="24"/>
        </w:rPr>
        <w:t xml:space="preserve"> 仪态管理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男士着西装的礼仪，女士职业服饰礼仪</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ascii="宋体" w:hAnsi="宋体" w:eastAsia="宋体" w:cs="楷体_GB2312"/>
          <w:color w:val="000000"/>
          <w:kern w:val="0"/>
          <w:sz w:val="24"/>
          <w:szCs w:val="24"/>
        </w:rPr>
      </w:pPr>
      <w:r>
        <w:rPr>
          <w:rFonts w:hint="eastAsia" w:ascii="宋体" w:hAnsi="宋体" w:eastAsia="宋体" w:cs="楷体_GB2312"/>
          <w:color w:val="000000"/>
          <w:kern w:val="0"/>
          <w:sz w:val="24"/>
          <w:szCs w:val="24"/>
        </w:rPr>
        <w:t>1.</w:t>
      </w:r>
      <w:r>
        <w:rPr>
          <w:rFonts w:hint="eastAsia" w:ascii="宋体" w:hAnsi="宋体" w:eastAsia="宋体" w:cs="Times New Roman"/>
          <w:color w:val="000000"/>
          <w:kern w:val="0"/>
          <w:sz w:val="24"/>
          <w:szCs w:val="24"/>
        </w:rPr>
        <w:t xml:space="preserve"> 化妆、服饰、仪态管理</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男士着西装注意哪些方面</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 xml:space="preserve"> 女士的职业服饰注意哪些方面</w:t>
      </w:r>
      <w:r>
        <w:rPr>
          <w:rFonts w:hint="eastAsia" w:ascii="宋体" w:hAnsi="宋体" w:eastAsia="宋体" w:cs="Times New Roman"/>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782" w:name="_Toc30368"/>
      <w:bookmarkStart w:id="783" w:name="_Toc12267"/>
      <w:bookmarkStart w:id="784" w:name="_Toc8467"/>
      <w:bookmarkStart w:id="785" w:name="_Toc18518"/>
      <w:r>
        <w:rPr>
          <w:rFonts w:hint="eastAsia" w:ascii="黑体" w:hAnsi="黑体" w:eastAsia="黑体" w:cs="Times New Roman"/>
          <w:sz w:val="28"/>
          <w:szCs w:val="28"/>
        </w:rPr>
        <w:t>第五章  职场礼仪修炼</w:t>
      </w:r>
      <w:bookmarkEnd w:id="782"/>
      <w:bookmarkEnd w:id="783"/>
      <w:bookmarkEnd w:id="784"/>
      <w:bookmarkEnd w:id="785"/>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认知类目标：通过教学使学生掌握正确的职场礼仪基本规范，</w:t>
      </w:r>
      <w:r>
        <w:rPr>
          <w:rFonts w:hint="eastAsia" w:ascii="宋体" w:hAnsi="宋体" w:eastAsia="宋体" w:cs="Times New Roman"/>
          <w:color w:val="000000"/>
          <w:kern w:val="0"/>
          <w:sz w:val="24"/>
          <w:szCs w:val="24"/>
        </w:rPr>
        <w:t>并在日常生活中将规范内化为习惯。</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Times New Roman" w:hAnsi="Times New Roman" w:eastAsia="宋体" w:cs="Times New Roman"/>
          <w:color w:val="000000"/>
          <w:sz w:val="24"/>
          <w:szCs w:val="24"/>
        </w:rPr>
        <w:t xml:space="preserve"> 职场礼仪</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bCs/>
          <w:color w:val="000000"/>
          <w:kern w:val="0"/>
          <w:sz w:val="24"/>
          <w:szCs w:val="24"/>
        </w:rPr>
        <w:t xml:space="preserve"> 社交礼仪</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3.</w:t>
      </w:r>
      <w:r>
        <w:rPr>
          <w:rFonts w:hint="eastAsia" w:ascii="宋体" w:hAnsi="宋体" w:eastAsia="宋体" w:cs="Times New Roman"/>
          <w:bCs/>
          <w:color w:val="000000"/>
          <w:kern w:val="0"/>
          <w:sz w:val="24"/>
          <w:szCs w:val="24"/>
        </w:rPr>
        <w:t xml:space="preserve"> 宴会礼仪</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bCs/>
          <w:color w:val="000000"/>
          <w:kern w:val="0"/>
          <w:sz w:val="24"/>
          <w:szCs w:val="24"/>
        </w:rPr>
        <w:t>职场礼仪与宴会的主要礼仪</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numPr>
          <w:ilvl w:val="0"/>
          <w:numId w:val="232"/>
        </w:numPr>
        <w:spacing w:line="440" w:lineRule="exact"/>
        <w:ind w:firstLine="480" w:firstLineChars="200"/>
        <w:rPr>
          <w:rFonts w:ascii="宋体" w:hAnsi="宋体" w:eastAsia="宋体" w:cs="Times New Roman"/>
          <w:sz w:val="24"/>
          <w:szCs w:val="24"/>
        </w:rPr>
      </w:pPr>
      <w:r>
        <w:rPr>
          <w:rFonts w:hint="eastAsia" w:ascii="宋体" w:hAnsi="宋体" w:eastAsia="宋体" w:cs="Times New Roman"/>
          <w:bCs/>
          <w:color w:val="000000"/>
          <w:kern w:val="0"/>
          <w:sz w:val="24"/>
          <w:szCs w:val="24"/>
        </w:rPr>
        <w:t>职场礼仪与宴会的主要礼仪</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color w:val="000000"/>
          <w:kern w:val="0"/>
          <w:sz w:val="24"/>
          <w:szCs w:val="24"/>
        </w:rPr>
        <w:t xml:space="preserve"> 在职场交往中需要注重哪些主要的社交礼仪</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color w:val="000000"/>
          <w:kern w:val="0"/>
          <w:sz w:val="24"/>
          <w:szCs w:val="24"/>
        </w:rPr>
        <w:t xml:space="preserve"> 常用的宴会礼仪主要有哪些？</w:t>
      </w:r>
    </w:p>
    <w:p>
      <w:pPr>
        <w:spacing w:beforeLines="50" w:afterLines="50" w:line="440" w:lineRule="exact"/>
        <w:ind w:firstLine="560" w:firstLineChars="200"/>
        <w:jc w:val="center"/>
        <w:outlineLvl w:val="9"/>
        <w:rPr>
          <w:rFonts w:ascii="黑体" w:hAnsi="黑体" w:eastAsia="黑体" w:cs="Times New Roman"/>
          <w:sz w:val="28"/>
          <w:szCs w:val="28"/>
        </w:rPr>
      </w:pPr>
      <w:bookmarkStart w:id="786" w:name="_Toc10080"/>
      <w:bookmarkStart w:id="787" w:name="_Toc7939"/>
      <w:bookmarkStart w:id="788" w:name="_Toc7836"/>
      <w:bookmarkStart w:id="789" w:name="_Toc32741"/>
      <w:r>
        <w:rPr>
          <w:rFonts w:hint="eastAsia" w:ascii="黑体" w:hAnsi="黑体" w:eastAsia="黑体" w:cs="Times New Roman"/>
          <w:sz w:val="28"/>
          <w:szCs w:val="28"/>
        </w:rPr>
        <w:t>第六章  职业化素养提升</w:t>
      </w:r>
      <w:bookmarkEnd w:id="786"/>
      <w:bookmarkEnd w:id="787"/>
      <w:bookmarkEnd w:id="788"/>
      <w:bookmarkEnd w:id="789"/>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认知类目标：通过教学使学生掌握</w:t>
      </w:r>
      <w:r>
        <w:rPr>
          <w:rFonts w:hint="eastAsia" w:ascii="宋体" w:hAnsi="宋体" w:eastAsia="宋体" w:cs="Times New Roman"/>
          <w:color w:val="000000"/>
          <w:kern w:val="0"/>
          <w:sz w:val="24"/>
          <w:szCs w:val="24"/>
        </w:rPr>
        <w:t>职业化的内涵、特征、价值以及要求，提高职业化的意识；掌握职业化素养的基本内涵及外延。</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解读职业化</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职业化的灵魂——敬业</w:t>
      </w:r>
    </w:p>
    <w:p>
      <w:pPr>
        <w:widowControl/>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bCs/>
          <w:sz w:val="24"/>
          <w:szCs w:val="24"/>
        </w:rPr>
        <w:t>3.</w:t>
      </w:r>
      <w:r>
        <w:rPr>
          <w:rFonts w:hint="eastAsia" w:ascii="宋体" w:hAnsi="宋体" w:eastAsia="宋体" w:cs="Times New Roman"/>
          <w:color w:val="000000"/>
          <w:sz w:val="24"/>
          <w:szCs w:val="24"/>
        </w:rPr>
        <w:t>职业化的使命——责任</w:t>
      </w:r>
    </w:p>
    <w:p>
      <w:pPr>
        <w:widowControl/>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4．职业化的核心——协作</w:t>
      </w:r>
    </w:p>
    <w:p>
      <w:pPr>
        <w:widowControl/>
        <w:spacing w:line="500" w:lineRule="exact"/>
        <w:rPr>
          <w:rFonts w:ascii="宋体" w:hAnsi="宋体" w:eastAsia="宋体" w:cs="Times New Roman"/>
          <w:bCs/>
          <w:color w:val="000000"/>
          <w:kern w:val="0"/>
          <w:sz w:val="24"/>
          <w:szCs w:val="24"/>
        </w:rPr>
      </w:pPr>
      <w:r>
        <w:rPr>
          <w:rFonts w:hint="eastAsia" w:ascii="宋体" w:hAnsi="宋体" w:eastAsia="宋体" w:cs="Times New Roman"/>
          <w:color w:val="000000"/>
          <w:sz w:val="24"/>
          <w:szCs w:val="24"/>
        </w:rPr>
        <w:t xml:space="preserve">    5．职业化的信条——诚信</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恪守职业道德，打造敬业精神，增强责任意识。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37"/>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bCs/>
          <w:color w:val="000000"/>
          <w:kern w:val="0"/>
          <w:sz w:val="24"/>
          <w:szCs w:val="24"/>
          <w:lang w:val="en-US" w:eastAsia="zh-CN" w:bidi="ar-SA"/>
        </w:rPr>
        <w:t>职业化的价值、职业化意识的外延</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color w:val="000000"/>
          <w:kern w:val="0"/>
          <w:sz w:val="24"/>
          <w:szCs w:val="24"/>
        </w:rPr>
        <w:t>如何恪守</w:t>
      </w:r>
      <w:r>
        <w:rPr>
          <w:rFonts w:hint="eastAsia" w:ascii="宋体" w:hAnsi="宋体" w:eastAsia="宋体" w:cs="Times New Roman"/>
          <w:color w:val="000000"/>
          <w:sz w:val="24"/>
          <w:szCs w:val="24"/>
        </w:rPr>
        <w:t>职业道德，打造敬业精神</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如何锻炼和培养自身的责任意识</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790" w:name="_Toc21334"/>
      <w:bookmarkStart w:id="791" w:name="_Toc29543"/>
      <w:bookmarkStart w:id="792" w:name="_Toc23362"/>
      <w:bookmarkStart w:id="793" w:name="_Toc20199"/>
      <w:r>
        <w:rPr>
          <w:rFonts w:hint="eastAsia" w:ascii="黑体" w:hAnsi="黑体" w:eastAsia="黑体" w:cs="Times New Roman"/>
          <w:sz w:val="28"/>
          <w:szCs w:val="28"/>
        </w:rPr>
        <w:t>第七章  职业化能力培养</w:t>
      </w:r>
      <w:bookmarkEnd w:id="790"/>
      <w:bookmarkEnd w:id="791"/>
      <w:bookmarkEnd w:id="792"/>
      <w:bookmarkEnd w:id="793"/>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认知类目标：通过教学使学生掌握</w:t>
      </w:r>
      <w:r>
        <w:rPr>
          <w:rFonts w:hint="eastAsia" w:ascii="宋体" w:hAnsi="宋体" w:eastAsia="宋体" w:cs="Times New Roman"/>
          <w:color w:val="000000"/>
          <w:kern w:val="0"/>
          <w:sz w:val="24"/>
          <w:szCs w:val="24"/>
        </w:rPr>
        <w:t>职业化能力的外延，着重培养高效执行能力、沟通能力、时间管理能力、决策能力、创新能力等，逐步实现自我的职业化。。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高效执行能力</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时间管理能力</w:t>
      </w:r>
    </w:p>
    <w:p>
      <w:pPr>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bCs/>
          <w:sz w:val="24"/>
          <w:szCs w:val="24"/>
        </w:rPr>
        <w:t>3.</w:t>
      </w:r>
      <w:r>
        <w:rPr>
          <w:rFonts w:hint="eastAsia" w:ascii="宋体" w:hAnsi="宋体" w:eastAsia="宋体" w:cs="Times New Roman"/>
          <w:color w:val="000000"/>
          <w:sz w:val="24"/>
          <w:szCs w:val="24"/>
        </w:rPr>
        <w:t>沟通协调能力</w:t>
      </w:r>
    </w:p>
    <w:p>
      <w:pPr>
        <w:spacing w:line="50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4．再学习能力</w:t>
      </w:r>
    </w:p>
    <w:p>
      <w:pPr>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5．创新能力</w:t>
      </w:r>
    </w:p>
    <w:p>
      <w:pPr>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6．大学生的自我职业化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color w:val="000000"/>
          <w:sz w:val="24"/>
          <w:szCs w:val="24"/>
        </w:rPr>
        <w:t>高效执行能力，时间管理能力，沟通协调能力，大学生的自我职业化。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tabs>
          <w:tab w:val="left" w:pos="312"/>
        </w:tabs>
        <w:spacing w:line="440" w:lineRule="exact"/>
        <w:ind w:firstLine="480" w:firstLineChars="200"/>
        <w:rPr>
          <w:rFonts w:ascii="宋体" w:hAnsi="宋体" w:eastAsia="宋体" w:cs="Times New Roman"/>
          <w:sz w:val="24"/>
          <w:szCs w:val="24"/>
        </w:rPr>
      </w:pPr>
      <w:r>
        <w:rPr>
          <w:rFonts w:hint="eastAsia" w:ascii="Times New Roman" w:hAnsi="Times New Roman" w:eastAsia="宋体" w:cs="Times New Roman"/>
          <w:color w:val="000000"/>
          <w:sz w:val="24"/>
          <w:szCs w:val="24"/>
        </w:rPr>
        <w:t>1．与职业目标对应的职业化能力外延，大学生的自我职业化。</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3.通过小组合作学习，树立育人意识，发展学生的合作能力、管理和设计能力。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color w:val="000000"/>
          <w:sz w:val="24"/>
          <w:szCs w:val="24"/>
        </w:rPr>
        <w:t>如何培养和提高自己的高效执行能力、沟通协调能力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Times New Roman" w:hAnsi="Times New Roman" w:eastAsia="宋体" w:cs="Times New Roman"/>
          <w:color w:val="000000"/>
          <w:sz w:val="24"/>
          <w:szCs w:val="24"/>
        </w:rPr>
        <w:t>在校大学生如何进行自我职业化训练</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794" w:name="_Toc12317"/>
      <w:bookmarkStart w:id="795" w:name="_Toc27469"/>
      <w:bookmarkStart w:id="796" w:name="_Toc14046"/>
      <w:bookmarkStart w:id="797" w:name="_Toc15398"/>
      <w:r>
        <w:rPr>
          <w:rFonts w:hint="eastAsia" w:ascii="黑体" w:hAnsi="黑体" w:eastAsia="黑体" w:cs="Times New Roman"/>
          <w:sz w:val="28"/>
          <w:szCs w:val="28"/>
        </w:rPr>
        <w:t>第八章  创新思维</w:t>
      </w:r>
      <w:bookmarkEnd w:id="794"/>
      <w:bookmarkEnd w:id="795"/>
      <w:bookmarkEnd w:id="796"/>
      <w:bookmarkEnd w:id="797"/>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kern w:val="0"/>
          <w:sz w:val="24"/>
          <w:szCs w:val="24"/>
        </w:rPr>
        <w:t>初步掌握创新、创造的概念及其相互关系,掌握创新思维的类别以及不同的特征，了解创新思维的特征、方法及其作用。</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过程与方法类目标：</w:t>
      </w:r>
      <w:r>
        <w:rPr>
          <w:rFonts w:hint="eastAsia" w:ascii="宋体" w:hAnsi="宋体" w:eastAsia="宋体" w:cs="Times New Roman"/>
          <w:kern w:val="0"/>
          <w:sz w:val="24"/>
          <w:szCs w:val="24"/>
        </w:rPr>
        <w:t>通过相应案例初步掌握具体思维形式的实践应用，在实践中开发创新思维，培养和提高自己的创新能力。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sz w:val="24"/>
          <w:szCs w:val="24"/>
        </w:rPr>
        <w:t>创新思维概述</w:t>
      </w:r>
    </w:p>
    <w:p>
      <w:pPr>
        <w:widowControl/>
        <w:spacing w:line="400" w:lineRule="exact"/>
        <w:ind w:firstLine="480" w:firstLineChars="200"/>
        <w:rPr>
          <w:rFonts w:ascii="宋体" w:hAnsi="宋体" w:eastAsia="宋体" w:cs="Times New Roman"/>
          <w:sz w:val="24"/>
          <w:szCs w:val="24"/>
        </w:rPr>
      </w:pPr>
      <w:r>
        <w:rPr>
          <w:rFonts w:hint="eastAsia" w:ascii="宋体" w:hAnsi="宋体" w:eastAsia="宋体" w:cs="Times New Roman"/>
          <w:bCs/>
          <w:sz w:val="24"/>
          <w:szCs w:val="24"/>
        </w:rPr>
        <w:t>2.</w:t>
      </w:r>
      <w:r>
        <w:rPr>
          <w:rFonts w:ascii="宋体" w:hAnsi="宋体" w:eastAsia="宋体" w:cs="Tahoma"/>
          <w:sz w:val="24"/>
          <w:szCs w:val="24"/>
        </w:rPr>
        <w:t>创新思维及其特性</w:t>
      </w:r>
    </w:p>
    <w:p>
      <w:pPr>
        <w:widowControl/>
        <w:spacing w:line="40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3．创新思维与相关科学</w:t>
      </w:r>
    </w:p>
    <w:p>
      <w:pPr>
        <w:spacing w:line="440" w:lineRule="exact"/>
        <w:ind w:firstLine="480" w:firstLineChars="200"/>
        <w:rPr>
          <w:rFonts w:ascii="宋体" w:hAnsi="宋体" w:eastAsia="宋体" w:cs="Times New Roman"/>
          <w:bCs/>
          <w:sz w:val="24"/>
          <w:szCs w:val="24"/>
        </w:rPr>
      </w:pPr>
      <w:r>
        <w:rPr>
          <w:rFonts w:hint="eastAsia" w:ascii="宋体" w:hAnsi="宋体" w:eastAsia="宋体" w:cs="Tahoma"/>
          <w:sz w:val="24"/>
          <w:szCs w:val="24"/>
        </w:rPr>
        <w:t>4．创新能力的培养</w:t>
      </w:r>
      <w:r>
        <w:rPr>
          <w:rFonts w:hint="eastAsia" w:ascii="宋体" w:hAnsi="宋体" w:eastAsia="宋体" w:cs="Times New Roman"/>
          <w:sz w:val="24"/>
          <w:szCs w:val="24"/>
        </w:rPr>
        <w:t> </w:t>
      </w:r>
    </w:p>
    <w:p>
      <w:pPr>
        <w:widowControl/>
        <w:spacing w:line="400" w:lineRule="exact"/>
        <w:ind w:firstLine="480" w:firstLineChars="200"/>
        <w:rPr>
          <w:rFonts w:ascii="Times New Roman" w:hAnsi="Times New Roman" w:eastAsia="宋体" w:cs="Times New Roman"/>
          <w:sz w:val="24"/>
          <w:szCs w:val="24"/>
        </w:rPr>
      </w:pPr>
      <w:r>
        <w:rPr>
          <w:rFonts w:hint="eastAsia" w:ascii="宋体" w:hAnsi="宋体" w:eastAsia="宋体" w:cs="Times New Roman"/>
          <w:bCs/>
          <w:sz w:val="24"/>
          <w:szCs w:val="24"/>
        </w:rPr>
        <w:t>5.</w:t>
      </w:r>
      <w:r>
        <w:rPr>
          <w:rFonts w:hint="eastAsia" w:ascii="Times New Roman" w:hAnsi="Times New Roman" w:eastAsia="宋体" w:cs="Times New Roman"/>
          <w:sz w:val="24"/>
          <w:szCs w:val="24"/>
        </w:rPr>
        <w:t> 创新思维的分类及其特征：</w:t>
      </w:r>
    </w:p>
    <w:p>
      <w:pPr>
        <w:widowControl/>
        <w:spacing w:line="400" w:lineRule="exact"/>
        <w:ind w:firstLine="1200" w:firstLineChars="500"/>
        <w:rPr>
          <w:rFonts w:ascii="宋体" w:hAnsi="宋体" w:eastAsia="宋体" w:cs="Times New Roman"/>
          <w:bCs/>
          <w:kern w:val="0"/>
          <w:sz w:val="24"/>
          <w:szCs w:val="24"/>
        </w:rPr>
      </w:pPr>
      <w:r>
        <w:rPr>
          <w:rFonts w:hint="eastAsia" w:ascii="Times New Roman" w:hAnsi="Times New Roman" w:eastAsia="宋体" w:cs="Times New Roman"/>
          <w:sz w:val="24"/>
          <w:szCs w:val="24"/>
        </w:rPr>
        <w:t>形象思维、 直觉思维、灵感思维、发散思维、收敛思维、逆向思维</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kern w:val="0"/>
          <w:sz w:val="24"/>
          <w:szCs w:val="24"/>
        </w:rPr>
        <w:t>创新思维的分类和</w:t>
      </w:r>
      <w:r>
        <w:rPr>
          <w:rFonts w:hint="eastAsia" w:ascii="宋体" w:hAnsi="宋体" w:eastAsia="宋体" w:cs="Times New Roman"/>
          <w:kern w:val="0"/>
          <w:sz w:val="24"/>
          <w:szCs w:val="24"/>
        </w:rPr>
        <w:t>创新能力的培养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38"/>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bCs/>
          <w:kern w:val="0"/>
          <w:sz w:val="24"/>
          <w:szCs w:val="24"/>
          <w:lang w:val="en-US" w:eastAsia="zh-CN" w:bidi="ar-SA"/>
        </w:rPr>
        <w:t>各类创新思维形式的实践应用，创新能力的培养。</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1.通过多媒体课件和传统教学相结合，阐明课程与教学基本原理，丰富学生课程与教学的基本知识结构，培养学生的职业规范和创新思维。</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通过案例分析，强调理论与实践相结合，促进学生知识整合，培养学生创新意识和反思能力。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kern w:val="0"/>
          <w:sz w:val="24"/>
          <w:szCs w:val="24"/>
        </w:rPr>
        <w:t xml:space="preserve"> 创新思维主要包括哪些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bCs/>
          <w:kern w:val="0"/>
          <w:sz w:val="24"/>
          <w:szCs w:val="24"/>
        </w:rPr>
        <w:t xml:space="preserve"> 各类创新思维形式在实践中有哪些应用</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798" w:name="_Toc26105"/>
      <w:bookmarkStart w:id="799" w:name="_Toc25272"/>
      <w:bookmarkStart w:id="800" w:name="_Toc26398"/>
      <w:bookmarkStart w:id="801" w:name="_Toc7003"/>
      <w:r>
        <w:rPr>
          <w:rFonts w:hint="eastAsia" w:ascii="黑体" w:hAnsi="黑体" w:eastAsia="黑体" w:cs="Times New Roman"/>
          <w:sz w:val="28"/>
          <w:szCs w:val="28"/>
        </w:rPr>
        <w:t>第九章  创新技法</w:t>
      </w:r>
      <w:bookmarkEnd w:id="798"/>
      <w:bookmarkEnd w:id="799"/>
      <w:bookmarkEnd w:id="800"/>
      <w:bookmarkEnd w:id="801"/>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认知类目标：通过教学使学生掌握</w:t>
      </w:r>
      <w:r>
        <w:rPr>
          <w:rFonts w:hint="eastAsia" w:ascii="宋体" w:hAnsi="宋体" w:eastAsia="宋体" w:cs="Times New Roman"/>
          <w:kern w:val="0"/>
          <w:sz w:val="24"/>
          <w:szCs w:val="24"/>
        </w:rPr>
        <w:t>创新技法的种类以及各自的特征、原则和应用，掌握各类创新技法的规律和方法</w:t>
      </w:r>
      <w:r>
        <w:rPr>
          <w:rFonts w:hint="eastAsia" w:ascii="宋体" w:hAnsi="宋体" w:eastAsia="宋体" w:cs="Times New Roman"/>
          <w:color w:val="000000"/>
          <w:kern w:val="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Times New Roman" w:hAnsi="Times New Roman" w:eastAsia="宋体" w:cs="Times New Roman"/>
          <w:sz w:val="24"/>
          <w:szCs w:val="24"/>
        </w:rPr>
        <w:t>创新技法的概念与内涵</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Times New Roman" w:hAnsi="Times New Roman" w:eastAsia="宋体" w:cs="Times New Roman"/>
          <w:sz w:val="24"/>
          <w:szCs w:val="24"/>
        </w:rPr>
        <w:t>创新技法----设问法</w:t>
      </w:r>
    </w:p>
    <w:p>
      <w:pPr>
        <w:widowControl/>
        <w:spacing w:line="400" w:lineRule="exact"/>
        <w:ind w:firstLine="480" w:firstLineChars="200"/>
        <w:rPr>
          <w:rFonts w:ascii="Times New Roman" w:hAnsi="Times New Roman" w:eastAsia="宋体" w:cs="Times New Roman"/>
          <w:sz w:val="24"/>
          <w:szCs w:val="24"/>
        </w:rPr>
      </w:pPr>
      <w:r>
        <w:rPr>
          <w:rFonts w:hint="eastAsia" w:ascii="宋体" w:hAnsi="宋体" w:eastAsia="宋体" w:cs="Times New Roman"/>
          <w:bCs/>
          <w:sz w:val="24"/>
          <w:szCs w:val="24"/>
        </w:rPr>
        <w:t>3.</w:t>
      </w:r>
      <w:r>
        <w:rPr>
          <w:rFonts w:hint="eastAsia" w:ascii="Times New Roman" w:hAnsi="Times New Roman" w:eastAsia="宋体" w:cs="Times New Roman"/>
          <w:sz w:val="24"/>
          <w:szCs w:val="24"/>
        </w:rPr>
        <w:t>创新技法----组合型技法 </w:t>
      </w:r>
    </w:p>
    <w:p>
      <w:pPr>
        <w:widowControl/>
        <w:spacing w:line="4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4．创新技法----逆向转换技法</w:t>
      </w:r>
    </w:p>
    <w:p>
      <w:pPr>
        <w:widowControl/>
        <w:spacing w:line="400" w:lineRule="exact"/>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5．创新技法----列举法</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color w:val="000000"/>
          <w:sz w:val="24"/>
          <w:szCs w:val="24"/>
        </w:rPr>
        <w:t>6．创新技法---其他技法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kern w:val="0"/>
          <w:sz w:val="24"/>
          <w:szCs w:val="24"/>
        </w:rPr>
        <w:t>各类创新技法的规律和方法及其实践运用。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39"/>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kern w:val="0"/>
          <w:sz w:val="24"/>
          <w:szCs w:val="24"/>
          <w:lang w:val="en-US" w:eastAsia="zh-CN" w:bidi="ar-SA"/>
        </w:rPr>
        <w:t>各类创新技法的规律和方法及其实践运用。</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通过案例分析，强调理论与实践相结合，促进学生知识整合，培养学生创新意识和反思能力。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3.通过小组合作学习，树立育人意识，发展学生的合作能力和创新能力。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color w:val="000000"/>
          <w:kern w:val="0"/>
          <w:sz w:val="24"/>
          <w:szCs w:val="24"/>
        </w:rPr>
        <w:t xml:space="preserve"> 创新技法主要哪几种</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color w:val="000000"/>
          <w:kern w:val="0"/>
          <w:sz w:val="24"/>
          <w:szCs w:val="24"/>
        </w:rPr>
        <w:t>在实践中如何利用创新技法，提高创新能力？</w:t>
      </w:r>
    </w:p>
    <w:p>
      <w:pPr>
        <w:spacing w:beforeLines="50" w:afterLines="50" w:line="440" w:lineRule="exact"/>
        <w:ind w:firstLine="560" w:firstLineChars="200"/>
        <w:jc w:val="center"/>
        <w:outlineLvl w:val="9"/>
        <w:rPr>
          <w:rFonts w:ascii="黑体" w:hAnsi="黑体" w:eastAsia="黑体" w:cs="Times New Roman"/>
          <w:sz w:val="28"/>
          <w:szCs w:val="28"/>
        </w:rPr>
      </w:pPr>
      <w:bookmarkStart w:id="802" w:name="_Toc1702"/>
      <w:bookmarkStart w:id="803" w:name="_Toc29570"/>
      <w:bookmarkStart w:id="804" w:name="_Toc10751"/>
      <w:bookmarkStart w:id="805" w:name="_Toc8914"/>
      <w:r>
        <w:rPr>
          <w:rFonts w:hint="eastAsia" w:ascii="黑体" w:hAnsi="黑体" w:eastAsia="黑体" w:cs="Times New Roman"/>
          <w:sz w:val="28"/>
          <w:szCs w:val="28"/>
        </w:rPr>
        <w:t>第十章  大学生就业形势与就业政策</w:t>
      </w:r>
      <w:bookmarkEnd w:id="802"/>
      <w:bookmarkEnd w:id="803"/>
      <w:bookmarkEnd w:id="804"/>
      <w:bookmarkEnd w:id="805"/>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初步掌握当前大学生就业的总体形势，明确优势和挑战，了解有关的就业政策。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大学生就业形势分析</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高校毕业生就业政策选读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kern w:val="0"/>
          <w:sz w:val="24"/>
          <w:szCs w:val="24"/>
        </w:rPr>
        <w:t>就业的机遇与挑战，鼓励和促进毕业生就业的政策。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0"/>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color w:val="000000"/>
          <w:kern w:val="0"/>
          <w:sz w:val="24"/>
          <w:szCs w:val="24"/>
          <w:lang w:val="en-US" w:eastAsia="zh-CN" w:bidi="ar-SA"/>
        </w:rPr>
        <w:t>就业的机遇与挑战，鼓励和促进毕业生就业的政策。</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宋体"/>
          <w:color w:val="000000"/>
          <w:kern w:val="0"/>
          <w:sz w:val="24"/>
          <w:szCs w:val="24"/>
        </w:rPr>
        <w:t>大</w:t>
      </w:r>
      <w:r>
        <w:rPr>
          <w:rFonts w:hint="eastAsia" w:ascii="宋体" w:hAnsi="宋体" w:eastAsia="宋体" w:cs="Times New Roman"/>
          <w:sz w:val="24"/>
          <w:szCs w:val="24"/>
        </w:rPr>
        <w:t>学毕业生有哪些主要去向？</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国家、地方政府制定了哪些促进毕业生就业的有关政策？</w:t>
      </w:r>
    </w:p>
    <w:p>
      <w:pPr>
        <w:spacing w:beforeLines="50" w:afterLines="50" w:line="440" w:lineRule="exact"/>
        <w:ind w:firstLine="560" w:firstLineChars="200"/>
        <w:jc w:val="center"/>
        <w:outlineLvl w:val="9"/>
        <w:rPr>
          <w:rFonts w:ascii="黑体" w:hAnsi="黑体" w:eastAsia="黑体" w:cs="Times New Roman"/>
          <w:sz w:val="28"/>
          <w:szCs w:val="28"/>
        </w:rPr>
      </w:pPr>
      <w:bookmarkStart w:id="806" w:name="_Toc15988"/>
      <w:bookmarkStart w:id="807" w:name="_Toc17025"/>
      <w:bookmarkStart w:id="808" w:name="_Toc15278"/>
      <w:bookmarkStart w:id="809" w:name="_Toc10976"/>
      <w:r>
        <w:rPr>
          <w:rFonts w:hint="eastAsia" w:ascii="黑体" w:hAnsi="黑体" w:eastAsia="黑体" w:cs="Times New Roman"/>
          <w:sz w:val="28"/>
          <w:szCs w:val="28"/>
        </w:rPr>
        <w:t>第十一章  就业准备</w:t>
      </w:r>
      <w:bookmarkEnd w:id="806"/>
      <w:bookmarkEnd w:id="807"/>
      <w:bookmarkEnd w:id="808"/>
      <w:bookmarkEnd w:id="809"/>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w:t>
      </w:r>
      <w:r>
        <w:rPr>
          <w:rFonts w:hint="eastAsia" w:ascii="宋体" w:hAnsi="宋体" w:eastAsia="宋体" w:cs="Times New Roman"/>
          <w:color w:val="000000"/>
          <w:kern w:val="0"/>
          <w:sz w:val="24"/>
          <w:szCs w:val="24"/>
        </w:rPr>
        <w:t>帮助即将毕业的学生树立正确的择业观和务实的就业观，为未来就业和发展做好充分的准备。</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就业</w:t>
      </w:r>
      <w:r>
        <w:rPr>
          <w:rFonts w:hint="eastAsia" w:ascii="宋体" w:hAnsi="宋体" w:eastAsia="宋体" w:cs="Times New Roman"/>
          <w:bCs/>
          <w:color w:val="000000"/>
          <w:kern w:val="0"/>
          <w:sz w:val="24"/>
          <w:szCs w:val="24"/>
        </w:rPr>
        <w:t>观念准备</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bCs/>
          <w:color w:val="000000"/>
          <w:kern w:val="0"/>
          <w:sz w:val="24"/>
          <w:szCs w:val="24"/>
        </w:rPr>
        <w:t xml:space="preserve"> 就业心理准备</w:t>
      </w:r>
    </w:p>
    <w:p>
      <w:pPr>
        <w:widowControl/>
        <w:spacing w:line="500" w:lineRule="exact"/>
        <w:ind w:firstLine="480" w:firstLineChars="200"/>
        <w:rPr>
          <w:rFonts w:ascii="宋体" w:hAnsi="宋体" w:eastAsia="宋体" w:cs="Times New Roman"/>
          <w:bCs/>
          <w:color w:val="000000"/>
          <w:kern w:val="0"/>
          <w:sz w:val="24"/>
          <w:szCs w:val="24"/>
        </w:rPr>
      </w:pPr>
      <w:r>
        <w:rPr>
          <w:rFonts w:hint="eastAsia" w:ascii="宋体" w:hAnsi="宋体" w:eastAsia="宋体" w:cs="Times New Roman"/>
          <w:bCs/>
          <w:sz w:val="24"/>
          <w:szCs w:val="24"/>
        </w:rPr>
        <w:t>3.</w:t>
      </w:r>
      <w:r>
        <w:rPr>
          <w:rFonts w:hint="eastAsia" w:ascii="宋体" w:hAnsi="宋体" w:eastAsia="宋体" w:cs="Times New Roman"/>
          <w:bCs/>
          <w:color w:val="000000"/>
          <w:kern w:val="0"/>
          <w:sz w:val="24"/>
          <w:szCs w:val="24"/>
        </w:rPr>
        <w:t xml:space="preserve"> 就业条件准备</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bCs/>
          <w:color w:val="000000"/>
          <w:kern w:val="0"/>
          <w:sz w:val="24"/>
          <w:szCs w:val="24"/>
        </w:rPr>
        <w:t>就业观念准备，就业条件准备，就业心理问题的调适。</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1"/>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bCs/>
          <w:color w:val="000000"/>
          <w:kern w:val="0"/>
          <w:sz w:val="24"/>
          <w:szCs w:val="24"/>
          <w:lang w:val="en-US" w:eastAsia="zh-CN" w:bidi="ar-SA"/>
        </w:rPr>
        <w:t>就业观念准备，就业条件准备，就业心理问题的调适。</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宋体"/>
          <w:color w:val="000000"/>
          <w:kern w:val="0"/>
          <w:sz w:val="24"/>
          <w:szCs w:val="24"/>
        </w:rPr>
        <w:t>求职就业过程中常见的心理问题及</w:t>
      </w:r>
      <w:r>
        <w:rPr>
          <w:rFonts w:hint="eastAsia" w:ascii="宋体" w:hAnsi="宋体" w:eastAsia="宋体" w:cs="Times New Roman"/>
          <w:bCs/>
          <w:color w:val="000000"/>
          <w:kern w:val="0"/>
          <w:sz w:val="24"/>
          <w:szCs w:val="24"/>
        </w:rPr>
        <w:t>调适</w:t>
      </w:r>
      <w:r>
        <w:rPr>
          <w:rFonts w:hint="eastAsia" w:ascii="宋体" w:hAnsi="宋体" w:eastAsia="宋体" w:cs="宋体"/>
          <w:color w:val="000000"/>
          <w:kern w:val="0"/>
          <w:sz w:val="24"/>
          <w:szCs w:val="24"/>
        </w:rPr>
        <w:t>方法有哪些</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宋体"/>
          <w:color w:val="000000"/>
          <w:kern w:val="0"/>
          <w:sz w:val="24"/>
          <w:szCs w:val="24"/>
        </w:rPr>
        <w:t>求职前，需要做哪些就业准备</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810" w:name="_Toc19725"/>
      <w:bookmarkStart w:id="811" w:name="_Toc16607"/>
      <w:bookmarkStart w:id="812" w:name="_Toc8164"/>
      <w:bookmarkStart w:id="813" w:name="_Toc7724"/>
      <w:r>
        <w:rPr>
          <w:rFonts w:hint="eastAsia" w:ascii="黑体" w:hAnsi="黑体" w:eastAsia="黑体" w:cs="Times New Roman"/>
          <w:sz w:val="28"/>
          <w:szCs w:val="28"/>
        </w:rPr>
        <w:t>第十二章  求职指导</w:t>
      </w:r>
      <w:bookmarkEnd w:id="810"/>
      <w:bookmarkEnd w:id="811"/>
      <w:bookmarkEnd w:id="812"/>
      <w:bookmarkEnd w:id="813"/>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了解用人单位招聘的工作流程和常用的面试方法，优化求职材料的内容与形式，为面试做好有效的准备，提高毕业生的就业竞争力。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bCs/>
          <w:color w:val="000000"/>
          <w:kern w:val="0"/>
          <w:sz w:val="24"/>
          <w:szCs w:val="24"/>
        </w:rPr>
        <w:t>招聘的主要流程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bCs/>
          <w:sz w:val="24"/>
          <w:szCs w:val="24"/>
        </w:rPr>
        <w:t xml:space="preserve">2. </w:t>
      </w:r>
      <w:r>
        <w:rPr>
          <w:rFonts w:hint="eastAsia" w:ascii="宋体" w:hAnsi="宋体" w:eastAsia="宋体" w:cs="Times New Roman"/>
          <w:sz w:val="24"/>
          <w:szCs w:val="24"/>
        </w:rPr>
        <w:t>求职的方法与技巧</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求职材料（简历）的制作</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sz w:val="24"/>
          <w:szCs w:val="24"/>
        </w:rPr>
        <w:t>4．面试的</w:t>
      </w:r>
      <w:r>
        <w:rPr>
          <w:rFonts w:hint="eastAsia" w:ascii="宋体" w:hAnsi="宋体" w:eastAsia="宋体" w:cs="Times New Roman"/>
          <w:bCs/>
          <w:color w:val="000000"/>
          <w:kern w:val="0"/>
          <w:sz w:val="24"/>
          <w:szCs w:val="24"/>
        </w:rPr>
        <w:t>应对策略</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求职简历的制作，面试的应对策略。</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2"/>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color w:val="000000"/>
          <w:kern w:val="2"/>
          <w:sz w:val="24"/>
          <w:szCs w:val="24"/>
          <w:lang w:val="en-US" w:eastAsia="zh-CN" w:bidi="ar-SA"/>
        </w:rPr>
        <w:t>求职</w:t>
      </w:r>
      <w:r>
        <w:rPr>
          <w:rFonts w:hint="eastAsia" w:ascii="宋体" w:hAnsi="宋体" w:eastAsia="宋体" w:cs="Times New Roman"/>
          <w:bCs/>
          <w:color w:val="000000"/>
          <w:kern w:val="0"/>
          <w:sz w:val="24"/>
          <w:szCs w:val="24"/>
          <w:lang w:val="en-US" w:eastAsia="zh-CN" w:bidi="ar-SA"/>
        </w:rPr>
        <w:t>简历的制作、面试沟通技巧</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color w:val="000000"/>
          <w:kern w:val="0"/>
          <w:sz w:val="24"/>
          <w:szCs w:val="24"/>
        </w:rPr>
        <w:t>简历的主要内容和撰写要求</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bCs/>
          <w:color w:val="000000"/>
          <w:kern w:val="0"/>
          <w:sz w:val="24"/>
          <w:szCs w:val="24"/>
        </w:rPr>
        <w:t>求职面试过程中常遇的问题</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bCs/>
          <w:color w:val="000000"/>
          <w:kern w:val="0"/>
          <w:sz w:val="24"/>
          <w:szCs w:val="24"/>
        </w:rPr>
        <w:t>3．求职面试过程中的注意事项</w:t>
      </w:r>
    </w:p>
    <w:p>
      <w:pPr>
        <w:spacing w:beforeLines="50" w:afterLines="50" w:line="440" w:lineRule="exact"/>
        <w:ind w:firstLine="560" w:firstLineChars="200"/>
        <w:jc w:val="center"/>
        <w:outlineLvl w:val="9"/>
        <w:rPr>
          <w:rFonts w:ascii="黑体" w:hAnsi="黑体" w:eastAsia="黑体" w:cs="Times New Roman"/>
          <w:sz w:val="28"/>
          <w:szCs w:val="28"/>
        </w:rPr>
      </w:pPr>
      <w:bookmarkStart w:id="814" w:name="_Toc26350"/>
      <w:bookmarkStart w:id="815" w:name="_Toc15688"/>
      <w:bookmarkStart w:id="816" w:name="_Toc19724"/>
      <w:bookmarkStart w:id="817" w:name="_Toc21769"/>
      <w:r>
        <w:rPr>
          <w:rFonts w:hint="eastAsia" w:ascii="黑体" w:hAnsi="黑体" w:eastAsia="黑体" w:cs="Times New Roman"/>
          <w:sz w:val="28"/>
          <w:szCs w:val="28"/>
        </w:rPr>
        <w:t>第十三章  求职就业权益保护</w:t>
      </w:r>
      <w:bookmarkEnd w:id="814"/>
      <w:bookmarkEnd w:id="815"/>
      <w:bookmarkEnd w:id="816"/>
      <w:bookmarkEnd w:id="817"/>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了解求职</w:t>
      </w:r>
      <w:r>
        <w:rPr>
          <w:rFonts w:hint="eastAsia" w:ascii="宋体" w:hAnsi="宋体" w:eastAsia="宋体" w:cs="宋体"/>
          <w:color w:val="000000"/>
          <w:kern w:val="0"/>
          <w:sz w:val="24"/>
          <w:szCs w:val="24"/>
        </w:rPr>
        <w:t>就业</w:t>
      </w:r>
      <w:r>
        <w:rPr>
          <w:rFonts w:hint="eastAsia" w:ascii="宋体" w:hAnsi="宋体" w:eastAsia="宋体" w:cs="Times New Roman"/>
          <w:color w:val="000000"/>
          <w:kern w:val="0"/>
          <w:sz w:val="24"/>
          <w:szCs w:val="24"/>
        </w:rPr>
        <w:t>过程中可能出现的损害求职者权益的</w:t>
      </w:r>
      <w:r>
        <w:rPr>
          <w:rFonts w:hint="eastAsia" w:ascii="宋体" w:hAnsi="宋体" w:eastAsia="宋体" w:cs="宋体"/>
          <w:color w:val="000000"/>
          <w:kern w:val="0"/>
          <w:sz w:val="24"/>
          <w:szCs w:val="24"/>
        </w:rPr>
        <w:t>行为</w:t>
      </w:r>
      <w:r>
        <w:rPr>
          <w:rFonts w:hint="eastAsia" w:ascii="宋体" w:hAnsi="宋体" w:eastAsia="宋体" w:cs="Times New Roman"/>
          <w:color w:val="000000"/>
          <w:kern w:val="0"/>
          <w:sz w:val="24"/>
          <w:szCs w:val="24"/>
        </w:rPr>
        <w:t>，明了《劳动合同法》赋予劳动者的合法权利和义务，掌握劳动争议发生后的解决途径，</w:t>
      </w:r>
      <w:r>
        <w:rPr>
          <w:rFonts w:hint="eastAsia" w:ascii="宋体" w:hAnsi="宋体" w:eastAsia="宋体" w:cs="宋体"/>
          <w:color w:val="000000"/>
          <w:kern w:val="0"/>
          <w:sz w:val="24"/>
          <w:szCs w:val="24"/>
        </w:rPr>
        <w:t>维护个人的合法权益。</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熟知就业权益懂得自我保护</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bCs/>
          <w:color w:val="000000"/>
          <w:kern w:val="0"/>
          <w:sz w:val="24"/>
          <w:szCs w:val="24"/>
        </w:rPr>
        <w:t xml:space="preserve"> 招聘陷阱的识别与防范</w:t>
      </w:r>
    </w:p>
    <w:p>
      <w:pPr>
        <w:widowControl/>
        <w:spacing w:line="500" w:lineRule="exact"/>
        <w:ind w:firstLine="480" w:firstLineChars="200"/>
        <w:rPr>
          <w:rFonts w:ascii="宋体" w:hAnsi="宋体" w:eastAsia="宋体" w:cs="Times New Roman"/>
          <w:bCs/>
          <w:color w:val="000000"/>
          <w:kern w:val="0"/>
          <w:sz w:val="24"/>
          <w:szCs w:val="24"/>
        </w:rPr>
      </w:pPr>
      <w:r>
        <w:rPr>
          <w:rFonts w:hint="eastAsia" w:ascii="宋体" w:hAnsi="宋体" w:eastAsia="宋体" w:cs="Times New Roman"/>
          <w:bCs/>
          <w:sz w:val="24"/>
          <w:szCs w:val="24"/>
        </w:rPr>
        <w:t>3.</w:t>
      </w:r>
      <w:r>
        <w:rPr>
          <w:rFonts w:hint="eastAsia" w:ascii="宋体" w:hAnsi="宋体" w:eastAsia="宋体" w:cs="Times New Roman"/>
          <w:bCs/>
          <w:color w:val="000000"/>
          <w:kern w:val="0"/>
          <w:sz w:val="24"/>
          <w:szCs w:val="24"/>
        </w:rPr>
        <w:t xml:space="preserve"> 签订劳动合同</w:t>
      </w:r>
    </w:p>
    <w:p>
      <w:pPr>
        <w:widowControl/>
        <w:spacing w:line="500" w:lineRule="exact"/>
        <w:ind w:firstLine="480" w:firstLineChars="200"/>
        <w:rPr>
          <w:rFonts w:ascii="宋体" w:hAnsi="宋体" w:eastAsia="宋体" w:cs="Times New Roman"/>
          <w:bCs/>
          <w:color w:val="000000"/>
          <w:kern w:val="0"/>
          <w:sz w:val="24"/>
          <w:szCs w:val="24"/>
        </w:rPr>
      </w:pPr>
      <w:r>
        <w:rPr>
          <w:rFonts w:hint="eastAsia" w:ascii="宋体" w:hAnsi="宋体" w:eastAsia="宋体" w:cs="Times New Roman"/>
          <w:color w:val="000000"/>
          <w:sz w:val="24"/>
          <w:szCs w:val="24"/>
        </w:rPr>
        <w:t>4．</w:t>
      </w:r>
      <w:r>
        <w:rPr>
          <w:rFonts w:hint="eastAsia" w:ascii="宋体" w:hAnsi="宋体" w:eastAsia="宋体" w:cs="Times New Roman"/>
          <w:bCs/>
          <w:color w:val="000000"/>
          <w:kern w:val="0"/>
          <w:sz w:val="24"/>
          <w:szCs w:val="24"/>
        </w:rPr>
        <w:t>劳动争议处理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招聘陷阱的识别与防范，《</w:t>
      </w:r>
      <w:r>
        <w:rPr>
          <w:rFonts w:hint="eastAsia" w:ascii="宋体" w:hAnsi="宋体" w:eastAsia="宋体" w:cs="Times New Roman"/>
          <w:color w:val="000000"/>
          <w:kern w:val="0"/>
          <w:sz w:val="24"/>
          <w:szCs w:val="24"/>
        </w:rPr>
        <w:t>劳动合同法》赋予劳动者的基本权利。</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3"/>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color w:val="000000"/>
          <w:kern w:val="2"/>
          <w:sz w:val="24"/>
          <w:szCs w:val="24"/>
          <w:lang w:val="en-US" w:eastAsia="zh-CN" w:bidi="ar-SA"/>
        </w:rPr>
        <w:t>《</w:t>
      </w:r>
      <w:r>
        <w:rPr>
          <w:rFonts w:hint="eastAsia" w:ascii="宋体" w:hAnsi="宋体" w:eastAsia="宋体" w:cs="Times New Roman"/>
          <w:color w:val="000000"/>
          <w:kern w:val="0"/>
          <w:sz w:val="24"/>
          <w:szCs w:val="24"/>
          <w:lang w:val="en-US" w:eastAsia="zh-CN" w:bidi="ar-SA"/>
        </w:rPr>
        <w:t>劳动合同法》赋予劳动者的基本权利，劳动争议的解决途径。</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color w:val="000000"/>
          <w:kern w:val="0"/>
          <w:sz w:val="24"/>
          <w:szCs w:val="24"/>
        </w:rPr>
        <w:t>如何识别和防范招聘陷阱、合同陷阱</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bCs/>
          <w:color w:val="000000"/>
          <w:kern w:val="0"/>
          <w:sz w:val="24"/>
          <w:szCs w:val="24"/>
        </w:rPr>
        <w:t>签订劳动合同需要注意哪些方面</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818" w:name="_Toc9481"/>
      <w:bookmarkStart w:id="819" w:name="_Toc2141"/>
      <w:bookmarkStart w:id="820" w:name="_Toc22722"/>
      <w:bookmarkStart w:id="821" w:name="_Toc27649"/>
      <w:r>
        <w:rPr>
          <w:rFonts w:hint="eastAsia" w:ascii="黑体" w:hAnsi="黑体" w:eastAsia="黑体" w:cs="Times New Roman"/>
          <w:sz w:val="28"/>
          <w:szCs w:val="28"/>
        </w:rPr>
        <w:t>第十四章  毕业生相关手续的办理</w:t>
      </w:r>
      <w:bookmarkEnd w:id="818"/>
      <w:bookmarkEnd w:id="819"/>
      <w:bookmarkEnd w:id="820"/>
      <w:bookmarkEnd w:id="821"/>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bCs/>
          <w:color w:val="000000"/>
          <w:kern w:val="0"/>
          <w:sz w:val="24"/>
          <w:szCs w:val="24"/>
        </w:rPr>
        <w:t>了解毕业生需要办理的主要手续和方法，从而实现顺利就业。</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bCs/>
          <w:color w:val="000000"/>
          <w:kern w:val="0"/>
          <w:sz w:val="24"/>
          <w:szCs w:val="24"/>
        </w:rPr>
        <w:t>就业协议书的作用与签订</w:t>
      </w:r>
    </w:p>
    <w:p>
      <w:pPr>
        <w:spacing w:line="440" w:lineRule="exact"/>
        <w:ind w:firstLine="480" w:firstLineChars="200"/>
        <w:rPr>
          <w:rFonts w:ascii="宋体" w:hAnsi="宋体" w:eastAsia="宋体" w:cs="Times New Roman"/>
          <w:bCs/>
          <w:color w:val="000000"/>
          <w:kern w:val="0"/>
          <w:sz w:val="24"/>
          <w:szCs w:val="24"/>
        </w:rPr>
      </w:pPr>
      <w:r>
        <w:rPr>
          <w:rFonts w:hint="eastAsia" w:ascii="宋体" w:hAnsi="宋体" w:eastAsia="宋体" w:cs="Times New Roman"/>
          <w:bCs/>
          <w:sz w:val="24"/>
          <w:szCs w:val="24"/>
        </w:rPr>
        <w:t>2.</w:t>
      </w:r>
      <w:r>
        <w:rPr>
          <w:rFonts w:hint="eastAsia" w:ascii="宋体" w:hAnsi="宋体" w:eastAsia="宋体" w:cs="Times New Roman"/>
          <w:bCs/>
          <w:color w:val="000000"/>
          <w:kern w:val="0"/>
          <w:sz w:val="24"/>
          <w:szCs w:val="24"/>
        </w:rPr>
        <w:t>毕业生档案管理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bCs/>
          <w:color w:val="000000"/>
          <w:kern w:val="0"/>
          <w:sz w:val="24"/>
          <w:szCs w:val="24"/>
        </w:rPr>
        <w:t>就业协议书的</w:t>
      </w:r>
      <w:r>
        <w:rPr>
          <w:rFonts w:hint="eastAsia" w:ascii="宋体" w:hAnsi="宋体" w:eastAsia="宋体" w:cs="Times New Roman"/>
          <w:color w:val="000000"/>
          <w:sz w:val="24"/>
          <w:szCs w:val="24"/>
        </w:rPr>
        <w:t>签订，就业手续的办理。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4"/>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bCs/>
          <w:color w:val="000000"/>
          <w:kern w:val="0"/>
          <w:sz w:val="24"/>
          <w:szCs w:val="24"/>
          <w:lang w:val="en-US" w:eastAsia="zh-CN" w:bidi="ar-SA"/>
        </w:rPr>
        <w:t>就业协议书的</w:t>
      </w:r>
      <w:r>
        <w:rPr>
          <w:rFonts w:hint="eastAsia" w:ascii="宋体" w:hAnsi="宋体" w:eastAsia="宋体" w:cs="Times New Roman"/>
          <w:color w:val="000000"/>
          <w:kern w:val="2"/>
          <w:sz w:val="24"/>
          <w:szCs w:val="24"/>
          <w:lang w:val="en-US" w:eastAsia="zh-CN" w:bidi="ar-SA"/>
        </w:rPr>
        <w:t>签订，就业手续的办理。</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bCs/>
          <w:color w:val="000000"/>
          <w:kern w:val="0"/>
          <w:sz w:val="24"/>
          <w:szCs w:val="24"/>
        </w:rPr>
        <w:t>就业协议书签订的程序和要求</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bCs/>
          <w:color w:val="000000"/>
          <w:kern w:val="0"/>
          <w:sz w:val="24"/>
          <w:szCs w:val="24"/>
        </w:rPr>
        <w:t>如何办理相应的就业手续？</w:t>
      </w:r>
    </w:p>
    <w:p>
      <w:pPr>
        <w:spacing w:beforeLines="50" w:afterLines="50" w:line="440" w:lineRule="exact"/>
        <w:ind w:firstLine="560" w:firstLineChars="200"/>
        <w:jc w:val="center"/>
        <w:outlineLvl w:val="9"/>
        <w:rPr>
          <w:rFonts w:ascii="黑体" w:hAnsi="黑体" w:eastAsia="黑体" w:cs="Times New Roman"/>
          <w:sz w:val="28"/>
          <w:szCs w:val="28"/>
        </w:rPr>
      </w:pPr>
      <w:bookmarkStart w:id="822" w:name="_Toc12417"/>
      <w:bookmarkStart w:id="823" w:name="_Toc1543"/>
      <w:bookmarkStart w:id="824" w:name="_Toc9809"/>
      <w:bookmarkStart w:id="825" w:name="_Toc2906"/>
      <w:r>
        <w:rPr>
          <w:rFonts w:hint="eastAsia" w:ascii="黑体" w:hAnsi="黑体" w:eastAsia="黑体" w:cs="Times New Roman"/>
          <w:sz w:val="28"/>
          <w:szCs w:val="28"/>
        </w:rPr>
        <w:t>第十五章  职场适应与职业发展</w:t>
      </w:r>
      <w:bookmarkEnd w:id="822"/>
      <w:bookmarkEnd w:id="823"/>
      <w:bookmarkEnd w:id="824"/>
      <w:bookmarkEnd w:id="825"/>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w:t>
      </w:r>
      <w:r>
        <w:rPr>
          <w:rFonts w:hint="eastAsia" w:ascii="宋体" w:hAnsi="宋体" w:eastAsia="宋体" w:cs="Times New Roman"/>
          <w:color w:val="000000"/>
          <w:sz w:val="24"/>
          <w:szCs w:val="24"/>
        </w:rPr>
        <w:t>作为职场新人在工作适应、人际交往方面的一般方法和技巧，</w:t>
      </w:r>
      <w:r>
        <w:rPr>
          <w:rFonts w:hint="eastAsia" w:ascii="宋体" w:hAnsi="宋体" w:eastAsia="宋体" w:cs="宋体"/>
          <w:color w:val="000000"/>
          <w:kern w:val="0"/>
          <w:sz w:val="24"/>
          <w:szCs w:val="24"/>
        </w:rPr>
        <w:t>实现从学生到职业人的转变，</w:t>
      </w:r>
      <w:r>
        <w:rPr>
          <w:rFonts w:hint="eastAsia" w:ascii="宋体" w:hAnsi="宋体" w:eastAsia="宋体" w:cs="Times New Roman"/>
          <w:color w:val="000000"/>
          <w:sz w:val="24"/>
          <w:szCs w:val="24"/>
        </w:rPr>
        <w:t>提高职业适应力和职业稳定性。</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角色转换</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Times New Roman" w:hAnsi="Times New Roman" w:eastAsia="宋体" w:cs="Times New Roman"/>
          <w:color w:val="000000"/>
          <w:sz w:val="24"/>
          <w:szCs w:val="24"/>
        </w:rPr>
        <w:t>顺利度过试用期</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bCs/>
          <w:sz w:val="24"/>
          <w:szCs w:val="24"/>
        </w:rPr>
        <w:t>3.</w:t>
      </w:r>
      <w:r>
        <w:rPr>
          <w:rFonts w:hint="eastAsia" w:ascii="Times New Roman" w:hAnsi="Times New Roman" w:eastAsia="宋体" w:cs="Times New Roman"/>
          <w:color w:val="000000"/>
          <w:sz w:val="24"/>
          <w:szCs w:val="24"/>
        </w:rPr>
        <w:t>职场人际交往</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4．如何</w:t>
      </w:r>
      <w:r>
        <w:rPr>
          <w:rFonts w:hint="eastAsia" w:ascii="Times New Roman" w:hAnsi="Times New Roman" w:eastAsia="宋体" w:cs="Times New Roman"/>
          <w:color w:val="000000"/>
          <w:sz w:val="24"/>
          <w:szCs w:val="24"/>
        </w:rPr>
        <w:t>脱颖而出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宋体"/>
          <w:color w:val="000000"/>
          <w:kern w:val="0"/>
          <w:sz w:val="24"/>
          <w:szCs w:val="24"/>
        </w:rPr>
        <w:t>初入职场可能面临的问题及应对方式。</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5"/>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宋体" w:hAnsi="宋体" w:eastAsia="宋体" w:cs="Times New Roman"/>
          <w:color w:val="000000"/>
          <w:kern w:val="2"/>
          <w:sz w:val="24"/>
          <w:szCs w:val="24"/>
          <w:lang w:val="en-US" w:eastAsia="zh-CN" w:bidi="ar-SA"/>
        </w:rPr>
        <w:t>职场人际交往能力的培养。</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宋体"/>
          <w:color w:val="000000"/>
          <w:kern w:val="0"/>
          <w:sz w:val="24"/>
          <w:szCs w:val="24"/>
        </w:rPr>
        <w:t>初入职场可能面临哪些问题？如何积极应对</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Times New Roman" w:hAnsi="Times New Roman" w:eastAsia="宋体" w:cs="Times New Roman"/>
          <w:color w:val="000000"/>
          <w:sz w:val="24"/>
          <w:szCs w:val="24"/>
        </w:rPr>
        <w:t>职场人际交往的注意事项</w:t>
      </w:r>
      <w:r>
        <w:rPr>
          <w:rFonts w:hint="eastAsia" w:ascii="宋体" w:hAnsi="宋体" w:eastAsia="宋体" w:cs="Times New Roman"/>
          <w:color w:val="000000"/>
          <w:kern w:val="0"/>
          <w:sz w:val="24"/>
          <w:szCs w:val="24"/>
        </w:rPr>
        <w:t>有哪些？</w:t>
      </w:r>
    </w:p>
    <w:p>
      <w:pPr>
        <w:spacing w:beforeLines="50" w:afterLines="50" w:line="440" w:lineRule="exact"/>
        <w:ind w:firstLine="560" w:firstLineChars="200"/>
        <w:jc w:val="center"/>
        <w:outlineLvl w:val="9"/>
        <w:rPr>
          <w:rFonts w:ascii="黑体" w:hAnsi="黑体" w:eastAsia="黑体" w:cs="Times New Roman"/>
          <w:sz w:val="28"/>
          <w:szCs w:val="28"/>
        </w:rPr>
      </w:pPr>
      <w:bookmarkStart w:id="826" w:name="_Toc19044"/>
      <w:bookmarkStart w:id="827" w:name="_Toc22087"/>
      <w:bookmarkStart w:id="828" w:name="_Toc7855"/>
      <w:bookmarkStart w:id="829" w:name="_Toc31705"/>
      <w:r>
        <w:rPr>
          <w:rFonts w:hint="eastAsia" w:ascii="黑体" w:hAnsi="黑体" w:eastAsia="黑体" w:cs="Times New Roman"/>
          <w:sz w:val="28"/>
          <w:szCs w:val="28"/>
        </w:rPr>
        <w:t>第十六章  自主创业导论</w:t>
      </w:r>
      <w:bookmarkEnd w:id="826"/>
      <w:bookmarkEnd w:id="827"/>
      <w:bookmarkEnd w:id="828"/>
      <w:bookmarkEnd w:id="829"/>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了解创业的基本内涵、类型和</w:t>
      </w:r>
      <w:r>
        <w:rPr>
          <w:rFonts w:hint="eastAsia" w:ascii="宋体" w:hAnsi="宋体" w:eastAsia="宋体" w:cs="宋体"/>
          <w:color w:val="000000"/>
          <w:kern w:val="0"/>
          <w:sz w:val="24"/>
          <w:szCs w:val="24"/>
        </w:rPr>
        <w:t>一般过程</w:t>
      </w:r>
      <w:r>
        <w:rPr>
          <w:rFonts w:hint="eastAsia" w:ascii="宋体" w:hAnsi="宋体" w:eastAsia="宋体" w:cs="Times New Roman"/>
          <w:color w:val="000000"/>
          <w:kern w:val="0"/>
          <w:sz w:val="24"/>
          <w:szCs w:val="24"/>
        </w:rPr>
        <w:t>，当前的创业政策、创业环境以及大学生创业的基本现状</w:t>
      </w:r>
      <w:r>
        <w:rPr>
          <w:rFonts w:hint="eastAsia" w:ascii="宋体" w:hAnsi="宋体" w:eastAsia="宋体" w:cs="Times New Roman"/>
          <w:color w:val="00000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kern w:val="0"/>
          <w:sz w:val="24"/>
          <w:szCs w:val="24"/>
        </w:rPr>
        <w:t>创业概述</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大学生</w:t>
      </w:r>
      <w:r>
        <w:rPr>
          <w:rFonts w:hint="eastAsia" w:ascii="Times New Roman" w:hAnsi="Times New Roman" w:eastAsia="宋体" w:cs="Times New Roman"/>
          <w:color w:val="000000"/>
          <w:sz w:val="24"/>
          <w:szCs w:val="24"/>
        </w:rPr>
        <w:t>创业环境分析</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000000"/>
          <w:sz w:val="24"/>
          <w:szCs w:val="24"/>
        </w:rPr>
        <w:t>大学生创业政策</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tabs>
          <w:tab w:val="left" w:pos="312"/>
        </w:tabs>
        <w:spacing w:line="440" w:lineRule="exact"/>
        <w:ind w:firstLine="480" w:firstLineChars="200"/>
        <w:rPr>
          <w:rFonts w:ascii="宋体" w:hAnsi="宋体" w:eastAsia="宋体" w:cs="Times New Roman"/>
          <w:sz w:val="24"/>
          <w:szCs w:val="24"/>
        </w:rPr>
      </w:pPr>
      <w:r>
        <w:rPr>
          <w:rFonts w:hint="eastAsia" w:ascii="宋体" w:hAnsi="宋体" w:eastAsia="宋体" w:cs="宋体"/>
          <w:color w:val="000000"/>
          <w:kern w:val="0"/>
          <w:sz w:val="24"/>
          <w:szCs w:val="24"/>
        </w:rPr>
        <w:t>1．大学生创业政策环境分析，</w:t>
      </w:r>
      <w:r>
        <w:rPr>
          <w:rFonts w:hint="eastAsia" w:ascii="宋体" w:hAnsi="宋体" w:eastAsia="宋体" w:cs="Times New Roman"/>
          <w:color w:val="000000"/>
          <w:sz w:val="24"/>
          <w:szCs w:val="24"/>
        </w:rPr>
        <w:t>大学生创业率和创业成功率的现状及原因分析。</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通过案例分析，强调理论与实践相结合，促进学生知识整合，培养学生创业精神、参与意识和反思能力。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color w:val="000000"/>
          <w:sz w:val="24"/>
          <w:szCs w:val="24"/>
        </w:rPr>
        <w:t>鼓励和支持大学生创业的政策有哪些</w:t>
      </w:r>
      <w:r>
        <w:rPr>
          <w:rFonts w:hint="eastAsia" w:ascii="宋体" w:hAnsi="宋体" w:eastAsia="宋体" w:cs="Times New Roman"/>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830" w:name="_Toc5722"/>
      <w:bookmarkStart w:id="831" w:name="_Toc18142"/>
      <w:bookmarkStart w:id="832" w:name="_Toc13610"/>
      <w:bookmarkStart w:id="833" w:name="_Toc22546"/>
      <w:r>
        <w:rPr>
          <w:rFonts w:hint="eastAsia" w:ascii="黑体" w:hAnsi="黑体" w:eastAsia="黑体" w:cs="Times New Roman"/>
          <w:sz w:val="28"/>
          <w:szCs w:val="28"/>
        </w:rPr>
        <w:t>第十七章  创业准备</w:t>
      </w:r>
      <w:bookmarkEnd w:id="830"/>
      <w:bookmarkEnd w:id="831"/>
      <w:bookmarkEnd w:id="832"/>
      <w:bookmarkEnd w:id="833"/>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Times New Roman" w:hAnsi="Times New Roman" w:eastAsia="宋体" w:cs="Times New Roman"/>
          <w:color w:val="000000"/>
          <w:sz w:val="24"/>
          <w:szCs w:val="24"/>
        </w:rPr>
        <w:t>了解创业者的一般特质，明确为创业需要进行初步准备，选择适合自身条件的创业领域、创业机会和创业项目，组建互信高效的创业团队。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Times New Roman" w:hAnsi="Times New Roman" w:eastAsia="宋体" w:cs="Times New Roman"/>
          <w:color w:val="000000"/>
          <w:sz w:val="24"/>
          <w:szCs w:val="24"/>
        </w:rPr>
        <w:t xml:space="preserve"> 创业意识的树立和培养</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Times New Roman" w:hAnsi="Times New Roman" w:eastAsia="宋体" w:cs="Times New Roman"/>
          <w:color w:val="000000"/>
          <w:sz w:val="24"/>
          <w:szCs w:val="24"/>
        </w:rPr>
        <w:t>创业者必备的基本素质和能力储备</w:t>
      </w:r>
    </w:p>
    <w:p>
      <w:pPr>
        <w:adjustRightInd w:val="0"/>
        <w:snapToGrid w:val="0"/>
        <w:spacing w:line="500" w:lineRule="exact"/>
        <w:ind w:firstLine="470" w:firstLineChars="196"/>
        <w:jc w:val="left"/>
        <w:rPr>
          <w:rFonts w:ascii="宋体" w:hAnsi="宋体" w:eastAsia="宋体" w:cs="Times New Roman"/>
          <w:color w:val="000000"/>
          <w:sz w:val="24"/>
          <w:szCs w:val="24"/>
        </w:rPr>
      </w:pPr>
      <w:r>
        <w:rPr>
          <w:rFonts w:hint="eastAsia" w:ascii="宋体" w:hAnsi="宋体" w:eastAsia="宋体" w:cs="Times New Roman"/>
          <w:bCs/>
          <w:sz w:val="24"/>
          <w:szCs w:val="24"/>
        </w:rPr>
        <w:t>3.</w:t>
      </w:r>
      <w:r>
        <w:rPr>
          <w:rFonts w:hint="eastAsia" w:ascii="宋体" w:hAnsi="宋体" w:eastAsia="宋体" w:cs="Times New Roman"/>
          <w:color w:val="000000"/>
          <w:sz w:val="24"/>
          <w:szCs w:val="24"/>
        </w:rPr>
        <w:t>创业领域和项目的选择</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4．创业机会的选择与把握</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5．组建创业团队</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color w:val="000000"/>
          <w:sz w:val="24"/>
          <w:szCs w:val="24"/>
        </w:rPr>
        <w:t>创业能力和创业经验的准备，创业机会、创业项目的选择与把握。</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6"/>
        </w:numPr>
        <w:tabs>
          <w:tab w:val="left" w:pos="312"/>
        </w:tabs>
        <w:spacing w:line="440" w:lineRule="exact"/>
        <w:ind w:left="840" w:hanging="360" w:firstLineChars="0"/>
        <w:jc w:val="both"/>
        <w:rPr>
          <w:rFonts w:ascii="宋体" w:hAnsi="宋体" w:eastAsia="宋体" w:cs="Times New Roman"/>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创业能力和创业经验的准备，创业机会、创业项目的选择与把握。</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通过案例分析，强调理论与实践相结合，促进学生知识整合，培养学生的创业能力和反思能力。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color w:val="000000"/>
          <w:sz w:val="24"/>
          <w:szCs w:val="24"/>
        </w:rPr>
        <w:t>创业者需要做哪些准备</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宋体" w:hAnsi="宋体" w:eastAsia="宋体" w:cs="Times New Roman"/>
          <w:color w:val="000000"/>
          <w:sz w:val="24"/>
          <w:szCs w:val="24"/>
        </w:rPr>
        <w:t>如何选择创业项目、把握创业机会</w:t>
      </w:r>
      <w:r>
        <w:rPr>
          <w:rFonts w:hint="eastAsia" w:ascii="宋体" w:hAnsi="宋体" w:eastAsia="宋体" w:cs="Times New Roman"/>
          <w:color w:val="000000"/>
          <w:kern w:val="0"/>
          <w:sz w:val="24"/>
          <w:szCs w:val="24"/>
        </w:rPr>
        <w:t>？</w:t>
      </w:r>
    </w:p>
    <w:p>
      <w:pPr>
        <w:spacing w:beforeLines="50" w:afterLines="50" w:line="440" w:lineRule="exact"/>
        <w:ind w:firstLine="560" w:firstLineChars="200"/>
        <w:jc w:val="center"/>
        <w:outlineLvl w:val="9"/>
        <w:rPr>
          <w:rFonts w:ascii="黑体" w:hAnsi="黑体" w:eastAsia="黑体" w:cs="Times New Roman"/>
          <w:sz w:val="28"/>
          <w:szCs w:val="28"/>
        </w:rPr>
      </w:pPr>
      <w:bookmarkStart w:id="834" w:name="_Toc14877"/>
      <w:bookmarkStart w:id="835" w:name="_Toc25950"/>
      <w:bookmarkStart w:id="836" w:name="_Toc13200"/>
      <w:bookmarkStart w:id="837" w:name="_Toc17786"/>
      <w:r>
        <w:rPr>
          <w:rFonts w:hint="eastAsia" w:ascii="黑体" w:hAnsi="黑体" w:eastAsia="黑体" w:cs="Times New Roman"/>
          <w:sz w:val="28"/>
          <w:szCs w:val="28"/>
        </w:rPr>
        <w:t>第十八章  创业筹划</w:t>
      </w:r>
      <w:bookmarkEnd w:id="834"/>
      <w:bookmarkEnd w:id="835"/>
      <w:bookmarkEnd w:id="836"/>
      <w:bookmarkEnd w:id="837"/>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了解开展</w:t>
      </w:r>
      <w:r>
        <w:rPr>
          <w:rFonts w:hint="eastAsia" w:ascii="Times New Roman" w:hAnsi="Times New Roman" w:eastAsia="宋体" w:cs="Times New Roman"/>
          <w:color w:val="000000"/>
          <w:sz w:val="24"/>
          <w:szCs w:val="24"/>
        </w:rPr>
        <w:t>创业活动需要进行的有关事项，掌握每项创业活动当中需要开展的具体工作，提高创业能力。</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Times New Roman"/>
          <w:color w:val="000000"/>
          <w:sz w:val="24"/>
          <w:szCs w:val="24"/>
        </w:rPr>
        <w:t>市场调查与市场预测</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Times New Roman"/>
          <w:color w:val="000000"/>
          <w:sz w:val="24"/>
          <w:szCs w:val="24"/>
        </w:rPr>
        <w:t>撰写创业计划书</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bCs/>
          <w:sz w:val="24"/>
          <w:szCs w:val="24"/>
        </w:rPr>
        <w:t>3.</w:t>
      </w:r>
      <w:r>
        <w:rPr>
          <w:rFonts w:hint="eastAsia" w:ascii="宋体" w:hAnsi="宋体" w:eastAsia="宋体" w:cs="Times New Roman"/>
          <w:color w:val="000000"/>
          <w:sz w:val="24"/>
          <w:szCs w:val="24"/>
        </w:rPr>
        <w:t>创业融资和新创企业的资本需求</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color w:val="000000"/>
          <w:sz w:val="24"/>
          <w:szCs w:val="24"/>
        </w:rPr>
        <w:t>创业计划书、创业融资和创业风险</w:t>
      </w:r>
      <w:r>
        <w:rPr>
          <w:rFonts w:ascii="Times New Roman" w:hAnsi="Times New Roman" w:eastAsia="宋体" w:cs="Times New Roman"/>
          <w:color w:val="00000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47"/>
        </w:numPr>
        <w:tabs>
          <w:tab w:val="left" w:pos="312"/>
        </w:tabs>
        <w:spacing w:line="440" w:lineRule="exact"/>
        <w:ind w:left="780" w:hanging="360" w:firstLineChars="0"/>
        <w:jc w:val="both"/>
        <w:rPr>
          <w:rFonts w:ascii="宋体" w:hAnsi="宋体" w:eastAsia="宋体" w:cs="Times New Roman"/>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创业计划书、创业融资和创业风险</w:t>
      </w:r>
      <w:r>
        <w:rPr>
          <w:rFonts w:ascii="Times New Roman" w:hAnsi="Times New Roman" w:eastAsia="宋体" w:cs="Times New Roman"/>
          <w:color w:val="000000"/>
          <w:kern w:val="2"/>
          <w:sz w:val="24"/>
          <w:szCs w:val="24"/>
          <w:lang w:val="en-US" w:eastAsia="zh-CN" w:bidi="ar-SA"/>
        </w:rPr>
        <w:t>。</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通过案例分析，强调理论与实践相结合，促进学生知识整合，培养学生创业能力和反思能力。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Times New Roman"/>
          <w:color w:val="000000"/>
          <w:sz w:val="24"/>
          <w:szCs w:val="24"/>
        </w:rPr>
        <w:t>如何撰写创业计划书</w:t>
      </w:r>
      <w:r>
        <w:rPr>
          <w:rFonts w:hint="eastAsia" w:ascii="宋体" w:hAnsi="宋体" w:eastAsia="宋体" w:cs="Times New Roman"/>
          <w:sz w:val="24"/>
          <w:szCs w:val="24"/>
        </w:rPr>
        <w:t>？</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Times New Roman" w:hAnsi="Times New Roman" w:eastAsia="宋体" w:cs="Times New Roman"/>
          <w:color w:val="000000"/>
          <w:sz w:val="24"/>
          <w:szCs w:val="24"/>
        </w:rPr>
        <w:t>新创企业的资本需求</w:t>
      </w:r>
    </w:p>
    <w:p>
      <w:pPr>
        <w:spacing w:beforeLines="50" w:afterLines="50" w:line="440" w:lineRule="exact"/>
        <w:ind w:firstLine="560" w:firstLineChars="200"/>
        <w:jc w:val="center"/>
        <w:outlineLvl w:val="9"/>
        <w:rPr>
          <w:rFonts w:ascii="黑体" w:hAnsi="黑体" w:eastAsia="黑体" w:cs="Times New Roman"/>
          <w:sz w:val="28"/>
          <w:szCs w:val="28"/>
        </w:rPr>
      </w:pPr>
      <w:bookmarkStart w:id="838" w:name="_Toc4052"/>
      <w:bookmarkStart w:id="839" w:name="_Toc2483"/>
      <w:bookmarkStart w:id="840" w:name="_Toc26452"/>
      <w:bookmarkStart w:id="841" w:name="_Toc13043"/>
      <w:r>
        <w:rPr>
          <w:rFonts w:hint="eastAsia" w:ascii="黑体" w:hAnsi="黑体" w:eastAsia="黑体" w:cs="Times New Roman"/>
          <w:sz w:val="28"/>
          <w:szCs w:val="28"/>
        </w:rPr>
        <w:t>第十九章  创业启动</w:t>
      </w:r>
      <w:bookmarkEnd w:id="838"/>
      <w:bookmarkEnd w:id="839"/>
      <w:bookmarkEnd w:id="840"/>
      <w:bookmarkEnd w:id="841"/>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宋体"/>
          <w:color w:val="000000"/>
          <w:kern w:val="0"/>
          <w:sz w:val="24"/>
          <w:szCs w:val="24"/>
        </w:rPr>
        <w:t>了解创办企业的要求和相关流程，掌握创业企业初期运营的相关规律和方法，降低相应风险，提高创业成功率</w:t>
      </w:r>
      <w:r>
        <w:rPr>
          <w:rFonts w:hint="eastAsia" w:ascii="宋体" w:hAnsi="宋体" w:eastAsia="宋体" w:cs="宋体"/>
          <w:color w:val="00000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宋体" w:hAnsi="宋体" w:eastAsia="宋体" w:cs="宋体"/>
          <w:color w:val="000000"/>
          <w:sz w:val="24"/>
          <w:szCs w:val="24"/>
        </w:rPr>
        <w:t>企业注册登记</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宋体" w:hAnsi="宋体" w:eastAsia="宋体" w:cs="宋体"/>
          <w:color w:val="000000"/>
          <w:sz w:val="24"/>
          <w:szCs w:val="24"/>
        </w:rPr>
        <w:t>企业的宣传与推广</w:t>
      </w:r>
    </w:p>
    <w:p>
      <w:pPr>
        <w:adjustRightInd w:val="0"/>
        <w:snapToGrid w:val="0"/>
        <w:spacing w:line="500" w:lineRule="exact"/>
        <w:ind w:firstLine="480" w:firstLineChars="200"/>
        <w:rPr>
          <w:rFonts w:ascii="宋体" w:hAnsi="宋体" w:eastAsia="宋体" w:cs="宋体"/>
          <w:color w:val="000000"/>
          <w:sz w:val="24"/>
          <w:szCs w:val="24"/>
        </w:rPr>
      </w:pPr>
      <w:r>
        <w:rPr>
          <w:rFonts w:hint="eastAsia" w:ascii="宋体" w:hAnsi="宋体" w:eastAsia="宋体" w:cs="Times New Roman"/>
          <w:bCs/>
          <w:sz w:val="24"/>
          <w:szCs w:val="24"/>
        </w:rPr>
        <w:t>3.</w:t>
      </w:r>
      <w:r>
        <w:rPr>
          <w:rFonts w:hint="eastAsia" w:ascii="宋体" w:hAnsi="宋体" w:eastAsia="宋体" w:cs="宋体"/>
          <w:color w:val="000000"/>
          <w:sz w:val="24"/>
          <w:szCs w:val="24"/>
        </w:rPr>
        <w:t>市场营销、市场细分与市场定位</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宋体"/>
          <w:color w:val="000000"/>
          <w:sz w:val="24"/>
          <w:szCs w:val="24"/>
        </w:rPr>
        <w:t>企业注册登记、市场营销的价格策略和分销策略。</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tabs>
          <w:tab w:val="left" w:pos="312"/>
        </w:tabs>
        <w:spacing w:line="440" w:lineRule="exact"/>
        <w:ind w:firstLine="480" w:firstLineChars="200"/>
        <w:rPr>
          <w:rFonts w:ascii="宋体" w:hAnsi="宋体" w:eastAsia="宋体" w:cs="Times New Roman"/>
          <w:sz w:val="24"/>
          <w:szCs w:val="24"/>
        </w:rPr>
      </w:pPr>
      <w:r>
        <w:rPr>
          <w:rFonts w:hint="eastAsia" w:ascii="Times New Roman" w:hAnsi="Times New Roman" w:eastAsia="宋体" w:cs="宋体"/>
          <w:color w:val="000000"/>
          <w:sz w:val="24"/>
          <w:szCs w:val="24"/>
        </w:rPr>
        <w:t>1．企业注册登记、市场营销的价格策略和分销策略。</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通过案例分析，强调理论与实践相结合，促进学生知识整合，培养学生创业能力和反思能力。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Times New Roman" w:hAnsi="Times New Roman" w:eastAsia="宋体" w:cs="宋体"/>
          <w:color w:val="000000"/>
          <w:sz w:val="24"/>
          <w:szCs w:val="24"/>
        </w:rPr>
        <w:t>企业注册登记的主要步骤</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w:t>
      </w:r>
      <w:r>
        <w:rPr>
          <w:rFonts w:hint="eastAsia" w:ascii="Times New Roman" w:hAnsi="Times New Roman" w:eastAsia="宋体" w:cs="宋体"/>
          <w:color w:val="000000"/>
          <w:sz w:val="24"/>
          <w:szCs w:val="24"/>
        </w:rPr>
        <w:t>市场营销的价格策略和分销策略</w:t>
      </w:r>
    </w:p>
    <w:p>
      <w:pPr>
        <w:spacing w:beforeLines="50" w:afterLines="50" w:line="440" w:lineRule="exact"/>
        <w:ind w:firstLine="560" w:firstLineChars="200"/>
        <w:jc w:val="center"/>
        <w:outlineLvl w:val="9"/>
        <w:rPr>
          <w:rFonts w:ascii="黑体" w:hAnsi="黑体" w:eastAsia="黑体" w:cs="Times New Roman"/>
          <w:sz w:val="28"/>
          <w:szCs w:val="28"/>
        </w:rPr>
      </w:pPr>
      <w:bookmarkStart w:id="842" w:name="_Toc12642"/>
      <w:bookmarkStart w:id="843" w:name="_Toc18395"/>
      <w:bookmarkStart w:id="844" w:name="_Toc23995"/>
      <w:bookmarkStart w:id="845" w:name="_Toc8121"/>
      <w:r>
        <w:rPr>
          <w:rFonts w:hint="eastAsia" w:ascii="黑体" w:hAnsi="黑体" w:eastAsia="黑体" w:cs="Times New Roman"/>
          <w:sz w:val="28"/>
          <w:szCs w:val="28"/>
        </w:rPr>
        <w:t>第二十章  创业企业管理与发展</w:t>
      </w:r>
      <w:bookmarkEnd w:id="842"/>
      <w:bookmarkEnd w:id="843"/>
      <w:bookmarkEnd w:id="844"/>
      <w:bookmarkEnd w:id="845"/>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认知类目标：通过教学使学生</w:t>
      </w:r>
      <w:r>
        <w:rPr>
          <w:rFonts w:hint="eastAsia" w:ascii="宋体" w:hAnsi="宋体" w:eastAsia="宋体" w:cs="Times New Roman"/>
          <w:color w:val="000000"/>
          <w:kern w:val="0"/>
          <w:sz w:val="24"/>
          <w:szCs w:val="24"/>
        </w:rPr>
        <w:t>了解新创企业管理的相关理论与主要的方法，掌握新创企业运营和管理的相关规律和方法，降低创业管理风险，提高创业成功率</w:t>
      </w:r>
      <w:r>
        <w:rPr>
          <w:rFonts w:hint="eastAsia" w:ascii="Times New Roman" w:hAnsi="Times New Roman" w:eastAsia="宋体" w:cs="Times New Roman"/>
          <w:color w:val="00000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1.</w:t>
      </w:r>
      <w:r>
        <w:rPr>
          <w:rFonts w:hint="eastAsia" w:ascii="Times New Roman" w:hAnsi="Times New Roman" w:eastAsia="宋体" w:cs="Times New Roman"/>
          <w:color w:val="000000"/>
          <w:sz w:val="24"/>
          <w:szCs w:val="24"/>
        </w:rPr>
        <w:t xml:space="preserve"> 组织设计与人力资源管理</w:t>
      </w:r>
    </w:p>
    <w:p>
      <w:pPr>
        <w:spacing w:line="440" w:lineRule="exact"/>
        <w:ind w:firstLine="480" w:firstLineChars="200"/>
        <w:rPr>
          <w:rFonts w:ascii="宋体" w:hAnsi="宋体" w:eastAsia="宋体" w:cs="Times New Roman"/>
          <w:bCs/>
          <w:sz w:val="24"/>
          <w:szCs w:val="24"/>
        </w:rPr>
      </w:pPr>
      <w:r>
        <w:rPr>
          <w:rFonts w:hint="eastAsia" w:ascii="宋体" w:hAnsi="宋体" w:eastAsia="宋体" w:cs="Times New Roman"/>
          <w:bCs/>
          <w:sz w:val="24"/>
          <w:szCs w:val="24"/>
        </w:rPr>
        <w:t>2.</w:t>
      </w:r>
      <w:r>
        <w:rPr>
          <w:rFonts w:hint="eastAsia" w:ascii="Times New Roman" w:hAnsi="Times New Roman" w:eastAsia="宋体" w:cs="Times New Roman"/>
          <w:color w:val="000000"/>
          <w:sz w:val="24"/>
          <w:szCs w:val="24"/>
        </w:rPr>
        <w:t>技术管理</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hint="eastAsia" w:ascii="宋体" w:hAnsi="宋体" w:eastAsia="宋体" w:cs="Times New Roman"/>
          <w:bCs/>
          <w:sz w:val="24"/>
          <w:szCs w:val="24"/>
        </w:rPr>
        <w:t>3.</w:t>
      </w:r>
      <w:r>
        <w:rPr>
          <w:rFonts w:hint="eastAsia" w:ascii="Times New Roman" w:hAnsi="Times New Roman" w:eastAsia="宋体" w:cs="Times New Roman"/>
          <w:color w:val="000000"/>
          <w:sz w:val="24"/>
          <w:szCs w:val="24"/>
        </w:rPr>
        <w:t>企业文化创建</w:t>
      </w:r>
    </w:p>
    <w:p>
      <w:pPr>
        <w:adjustRightInd w:val="0"/>
        <w:snapToGrid w:val="0"/>
        <w:spacing w:line="50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4．财务管理和风险管理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Times New Roman" w:hAnsi="Times New Roman" w:eastAsia="宋体" w:cs="Times New Roman"/>
          <w:color w:val="000000"/>
          <w:sz w:val="24"/>
          <w:szCs w:val="24"/>
        </w:rPr>
        <w:t>组织设计、财务管理和风险管理</w:t>
      </w:r>
      <w:r>
        <w:rPr>
          <w:rFonts w:ascii="Times New Roman" w:hAnsi="Times New Roman" w:eastAsia="宋体" w:cs="Times New Roman"/>
          <w:color w:val="000000"/>
          <w:sz w:val="24"/>
          <w:szCs w:val="24"/>
        </w:rPr>
        <w:t>。</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widowControl w:val="0"/>
        <w:numPr>
          <w:ilvl w:val="0"/>
          <w:numId w:val="227"/>
        </w:numPr>
        <w:tabs>
          <w:tab w:val="left" w:pos="312"/>
        </w:tabs>
        <w:spacing w:line="440" w:lineRule="exact"/>
        <w:ind w:left="780" w:hanging="360" w:firstLineChars="0"/>
        <w:jc w:val="both"/>
        <w:rPr>
          <w:rFonts w:ascii="宋体" w:hAnsi="宋体" w:eastAsia="宋体" w:cs="Times New Roman"/>
          <w:kern w:val="2"/>
          <w:sz w:val="24"/>
          <w:szCs w:val="24"/>
          <w:lang w:val="en-US" w:eastAsia="zh-CN" w:bidi="ar-SA"/>
        </w:rPr>
      </w:pPr>
      <w:r>
        <w:rPr>
          <w:rFonts w:hint="eastAsia" w:ascii="Times New Roman" w:hAnsi="Times New Roman" w:eastAsia="宋体" w:cs="Times New Roman"/>
          <w:color w:val="000000"/>
          <w:kern w:val="2"/>
          <w:sz w:val="24"/>
          <w:szCs w:val="24"/>
          <w:lang w:val="en-US" w:eastAsia="zh-CN" w:bidi="ar-SA"/>
        </w:rPr>
        <w:t>组织设计、财务管理和风险管理</w:t>
      </w:r>
      <w:r>
        <w:rPr>
          <w:rFonts w:ascii="Times New Roman" w:hAnsi="Times New Roman" w:eastAsia="宋体" w:cs="Times New Roman"/>
          <w:color w:val="000000"/>
          <w:kern w:val="2"/>
          <w:sz w:val="24"/>
          <w:szCs w:val="24"/>
          <w:lang w:val="en-US" w:eastAsia="zh-CN" w:bidi="ar-SA"/>
        </w:rPr>
        <w:t>。</w:t>
      </w:r>
    </w:p>
    <w:p>
      <w:pPr>
        <w:spacing w:line="440" w:lineRule="exact"/>
        <w:ind w:firstLine="482" w:firstLineChars="200"/>
        <w:rPr>
          <w:rFonts w:ascii="宋体" w:hAnsi="宋体" w:eastAsia="宋体" w:cs="Times New Roman"/>
          <w:color w:val="FF0000"/>
          <w:sz w:val="24"/>
          <w:szCs w:val="24"/>
        </w:rPr>
      </w:pPr>
      <w:r>
        <w:rPr>
          <w:rFonts w:hint="eastAsia" w:ascii="宋体" w:hAnsi="宋体" w:eastAsia="宋体" w:cs="Times New Roman"/>
          <w:b/>
          <w:bCs/>
          <w:sz w:val="24"/>
          <w:szCs w:val="24"/>
        </w:rPr>
        <w:t>【教学方法】</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1.通过多媒体课件和传统教学相结合，阐明课程与教学基本原理，丰富学生课程与教学的基本知识结构，培养学生的职业规范。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 通过案例分析，强调理论与实践相结合，促进学生知识整合，培养学生创业能力和反思能力。</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3.通过小组合作学习，树立育人意识，发展学生的合作能力和相应管理设计能力。</w:t>
      </w:r>
    </w:p>
    <w:p>
      <w:pPr>
        <w:spacing w:line="440" w:lineRule="exact"/>
        <w:ind w:firstLine="482" w:firstLineChars="200"/>
        <w:rPr>
          <w:rFonts w:ascii="宋体" w:hAnsi="宋体" w:eastAsia="宋体" w:cs="Times New Roman"/>
          <w:bCs/>
          <w:color w:val="FF0000"/>
          <w:sz w:val="24"/>
          <w:szCs w:val="24"/>
        </w:rPr>
      </w:pPr>
      <w:r>
        <w:rPr>
          <w:rFonts w:hint="eastAsia" w:ascii="宋体" w:hAnsi="宋体" w:eastAsia="宋体" w:cs="Times New Roman"/>
          <w:b/>
          <w:sz w:val="24"/>
          <w:szCs w:val="24"/>
        </w:rPr>
        <w:t>【复习思考】</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如何进行创业企业的组织设计？</w:t>
      </w:r>
    </w:p>
    <w:p>
      <w:pPr>
        <w:spacing w:line="440" w:lineRule="exact"/>
        <w:ind w:firstLine="480" w:firstLineChars="200"/>
        <w:rPr>
          <w:rFonts w:ascii="宋体" w:hAnsi="宋体" w:eastAsia="宋体" w:cs="Times New Roman"/>
          <w:color w:val="000000"/>
          <w:kern w:val="0"/>
          <w:sz w:val="24"/>
          <w:szCs w:val="24"/>
        </w:rPr>
      </w:pPr>
      <w:r>
        <w:rPr>
          <w:rFonts w:hint="eastAsia" w:ascii="宋体" w:hAnsi="宋体" w:eastAsia="宋体" w:cs="Times New Roman"/>
          <w:sz w:val="24"/>
          <w:szCs w:val="24"/>
        </w:rPr>
        <w:t>2.如何进行创业企业的风险管理</w:t>
      </w:r>
      <w:r>
        <w:rPr>
          <w:rFonts w:hint="eastAsia" w:ascii="宋体" w:hAnsi="宋体" w:eastAsia="宋体" w:cs="Times New Roman"/>
          <w:color w:val="000000"/>
          <w:kern w:val="0"/>
          <w:sz w:val="24"/>
          <w:szCs w:val="24"/>
        </w:rPr>
        <w:t>？</w:t>
      </w:r>
    </w:p>
    <w:p>
      <w:pPr>
        <w:spacing w:beforeLines="50" w:afterLines="50" w:line="440" w:lineRule="exact"/>
        <w:ind w:left="561"/>
        <w:outlineLvl w:val="9"/>
        <w:rPr>
          <w:rFonts w:ascii="仿宋" w:hAnsi="仿宋" w:eastAsia="仿宋" w:cs="Times New Roman"/>
          <w:sz w:val="24"/>
          <w:szCs w:val="24"/>
        </w:rPr>
      </w:pPr>
      <w:bookmarkStart w:id="846" w:name="_Toc6318"/>
      <w:bookmarkStart w:id="847" w:name="_Toc6459"/>
      <w:bookmarkStart w:id="848" w:name="_Toc32542"/>
      <w:bookmarkStart w:id="849" w:name="_Toc12039"/>
      <w:r>
        <w:rPr>
          <w:rFonts w:hint="eastAsia" w:ascii="黑体" w:hAnsi="黑体" w:eastAsia="黑体" w:cs="Times New Roman"/>
          <w:sz w:val="28"/>
          <w:szCs w:val="28"/>
        </w:rPr>
        <w:t>（二）课程学习内容与课程学习目标的对应关系</w:t>
      </w:r>
      <w:bookmarkEnd w:id="846"/>
      <w:bookmarkEnd w:id="847"/>
      <w:bookmarkEnd w:id="848"/>
      <w:bookmarkEnd w:id="849"/>
    </w:p>
    <w:tbl>
      <w:tblPr>
        <w:tblStyle w:val="15"/>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28"/>
        <w:gridCol w:w="2368"/>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728"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课程学习内容</w:t>
            </w:r>
          </w:p>
        </w:tc>
        <w:tc>
          <w:tcPr>
            <w:tcW w:w="2368"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教学方法</w:t>
            </w:r>
          </w:p>
        </w:tc>
        <w:tc>
          <w:tcPr>
            <w:tcW w:w="1985"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vAlign w:val="center"/>
          </w:tcPr>
          <w:p>
            <w:pPr>
              <w:spacing w:line="440" w:lineRule="exact"/>
              <w:jc w:val="center"/>
              <w:rPr>
                <w:rFonts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第一章 职业导论</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讲授法、小组讨论</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第二章 大学学涯与职业生涯规划</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第三章  职业生涯规划实务</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第四章  职业形象管理</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讲授法、小组讨论</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第五章  职场礼仪修炼</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讲授法、专题研讨</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第六章  职业化素养提升</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讲授法、专题研讨</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第七章  职业化能力培养</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第八章  创新思维</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第九章  创新技法</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第十章  大学生就业形势与就业政策</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第十一章  就业准备</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第十二章  求职指导</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讲授法、小组讨论</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beforeLines="50" w:afterLines="50" w:line="440" w:lineRule="exact"/>
              <w:rPr>
                <w:rFonts w:ascii="宋体" w:hAnsi="宋体" w:eastAsia="宋体" w:cs="Times New Roman"/>
                <w:sz w:val="24"/>
                <w:szCs w:val="24"/>
              </w:rPr>
            </w:pPr>
            <w:r>
              <w:rPr>
                <w:rFonts w:hint="eastAsia" w:ascii="宋体" w:hAnsi="宋体" w:eastAsia="宋体" w:cs="Times New Roman"/>
                <w:sz w:val="24"/>
                <w:szCs w:val="24"/>
              </w:rPr>
              <w:t>第十三章  求职就业权益保护</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第十四章  毕业生相关手续的办理</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第十五章  职场适应与职业发展</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讲授法、专题研讨</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第十六章  自主创业导论</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课程目标1、2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第十七章  创业准备</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第十八章  创业筹划</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第十九章  创业启动</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讲授法、案例教学</w:t>
            </w:r>
          </w:p>
        </w:tc>
        <w:tc>
          <w:tcPr>
            <w:tcW w:w="1985"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课程目标2</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28" w:type="dxa"/>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第二十章  创业企业管理与发展</w:t>
            </w:r>
          </w:p>
        </w:tc>
        <w:tc>
          <w:tcPr>
            <w:tcW w:w="2368"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讲授法、专题研讨</w:t>
            </w:r>
          </w:p>
        </w:tc>
        <w:tc>
          <w:tcPr>
            <w:tcW w:w="1985" w:type="dxa"/>
            <w:vAlign w:val="center"/>
          </w:tcPr>
          <w:p>
            <w:pPr>
              <w:spacing w:line="440" w:lineRule="exact"/>
              <w:ind w:firstLine="240" w:firstLineChars="100"/>
              <w:rPr>
                <w:rFonts w:ascii="宋体" w:hAnsi="宋体" w:eastAsia="宋体" w:cs="Times New Roman"/>
                <w:sz w:val="24"/>
                <w:szCs w:val="24"/>
              </w:rPr>
            </w:pPr>
            <w:r>
              <w:rPr>
                <w:rFonts w:hint="eastAsia" w:ascii="宋体" w:hAnsi="宋体" w:eastAsia="宋体" w:cs="Times New Roman"/>
                <w:sz w:val="24"/>
                <w:szCs w:val="24"/>
              </w:rPr>
              <w:t>课程目标1</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合计</w:t>
            </w:r>
          </w:p>
        </w:tc>
        <w:tc>
          <w:tcPr>
            <w:tcW w:w="1276"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48</w:t>
            </w:r>
          </w:p>
        </w:tc>
      </w:tr>
    </w:tbl>
    <w:p>
      <w:pPr>
        <w:spacing w:beforeLines="50" w:afterLines="50" w:line="440" w:lineRule="exact"/>
        <w:ind w:firstLine="560" w:firstLineChars="200"/>
        <w:outlineLvl w:val="9"/>
        <w:rPr>
          <w:rFonts w:ascii="宋体" w:hAnsi="宋体" w:eastAsia="宋体" w:cs="Times New Roman"/>
          <w:sz w:val="24"/>
          <w:szCs w:val="24"/>
        </w:rPr>
      </w:pPr>
      <w:bookmarkStart w:id="850" w:name="_Toc3635"/>
      <w:bookmarkStart w:id="851" w:name="_Toc11826"/>
      <w:bookmarkStart w:id="852" w:name="_Toc8225"/>
      <w:bookmarkStart w:id="853" w:name="_Toc24748"/>
      <w:r>
        <w:rPr>
          <w:rFonts w:hint="eastAsia" w:ascii="黑体" w:hAnsi="黑体" w:eastAsia="黑体" w:cs="Times New Roman"/>
          <w:sz w:val="28"/>
          <w:szCs w:val="28"/>
        </w:rPr>
        <w:t>四、课程考核及与课程学习目标的对应关系</w:t>
      </w:r>
      <w:bookmarkEnd w:id="850"/>
      <w:bookmarkEnd w:id="851"/>
      <w:bookmarkEnd w:id="852"/>
      <w:bookmarkEnd w:id="853"/>
    </w:p>
    <w:p>
      <w:pPr>
        <w:spacing w:beforeLines="50" w:afterLines="50" w:line="440" w:lineRule="exact"/>
        <w:ind w:firstLine="560" w:firstLineChars="200"/>
        <w:outlineLvl w:val="9"/>
        <w:rPr>
          <w:rFonts w:ascii="黑体" w:hAnsi="黑体" w:eastAsia="黑体" w:cs="Times New Roman"/>
          <w:sz w:val="28"/>
          <w:szCs w:val="28"/>
        </w:rPr>
      </w:pPr>
      <w:bookmarkStart w:id="854" w:name="_Toc30745"/>
      <w:bookmarkStart w:id="855" w:name="_Toc31300"/>
      <w:bookmarkStart w:id="856" w:name="_Toc26614"/>
      <w:bookmarkStart w:id="857" w:name="_Toc29191"/>
      <w:r>
        <w:rPr>
          <w:rFonts w:hint="eastAsia" w:ascii="黑体" w:hAnsi="黑体" w:eastAsia="黑体" w:cs="Times New Roman"/>
          <w:sz w:val="28"/>
          <w:szCs w:val="28"/>
        </w:rPr>
        <w:t>（一）课程考核内容与课程学习目标的对应关系</w:t>
      </w:r>
      <w:bookmarkEnd w:id="854"/>
      <w:bookmarkEnd w:id="855"/>
      <w:bookmarkEnd w:id="856"/>
      <w:bookmarkEnd w:id="857"/>
    </w:p>
    <w:tbl>
      <w:tblPr>
        <w:tblStyle w:val="15"/>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7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7918"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1.1</w:t>
            </w:r>
            <w:r>
              <w:rPr>
                <w:rFonts w:hint="eastAsia" w:ascii="Times New Roman" w:hAnsi="Times New Roman" w:eastAsia="宋体" w:cs="Times New Roman"/>
                <w:sz w:val="24"/>
                <w:szCs w:val="24"/>
              </w:rPr>
              <w:t>国家的就业创业政策和法律法规，社会需求状况和就业形势</w:t>
            </w:r>
            <w:r>
              <w:rPr>
                <w:rFonts w:hint="eastAsia" w:ascii="宋体" w:hAnsi="宋体" w:eastAsia="宋体" w:cs="Times New Roman"/>
                <w:bCs/>
                <w:sz w:val="24"/>
                <w:szCs w:val="24"/>
              </w:rPr>
              <w:t>。</w:t>
            </w:r>
          </w:p>
          <w:p>
            <w:pPr>
              <w:spacing w:line="440" w:lineRule="exact"/>
              <w:rPr>
                <w:rFonts w:ascii="宋体" w:hAnsi="宋体" w:eastAsia="宋体" w:cs="Times New Roman"/>
                <w:sz w:val="24"/>
                <w:szCs w:val="24"/>
              </w:rPr>
            </w:pPr>
            <w:r>
              <w:rPr>
                <w:rFonts w:hint="eastAsia" w:ascii="宋体" w:hAnsi="宋体" w:eastAsia="宋体" w:cs="Times New Roman"/>
                <w:bCs/>
                <w:sz w:val="24"/>
                <w:szCs w:val="24"/>
              </w:rPr>
              <w:t>1.2</w:t>
            </w:r>
            <w:r>
              <w:rPr>
                <w:rFonts w:hint="eastAsia" w:ascii="Times New Roman" w:hAnsi="Times New Roman" w:eastAsia="宋体" w:cs="Times New Roman"/>
                <w:sz w:val="24"/>
                <w:szCs w:val="24"/>
              </w:rPr>
              <w:t>职业生涯规划的理论</w:t>
            </w:r>
            <w:r>
              <w:rPr>
                <w:rFonts w:hint="eastAsia" w:ascii="宋体" w:hAnsi="宋体" w:eastAsia="宋体" w:cs="Times New Roman"/>
                <w:sz w:val="24"/>
                <w:szCs w:val="24"/>
              </w:rPr>
              <w:t>和创新创业的有关理论，相应的求职步骤、途径和方法。</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1.3科学合理地制定自己的大学学涯规划和职业生涯规划。</w:t>
            </w:r>
          </w:p>
          <w:p>
            <w:pPr>
              <w:spacing w:line="440" w:lineRule="exact"/>
              <w:rPr>
                <w:rFonts w:ascii="宋体" w:hAnsi="宋体" w:eastAsia="宋体" w:cs="Times New Roman"/>
                <w:sz w:val="24"/>
                <w:szCs w:val="24"/>
              </w:rPr>
            </w:pPr>
            <w:r>
              <w:rPr>
                <w:rFonts w:hint="eastAsia" w:ascii="宋体" w:hAnsi="宋体" w:eastAsia="宋体" w:cs="Times New Roman"/>
                <w:bCs/>
                <w:sz w:val="24"/>
                <w:szCs w:val="24"/>
              </w:rPr>
              <w:t>1.4</w:t>
            </w:r>
            <w:r>
              <w:rPr>
                <w:rFonts w:hint="eastAsia" w:ascii="Times New Roman" w:hAnsi="Times New Roman" w:eastAsia="宋体" w:cs="Times New Roman"/>
                <w:sz w:val="24"/>
                <w:szCs w:val="24"/>
              </w:rPr>
              <w:t>了解职业现状、</w:t>
            </w:r>
            <w:r>
              <w:rPr>
                <w:rFonts w:hint="eastAsia" w:ascii="宋体" w:hAnsi="宋体" w:eastAsia="宋体" w:cs="Times New Roman"/>
                <w:bCs/>
                <w:sz w:val="24"/>
                <w:szCs w:val="24"/>
              </w:rPr>
              <w:t>制定自己的求职准备方案和行动计划，或制订相应的创业实施计划。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7918" w:type="dxa"/>
            <w:vAlign w:val="center"/>
          </w:tcPr>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2.1小组讨论合作完成相关作业，在实践中体会职业生涯规划理论和求职面试策略。</w:t>
            </w:r>
          </w:p>
          <w:p>
            <w:pPr>
              <w:spacing w:line="440" w:lineRule="exact"/>
              <w:rPr>
                <w:rFonts w:ascii="宋体" w:hAnsi="宋体" w:eastAsia="宋体" w:cs="Times New Roman"/>
                <w:bCs/>
                <w:sz w:val="24"/>
                <w:szCs w:val="24"/>
              </w:rPr>
            </w:pPr>
            <w:r>
              <w:rPr>
                <w:rFonts w:hint="eastAsia" w:ascii="宋体" w:hAnsi="宋体" w:eastAsia="宋体" w:cs="Times New Roman"/>
                <w:bCs/>
                <w:sz w:val="24"/>
                <w:szCs w:val="24"/>
              </w:rPr>
              <w:t>2.2主动完成职业探索和相关活动，培养</w:t>
            </w:r>
            <w:r>
              <w:rPr>
                <w:rFonts w:hint="eastAsia" w:ascii="宋体" w:hAnsi="宋体" w:eastAsia="宋体" w:cs="Times New Roman"/>
                <w:sz w:val="24"/>
                <w:szCs w:val="24"/>
              </w:rPr>
              <w:t>相应的职业素养与创新创业精神，为顺利就业创业打好基础</w:t>
            </w:r>
            <w:r>
              <w:rPr>
                <w:rFonts w:hint="eastAsia" w:ascii="宋体" w:hAnsi="宋体" w:eastAsia="宋体" w:cs="Times New Roman"/>
                <w:bCs/>
                <w:sz w:val="24"/>
                <w:szCs w:val="24"/>
              </w:rPr>
              <w:t>。</w:t>
            </w:r>
          </w:p>
        </w:tc>
      </w:tr>
    </w:tbl>
    <w:p>
      <w:pPr>
        <w:spacing w:beforeLines="50" w:afterLines="50" w:line="440" w:lineRule="exact"/>
        <w:ind w:firstLine="560" w:firstLineChars="200"/>
        <w:outlineLvl w:val="9"/>
        <w:rPr>
          <w:rFonts w:ascii="黑体" w:hAnsi="黑体" w:eastAsia="黑体" w:cs="Times New Roman"/>
          <w:sz w:val="28"/>
          <w:szCs w:val="28"/>
        </w:rPr>
      </w:pPr>
      <w:bookmarkStart w:id="858" w:name="_Toc5044"/>
      <w:bookmarkStart w:id="859" w:name="_Toc3650"/>
      <w:bookmarkStart w:id="860" w:name="_Toc15429"/>
      <w:bookmarkStart w:id="861" w:name="_Toc30235"/>
      <w:r>
        <w:rPr>
          <w:rFonts w:hint="eastAsia" w:ascii="黑体" w:hAnsi="黑体" w:eastAsia="黑体" w:cs="Times New Roman"/>
          <w:sz w:val="28"/>
          <w:szCs w:val="28"/>
        </w:rPr>
        <w:t>（二）课程考核方式</w:t>
      </w:r>
      <w:bookmarkEnd w:id="858"/>
      <w:bookmarkEnd w:id="859"/>
      <w:bookmarkEnd w:id="860"/>
      <w:bookmarkEnd w:id="861"/>
    </w:p>
    <w:p>
      <w:pPr>
        <w:spacing w:line="440" w:lineRule="exact"/>
        <w:ind w:firstLine="720" w:firstLineChars="300"/>
        <w:rPr>
          <w:rFonts w:ascii="宋体" w:hAnsi="宋体" w:eastAsia="宋体" w:cs="Times New Roman"/>
          <w:sz w:val="24"/>
          <w:szCs w:val="24"/>
        </w:rPr>
      </w:pPr>
      <w:r>
        <w:rPr>
          <w:rFonts w:hint="eastAsia" w:ascii="宋体" w:hAnsi="宋体" w:eastAsia="宋体" w:cs="Times New Roman"/>
          <w:sz w:val="24"/>
          <w:szCs w:val="24"/>
        </w:rPr>
        <w:t>本课程的考核形式为平时考核和期末考核相结合的方式。</w:t>
      </w:r>
    </w:p>
    <w:p>
      <w:pPr>
        <w:spacing w:line="440" w:lineRule="exact"/>
        <w:ind w:firstLine="480" w:firstLineChars="200"/>
        <w:outlineLvl w:val="9"/>
        <w:rPr>
          <w:rFonts w:ascii="宋体" w:hAnsi="宋体" w:eastAsia="宋体" w:cs="Times New Roman"/>
          <w:sz w:val="24"/>
          <w:szCs w:val="24"/>
        </w:rPr>
      </w:pPr>
      <w:bookmarkStart w:id="862" w:name="_Toc7492"/>
      <w:bookmarkStart w:id="863" w:name="_Toc20233"/>
      <w:bookmarkStart w:id="864" w:name="_Toc26893"/>
      <w:bookmarkStart w:id="865" w:name="_Toc19182"/>
      <w:r>
        <w:rPr>
          <w:rFonts w:hint="eastAsia" w:ascii="宋体" w:hAnsi="宋体" w:eastAsia="宋体" w:cs="Times New Roman"/>
          <w:sz w:val="24"/>
          <w:szCs w:val="24"/>
        </w:rPr>
        <w:t>1.平时考核包括：</w:t>
      </w:r>
      <w:bookmarkEnd w:id="862"/>
      <w:bookmarkEnd w:id="863"/>
      <w:bookmarkEnd w:id="864"/>
      <w:bookmarkEnd w:id="865"/>
    </w:p>
    <w:p>
      <w:pPr>
        <w:spacing w:line="440" w:lineRule="exact"/>
        <w:ind w:firstLine="720" w:firstLineChars="300"/>
        <w:rPr>
          <w:rFonts w:ascii="宋体" w:hAnsi="宋体" w:eastAsia="宋体" w:cs="Times New Roman"/>
          <w:sz w:val="24"/>
          <w:szCs w:val="24"/>
        </w:rPr>
      </w:pPr>
      <w:r>
        <w:rPr>
          <w:rFonts w:hint="eastAsia" w:ascii="宋体" w:hAnsi="宋体" w:eastAsia="宋体" w:cs="Times New Roman"/>
          <w:sz w:val="24"/>
          <w:szCs w:val="24"/>
        </w:rPr>
        <w:t>（1）课堂出勤率和课堂表现；</w:t>
      </w:r>
    </w:p>
    <w:p>
      <w:pPr>
        <w:spacing w:line="440" w:lineRule="exact"/>
        <w:ind w:firstLine="720" w:firstLineChars="300"/>
        <w:rPr>
          <w:rFonts w:ascii="宋体" w:hAnsi="宋体" w:eastAsia="宋体" w:cs="Times New Roman"/>
          <w:sz w:val="24"/>
          <w:szCs w:val="24"/>
        </w:rPr>
      </w:pPr>
      <w:r>
        <w:rPr>
          <w:rFonts w:hint="eastAsia" w:ascii="宋体" w:hAnsi="宋体" w:eastAsia="宋体" w:cs="Times New Roman"/>
          <w:sz w:val="24"/>
          <w:szCs w:val="24"/>
        </w:rPr>
        <w:t>（2）平时作业情况，包含随堂作业、课后作业。</w:t>
      </w:r>
    </w:p>
    <w:p>
      <w:pPr>
        <w:spacing w:line="440" w:lineRule="exact"/>
        <w:ind w:firstLine="480" w:firstLineChars="200"/>
        <w:outlineLvl w:val="9"/>
        <w:rPr>
          <w:rFonts w:ascii="宋体" w:hAnsi="宋体" w:eastAsia="宋体" w:cs="Times New Roman"/>
          <w:sz w:val="24"/>
          <w:szCs w:val="24"/>
        </w:rPr>
      </w:pPr>
      <w:bookmarkStart w:id="866" w:name="_Toc2312"/>
      <w:bookmarkStart w:id="867" w:name="_Toc1362"/>
      <w:bookmarkStart w:id="868" w:name="_Toc15602"/>
      <w:bookmarkStart w:id="869" w:name="_Toc14524"/>
      <w:r>
        <w:rPr>
          <w:rFonts w:hint="eastAsia" w:ascii="宋体" w:hAnsi="宋体" w:eastAsia="宋体" w:cs="Times New Roman"/>
          <w:sz w:val="24"/>
          <w:szCs w:val="24"/>
        </w:rPr>
        <w:t>2.期末考核：课程结课论文</w:t>
      </w:r>
      <w:bookmarkEnd w:id="866"/>
      <w:bookmarkEnd w:id="867"/>
      <w:bookmarkEnd w:id="868"/>
      <w:bookmarkEnd w:id="869"/>
    </w:p>
    <w:p>
      <w:pPr>
        <w:spacing w:beforeLines="50" w:afterLines="50" w:line="440" w:lineRule="exact"/>
        <w:ind w:firstLine="560" w:firstLineChars="200"/>
        <w:outlineLvl w:val="9"/>
        <w:rPr>
          <w:rFonts w:ascii="黑体" w:hAnsi="黑体" w:eastAsia="黑体" w:cs="Times New Roman"/>
          <w:sz w:val="28"/>
          <w:szCs w:val="28"/>
        </w:rPr>
      </w:pPr>
      <w:bookmarkStart w:id="870" w:name="_Toc20619"/>
      <w:bookmarkStart w:id="871" w:name="_Toc3026"/>
      <w:bookmarkStart w:id="872" w:name="_Toc31583"/>
      <w:bookmarkStart w:id="873" w:name="_Toc20621"/>
      <w:r>
        <w:rPr>
          <w:rFonts w:hint="eastAsia" w:ascii="黑体" w:hAnsi="黑体" w:eastAsia="黑体" w:cs="Times New Roman"/>
          <w:sz w:val="28"/>
          <w:szCs w:val="28"/>
        </w:rPr>
        <w:t>（三）课程目标达成评价方式及考核比例</w:t>
      </w:r>
      <w:bookmarkEnd w:id="870"/>
      <w:bookmarkEnd w:id="871"/>
      <w:bookmarkEnd w:id="872"/>
      <w:bookmarkEnd w:id="873"/>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本课程考核方式及成绩比例为：课堂表现15%</w:t>
      </w:r>
      <w:r>
        <w:rPr>
          <w:rFonts w:ascii="宋体" w:hAnsi="宋体" w:eastAsia="宋体" w:cs="Times New Roman"/>
          <w:sz w:val="24"/>
          <w:szCs w:val="24"/>
        </w:rPr>
        <w:t>+</w:t>
      </w:r>
      <w:r>
        <w:rPr>
          <w:rFonts w:hint="eastAsia" w:ascii="宋体" w:hAnsi="宋体" w:eastAsia="宋体" w:cs="Times New Roman"/>
          <w:sz w:val="24"/>
          <w:szCs w:val="24"/>
        </w:rPr>
        <w:t>平时作业3</w:t>
      </w:r>
      <w:r>
        <w:rPr>
          <w:rFonts w:ascii="宋体" w:hAnsi="宋体" w:eastAsia="宋体" w:cs="Times New Roman"/>
          <w:sz w:val="24"/>
          <w:szCs w:val="24"/>
        </w:rPr>
        <w:t>0</w:t>
      </w:r>
      <w:r>
        <w:rPr>
          <w:rFonts w:hint="eastAsia" w:ascii="宋体" w:hAnsi="宋体" w:eastAsia="宋体" w:cs="Times New Roman"/>
          <w:sz w:val="24"/>
          <w:szCs w:val="24"/>
        </w:rPr>
        <w:t>%</w:t>
      </w:r>
      <w:r>
        <w:rPr>
          <w:rFonts w:ascii="宋体" w:hAnsi="宋体" w:eastAsia="宋体" w:cs="Times New Roman"/>
          <w:sz w:val="24"/>
          <w:szCs w:val="24"/>
        </w:rPr>
        <w:t>+</w:t>
      </w:r>
      <w:r>
        <w:rPr>
          <w:rFonts w:hint="eastAsia" w:ascii="宋体" w:hAnsi="宋体" w:eastAsia="宋体" w:cs="Times New Roman"/>
          <w:sz w:val="24"/>
          <w:szCs w:val="24"/>
        </w:rPr>
        <w:t>期末考核55%；本课程共有三个课程目标，考核方式及成绩比例分别为：</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课程目标1：课堂表现10%+平时作业20%+期末考核30%</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课程目标2：课堂表现5%+平时作业10%+期末考核25%</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如下图：</w:t>
      </w:r>
    </w:p>
    <w:tbl>
      <w:tblPr>
        <w:tblStyle w:val="15"/>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课程目标</w:t>
            </w:r>
          </w:p>
        </w:tc>
        <w:tc>
          <w:tcPr>
            <w:tcW w:w="4570" w:type="dxa"/>
            <w:gridSpan w:val="3"/>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考核方式及成绩比例（%）</w:t>
            </w:r>
          </w:p>
        </w:tc>
        <w:tc>
          <w:tcPr>
            <w:tcW w:w="1559" w:type="dxa"/>
            <w:vAlign w:val="center"/>
          </w:tcPr>
          <w:p>
            <w:pPr>
              <w:spacing w:line="440" w:lineRule="exact"/>
              <w:jc w:val="center"/>
              <w:rPr>
                <w:rFonts w:ascii="宋体" w:hAnsi="宋体" w:eastAsia="宋体" w:cs="Times New Roman"/>
                <w:b/>
                <w:sz w:val="24"/>
                <w:szCs w:val="24"/>
              </w:rPr>
            </w:pPr>
            <w:r>
              <w:rPr>
                <w:rFonts w:hint="eastAsia" w:ascii="宋体" w:hAnsi="宋体" w:eastAsia="宋体" w:cs="Times New Roman"/>
                <w:b/>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vAlign w:val="center"/>
          </w:tcPr>
          <w:p>
            <w:pPr>
              <w:spacing w:line="440" w:lineRule="exact"/>
              <w:jc w:val="center"/>
              <w:rPr>
                <w:rFonts w:ascii="宋体" w:hAnsi="宋体" w:eastAsia="宋体" w:cs="Times New Roman"/>
                <w:b/>
                <w:sz w:val="24"/>
                <w:szCs w:val="24"/>
              </w:rPr>
            </w:pPr>
          </w:p>
        </w:tc>
        <w:tc>
          <w:tcPr>
            <w:tcW w:w="1452"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课堂表现</w:t>
            </w:r>
          </w:p>
        </w:tc>
        <w:tc>
          <w:tcPr>
            <w:tcW w:w="15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平时作业</w:t>
            </w:r>
          </w:p>
        </w:tc>
        <w:tc>
          <w:tcPr>
            <w:tcW w:w="1559" w:type="dxa"/>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期末考核</w:t>
            </w:r>
          </w:p>
        </w:tc>
        <w:tc>
          <w:tcPr>
            <w:tcW w:w="1559" w:type="dxa"/>
          </w:tcPr>
          <w:p>
            <w:pPr>
              <w:spacing w:line="440" w:lineRule="exact"/>
              <w:ind w:firstLine="480" w:firstLineChars="200"/>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课程目标1</w:t>
            </w:r>
          </w:p>
        </w:tc>
        <w:tc>
          <w:tcPr>
            <w:tcW w:w="1452"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w:t>
            </w:r>
          </w:p>
        </w:tc>
        <w:tc>
          <w:tcPr>
            <w:tcW w:w="1559"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20</w:t>
            </w:r>
          </w:p>
        </w:tc>
        <w:tc>
          <w:tcPr>
            <w:tcW w:w="1559"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45</w:t>
            </w:r>
          </w:p>
        </w:tc>
        <w:tc>
          <w:tcPr>
            <w:tcW w:w="1559" w:type="dxa"/>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课程目标2</w:t>
            </w:r>
          </w:p>
        </w:tc>
        <w:tc>
          <w:tcPr>
            <w:tcW w:w="1452"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p>
        </w:tc>
        <w:tc>
          <w:tcPr>
            <w:tcW w:w="1559"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w:t>
            </w:r>
          </w:p>
        </w:tc>
        <w:tc>
          <w:tcPr>
            <w:tcW w:w="1559" w:type="dxa"/>
            <w:vAlign w:val="center"/>
          </w:tcPr>
          <w:p>
            <w:pPr>
              <w:spacing w:line="440" w:lineRule="exact"/>
              <w:rPr>
                <w:rFonts w:ascii="宋体" w:hAnsi="宋体" w:eastAsia="宋体" w:cs="Times New Roman"/>
                <w:sz w:val="24"/>
                <w:szCs w:val="24"/>
              </w:rPr>
            </w:pPr>
            <w:r>
              <w:rPr>
                <w:rFonts w:hint="eastAsia" w:ascii="宋体" w:hAnsi="宋体" w:eastAsia="宋体" w:cs="Times New Roman"/>
                <w:sz w:val="24"/>
                <w:szCs w:val="24"/>
              </w:rPr>
              <w:t xml:space="preserve">    10</w:t>
            </w:r>
          </w:p>
        </w:tc>
        <w:tc>
          <w:tcPr>
            <w:tcW w:w="1559" w:type="dxa"/>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ascii="宋体" w:hAnsi="宋体" w:eastAsia="宋体" w:cs="Times New Roman"/>
                <w:bCs/>
                <w:sz w:val="24"/>
                <w:szCs w:val="24"/>
              </w:rPr>
            </w:pPr>
            <w:r>
              <w:rPr>
                <w:rFonts w:hint="eastAsia" w:ascii="宋体" w:hAnsi="宋体" w:eastAsia="宋体" w:cs="Times New Roman"/>
                <w:bCs/>
                <w:sz w:val="24"/>
                <w:szCs w:val="24"/>
              </w:rPr>
              <w:t>合计</w:t>
            </w:r>
          </w:p>
        </w:tc>
        <w:tc>
          <w:tcPr>
            <w:tcW w:w="1452"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15</w:t>
            </w:r>
          </w:p>
        </w:tc>
        <w:tc>
          <w:tcPr>
            <w:tcW w:w="1559"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30</w:t>
            </w:r>
          </w:p>
        </w:tc>
        <w:tc>
          <w:tcPr>
            <w:tcW w:w="1559" w:type="dxa"/>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55</w:t>
            </w:r>
          </w:p>
        </w:tc>
        <w:tc>
          <w:tcPr>
            <w:tcW w:w="1559" w:type="dxa"/>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100</w:t>
            </w:r>
          </w:p>
        </w:tc>
      </w:tr>
    </w:tbl>
    <w:p>
      <w:pPr>
        <w:spacing w:beforeLines="50" w:afterLines="50" w:line="440" w:lineRule="exact"/>
        <w:ind w:firstLine="560" w:firstLineChars="200"/>
        <w:outlineLvl w:val="9"/>
        <w:rPr>
          <w:rFonts w:ascii="黑体" w:hAnsi="黑体" w:eastAsia="黑体" w:cs="Times New Roman"/>
          <w:sz w:val="28"/>
          <w:szCs w:val="28"/>
        </w:rPr>
      </w:pPr>
      <w:bookmarkStart w:id="874" w:name="_Toc13236"/>
      <w:bookmarkStart w:id="875" w:name="_Toc16225"/>
      <w:bookmarkStart w:id="876" w:name="_Toc6463"/>
      <w:bookmarkStart w:id="877" w:name="_Toc19950"/>
      <w:r>
        <w:rPr>
          <w:rFonts w:hint="eastAsia" w:ascii="黑体" w:hAnsi="黑体" w:eastAsia="黑体" w:cs="Times New Roman"/>
          <w:sz w:val="28"/>
          <w:szCs w:val="28"/>
        </w:rPr>
        <w:t>五、成绩评定</w:t>
      </w:r>
      <w:bookmarkEnd w:id="874"/>
      <w:bookmarkEnd w:id="875"/>
      <w:bookmarkEnd w:id="876"/>
      <w:bookmarkEnd w:id="877"/>
    </w:p>
    <w:p>
      <w:pPr>
        <w:spacing w:beforeLines="50" w:afterLines="50" w:line="440" w:lineRule="exact"/>
        <w:ind w:firstLine="560" w:firstLineChars="200"/>
        <w:outlineLvl w:val="9"/>
        <w:rPr>
          <w:rFonts w:ascii="黑体" w:hAnsi="黑体" w:eastAsia="黑体" w:cs="Times New Roman"/>
          <w:sz w:val="28"/>
          <w:szCs w:val="28"/>
        </w:rPr>
      </w:pPr>
      <w:bookmarkStart w:id="878" w:name="_Toc25091"/>
      <w:bookmarkStart w:id="879" w:name="_Toc12407"/>
      <w:bookmarkStart w:id="880" w:name="_Toc12609"/>
      <w:bookmarkStart w:id="881" w:name="_Toc31917"/>
      <w:r>
        <w:rPr>
          <w:rFonts w:hint="eastAsia" w:ascii="黑体" w:hAnsi="黑体" w:eastAsia="黑体" w:cs="Times New Roman"/>
          <w:sz w:val="28"/>
          <w:szCs w:val="28"/>
        </w:rPr>
        <w:t>（一）总成绩评定</w:t>
      </w:r>
      <w:bookmarkEnd w:id="878"/>
      <w:bookmarkEnd w:id="879"/>
      <w:bookmarkEnd w:id="880"/>
      <w:bookmarkEnd w:id="881"/>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总成绩=平时成绩×30%+期末成绩×70%</w:t>
      </w:r>
    </w:p>
    <w:p>
      <w:pPr>
        <w:spacing w:beforeLines="50" w:afterLines="50" w:line="440" w:lineRule="exact"/>
        <w:ind w:firstLine="560" w:firstLineChars="200"/>
        <w:outlineLvl w:val="9"/>
        <w:rPr>
          <w:rFonts w:ascii="宋体" w:hAnsi="宋体" w:eastAsia="宋体" w:cs="Times New Roman"/>
          <w:color w:val="FF0000"/>
          <w:sz w:val="24"/>
          <w:szCs w:val="24"/>
        </w:rPr>
      </w:pPr>
      <w:bookmarkStart w:id="882" w:name="_Toc1394"/>
      <w:bookmarkStart w:id="883" w:name="_Toc19816"/>
      <w:bookmarkStart w:id="884" w:name="_Toc290"/>
      <w:bookmarkStart w:id="885" w:name="_Toc15610"/>
      <w:r>
        <w:rPr>
          <w:rFonts w:hint="eastAsia" w:ascii="黑体" w:hAnsi="黑体" w:eastAsia="黑体" w:cs="Times New Roman"/>
          <w:sz w:val="28"/>
          <w:szCs w:val="28"/>
        </w:rPr>
        <w:t>（二）平时成绩评定</w:t>
      </w:r>
      <w:bookmarkEnd w:id="882"/>
      <w:bookmarkEnd w:id="883"/>
      <w:bookmarkEnd w:id="884"/>
      <w:bookmarkEnd w:id="885"/>
    </w:p>
    <w:p>
      <w:pPr>
        <w:spacing w:line="440" w:lineRule="exact"/>
        <w:ind w:firstLine="480" w:firstLineChars="200"/>
        <w:rPr>
          <w:rFonts w:ascii="宋体" w:hAnsi="宋体" w:eastAsia="宋体" w:cs="Times New Roman"/>
          <w:color w:val="FF0000"/>
          <w:sz w:val="24"/>
          <w:szCs w:val="24"/>
        </w:rPr>
      </w:pPr>
      <w:r>
        <w:rPr>
          <w:rFonts w:hint="eastAsia" w:ascii="宋体" w:hAnsi="宋体" w:eastAsia="宋体" w:cs="Times New Roman"/>
          <w:sz w:val="24"/>
          <w:szCs w:val="24"/>
        </w:rPr>
        <w:t>平时成绩（100%）=课堂表现（30%）+作业完成情况（60%）+课堂考勤（10%）</w:t>
      </w:r>
    </w:p>
    <w:p>
      <w:pPr>
        <w:spacing w:beforeLines="50" w:afterLines="50" w:line="440" w:lineRule="exact"/>
        <w:ind w:firstLine="560" w:firstLineChars="200"/>
        <w:outlineLvl w:val="9"/>
        <w:rPr>
          <w:rFonts w:ascii="黑体" w:hAnsi="黑体" w:eastAsia="黑体" w:cs="Times New Roman"/>
          <w:sz w:val="28"/>
          <w:szCs w:val="28"/>
        </w:rPr>
      </w:pPr>
      <w:bookmarkStart w:id="886" w:name="_Toc12040"/>
      <w:bookmarkStart w:id="887" w:name="_Toc24688"/>
      <w:bookmarkStart w:id="888" w:name="_Toc3910"/>
      <w:bookmarkStart w:id="889" w:name="_Toc4559"/>
      <w:r>
        <w:rPr>
          <w:rFonts w:hint="eastAsia" w:ascii="黑体" w:hAnsi="黑体" w:eastAsia="黑体" w:cs="Times New Roman"/>
          <w:sz w:val="28"/>
          <w:szCs w:val="28"/>
        </w:rPr>
        <w:t>（三）期末成绩评定</w:t>
      </w:r>
      <w:bookmarkEnd w:id="886"/>
      <w:bookmarkEnd w:id="887"/>
      <w:bookmarkEnd w:id="888"/>
      <w:bookmarkEnd w:id="889"/>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期末考核主要考察学生对基本概念、理论、相关技能操作和具体方法的理解与运用等。期末考核方式为课程结课论文。要求学生掌握基本概念、方法、技能操作，运用具体理论方法解决相关问题。</w:t>
      </w:r>
    </w:p>
    <w:p>
      <w:pPr>
        <w:spacing w:beforeLines="50" w:afterLines="50" w:line="440" w:lineRule="exact"/>
        <w:ind w:firstLine="560" w:firstLineChars="200"/>
        <w:outlineLvl w:val="9"/>
        <w:rPr>
          <w:rFonts w:ascii="宋体" w:hAnsi="宋体" w:eastAsia="宋体" w:cs="Times New Roman"/>
          <w:sz w:val="24"/>
          <w:szCs w:val="24"/>
        </w:rPr>
      </w:pPr>
      <w:bookmarkStart w:id="890" w:name="_Toc8735"/>
      <w:bookmarkStart w:id="891" w:name="_Toc3250"/>
      <w:bookmarkStart w:id="892" w:name="_Toc4383"/>
      <w:bookmarkStart w:id="893" w:name="_Toc3941"/>
      <w:r>
        <w:rPr>
          <w:rFonts w:hint="eastAsia" w:ascii="黑体" w:hAnsi="黑体" w:eastAsia="黑体" w:cs="Times New Roman"/>
          <w:sz w:val="28"/>
          <w:szCs w:val="28"/>
        </w:rPr>
        <w:t>六、使用教材、相关推荐书目及课程资源</w:t>
      </w:r>
      <w:bookmarkEnd w:id="890"/>
      <w:bookmarkEnd w:id="891"/>
      <w:bookmarkEnd w:id="892"/>
      <w:bookmarkEnd w:id="893"/>
    </w:p>
    <w:p>
      <w:pPr>
        <w:spacing w:line="440" w:lineRule="exact"/>
        <w:ind w:firstLine="560" w:firstLineChars="200"/>
        <w:outlineLvl w:val="9"/>
        <w:rPr>
          <w:rFonts w:ascii="宋体" w:hAnsi="宋体" w:eastAsia="宋体" w:cs="Times New Roman"/>
          <w:sz w:val="24"/>
          <w:szCs w:val="24"/>
        </w:rPr>
      </w:pPr>
      <w:bookmarkStart w:id="894" w:name="_Toc4836"/>
      <w:bookmarkStart w:id="895" w:name="_Toc28108"/>
      <w:bookmarkStart w:id="896" w:name="_Toc6411"/>
      <w:bookmarkStart w:id="897" w:name="_Toc19672"/>
      <w:r>
        <w:rPr>
          <w:rFonts w:hint="eastAsia" w:ascii="黑体" w:hAnsi="黑体" w:eastAsia="黑体" w:cs="Times New Roman"/>
          <w:sz w:val="28"/>
          <w:szCs w:val="28"/>
        </w:rPr>
        <w:t>（一）使用教材</w:t>
      </w:r>
      <w:bookmarkEnd w:id="894"/>
      <w:bookmarkEnd w:id="895"/>
      <w:bookmarkEnd w:id="896"/>
      <w:bookmarkEnd w:id="897"/>
    </w:p>
    <w:p>
      <w:pPr>
        <w:spacing w:line="440" w:lineRule="exact"/>
        <w:ind w:firstLine="240" w:firstLineChars="100"/>
        <w:rPr>
          <w:rFonts w:hint="eastAsia" w:ascii="宋体" w:hAnsi="宋体" w:eastAsia="宋体" w:cs="Times New Roman"/>
          <w:sz w:val="24"/>
          <w:szCs w:val="24"/>
        </w:rPr>
      </w:pPr>
      <w:r>
        <w:rPr>
          <w:rFonts w:hint="eastAsia" w:ascii="宋体" w:hAnsi="宋体" w:eastAsia="宋体" w:cs="Times New Roman"/>
          <w:sz w:val="24"/>
          <w:szCs w:val="24"/>
        </w:rPr>
        <w:t>宋建卫等主编：《大学生职业生涯规划与就业指导》北京理工大学出版社，2021年版；</w:t>
      </w:r>
    </w:p>
    <w:p>
      <w:pPr>
        <w:spacing w:line="440" w:lineRule="exact"/>
        <w:ind w:firstLine="240" w:firstLineChars="100"/>
        <w:rPr>
          <w:rFonts w:ascii="宋体" w:hAnsi="宋体" w:eastAsia="宋体" w:cs="Times New Roman"/>
          <w:color w:val="FF0000"/>
          <w:sz w:val="24"/>
          <w:szCs w:val="24"/>
        </w:rPr>
      </w:pPr>
      <w:r>
        <w:rPr>
          <w:rFonts w:hint="eastAsia" w:ascii="宋体" w:hAnsi="宋体" w:eastAsia="宋体" w:cs="Times New Roman"/>
          <w:sz w:val="24"/>
          <w:szCs w:val="24"/>
        </w:rPr>
        <w:t>宋建卫等主编：《大学生创新与创业教育》北京理工大学出版社，2021年版。</w:t>
      </w:r>
      <w:r>
        <w:rPr>
          <w:rFonts w:ascii="宋体" w:hAnsi="宋体" w:eastAsia="宋体" w:cs="Times New Roman"/>
          <w:color w:val="FF0000"/>
          <w:sz w:val="24"/>
          <w:szCs w:val="24"/>
        </w:rPr>
        <w:t xml:space="preserve"> </w:t>
      </w:r>
    </w:p>
    <w:p>
      <w:pPr>
        <w:spacing w:line="440" w:lineRule="exact"/>
        <w:ind w:firstLine="560" w:firstLineChars="200"/>
        <w:outlineLvl w:val="9"/>
        <w:rPr>
          <w:rFonts w:ascii="宋体" w:hAnsi="宋体" w:eastAsia="宋体" w:cs="Times New Roman"/>
          <w:sz w:val="24"/>
          <w:szCs w:val="24"/>
        </w:rPr>
      </w:pPr>
      <w:bookmarkStart w:id="898" w:name="_Toc5906"/>
      <w:bookmarkStart w:id="899" w:name="_Toc17314"/>
      <w:bookmarkStart w:id="900" w:name="_Toc32716"/>
      <w:bookmarkStart w:id="901" w:name="_Toc9942"/>
      <w:r>
        <w:rPr>
          <w:rFonts w:hint="eastAsia" w:ascii="黑体" w:hAnsi="黑体" w:eastAsia="黑体" w:cs="Times New Roman"/>
          <w:sz w:val="28"/>
          <w:szCs w:val="28"/>
        </w:rPr>
        <w:t>（二）相关推荐书目</w:t>
      </w:r>
      <w:bookmarkEnd w:id="898"/>
      <w:bookmarkEnd w:id="899"/>
      <w:bookmarkEnd w:id="900"/>
      <w:bookmarkEnd w:id="901"/>
    </w:p>
    <w:p>
      <w:pPr>
        <w:spacing w:line="440" w:lineRule="exact"/>
        <w:ind w:firstLine="480" w:firstLineChars="200"/>
        <w:jc w:val="left"/>
        <w:rPr>
          <w:rFonts w:hint="eastAsia" w:ascii="宋体" w:hAnsi="宋体" w:eastAsia="宋体" w:cs="Times New Roman"/>
          <w:sz w:val="24"/>
          <w:szCs w:val="24"/>
        </w:rPr>
      </w:pPr>
      <w:r>
        <w:rPr>
          <w:rFonts w:hint="eastAsia" w:ascii="宋体" w:hAnsi="宋体" w:eastAsia="宋体" w:cs="Times New Roman"/>
          <w:sz w:val="24"/>
          <w:szCs w:val="24"/>
        </w:rPr>
        <w:t>1. 赵军合主编：《大学生职业生涯规划与就业创业指导》河北人民出版社，2016年版</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2. 张海燕主编：《大学生职业发展与就业指导》，河北人民出版社，2008版；</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3. 姬振旗、周锋主编：《职业生涯发展》，高等教育出版社，2011版；</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4. 姬振旗、周锋主编：《求职择业指导》，高等教育出版社，2011年版；</w:t>
      </w:r>
    </w:p>
    <w:p>
      <w:pPr>
        <w:spacing w:line="440" w:lineRule="exact"/>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 xml:space="preserve">5. 丁木金主编：《新编大学生职业生涯规划》，南开大学出版社，2018年版； </w:t>
      </w:r>
    </w:p>
    <w:p>
      <w:pPr>
        <w:spacing w:line="440" w:lineRule="exact"/>
        <w:ind w:firstLine="480" w:firstLineChars="200"/>
        <w:rPr>
          <w:rFonts w:ascii="Times New Roman" w:hAnsi="Times New Roman" w:eastAsia="宋体" w:cs="Times New Roman"/>
          <w:sz w:val="24"/>
          <w:szCs w:val="24"/>
        </w:rPr>
      </w:pPr>
      <w:r>
        <w:rPr>
          <w:rFonts w:hint="eastAsia" w:ascii="宋体" w:hAnsi="宋体" w:eastAsia="宋体" w:cs="Times New Roman"/>
          <w:sz w:val="24"/>
          <w:szCs w:val="24"/>
        </w:rPr>
        <w:t>6. 丁木金主编：《新编大学生就业与创业指导》，上海交通大学出版社，2018版。</w:t>
      </w:r>
    </w:p>
    <w:p>
      <w:pPr>
        <w:spacing w:beforeLines="50" w:afterLines="50" w:line="440" w:lineRule="exact"/>
        <w:ind w:firstLine="560" w:firstLineChars="200"/>
        <w:outlineLvl w:val="9"/>
        <w:rPr>
          <w:rFonts w:ascii="黑体" w:hAnsi="黑体" w:eastAsia="黑体" w:cs="Times New Roman"/>
          <w:sz w:val="28"/>
          <w:szCs w:val="28"/>
        </w:rPr>
      </w:pPr>
      <w:bookmarkStart w:id="902" w:name="_Toc27506"/>
      <w:bookmarkStart w:id="903" w:name="_Toc11039"/>
      <w:bookmarkStart w:id="904" w:name="_Toc10923"/>
      <w:bookmarkStart w:id="905" w:name="_Toc7317"/>
      <w:r>
        <w:rPr>
          <w:rFonts w:hint="eastAsia" w:ascii="黑体" w:hAnsi="黑体" w:eastAsia="黑体" w:cs="Times New Roman"/>
          <w:sz w:val="28"/>
          <w:szCs w:val="28"/>
        </w:rPr>
        <w:t>（三）课程资源</w:t>
      </w:r>
      <w:bookmarkEnd w:id="902"/>
      <w:bookmarkEnd w:id="903"/>
      <w:bookmarkEnd w:id="904"/>
      <w:bookmarkEnd w:id="905"/>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1.本课程网络学习资源，可以通过《学习通》软件，搜索《大学生职业生涯规划与就业指导》和《大学生创新创业教育》，学生可以自主搜索和学习。</w:t>
      </w:r>
    </w:p>
    <w:p>
      <w:pPr>
        <w:spacing w:beforeLines="50" w:afterLines="50" w:line="440" w:lineRule="exact"/>
        <w:ind w:firstLine="560" w:firstLineChars="200"/>
        <w:outlineLvl w:val="9"/>
        <w:rPr>
          <w:rFonts w:ascii="黑体" w:hAnsi="黑体" w:eastAsia="黑体" w:cs="Times New Roman"/>
          <w:sz w:val="28"/>
          <w:szCs w:val="28"/>
        </w:rPr>
      </w:pPr>
      <w:bookmarkStart w:id="906" w:name="_Toc26682"/>
      <w:bookmarkStart w:id="907" w:name="_Toc7148"/>
      <w:bookmarkStart w:id="908" w:name="_Toc19350"/>
      <w:bookmarkStart w:id="909" w:name="_Toc1944"/>
      <w:r>
        <w:rPr>
          <w:rFonts w:hint="eastAsia" w:ascii="黑体" w:hAnsi="黑体" w:eastAsia="黑体" w:cs="Times New Roman"/>
          <w:sz w:val="28"/>
          <w:szCs w:val="28"/>
        </w:rPr>
        <w:t>七、课程大纲制定依据</w:t>
      </w:r>
      <w:bookmarkEnd w:id="906"/>
      <w:bookmarkEnd w:id="907"/>
      <w:bookmarkEnd w:id="908"/>
      <w:bookmarkEnd w:id="909"/>
    </w:p>
    <w:p>
      <w:pPr>
        <w:spacing w:line="440" w:lineRule="exact"/>
        <w:ind w:firstLine="480" w:firstLineChars="200"/>
        <w:rPr>
          <w:rFonts w:hint="eastAsia" w:ascii="宋体" w:hAnsi="宋体"/>
          <w:sz w:val="24"/>
        </w:rPr>
        <w:sectPr>
          <w:footerReference r:id="rId5" w:type="default"/>
          <w:pgSz w:w="11907" w:h="16840"/>
          <w:pgMar w:top="1418" w:right="1418" w:bottom="1418" w:left="1418" w:header="851" w:footer="992" w:gutter="284"/>
          <w:cols w:space="720" w:num="1"/>
          <w:docGrid w:type="lines" w:linePitch="312" w:charSpace="0"/>
        </w:sectPr>
      </w:pPr>
      <w:r>
        <w:rPr>
          <w:rFonts w:hint="eastAsia" w:ascii="宋体" w:hAnsi="宋体" w:eastAsia="宋体" w:cs="Times New Roman"/>
          <w:sz w:val="24"/>
          <w:szCs w:val="24"/>
        </w:rPr>
        <w:t>本课程大纲依据2023年师范类专业人才培养方案制定。</w:t>
      </w:r>
    </w:p>
    <w:p>
      <w:pPr>
        <w:pStyle w:val="2"/>
        <w:bidi w:val="0"/>
        <w:rPr>
          <w:rFonts w:hint="eastAsia"/>
        </w:rPr>
      </w:pPr>
      <w:bookmarkStart w:id="910" w:name="_Toc11870"/>
      <w:bookmarkStart w:id="911" w:name="_Toc11768"/>
      <w:r>
        <w:rPr>
          <w:rFonts w:hint="eastAsia"/>
        </w:rPr>
        <w:t>《军事理论》课程大纲</w:t>
      </w:r>
      <w:bookmarkEnd w:id="910"/>
      <w:bookmarkEnd w:id="911"/>
    </w:p>
    <w:p>
      <w:pPr>
        <w:numPr>
          <w:ilvl w:val="0"/>
          <w:numId w:val="248"/>
        </w:num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课程基本信息</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课程名称</w:t>
            </w:r>
          </w:p>
        </w:tc>
        <w:tc>
          <w:tcPr>
            <w:tcW w:w="2833"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军事理论</w:t>
            </w:r>
          </w:p>
        </w:tc>
        <w:tc>
          <w:tcPr>
            <w:tcW w:w="156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课程代码</w:t>
            </w:r>
          </w:p>
        </w:tc>
        <w:tc>
          <w:tcPr>
            <w:tcW w:w="2941"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0021D00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课程类别</w:t>
            </w:r>
          </w:p>
        </w:tc>
        <w:tc>
          <w:tcPr>
            <w:tcW w:w="2833"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通识教育课程</w:t>
            </w:r>
          </w:p>
        </w:tc>
        <w:tc>
          <w:tcPr>
            <w:tcW w:w="1561"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学时</w:t>
            </w:r>
          </w:p>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/学分</w:t>
            </w:r>
          </w:p>
        </w:tc>
        <w:tc>
          <w:tcPr>
            <w:tcW w:w="294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32/2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开课单位</w:t>
            </w:r>
          </w:p>
        </w:tc>
        <w:tc>
          <w:tcPr>
            <w:tcW w:w="2833"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党委学生工作部</w:t>
            </w:r>
          </w:p>
        </w:tc>
        <w:tc>
          <w:tcPr>
            <w:tcW w:w="156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适用专业</w:t>
            </w:r>
          </w:p>
        </w:tc>
        <w:tc>
          <w:tcPr>
            <w:tcW w:w="294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师范类专业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b/>
                <w:bCs/>
                <w:color w:val="FF0000"/>
                <w:sz w:val="24"/>
                <w:szCs w:val="24"/>
              </w:rPr>
            </w:pPr>
            <w:r>
              <w:rPr>
                <w:rFonts w:hint="eastAsia" w:ascii="宋体" w:hAnsi="宋体" w:eastAsia="宋体" w:cs="Times New Roman"/>
                <w:color w:val="000000"/>
                <w:sz w:val="24"/>
                <w:szCs w:val="24"/>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大纲撰写人</w:t>
            </w:r>
          </w:p>
        </w:tc>
        <w:tc>
          <w:tcPr>
            <w:tcW w:w="2833"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武丽丽</w:t>
            </w:r>
          </w:p>
        </w:tc>
        <w:tc>
          <w:tcPr>
            <w:tcW w:w="156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大纲审核人</w:t>
            </w:r>
          </w:p>
        </w:tc>
        <w:tc>
          <w:tcPr>
            <w:tcW w:w="2941" w:type="dxa"/>
            <w:noWrap w:val="0"/>
            <w:vAlign w:val="center"/>
          </w:tcPr>
          <w:p>
            <w:pPr>
              <w:spacing w:line="440" w:lineRule="exact"/>
              <w:jc w:val="center"/>
              <w:rPr>
                <w:rFonts w:hint="eastAsia" w:ascii="宋体" w:hAnsi="宋体" w:eastAsia="宋体" w:cs="Times New Roman"/>
                <w:b/>
                <w:bCs/>
                <w:color w:val="FF0000"/>
                <w:sz w:val="24"/>
                <w:szCs w:val="24"/>
              </w:rPr>
            </w:pPr>
            <w:r>
              <w:rPr>
                <w:rFonts w:hint="eastAsia" w:ascii="宋体" w:hAnsi="宋体" w:eastAsia="宋体" w:cs="Times New Roman"/>
                <w:color w:val="000000"/>
                <w:sz w:val="24"/>
                <w:szCs w:val="24"/>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000000"/>
                <w:sz w:val="24"/>
                <w:szCs w:val="24"/>
              </w:rPr>
            </w:pPr>
          </w:p>
        </w:tc>
      </w:tr>
    </w:tbl>
    <w:p>
      <w:pPr>
        <w:spacing w:before="156" w:beforeLines="50" w:after="156" w:afterLines="50" w:line="440" w:lineRule="exact"/>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二、课程学习目标及与毕业要求的对应关系</w:t>
      </w:r>
    </w:p>
    <w:p>
      <w:pPr>
        <w:spacing w:before="156" w:beforeLines="50" w:after="156" w:afterLines="50" w:line="440" w:lineRule="exact"/>
        <w:ind w:firstLine="560" w:firstLineChars="200"/>
        <w:rPr>
          <w:rFonts w:hint="eastAsia" w:ascii="Times New Roman" w:hAnsi="Times New Roman" w:eastAsia="宋体" w:cs="Times New Roman"/>
          <w:color w:val="000000"/>
          <w:szCs w:val="24"/>
        </w:rPr>
      </w:pPr>
      <w:r>
        <w:rPr>
          <w:rFonts w:hint="eastAsia" w:ascii="黑体" w:hAnsi="黑体" w:eastAsia="黑体" w:cs="Times New Roman"/>
          <w:color w:val="000000"/>
          <w:sz w:val="28"/>
          <w:szCs w:val="28"/>
        </w:rPr>
        <w:t>（一）课程学习目标</w:t>
      </w:r>
    </w:p>
    <w:p>
      <w:pPr>
        <w:spacing w:line="440" w:lineRule="exact"/>
        <w:ind w:firstLine="480" w:firstLineChars="200"/>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1. 通过学习国防建设、国家安全、中外军事思想等知识，</w:t>
      </w:r>
      <w:r>
        <w:rPr>
          <w:rFonts w:ascii="宋体" w:hAnsi="宋体" w:eastAsia="宋体" w:cs="Times New Roman"/>
          <w:bCs/>
          <w:color w:val="000000"/>
          <w:sz w:val="24"/>
          <w:szCs w:val="24"/>
        </w:rPr>
        <w:t>提</w:t>
      </w:r>
      <w:r>
        <w:rPr>
          <w:rFonts w:hint="eastAsia" w:ascii="宋体" w:hAnsi="宋体" w:eastAsia="宋体" w:cs="Times New Roman"/>
          <w:bCs/>
          <w:color w:val="000000"/>
          <w:sz w:val="24"/>
          <w:szCs w:val="24"/>
        </w:rPr>
        <w:t>升</w:t>
      </w:r>
      <w:r>
        <w:rPr>
          <w:rFonts w:ascii="宋体" w:hAnsi="宋体" w:eastAsia="宋体" w:cs="Times New Roman"/>
          <w:bCs/>
          <w:color w:val="000000"/>
          <w:sz w:val="24"/>
          <w:szCs w:val="24"/>
        </w:rPr>
        <w:t>学生的政治觉悟，激发爱国热情，</w:t>
      </w:r>
      <w:r>
        <w:rPr>
          <w:rFonts w:hint="eastAsia" w:ascii="宋体" w:hAnsi="宋体" w:eastAsia="宋体" w:cs="Times New Roman"/>
          <w:bCs/>
          <w:color w:val="000000"/>
          <w:sz w:val="24"/>
          <w:szCs w:val="24"/>
        </w:rPr>
        <w:t>教育引导学生树立正确的人生观、价值观、国防观，</w:t>
      </w:r>
      <w:r>
        <w:rPr>
          <w:rFonts w:hint="eastAsia" w:ascii="宋体" w:hAnsi="宋体" w:eastAsia="宋体" w:cs="Times New Roman"/>
          <w:color w:val="000000"/>
          <w:sz w:val="24"/>
          <w:szCs w:val="24"/>
        </w:rPr>
        <w:t>树立忧患意识、国家安全观，</w:t>
      </w:r>
      <w:r>
        <w:rPr>
          <w:rFonts w:hint="eastAsia" w:ascii="宋体" w:hAnsi="宋体" w:eastAsia="宋体" w:cs="Times New Roman"/>
          <w:bCs/>
          <w:color w:val="000000"/>
          <w:sz w:val="24"/>
          <w:szCs w:val="24"/>
        </w:rPr>
        <w:t>增强学生的责任感和使命感，</w:t>
      </w:r>
      <w:r>
        <w:rPr>
          <w:rFonts w:ascii="宋体" w:hAnsi="宋体" w:eastAsia="宋体" w:cs="Times New Roman"/>
          <w:bCs/>
          <w:color w:val="000000"/>
          <w:sz w:val="24"/>
          <w:szCs w:val="24"/>
        </w:rPr>
        <w:t>增强</w:t>
      </w:r>
      <w:r>
        <w:rPr>
          <w:rFonts w:ascii="宋体" w:hAnsi="宋体" w:eastAsia="宋体" w:cs="Times New Roman"/>
          <w:bCs/>
          <w:color w:val="000000"/>
          <w:sz w:val="24"/>
          <w:szCs w:val="24"/>
        </w:rPr>
        <w:fldChar w:fldCharType="begin"/>
      </w:r>
      <w:r>
        <w:rPr>
          <w:rFonts w:ascii="宋体" w:hAnsi="宋体" w:eastAsia="宋体" w:cs="Times New Roman"/>
          <w:bCs/>
          <w:color w:val="000000"/>
          <w:sz w:val="24"/>
          <w:szCs w:val="24"/>
        </w:rPr>
        <w:instrText xml:space="preserve"> HYPERLINK "https://wenwen.sogou.com/s/?w=%E5%9B%BD%E9%98%B2%E8%A7%82%E5%BF%B5&amp;ch=ww.xqy.chain" \t "https://wenwen.sogou.com/z/_blank" </w:instrText>
      </w:r>
      <w:r>
        <w:rPr>
          <w:rFonts w:ascii="宋体" w:hAnsi="宋体" w:eastAsia="宋体" w:cs="Times New Roman"/>
          <w:bCs/>
          <w:color w:val="000000"/>
          <w:sz w:val="24"/>
          <w:szCs w:val="24"/>
        </w:rPr>
        <w:fldChar w:fldCharType="separate"/>
      </w:r>
      <w:r>
        <w:rPr>
          <w:rFonts w:ascii="宋体" w:hAnsi="宋体" w:eastAsia="宋体" w:cs="Times New Roman"/>
          <w:bCs/>
          <w:color w:val="000000"/>
          <w:sz w:val="24"/>
          <w:szCs w:val="24"/>
        </w:rPr>
        <w:t>国防观念</w:t>
      </w:r>
      <w:r>
        <w:rPr>
          <w:rFonts w:ascii="宋体" w:hAnsi="宋体" w:eastAsia="宋体" w:cs="Times New Roman"/>
          <w:bCs/>
          <w:color w:val="000000"/>
          <w:sz w:val="24"/>
          <w:szCs w:val="24"/>
        </w:rPr>
        <w:fldChar w:fldCharType="end"/>
      </w:r>
      <w:r>
        <w:rPr>
          <w:rFonts w:ascii="宋体" w:hAnsi="宋体" w:eastAsia="宋体" w:cs="Times New Roman"/>
          <w:bCs/>
          <w:color w:val="000000"/>
          <w:sz w:val="24"/>
          <w:szCs w:val="24"/>
        </w:rPr>
        <w:t>和组织纪律性</w:t>
      </w:r>
      <w:r>
        <w:rPr>
          <w:rFonts w:ascii="宋体" w:hAnsi="宋体" w:eastAsia="宋体" w:cs="Times New Roman"/>
          <w:b/>
          <w:color w:val="000000"/>
          <w:sz w:val="24"/>
          <w:szCs w:val="24"/>
        </w:rPr>
        <w:t>【毕业要求</w:t>
      </w:r>
      <w:r>
        <w:rPr>
          <w:rFonts w:hint="eastAsia" w:ascii="宋体" w:hAnsi="宋体" w:eastAsia="宋体" w:cs="Times New Roman"/>
          <w:b/>
          <w:color w:val="000000"/>
          <w:sz w:val="24"/>
          <w:szCs w:val="24"/>
        </w:rPr>
        <w:t>2教育情怀</w:t>
      </w:r>
      <w:r>
        <w:rPr>
          <w:rFonts w:ascii="宋体" w:hAnsi="宋体" w:eastAsia="宋体" w:cs="Times New Roman"/>
          <w:b/>
          <w:color w:val="000000"/>
          <w:sz w:val="24"/>
          <w:szCs w:val="24"/>
        </w:rPr>
        <w:t>】</w:t>
      </w:r>
      <w:r>
        <w:rPr>
          <w:rFonts w:hint="eastAsia" w:ascii="Times New Roman" w:hAnsi="Times New Roman" w:eastAsia="宋体" w:cs="Times New Roman"/>
          <w:bCs/>
          <w:color w:val="000000"/>
          <w:sz w:val="24"/>
          <w:szCs w:val="24"/>
        </w:rPr>
        <w:t>；</w:t>
      </w:r>
    </w:p>
    <w:p>
      <w:pPr>
        <w:spacing w:line="440" w:lineRule="exact"/>
        <w:ind w:firstLine="480" w:firstLineChars="200"/>
        <w:rPr>
          <w:rFonts w:ascii="Times New Roman" w:hAnsi="Times New Roman" w:eastAsia="宋体" w:cs="Times New Roman"/>
          <w:bCs/>
          <w:kern w:val="2"/>
          <w:sz w:val="24"/>
          <w:szCs w:val="24"/>
          <w:lang w:val="en-US" w:eastAsia="zh-CN" w:bidi="ar-SA"/>
        </w:rPr>
      </w:pPr>
      <w:r>
        <w:rPr>
          <w:rFonts w:hint="eastAsia" w:ascii="Times New Roman" w:hAnsi="Times New Roman" w:eastAsia="宋体" w:cs="Times New Roman"/>
          <w:bCs/>
          <w:color w:val="000000"/>
          <w:sz w:val="24"/>
          <w:szCs w:val="24"/>
          <w:lang w:val="en-US" w:eastAsia="zh-CN"/>
        </w:rPr>
        <w:t>2. 树立“大国防”学科理念，具备多学科、交叉性的融合能力，能够将其他学科和领域（人文、社科、通信、网络等）的知识与国防军事教育有机融合，将各类显性教育资源和隐性教育资源有效整合，</w:t>
      </w:r>
      <w:r>
        <w:rPr>
          <w:rFonts w:hint="eastAsia" w:ascii="Calibri" w:hAnsi="Calibri" w:eastAsia="宋体" w:cs="Times New Roman"/>
          <w:bCs/>
          <w:kern w:val="2"/>
          <w:sz w:val="24"/>
          <w:szCs w:val="24"/>
          <w:lang w:val="en-US" w:eastAsia="zh-CN" w:bidi="ar-SA"/>
        </w:rPr>
        <w:t xml:space="preserve">触类旁通，能够利用各类教学资源、社会资源（国防教育基地、各类科技馆、博物馆等），提升国防意识和素养 </w:t>
      </w:r>
      <w:r>
        <w:rPr>
          <w:rFonts w:hint="eastAsia" w:ascii="Times New Roman" w:hAnsi="Times New Roman" w:eastAsia="宋体" w:cs="Times New Roman"/>
          <w:bCs/>
          <w:kern w:val="2"/>
          <w:sz w:val="24"/>
          <w:szCs w:val="24"/>
          <w:lang w:val="en-US" w:eastAsia="zh-CN" w:bidi="ar-SA"/>
        </w:rPr>
        <w:t xml:space="preserve"> </w:t>
      </w:r>
      <w:r>
        <w:rPr>
          <w:rFonts w:ascii="Times New Roman" w:hAnsi="Times New Roman" w:eastAsia="宋体" w:cs="Times New Roman"/>
          <w:b/>
          <w:kern w:val="0"/>
          <w:sz w:val="24"/>
          <w:szCs w:val="24"/>
          <w:lang w:val="en-US" w:eastAsia="zh-CN" w:bidi="ar-SA"/>
        </w:rPr>
        <w:t>【毕业要求</w:t>
      </w:r>
      <w:r>
        <w:rPr>
          <w:rFonts w:hint="eastAsia" w:ascii="Times New Roman" w:hAnsi="Times New Roman" w:eastAsia="宋体" w:cs="Times New Roman"/>
          <w:b/>
          <w:kern w:val="0"/>
          <w:sz w:val="24"/>
          <w:szCs w:val="24"/>
          <w:lang w:val="en-US" w:eastAsia="zh-CN" w:bidi="ar-SA"/>
        </w:rPr>
        <w:t>4学科素养</w:t>
      </w:r>
      <w:r>
        <w:rPr>
          <w:rFonts w:ascii="Times New Roman" w:hAnsi="Times New Roman" w:eastAsia="宋体" w:cs="Times New Roman"/>
          <w:b/>
          <w:kern w:val="0"/>
          <w:sz w:val="24"/>
          <w:szCs w:val="24"/>
          <w:lang w:val="en-US" w:eastAsia="zh-CN" w:bidi="ar-SA"/>
        </w:rPr>
        <w:t>】</w:t>
      </w:r>
      <w:r>
        <w:rPr>
          <w:rFonts w:hint="eastAsia" w:ascii="Times New Roman" w:hAnsi="Times New Roman" w:eastAsia="宋体" w:cs="Times New Roman"/>
          <w:b/>
          <w:kern w:val="0"/>
          <w:sz w:val="24"/>
          <w:szCs w:val="24"/>
          <w:lang w:val="en-US" w:eastAsia="zh-CN" w:bidi="ar-SA"/>
        </w:rPr>
        <w:t>。</w:t>
      </w:r>
    </w:p>
    <w:p>
      <w:pPr>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br w:type="page"/>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（二）课程学习目标与毕业要求指标点的对应关系</w:t>
      </w:r>
    </w:p>
    <w:tbl>
      <w:tblPr>
        <w:tblStyle w:val="15"/>
        <w:tblW w:w="0" w:type="auto"/>
        <w:tblInd w:w="-1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3"/>
        <w:gridCol w:w="2235"/>
        <w:gridCol w:w="5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3"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2235"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支撑的毕业要求</w:t>
            </w:r>
          </w:p>
        </w:tc>
        <w:tc>
          <w:tcPr>
            <w:tcW w:w="5011"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支撑的毕业要求指标点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1923"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课程目标1</w:t>
            </w:r>
          </w:p>
        </w:tc>
        <w:tc>
          <w:tcPr>
            <w:tcW w:w="2235" w:type="dxa"/>
            <w:noWrap w:val="0"/>
            <w:vAlign w:val="center"/>
          </w:tcPr>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2.教育情怀（H）</w:t>
            </w:r>
          </w:p>
        </w:tc>
        <w:tc>
          <w:tcPr>
            <w:tcW w:w="5011" w:type="dxa"/>
            <w:noWrap w:val="0"/>
            <w:vAlign w:val="top"/>
          </w:tcPr>
          <w:p>
            <w:pPr>
              <w:spacing w:line="440" w:lineRule="exact"/>
              <w:rPr>
                <w:rFonts w:hint="eastAsia" w:ascii="宋体" w:hAnsi="宋体" w:eastAsia="宋体"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3"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课程目标2</w:t>
            </w:r>
          </w:p>
        </w:tc>
        <w:tc>
          <w:tcPr>
            <w:tcW w:w="2235" w:type="dxa"/>
            <w:noWrap w:val="0"/>
            <w:vAlign w:val="center"/>
          </w:tcPr>
          <w:p>
            <w:pPr>
              <w:spacing w:line="440" w:lineRule="exact"/>
              <w:rPr>
                <w:rFonts w:ascii="宋体" w:hAnsi="宋体" w:eastAsia="宋体" w:cs="Times New Roman"/>
                <w:color w:val="000000"/>
                <w:sz w:val="24"/>
                <w:szCs w:val="24"/>
              </w:rPr>
            </w:pPr>
            <w:r>
              <w:rPr>
                <w:rFonts w:hint="eastAsia" w:ascii="宋体" w:hAnsi="宋体" w:eastAsia="宋体" w:cs="Times New Roman"/>
                <w:color w:val="000000"/>
                <w:sz w:val="24"/>
                <w:szCs w:val="24"/>
              </w:rPr>
              <w:t>4.学科素养（H）</w:t>
            </w:r>
          </w:p>
        </w:tc>
        <w:tc>
          <w:tcPr>
            <w:tcW w:w="5011" w:type="dxa"/>
            <w:noWrap w:val="0"/>
            <w:vAlign w:val="top"/>
          </w:tcPr>
          <w:p>
            <w:pPr>
              <w:spacing w:line="440" w:lineRule="exact"/>
              <w:rPr>
                <w:rFonts w:hint="eastAsia" w:ascii="宋体" w:hAnsi="宋体" w:eastAsia="宋体" w:cs="Times New Roman"/>
                <w:color w:val="000000"/>
                <w:sz w:val="24"/>
                <w:szCs w:val="24"/>
              </w:rPr>
            </w:pPr>
          </w:p>
        </w:tc>
      </w:tr>
    </w:tbl>
    <w:p>
      <w:pPr>
        <w:spacing w:before="156" w:beforeLines="50" w:after="156" w:afterLines="50" w:line="440" w:lineRule="exact"/>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三、教学内容及与课程学习目标的对应关系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000000"/>
          <w:sz w:val="28"/>
          <w:szCs w:val="28"/>
        </w:rPr>
      </w:pPr>
      <w:r>
        <w:rPr>
          <w:rFonts w:hint="eastAsia" w:ascii="黑体" w:hAnsi="黑体" w:eastAsia="黑体" w:cs="Times New Roman"/>
          <w:b/>
          <w:color w:val="000000"/>
          <w:sz w:val="28"/>
          <w:szCs w:val="28"/>
        </w:rPr>
        <w:t>（一）课程学习内容</w:t>
      </w:r>
    </w:p>
    <w:p>
      <w:pPr>
        <w:adjustRightInd w:val="0"/>
        <w:snapToGrid w:val="0"/>
        <w:spacing w:before="156" w:beforeLines="50" w:after="156" w:afterLines="50" w:line="500" w:lineRule="exact"/>
        <w:ind w:firstLine="3092" w:firstLineChars="1100"/>
        <w:rPr>
          <w:rFonts w:hint="eastAsia" w:ascii="Times New Roman" w:hAnsi="Times New Roman" w:eastAsia="宋体" w:cs="Times New Roman"/>
          <w:b/>
          <w:bCs/>
          <w:color w:val="000000"/>
          <w:sz w:val="28"/>
          <w:szCs w:val="24"/>
        </w:rPr>
      </w:pPr>
      <w:r>
        <w:rPr>
          <w:rFonts w:hint="eastAsia" w:ascii="Times New Roman" w:hAnsi="Times New Roman" w:eastAsia="宋体" w:cs="Times New Roman"/>
          <w:b/>
          <w:bCs/>
          <w:color w:val="000000"/>
          <w:sz w:val="28"/>
          <w:szCs w:val="24"/>
        </w:rPr>
        <w:t xml:space="preserve">第一章  中国国防 </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【学习目标】</w:t>
      </w:r>
    </w:p>
    <w:p>
      <w:pPr>
        <w:spacing w:after="156" w:afterLines="50" w:line="300" w:lineRule="auto"/>
        <w:ind w:firstLine="480" w:firstLineChars="200"/>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了解我国国防历史，熟悉国防法规和作为一个国家保卫者接班人的责任，掌握国防建设和国防动员的主要内容，增强国防意识和战略思维，树立大国防观和总体国家安全观。</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【学习内容】</w:t>
      </w:r>
    </w:p>
    <w:p>
      <w:pPr>
        <w:numPr>
          <w:ilvl w:val="0"/>
          <w:numId w:val="249"/>
        </w:numPr>
        <w:spacing w:after="156" w:afterLines="50"/>
        <w:ind w:firstLine="720" w:firstLineChars="3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国防概述</w:t>
      </w:r>
    </w:p>
    <w:p>
      <w:pPr>
        <w:numPr>
          <w:ilvl w:val="0"/>
          <w:numId w:val="249"/>
        </w:numPr>
        <w:spacing w:after="156" w:afterLines="50"/>
        <w:ind w:firstLine="720" w:firstLineChars="300"/>
        <w:rPr>
          <w:rFonts w:ascii="宋体" w:hAnsi="宋体" w:eastAsia="宋体" w:cs="Times New Roman"/>
          <w:color w:val="000000"/>
          <w:sz w:val="24"/>
          <w:szCs w:val="24"/>
        </w:rPr>
      </w:pPr>
      <w:r>
        <w:rPr>
          <w:rFonts w:hint="eastAsia" w:ascii="宋体" w:hAnsi="宋体" w:eastAsia="宋体" w:cs="Times New Roman"/>
          <w:color w:val="000000"/>
          <w:sz w:val="24"/>
          <w:szCs w:val="24"/>
        </w:rPr>
        <w:t>国防法规</w:t>
      </w:r>
    </w:p>
    <w:p>
      <w:pPr>
        <w:numPr>
          <w:ilvl w:val="0"/>
          <w:numId w:val="249"/>
        </w:numPr>
        <w:spacing w:after="156" w:afterLines="50"/>
        <w:ind w:firstLine="720" w:firstLineChars="300"/>
        <w:rPr>
          <w:rFonts w:ascii="宋体" w:hAnsi="宋体" w:eastAsia="宋体" w:cs="Times New Roman"/>
          <w:color w:val="000000"/>
          <w:sz w:val="24"/>
          <w:szCs w:val="24"/>
        </w:rPr>
      </w:pPr>
      <w:r>
        <w:rPr>
          <w:rFonts w:hint="eastAsia" w:ascii="宋体" w:hAnsi="宋体" w:eastAsia="宋体" w:cs="Times New Roman"/>
          <w:color w:val="000000"/>
          <w:sz w:val="24"/>
          <w:szCs w:val="24"/>
        </w:rPr>
        <w:t>国防建设</w:t>
      </w:r>
    </w:p>
    <w:p>
      <w:pPr>
        <w:numPr>
          <w:ilvl w:val="0"/>
          <w:numId w:val="249"/>
        </w:numPr>
        <w:spacing w:after="156" w:afterLines="50"/>
        <w:ind w:firstLine="720" w:firstLineChars="300"/>
        <w:rPr>
          <w:rFonts w:ascii="宋体" w:hAnsi="宋体" w:eastAsia="宋体" w:cs="Times New Roman"/>
          <w:color w:val="000000"/>
          <w:sz w:val="24"/>
          <w:szCs w:val="24"/>
        </w:rPr>
      </w:pPr>
      <w:r>
        <w:rPr>
          <w:rFonts w:hint="eastAsia" w:ascii="宋体" w:hAnsi="宋体" w:eastAsia="宋体" w:cs="Times New Roman"/>
          <w:color w:val="000000"/>
          <w:sz w:val="24"/>
          <w:szCs w:val="24"/>
        </w:rPr>
        <w:t>武装力量</w:t>
      </w:r>
    </w:p>
    <w:p>
      <w:pPr>
        <w:numPr>
          <w:ilvl w:val="0"/>
          <w:numId w:val="249"/>
        </w:numPr>
        <w:spacing w:after="156" w:afterLines="50"/>
        <w:ind w:firstLine="720" w:firstLineChars="300"/>
        <w:rPr>
          <w:rFonts w:ascii="宋体" w:hAnsi="宋体" w:eastAsia="宋体" w:cs="Times New Roman"/>
          <w:color w:val="000000"/>
          <w:sz w:val="24"/>
          <w:szCs w:val="24"/>
        </w:rPr>
      </w:pPr>
      <w:r>
        <w:rPr>
          <w:rFonts w:hint="eastAsia" w:ascii="宋体" w:hAnsi="宋体" w:eastAsia="宋体" w:cs="Times New Roman"/>
          <w:color w:val="000000"/>
          <w:sz w:val="24"/>
          <w:szCs w:val="24"/>
        </w:rPr>
        <w:t>国防动员</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【重点】</w:t>
      </w:r>
    </w:p>
    <w:p>
      <w:pPr>
        <w:spacing w:after="156" w:afterLines="50" w:line="300" w:lineRule="auto"/>
        <w:ind w:firstLine="480" w:firstLineChars="200"/>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国防的含义和特征、国防法规和国防建设</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【难点】</w:t>
      </w:r>
    </w:p>
    <w:p>
      <w:pPr>
        <w:spacing w:after="156" w:afterLines="50" w:line="30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武装力量、国防动员</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【教学方法】</w:t>
      </w:r>
    </w:p>
    <w:p>
      <w:pPr>
        <w:spacing w:after="156" w:afterLines="50" w:line="30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传统讲授法和案例教学的形式，引导学生了解国防历史，国防建设基本知识</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【复习思考】</w:t>
      </w:r>
    </w:p>
    <w:p>
      <w:pPr>
        <w:numPr>
          <w:ilvl w:val="0"/>
          <w:numId w:val="250"/>
        </w:numPr>
        <w:spacing w:after="156" w:afterLines="50" w:line="300" w:lineRule="auto"/>
        <w:ind w:left="360" w:firstLine="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国防有哪几种类型</w:t>
      </w:r>
    </w:p>
    <w:p>
      <w:pPr>
        <w:numPr>
          <w:ilvl w:val="0"/>
          <w:numId w:val="250"/>
        </w:numPr>
        <w:spacing w:after="156" w:afterLines="50" w:line="300" w:lineRule="auto"/>
        <w:ind w:left="360" w:firstLine="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中国国防历史的启示有哪些</w:t>
      </w:r>
    </w:p>
    <w:p>
      <w:pPr>
        <w:numPr>
          <w:ilvl w:val="0"/>
          <w:numId w:val="250"/>
        </w:numPr>
        <w:spacing w:after="156" w:afterLines="50" w:line="300" w:lineRule="auto"/>
        <w:ind w:left="360" w:firstLine="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我国的国防政策是什么</w:t>
      </w:r>
    </w:p>
    <w:p>
      <w:pPr>
        <w:numPr>
          <w:ilvl w:val="0"/>
          <w:numId w:val="250"/>
        </w:numPr>
        <w:spacing w:after="156" w:afterLines="50" w:line="300" w:lineRule="auto"/>
        <w:ind w:left="360" w:firstLine="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国防动员的内容有哪些</w:t>
      </w:r>
    </w:p>
    <w:p>
      <w:pPr>
        <w:adjustRightInd w:val="0"/>
        <w:snapToGrid w:val="0"/>
        <w:spacing w:before="156" w:beforeLines="50" w:after="156" w:afterLines="50" w:line="500" w:lineRule="exact"/>
        <w:ind w:firstLine="2811" w:firstLineChars="1000"/>
        <w:rPr>
          <w:rFonts w:ascii="Times New Roman" w:hAnsi="Times New Roman" w:eastAsia="宋体" w:cs="Times New Roman"/>
          <w:b/>
          <w:bCs/>
          <w:color w:val="000000"/>
          <w:sz w:val="28"/>
          <w:szCs w:val="24"/>
        </w:rPr>
      </w:pPr>
      <w:r>
        <w:rPr>
          <w:rFonts w:ascii="Times New Roman" w:hAnsi="Times New Roman" w:eastAsia="宋体" w:cs="Times New Roman"/>
          <w:b/>
          <w:bCs/>
          <w:color w:val="000000"/>
          <w:sz w:val="28"/>
          <w:szCs w:val="24"/>
        </w:rPr>
        <w:t>第</w:t>
      </w:r>
      <w:r>
        <w:rPr>
          <w:rFonts w:hint="eastAsia" w:ascii="Times New Roman" w:hAnsi="Times New Roman" w:eastAsia="宋体" w:cs="Times New Roman"/>
          <w:b/>
          <w:bCs/>
          <w:color w:val="000000"/>
          <w:sz w:val="28"/>
          <w:szCs w:val="24"/>
        </w:rPr>
        <w:t>二</w:t>
      </w:r>
      <w:r>
        <w:rPr>
          <w:rFonts w:ascii="Times New Roman" w:hAnsi="Times New Roman" w:eastAsia="宋体" w:cs="Times New Roman"/>
          <w:b/>
          <w:bCs/>
          <w:color w:val="000000"/>
          <w:sz w:val="28"/>
          <w:szCs w:val="24"/>
        </w:rPr>
        <w:t xml:space="preserve">章  </w:t>
      </w:r>
      <w:r>
        <w:rPr>
          <w:rFonts w:hint="eastAsia" w:ascii="Times New Roman" w:hAnsi="Times New Roman" w:eastAsia="宋体" w:cs="Times New Roman"/>
          <w:b/>
          <w:bCs/>
          <w:color w:val="000000"/>
          <w:sz w:val="28"/>
          <w:szCs w:val="24"/>
        </w:rPr>
        <w:t>国家安全</w:t>
      </w:r>
      <w:r>
        <w:rPr>
          <w:rFonts w:ascii="Times New Roman" w:hAnsi="Times New Roman" w:eastAsia="宋体" w:cs="Times New Roman"/>
          <w:b/>
          <w:bCs/>
          <w:color w:val="000000"/>
          <w:sz w:val="28"/>
          <w:szCs w:val="24"/>
        </w:rPr>
        <w:t xml:space="preserve"> </w:t>
      </w:r>
    </w:p>
    <w:p>
      <w:pPr>
        <w:spacing w:line="360" w:lineRule="auto"/>
        <w:rPr>
          <w:rFonts w:hint="eastAsia" w:ascii="Times New Roman" w:hAnsi="Times New Roman" w:eastAsia="宋体" w:cs="Times New Roman"/>
          <w:color w:val="000000"/>
          <w:sz w:val="24"/>
          <w:szCs w:val="24"/>
        </w:rPr>
      </w:pPr>
      <w:r>
        <w:rPr>
          <w:rFonts w:hint="eastAsia" w:ascii="宋体" w:hAnsi="宋体" w:eastAsia="宋体" w:cs="Times New Roman"/>
          <w:b/>
          <w:color w:val="000000"/>
          <w:sz w:val="24"/>
          <w:szCs w:val="24"/>
        </w:rPr>
        <w:t>【学习目标】</w:t>
      </w:r>
    </w:p>
    <w:p>
      <w:pPr>
        <w:adjustRightInd w:val="0"/>
        <w:snapToGrid w:val="0"/>
        <w:spacing w:line="500" w:lineRule="exact"/>
        <w:ind w:firstLine="480" w:firstLineChars="200"/>
        <w:rPr>
          <w:rFonts w:ascii="Times New Roman" w:hAnsi="Times New Roman" w:eastAsia="宋体" w:cs="Times New Roman"/>
          <w:b/>
          <w:color w:val="000000"/>
          <w:sz w:val="24"/>
          <w:szCs w:val="24"/>
        </w:rPr>
      </w:pPr>
      <w:r>
        <w:rPr>
          <w:rFonts w:hint="eastAsia" w:ascii="Times New Roman" w:hAnsi="Times New Roman" w:eastAsia="宋体" w:cs="Times New Roman"/>
          <w:color w:val="000000"/>
          <w:sz w:val="24"/>
          <w:szCs w:val="24"/>
        </w:rPr>
        <w:t>了解国家安全的内涵，总体国家安全观，了解我国的地缘环境，熟悉新形势下的国家安全，新兴领域的国家安全，熟悉国际战略形势。激发爱国热情，提高维护国家安全的自觉性。</w:t>
      </w:r>
    </w:p>
    <w:p>
      <w:pPr>
        <w:spacing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【学习内容】</w:t>
      </w:r>
    </w:p>
    <w:p>
      <w:pPr>
        <w:numPr>
          <w:ilvl w:val="0"/>
          <w:numId w:val="251"/>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国家安全的内涵和原则，总体国家安全观</w:t>
      </w:r>
    </w:p>
    <w:p>
      <w:pPr>
        <w:numPr>
          <w:ilvl w:val="0"/>
          <w:numId w:val="251"/>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中国地缘环境、地缘安全</w:t>
      </w:r>
    </w:p>
    <w:p>
      <w:pPr>
        <w:numPr>
          <w:ilvl w:val="0"/>
          <w:numId w:val="251"/>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新形势下的国家安全</w:t>
      </w:r>
    </w:p>
    <w:p>
      <w:pPr>
        <w:numPr>
          <w:ilvl w:val="0"/>
          <w:numId w:val="251"/>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新兴领域的国家安全</w:t>
      </w:r>
    </w:p>
    <w:p>
      <w:pPr>
        <w:numPr>
          <w:ilvl w:val="0"/>
          <w:numId w:val="251"/>
        </w:numPr>
        <w:spacing w:after="156" w:afterLines="50"/>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国际战略形势</w:t>
      </w:r>
    </w:p>
    <w:p>
      <w:pPr>
        <w:adjustRightInd w:val="0"/>
        <w:snapToGrid w:val="0"/>
        <w:spacing w:line="360" w:lineRule="auto"/>
        <w:rPr>
          <w:rFonts w:hint="eastAsia" w:ascii="Times New Roman" w:hAnsi="Times New Roman" w:eastAsia="宋体" w:cs="Times New Roman"/>
          <w:b/>
          <w:color w:val="000000"/>
          <w:sz w:val="24"/>
          <w:szCs w:val="24"/>
        </w:rPr>
      </w:pPr>
      <w:r>
        <w:rPr>
          <w:rFonts w:hint="eastAsia" w:ascii="宋体" w:hAnsi="宋体" w:eastAsia="宋体" w:cs="Times New Roman"/>
          <w:b/>
          <w:color w:val="000000"/>
          <w:sz w:val="24"/>
          <w:szCs w:val="24"/>
        </w:rPr>
        <w:t>【重点】</w:t>
      </w:r>
      <w:r>
        <w:rPr>
          <w:rFonts w:hint="eastAsia" w:ascii="宋体" w:hAnsi="宋体" w:eastAsia="宋体" w:cs="Times New Roman"/>
          <w:color w:val="000000"/>
          <w:sz w:val="24"/>
          <w:szCs w:val="24"/>
        </w:rPr>
        <w:t>国家安全的内涵和原则，总体国家安全观，中国地缘环境、地缘安全</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【难点】</w:t>
      </w:r>
      <w:r>
        <w:rPr>
          <w:rFonts w:hint="eastAsia" w:ascii="宋体" w:hAnsi="宋体" w:eastAsia="宋体" w:cs="Times New Roman"/>
          <w:color w:val="000000"/>
          <w:sz w:val="24"/>
          <w:szCs w:val="24"/>
        </w:rPr>
        <w:t>新形势下的国家安全，新兴领域的国家安全，国际战略形势</w:t>
      </w:r>
    </w:p>
    <w:p>
      <w:pPr>
        <w:spacing w:after="156" w:afterLines="50" w:line="360" w:lineRule="auto"/>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【教学方法】</w:t>
      </w:r>
    </w:p>
    <w:p>
      <w:pPr>
        <w:spacing w:after="156" w:afterLines="50"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传统讲授法、小组研讨、专题学习形式，教育学生</w:t>
      </w:r>
      <w:r>
        <w:rPr>
          <w:rFonts w:hint="eastAsia" w:ascii="Times New Roman" w:hAnsi="Times New Roman" w:eastAsia="宋体" w:cs="Times New Roman"/>
          <w:color w:val="000000"/>
          <w:sz w:val="24"/>
          <w:szCs w:val="24"/>
        </w:rPr>
        <w:t>熟悉中国周边安全环境的基本情况，了解中国周边安全环境现状，总体国家安全观。</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【复习思考】</w:t>
      </w:r>
    </w:p>
    <w:p>
      <w:pPr>
        <w:numPr>
          <w:ilvl w:val="0"/>
          <w:numId w:val="252"/>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国家安全的内涵和原则是什么</w:t>
      </w:r>
    </w:p>
    <w:p>
      <w:pPr>
        <w:numPr>
          <w:ilvl w:val="0"/>
          <w:numId w:val="252"/>
        </w:num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如何深入理解和把握总体国家安全观</w:t>
      </w:r>
    </w:p>
    <w:p>
      <w:pPr>
        <w:numPr>
          <w:ilvl w:val="0"/>
          <w:numId w:val="252"/>
        </w:numPr>
        <w:spacing w:after="156" w:afterLines="50"/>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面对当前世界战略格局，谈谈增强国家安全意识的必要性</w:t>
      </w:r>
    </w:p>
    <w:p>
      <w:pPr>
        <w:spacing w:after="156" w:afterLines="50" w:line="300" w:lineRule="auto"/>
        <w:ind w:firstLine="240" w:firstLineChars="100"/>
        <w:rPr>
          <w:rFonts w:ascii="宋体" w:hAnsi="宋体" w:eastAsia="宋体" w:cs="Times New Roman"/>
          <w:color w:val="000000"/>
          <w:sz w:val="24"/>
          <w:szCs w:val="24"/>
        </w:rPr>
      </w:pPr>
    </w:p>
    <w:p>
      <w:pPr>
        <w:spacing w:line="180" w:lineRule="auto"/>
        <w:ind w:firstLine="3092" w:firstLineChars="1100"/>
        <w:rPr>
          <w:rFonts w:ascii="宋体" w:hAnsi="宋体" w:eastAsia="宋体" w:cs="Times New Roman"/>
          <w:b/>
          <w:color w:val="000000"/>
          <w:sz w:val="28"/>
          <w:szCs w:val="28"/>
        </w:rPr>
      </w:pPr>
      <w:r>
        <w:rPr>
          <w:rFonts w:hint="eastAsia" w:ascii="宋体" w:hAnsi="宋体" w:eastAsia="宋体" w:cs="Times New Roman"/>
          <w:b/>
          <w:color w:val="000000"/>
          <w:sz w:val="28"/>
          <w:szCs w:val="28"/>
        </w:rPr>
        <w:t xml:space="preserve">第三章  军事思想 </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【学习目标】</w:t>
      </w:r>
    </w:p>
    <w:p>
      <w:pPr>
        <w:spacing w:after="156" w:afterLines="50" w:line="300" w:lineRule="auto"/>
        <w:ind w:firstLine="480" w:firstLineChars="200"/>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了解军事思想的形成与发展过程，我国古代、近代、现代军事思想，初步掌握毛泽东军事思想、邓小平新时期军队建设思想、江泽民军事思想、胡锦涛军事思想、习近平国防和军队建设重要论述的基本观点，树立科学的战争观和方法论。学习和研究军事思想，了解和掌握战争的一般规律，拓宽视野、思路，增强全局意识，从战略的高度去观察、设计、分析、处理问题，促进自身能力向更高层次发展。</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【学习内容】</w:t>
      </w:r>
    </w:p>
    <w:p>
      <w:pPr>
        <w:numPr>
          <w:ilvl w:val="0"/>
          <w:numId w:val="253"/>
        </w:numPr>
        <w:spacing w:after="156" w:afterLines="50"/>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军事思想概述</w:t>
      </w:r>
    </w:p>
    <w:p>
      <w:pPr>
        <w:numPr>
          <w:ilvl w:val="0"/>
          <w:numId w:val="253"/>
        </w:numPr>
        <w:spacing w:after="156" w:afterLines="50"/>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中国古代、近代、现代军事思想</w:t>
      </w:r>
    </w:p>
    <w:p>
      <w:pPr>
        <w:numPr>
          <w:ilvl w:val="0"/>
          <w:numId w:val="253"/>
        </w:numPr>
        <w:spacing w:after="156" w:afterLines="50"/>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外国军事思想</w:t>
      </w:r>
    </w:p>
    <w:p>
      <w:pPr>
        <w:numPr>
          <w:ilvl w:val="0"/>
          <w:numId w:val="253"/>
        </w:numPr>
        <w:spacing w:after="156" w:afterLines="50"/>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当代中国军事思想，包含毛泽东、邓小平、江泽民、胡锦涛、习近平的国防和军队建设思想</w:t>
      </w:r>
    </w:p>
    <w:p>
      <w:pPr>
        <w:spacing w:after="156" w:afterLines="50" w:line="360" w:lineRule="auto"/>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【重点】</w:t>
      </w:r>
      <w:r>
        <w:rPr>
          <w:rFonts w:hint="eastAsia" w:ascii="宋体" w:hAnsi="宋体" w:eastAsia="宋体" w:cs="Times New Roman"/>
          <w:color w:val="000000"/>
          <w:sz w:val="24"/>
          <w:szCs w:val="24"/>
        </w:rPr>
        <w:t>军事思想形成与发展</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【难点】</w:t>
      </w:r>
      <w:r>
        <w:rPr>
          <w:rFonts w:hint="eastAsia" w:ascii="宋体" w:hAnsi="宋体" w:eastAsia="宋体" w:cs="Times New Roman"/>
          <w:color w:val="000000"/>
          <w:sz w:val="24"/>
          <w:szCs w:val="24"/>
        </w:rPr>
        <w:t>毛泽东、邓小平、江泽民、胡锦涛关于军队建设的思想，习近平国防和军队建设重要论述</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【教学方法】</w:t>
      </w:r>
    </w:p>
    <w:p>
      <w:pPr>
        <w:spacing w:after="156" w:afterLines="50"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翻转课堂，专题研讨的形式，掌握毛泽东军事思想、邓小平新时期军队建设思想、江泽民军事思想、胡锦涛军事思想、习近平国防和军队建设重要论述的基本观点。</w:t>
      </w:r>
    </w:p>
    <w:p>
      <w:pPr>
        <w:spacing w:after="156" w:afterLines="50" w:line="300" w:lineRule="auto"/>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【复习思考】</w:t>
      </w:r>
    </w:p>
    <w:p>
      <w:pPr>
        <w:numPr>
          <w:ilvl w:val="0"/>
          <w:numId w:val="254"/>
        </w:numPr>
        <w:spacing w:after="156" w:afterLines="50" w:line="30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《孙子兵法》有哪些精辟的思想</w:t>
      </w:r>
    </w:p>
    <w:p>
      <w:pPr>
        <w:spacing w:after="156" w:afterLines="50" w:line="300" w:lineRule="auto"/>
        <w:rPr>
          <w:rFonts w:ascii="Times New Roman" w:hAnsi="Times New Roman" w:eastAsia="宋体" w:cs="Times New Roman"/>
          <w:b/>
          <w:bCs/>
          <w:color w:val="000000"/>
          <w:sz w:val="28"/>
          <w:szCs w:val="24"/>
        </w:rPr>
      </w:pPr>
      <w:r>
        <w:rPr>
          <w:rFonts w:hint="eastAsia" w:ascii="宋体" w:hAnsi="宋体" w:eastAsia="宋体" w:cs="Times New Roman"/>
          <w:color w:val="000000"/>
          <w:sz w:val="24"/>
          <w:szCs w:val="24"/>
        </w:rPr>
        <w:t>2. 习近平强军思想的主要内容有哪些</w:t>
      </w:r>
    </w:p>
    <w:p>
      <w:pPr>
        <w:spacing w:line="180" w:lineRule="auto"/>
        <w:ind w:firstLine="3092" w:firstLineChars="1100"/>
        <w:rPr>
          <w:rFonts w:hint="eastAsia" w:ascii="宋体" w:hAnsi="宋体" w:eastAsia="宋体" w:cs="Times New Roman"/>
          <w:b/>
          <w:color w:val="000000"/>
          <w:sz w:val="28"/>
          <w:szCs w:val="28"/>
        </w:rPr>
      </w:pPr>
      <w:r>
        <w:rPr>
          <w:rFonts w:hint="eastAsia" w:ascii="宋体" w:hAnsi="宋体" w:eastAsia="宋体" w:cs="Times New Roman"/>
          <w:b/>
          <w:color w:val="000000"/>
          <w:sz w:val="28"/>
          <w:szCs w:val="28"/>
        </w:rPr>
        <w:t xml:space="preserve">第四章  现代战争 </w:t>
      </w:r>
    </w:p>
    <w:p>
      <w:pPr>
        <w:spacing w:after="156" w:afterLines="50" w:line="300" w:lineRule="auto"/>
        <w:rPr>
          <w:rFonts w:hint="eastAsia" w:ascii="宋体" w:hAnsi="宋体" w:eastAsia="宋体" w:cs="Times New Roman"/>
          <w:b/>
          <w:color w:val="000000"/>
          <w:sz w:val="28"/>
          <w:szCs w:val="28"/>
        </w:rPr>
      </w:pPr>
      <w:r>
        <w:rPr>
          <w:rFonts w:hint="eastAsia" w:ascii="宋体" w:hAnsi="宋体" w:eastAsia="宋体" w:cs="Times New Roman"/>
          <w:b/>
          <w:color w:val="000000"/>
          <w:sz w:val="24"/>
          <w:szCs w:val="24"/>
        </w:rPr>
        <w:t>【学习目标】</w:t>
      </w:r>
    </w:p>
    <w:p>
      <w:pPr>
        <w:spacing w:after="156" w:afterLines="50" w:line="30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了解战争的内涵、基本特征、发展历程、新军事革命的内涵、发展演变、主要内容、机械化战争内涵、形态、特征、信息化战争内涵、形态、特征、战争形态的发展趋势。</w:t>
      </w:r>
    </w:p>
    <w:p>
      <w:pPr>
        <w:spacing w:after="156" w:afterLines="50" w:line="30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【学习内容】</w:t>
      </w:r>
    </w:p>
    <w:p>
      <w:pPr>
        <w:numPr>
          <w:ilvl w:val="0"/>
          <w:numId w:val="255"/>
        </w:numPr>
        <w:spacing w:after="156" w:afterLines="50" w:line="300" w:lineRule="auto"/>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新军事革命的内涵、发展演变、主要内容</w:t>
      </w:r>
    </w:p>
    <w:p>
      <w:pPr>
        <w:numPr>
          <w:ilvl w:val="0"/>
          <w:numId w:val="255"/>
        </w:numPr>
        <w:spacing w:after="156" w:afterLines="50" w:line="300" w:lineRule="auto"/>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 xml:space="preserve">信息化战争的内涵、主要形态和特征、发展趋势 </w:t>
      </w:r>
    </w:p>
    <w:p>
      <w:pPr>
        <w:spacing w:after="156" w:afterLines="50" w:line="30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【重点】</w:t>
      </w:r>
      <w:r>
        <w:rPr>
          <w:rFonts w:hint="eastAsia" w:ascii="宋体" w:hAnsi="宋体" w:eastAsia="宋体" w:cs="Times New Roman"/>
          <w:color w:val="000000"/>
          <w:sz w:val="24"/>
          <w:szCs w:val="24"/>
        </w:rPr>
        <w:t>新军事革命的内涵、内容</w:t>
      </w:r>
    </w:p>
    <w:p>
      <w:pPr>
        <w:spacing w:after="156" w:afterLines="50" w:line="30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【难点】</w:t>
      </w:r>
      <w:r>
        <w:rPr>
          <w:rFonts w:hint="eastAsia" w:ascii="宋体" w:hAnsi="宋体" w:eastAsia="宋体" w:cs="Times New Roman"/>
          <w:color w:val="000000"/>
          <w:sz w:val="24"/>
          <w:szCs w:val="24"/>
        </w:rPr>
        <w:t>信息化战争的内涵、主要形态和特征、发展趋势</w:t>
      </w:r>
    </w:p>
    <w:p>
      <w:pPr>
        <w:spacing w:after="156" w:afterLines="50" w:line="300" w:lineRule="auto"/>
        <w:rPr>
          <w:rFonts w:hint="eastAsia" w:ascii="宋体" w:hAnsi="宋体" w:eastAsia="宋体" w:cs="Times New Roman"/>
          <w:b/>
          <w:color w:val="000000"/>
          <w:sz w:val="28"/>
          <w:szCs w:val="28"/>
        </w:rPr>
      </w:pPr>
      <w:r>
        <w:rPr>
          <w:rFonts w:hint="eastAsia" w:ascii="宋体" w:hAnsi="宋体" w:eastAsia="宋体" w:cs="Times New Roman"/>
          <w:b/>
          <w:color w:val="000000"/>
          <w:sz w:val="24"/>
          <w:szCs w:val="24"/>
        </w:rPr>
        <w:t>【教学方法】</w:t>
      </w:r>
    </w:p>
    <w:p>
      <w:pPr>
        <w:spacing w:after="156" w:afterLines="50" w:line="30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传统讲授法，“战例+军事类影视作品进课堂”的方法，熟悉新军事革命演变历史，信息化战争内涵、形态、特征、战争形态的发展趋势。</w:t>
      </w:r>
    </w:p>
    <w:p>
      <w:pPr>
        <w:spacing w:after="156" w:afterLines="50" w:line="300" w:lineRule="auto"/>
        <w:rPr>
          <w:rFonts w:hint="eastAsia" w:ascii="宋体" w:hAnsi="宋体" w:eastAsia="宋体" w:cs="Times New Roman"/>
          <w:b/>
          <w:color w:val="000000"/>
          <w:sz w:val="28"/>
          <w:szCs w:val="28"/>
        </w:rPr>
      </w:pPr>
      <w:r>
        <w:rPr>
          <w:rFonts w:hint="eastAsia" w:ascii="宋体" w:hAnsi="宋体" w:eastAsia="宋体" w:cs="Times New Roman"/>
          <w:b/>
          <w:color w:val="000000"/>
          <w:sz w:val="24"/>
          <w:szCs w:val="24"/>
        </w:rPr>
        <w:t>【复习思考】</w:t>
      </w:r>
    </w:p>
    <w:p>
      <w:pPr>
        <w:numPr>
          <w:ilvl w:val="0"/>
          <w:numId w:val="256"/>
        </w:numPr>
        <w:spacing w:after="156" w:afterLines="50" w:line="300" w:lineRule="auto"/>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什么是新军事革命？它的主要内容有哪些</w:t>
      </w:r>
    </w:p>
    <w:p>
      <w:pPr>
        <w:numPr>
          <w:ilvl w:val="0"/>
          <w:numId w:val="256"/>
        </w:numPr>
        <w:spacing w:after="156" w:afterLines="50" w:line="300" w:lineRule="auto"/>
        <w:ind w:firstLine="240" w:firstLineChars="100"/>
        <w:rPr>
          <w:rFonts w:hint="eastAsia" w:ascii="Times New Roman" w:hAnsi="Times New Roman" w:eastAsia="宋体" w:cs="Times New Roman"/>
          <w:color w:val="000000"/>
          <w:sz w:val="24"/>
          <w:szCs w:val="24"/>
        </w:rPr>
      </w:pPr>
      <w:r>
        <w:rPr>
          <w:rFonts w:hint="eastAsia" w:ascii="宋体" w:hAnsi="宋体" w:eastAsia="宋体" w:cs="Times New Roman"/>
          <w:color w:val="000000"/>
          <w:sz w:val="24"/>
          <w:szCs w:val="24"/>
        </w:rPr>
        <w:t>信息化战争有哪些基本特征</w:t>
      </w:r>
    </w:p>
    <w:p>
      <w:pPr>
        <w:adjustRightInd w:val="0"/>
        <w:snapToGrid w:val="0"/>
        <w:spacing w:before="156" w:beforeLines="50" w:after="156" w:afterLines="50" w:line="500" w:lineRule="exact"/>
        <w:ind w:firstLine="2530" w:firstLineChars="900"/>
        <w:rPr>
          <w:rFonts w:ascii="Times New Roman" w:hAnsi="Times New Roman" w:eastAsia="宋体" w:cs="Times New Roman"/>
          <w:b/>
          <w:bCs/>
          <w:color w:val="000000"/>
          <w:sz w:val="28"/>
          <w:szCs w:val="24"/>
        </w:rPr>
      </w:pPr>
      <w:r>
        <w:rPr>
          <w:rFonts w:ascii="Times New Roman" w:hAnsi="Times New Roman" w:eastAsia="宋体" w:cs="Times New Roman"/>
          <w:b/>
          <w:bCs/>
          <w:color w:val="000000"/>
          <w:sz w:val="28"/>
          <w:szCs w:val="24"/>
        </w:rPr>
        <w:t>第</w:t>
      </w:r>
      <w:r>
        <w:rPr>
          <w:rFonts w:hint="eastAsia" w:ascii="Times New Roman" w:hAnsi="Times New Roman" w:eastAsia="宋体" w:cs="Times New Roman"/>
          <w:b/>
          <w:bCs/>
          <w:color w:val="000000"/>
          <w:sz w:val="28"/>
          <w:szCs w:val="24"/>
        </w:rPr>
        <w:t>五</w:t>
      </w:r>
      <w:r>
        <w:rPr>
          <w:rFonts w:ascii="Times New Roman" w:hAnsi="Times New Roman" w:eastAsia="宋体" w:cs="Times New Roman"/>
          <w:b/>
          <w:bCs/>
          <w:color w:val="000000"/>
          <w:sz w:val="28"/>
          <w:szCs w:val="24"/>
        </w:rPr>
        <w:t xml:space="preserve">章  </w:t>
      </w:r>
      <w:r>
        <w:rPr>
          <w:rFonts w:hint="eastAsia" w:ascii="Times New Roman" w:hAnsi="Times New Roman" w:eastAsia="宋体" w:cs="Times New Roman"/>
          <w:b/>
          <w:bCs/>
          <w:color w:val="000000"/>
          <w:sz w:val="28"/>
          <w:szCs w:val="24"/>
        </w:rPr>
        <w:t>信息化装备</w:t>
      </w:r>
      <w:r>
        <w:rPr>
          <w:rFonts w:ascii="Times New Roman" w:hAnsi="Times New Roman" w:eastAsia="宋体" w:cs="Times New Roman"/>
          <w:b/>
          <w:bCs/>
          <w:color w:val="000000"/>
          <w:sz w:val="28"/>
          <w:szCs w:val="24"/>
        </w:rPr>
        <w:t xml:space="preserve"> </w:t>
      </w:r>
    </w:p>
    <w:p>
      <w:pPr>
        <w:spacing w:after="156" w:afterLines="50" w:line="300" w:lineRule="auto"/>
        <w:rPr>
          <w:rFonts w:hint="eastAsia" w:ascii="宋体" w:hAnsi="宋体" w:eastAsia="宋体" w:cs="Times New Roman"/>
          <w:b/>
          <w:color w:val="000000"/>
          <w:sz w:val="28"/>
          <w:szCs w:val="28"/>
        </w:rPr>
      </w:pPr>
      <w:r>
        <w:rPr>
          <w:rFonts w:hint="eastAsia" w:ascii="宋体" w:hAnsi="宋体" w:eastAsia="宋体" w:cs="Times New Roman"/>
          <w:b/>
          <w:color w:val="000000"/>
          <w:sz w:val="24"/>
          <w:szCs w:val="24"/>
        </w:rPr>
        <w:t>【学习目标】</w:t>
      </w:r>
    </w:p>
    <w:p>
      <w:pPr>
        <w:adjustRightInd w:val="0"/>
        <w:snapToGrid w:val="0"/>
        <w:spacing w:line="50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把握信息化战争与国防建设的关系，树立打赢信息化战争和为国防建设服务的理想信念。</w:t>
      </w:r>
    </w:p>
    <w:p>
      <w:pPr>
        <w:spacing w:after="156" w:afterLines="50" w:line="300" w:lineRule="auto"/>
        <w:rPr>
          <w:rFonts w:hint="eastAsia" w:ascii="宋体" w:hAnsi="宋体" w:eastAsia="宋体" w:cs="Times New Roman"/>
          <w:color w:val="000000"/>
          <w:sz w:val="24"/>
          <w:szCs w:val="24"/>
        </w:rPr>
      </w:pPr>
      <w:r>
        <w:rPr>
          <w:rFonts w:hint="eastAsia" w:ascii="宋体" w:hAnsi="宋体" w:eastAsia="宋体" w:cs="Times New Roman"/>
          <w:b/>
          <w:color w:val="000000"/>
          <w:sz w:val="24"/>
          <w:szCs w:val="24"/>
        </w:rPr>
        <w:t>【学习内容】</w:t>
      </w:r>
    </w:p>
    <w:p>
      <w:pPr>
        <w:spacing w:line="56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（1）信息化装备的内涵、分类、信息化装备对现代作战的影响</w:t>
      </w:r>
    </w:p>
    <w:p>
      <w:pPr>
        <w:spacing w:line="56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（2）信息化作战平台—坦克的定义，分类，典型战例，发展趋势</w:t>
      </w:r>
    </w:p>
    <w:p>
      <w:pPr>
        <w:spacing w:line="56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（3）信息化作战平台—军舰的定义，分类，典型战例，发展趋势</w:t>
      </w:r>
    </w:p>
    <w:p>
      <w:pPr>
        <w:adjustRightInd w:val="0"/>
        <w:snapToGrid w:val="0"/>
        <w:spacing w:line="50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（4）信息化作战平台—飞机的定义，分类，典型战例，发展趋势</w:t>
      </w:r>
    </w:p>
    <w:p>
      <w:pPr>
        <w:spacing w:after="156" w:afterLines="50" w:line="300" w:lineRule="auto"/>
        <w:rPr>
          <w:rFonts w:hint="eastAsia" w:ascii="Times New Roman" w:hAnsi="Times New Roman" w:eastAsia="宋体" w:cs="Times New Roman"/>
          <w:b/>
          <w:color w:val="000000"/>
          <w:sz w:val="24"/>
          <w:szCs w:val="24"/>
        </w:rPr>
      </w:pPr>
      <w:r>
        <w:rPr>
          <w:rFonts w:hint="eastAsia" w:ascii="宋体" w:hAnsi="宋体" w:eastAsia="宋体" w:cs="Times New Roman"/>
          <w:b/>
          <w:color w:val="000000"/>
          <w:sz w:val="24"/>
          <w:szCs w:val="24"/>
        </w:rPr>
        <w:t>【重点】</w:t>
      </w:r>
      <w:r>
        <w:rPr>
          <w:rFonts w:hint="eastAsia" w:ascii="Times New Roman" w:hAnsi="Times New Roman" w:eastAsia="宋体" w:cs="Times New Roman"/>
          <w:b/>
          <w:color w:val="000000"/>
          <w:sz w:val="24"/>
          <w:szCs w:val="24"/>
        </w:rPr>
        <w:t>三种装备的定义、分类</w:t>
      </w:r>
    </w:p>
    <w:p>
      <w:pPr>
        <w:adjustRightInd w:val="0"/>
        <w:snapToGrid w:val="0"/>
        <w:spacing w:line="500" w:lineRule="exact"/>
        <w:rPr>
          <w:rFonts w:hint="eastAsia" w:ascii="Times New Roman" w:hAnsi="Times New Roman" w:eastAsia="宋体" w:cs="Times New Roman"/>
          <w:b/>
          <w:color w:val="000000"/>
          <w:sz w:val="24"/>
          <w:szCs w:val="24"/>
        </w:rPr>
      </w:pPr>
      <w:r>
        <w:rPr>
          <w:rFonts w:hint="eastAsia" w:ascii="宋体" w:hAnsi="宋体" w:eastAsia="宋体" w:cs="Times New Roman"/>
          <w:b/>
          <w:color w:val="000000"/>
          <w:sz w:val="24"/>
          <w:szCs w:val="24"/>
        </w:rPr>
        <w:t>【难点】</w:t>
      </w:r>
      <w:r>
        <w:rPr>
          <w:rFonts w:hint="eastAsia" w:ascii="Times New Roman" w:hAnsi="Times New Roman" w:eastAsia="宋体" w:cs="Times New Roman"/>
          <w:b/>
          <w:color w:val="000000"/>
          <w:sz w:val="24"/>
          <w:szCs w:val="24"/>
        </w:rPr>
        <w:t>对战例的分析</w:t>
      </w:r>
    </w:p>
    <w:p>
      <w:pPr>
        <w:adjustRightInd w:val="0"/>
        <w:snapToGrid w:val="0"/>
        <w:spacing w:line="500" w:lineRule="exact"/>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【教学方法】</w:t>
      </w:r>
    </w:p>
    <w:p>
      <w:pPr>
        <w:adjustRightInd w:val="0"/>
        <w:snapToGrid w:val="0"/>
        <w:spacing w:line="500" w:lineRule="exact"/>
        <w:ind w:firstLine="480" w:firstLineChars="200"/>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翻转课堂教学法，“战例+军事类影视作品进课堂”的方法，让学生了解三种常见的作战平台，了解信息化战争与国防建设的关系。</w:t>
      </w:r>
    </w:p>
    <w:p>
      <w:pPr>
        <w:adjustRightInd w:val="0"/>
        <w:snapToGrid w:val="0"/>
        <w:spacing w:line="500" w:lineRule="exact"/>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【复习思考】</w:t>
      </w:r>
    </w:p>
    <w:p>
      <w:pPr>
        <w:numPr>
          <w:ilvl w:val="0"/>
          <w:numId w:val="257"/>
        </w:numPr>
        <w:adjustRightInd w:val="0"/>
        <w:snapToGrid w:val="0"/>
        <w:spacing w:line="500" w:lineRule="exact"/>
        <w:ind w:firstLine="240" w:firstLineChars="100"/>
        <w:rPr>
          <w:rFonts w:hint="eastAsia" w:ascii="Times New Roman" w:hAnsi="Times New Roman" w:eastAsia="宋体" w:cs="Times New Roman"/>
          <w:bCs/>
          <w:color w:val="000000"/>
          <w:sz w:val="24"/>
          <w:szCs w:val="24"/>
        </w:rPr>
      </w:pPr>
      <w:r>
        <w:rPr>
          <w:rFonts w:hint="eastAsia" w:ascii="Times New Roman" w:hAnsi="Times New Roman" w:eastAsia="宋体" w:cs="Times New Roman"/>
          <w:bCs/>
          <w:color w:val="000000"/>
          <w:sz w:val="24"/>
          <w:szCs w:val="24"/>
        </w:rPr>
        <w:t>信息化装备对现代作战有哪些影响</w:t>
      </w:r>
    </w:p>
    <w:p>
      <w:pPr>
        <w:numPr>
          <w:ilvl w:val="0"/>
          <w:numId w:val="257"/>
        </w:numPr>
        <w:adjustRightInd w:val="0"/>
        <w:snapToGrid w:val="0"/>
        <w:spacing w:line="500" w:lineRule="exact"/>
        <w:ind w:firstLine="240" w:firstLineChars="100"/>
        <w:rPr>
          <w:rFonts w:ascii="Times New Roman" w:hAnsi="Times New Roman" w:eastAsia="宋体" w:cs="Times New Roman"/>
          <w:b/>
          <w:color w:val="000000"/>
          <w:sz w:val="24"/>
          <w:szCs w:val="24"/>
        </w:rPr>
      </w:pPr>
      <w:r>
        <w:rPr>
          <w:rFonts w:hint="eastAsia" w:ascii="Times New Roman" w:hAnsi="Times New Roman" w:eastAsia="宋体" w:cs="Times New Roman"/>
          <w:bCs/>
          <w:color w:val="000000"/>
          <w:sz w:val="24"/>
          <w:szCs w:val="24"/>
        </w:rPr>
        <w:t>坦克、军舰、飞机的发展趋势是什么</w:t>
      </w:r>
    </w:p>
    <w:p>
      <w:pPr>
        <w:spacing w:before="156" w:beforeLines="50" w:after="156" w:afterLines="50" w:line="440" w:lineRule="exact"/>
        <w:ind w:left="561"/>
        <w:rPr>
          <w:rFonts w:hint="eastAsia" w:ascii="仿宋" w:hAnsi="仿宋" w:eastAsia="仿宋" w:cs="Times New Roman"/>
          <w:color w:val="000000"/>
          <w:sz w:val="24"/>
          <w:szCs w:val="24"/>
        </w:rPr>
      </w:pPr>
      <w:r>
        <w:rPr>
          <w:rFonts w:hint="eastAsia" w:ascii="黑体" w:hAnsi="黑体" w:eastAsia="黑体" w:cs="Times New Roman"/>
          <w:color w:val="000000"/>
          <w:sz w:val="28"/>
          <w:szCs w:val="28"/>
        </w:rPr>
        <w:t>（二）课程学习内容与课程学习目标的对应关系</w:t>
      </w:r>
      <w:r>
        <w:rPr>
          <w:rFonts w:hint="eastAsia" w:ascii="仿宋" w:hAnsi="仿宋" w:eastAsia="仿宋" w:cs="Times New Roman"/>
          <w:color w:val="000000"/>
          <w:sz w:val="24"/>
          <w:szCs w:val="24"/>
        </w:rPr>
        <w:t xml:space="preserve"> </w:t>
      </w:r>
    </w:p>
    <w:tbl>
      <w:tblPr>
        <w:tblStyle w:val="15"/>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19"/>
        <w:gridCol w:w="3795"/>
        <w:gridCol w:w="2125"/>
        <w:gridCol w:w="11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319" w:type="dxa"/>
            <w:noWrap w:val="0"/>
            <w:vAlign w:val="center"/>
          </w:tcPr>
          <w:p>
            <w:pPr>
              <w:spacing w:line="440" w:lineRule="exact"/>
              <w:jc w:val="center"/>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课程学习内容</w:t>
            </w:r>
          </w:p>
        </w:tc>
        <w:tc>
          <w:tcPr>
            <w:tcW w:w="3795" w:type="dxa"/>
            <w:noWrap w:val="0"/>
            <w:vAlign w:val="center"/>
          </w:tcPr>
          <w:p>
            <w:pPr>
              <w:spacing w:line="440" w:lineRule="exact"/>
              <w:jc w:val="center"/>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教学方法</w:t>
            </w:r>
          </w:p>
        </w:tc>
        <w:tc>
          <w:tcPr>
            <w:tcW w:w="2125" w:type="dxa"/>
            <w:noWrap w:val="0"/>
            <w:vAlign w:val="center"/>
          </w:tcPr>
          <w:p>
            <w:pPr>
              <w:spacing w:line="440" w:lineRule="exact"/>
              <w:jc w:val="center"/>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支撑的课程目标</w:t>
            </w:r>
          </w:p>
        </w:tc>
        <w:tc>
          <w:tcPr>
            <w:tcW w:w="1198" w:type="dxa"/>
            <w:noWrap w:val="0"/>
            <w:vAlign w:val="center"/>
          </w:tcPr>
          <w:p>
            <w:pPr>
              <w:spacing w:line="440" w:lineRule="exact"/>
              <w:jc w:val="center"/>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319" w:type="dxa"/>
            <w:noWrap w:val="0"/>
            <w:vAlign w:val="top"/>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第一章 中国国防</w:t>
            </w:r>
          </w:p>
        </w:tc>
        <w:tc>
          <w:tcPr>
            <w:tcW w:w="379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讲授法、案例教学</w:t>
            </w:r>
          </w:p>
        </w:tc>
        <w:tc>
          <w:tcPr>
            <w:tcW w:w="2125"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19" w:type="dxa"/>
            <w:noWrap w:val="0"/>
            <w:vAlign w:val="top"/>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第二章 国家安全</w:t>
            </w:r>
          </w:p>
        </w:tc>
        <w:tc>
          <w:tcPr>
            <w:tcW w:w="379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讲授法、小组研讨、专题学习</w:t>
            </w:r>
          </w:p>
        </w:tc>
        <w:tc>
          <w:tcPr>
            <w:tcW w:w="212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课程目标1</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19" w:type="dxa"/>
            <w:noWrap w:val="0"/>
            <w:vAlign w:val="top"/>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第三章 军事思想</w:t>
            </w:r>
          </w:p>
        </w:tc>
        <w:tc>
          <w:tcPr>
            <w:tcW w:w="379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翻转课堂；专题研讨</w:t>
            </w:r>
          </w:p>
        </w:tc>
        <w:tc>
          <w:tcPr>
            <w:tcW w:w="2125"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课程目标1，2</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19" w:type="dxa"/>
            <w:noWrap w:val="0"/>
            <w:vAlign w:val="top"/>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第四章 现代战争</w:t>
            </w:r>
          </w:p>
        </w:tc>
        <w:tc>
          <w:tcPr>
            <w:tcW w:w="379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讲授法；</w:t>
            </w:r>
          </w:p>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“战例+军事类影视作品进课堂”</w:t>
            </w:r>
          </w:p>
        </w:tc>
        <w:tc>
          <w:tcPr>
            <w:tcW w:w="2125"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课程目标2</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19" w:type="dxa"/>
            <w:noWrap w:val="0"/>
            <w:vAlign w:val="top"/>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第五章 信息化装备</w:t>
            </w:r>
          </w:p>
        </w:tc>
        <w:tc>
          <w:tcPr>
            <w:tcW w:w="379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翻转课堂；</w:t>
            </w:r>
          </w:p>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“战例+军事类影视作品进课堂”</w:t>
            </w:r>
          </w:p>
        </w:tc>
        <w:tc>
          <w:tcPr>
            <w:tcW w:w="2125"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课程目标2</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9" w:type="dxa"/>
            <w:gridSpan w:val="3"/>
            <w:noWrap w:val="0"/>
            <w:vAlign w:val="center"/>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c>
          <w:tcPr>
            <w:tcW w:w="1198" w:type="dxa"/>
            <w:noWrap w:val="0"/>
            <w:vAlign w:val="center"/>
          </w:tcPr>
          <w:p>
            <w:pPr>
              <w:spacing w:line="440" w:lineRule="exact"/>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32</w:t>
            </w:r>
          </w:p>
        </w:tc>
      </w:tr>
    </w:tbl>
    <w:p>
      <w:pPr>
        <w:numPr>
          <w:ilvl w:val="0"/>
          <w:numId w:val="258"/>
        </w:num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课程考核内容及与课程学习目标的关系</w:t>
      </w:r>
    </w:p>
    <w:p>
      <w:pPr>
        <w:numPr>
          <w:ilvl w:val="0"/>
          <w:numId w:val="259"/>
        </w:numPr>
        <w:spacing w:before="156" w:beforeLines="50" w:after="156" w:afterLines="50" w:line="440" w:lineRule="exact"/>
        <w:ind w:left="560" w:firstLine="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课程考核内容及与课程学习目标的关系</w:t>
      </w:r>
    </w:p>
    <w:tbl>
      <w:tblPr>
        <w:tblStyle w:val="15"/>
        <w:tblW w:w="9420" w:type="dxa"/>
        <w:tblInd w:w="-2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5"/>
        <w:gridCol w:w="7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645"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7775"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45"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7775" w:type="dxa"/>
            <w:noWrap w:val="0"/>
            <w:vAlign w:val="center"/>
          </w:tcPr>
          <w:p>
            <w:pPr>
              <w:spacing w:line="440" w:lineRule="exac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1.1国防的相关概念，例如国防，国防体制，武装力量，国防建设，国防动员，国家安全等；</w:t>
            </w:r>
          </w:p>
          <w:p>
            <w:pPr>
              <w:spacing w:line="440" w:lineRule="exac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1.2熟知并自觉遵守国家相关法律法规，《国防法》、《国防教育法》、《国防动员法》、《人民防空法》等；</w:t>
            </w:r>
          </w:p>
          <w:p>
            <w:pPr>
              <w:spacing w:line="440" w:lineRule="exact"/>
              <w:rPr>
                <w:rFonts w:ascii="宋体" w:hAnsi="宋体" w:eastAsia="宋体" w:cs="Times New Roman"/>
                <w:bCs/>
                <w:color w:val="000000"/>
                <w:sz w:val="24"/>
                <w:szCs w:val="24"/>
              </w:rPr>
            </w:pPr>
            <w:r>
              <w:rPr>
                <w:rFonts w:hint="eastAsia" w:ascii="宋体" w:hAnsi="宋体" w:eastAsia="宋体" w:cs="Times New Roman"/>
                <w:bCs/>
                <w:color w:val="000000"/>
                <w:sz w:val="24"/>
                <w:szCs w:val="24"/>
              </w:rPr>
              <w:t>1.3全面贯彻落实《兵役法》，培养学生积极投身祖国国防事业的意识。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45"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7775" w:type="dxa"/>
            <w:noWrap w:val="0"/>
            <w:vAlign w:val="center"/>
          </w:tcPr>
          <w:p>
            <w:pPr>
              <w:spacing w:line="440" w:lineRule="exac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2.1掌握战争的一般规律，增强全局意识，从战略的高度观察、分析处理问题，促进自身能力向更高层次发展；</w:t>
            </w:r>
          </w:p>
          <w:p>
            <w:pPr>
              <w:spacing w:line="440" w:lineRule="exac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2.2战争的发展历程，机械化、信息化战争，新军事革命的演变历程及主要内容，信息化战争发展态势，信息化装备的发展趋势，及三种常见的信息化作战平台；</w:t>
            </w:r>
          </w:p>
          <w:p>
            <w:pPr>
              <w:spacing w:line="440" w:lineRule="exact"/>
              <w:rPr>
                <w:rFonts w:ascii="宋体" w:hAnsi="宋体" w:eastAsia="宋体" w:cs="Times New Roman"/>
                <w:bCs/>
                <w:color w:val="000000"/>
                <w:sz w:val="24"/>
                <w:szCs w:val="24"/>
              </w:rPr>
            </w:pPr>
            <w:r>
              <w:rPr>
                <w:rFonts w:hint="eastAsia" w:ascii="宋体" w:hAnsi="宋体" w:eastAsia="宋体" w:cs="Times New Roman"/>
                <w:bCs/>
                <w:color w:val="000000"/>
                <w:sz w:val="24"/>
                <w:szCs w:val="24"/>
              </w:rPr>
              <w:t>2.3能够通过小组学习、专题学习、翻转课堂等学习模式，在与同伴的协作、互动、成果共享中，完善并夯实军事理论基础，增加学生对所学专业的认知感 ，从而培养学生的独立思考能力和理论联系实践能力，培养学生自主学习、自我探究学习方法的意识和能力等。</w:t>
            </w:r>
          </w:p>
        </w:tc>
      </w:tr>
    </w:tbl>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（二）课程考核方式</w:t>
      </w:r>
    </w:p>
    <w:p>
      <w:pPr>
        <w:spacing w:line="440" w:lineRule="exact"/>
        <w:ind w:firstLine="720" w:firstLineChars="3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本课程的考核形式为平时考试和期末考试相结合的方式。</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1.平时考核包括：</w:t>
      </w:r>
    </w:p>
    <w:p>
      <w:pPr>
        <w:spacing w:line="440" w:lineRule="exact"/>
        <w:ind w:firstLine="720" w:firstLineChars="3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（1）课堂出勤率和课堂表现；</w:t>
      </w:r>
    </w:p>
    <w:p>
      <w:pPr>
        <w:spacing w:line="440" w:lineRule="exact"/>
        <w:ind w:firstLine="720" w:firstLineChars="3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（2）平时作业情况，包含随堂作业、课后作业。</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2.期末考试：开卷考试</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（三）课程目标达成评价方式及考核比例</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本课程考核方式及成绩比例为：课堂表现2</w:t>
      </w:r>
      <w:r>
        <w:rPr>
          <w:rFonts w:ascii="宋体" w:hAnsi="宋体" w:eastAsia="宋体" w:cs="Times New Roman"/>
          <w:color w:val="000000"/>
          <w:sz w:val="24"/>
          <w:szCs w:val="24"/>
        </w:rPr>
        <w:t>0</w:t>
      </w:r>
      <w:r>
        <w:rPr>
          <w:rFonts w:hint="eastAsia" w:ascii="宋体" w:hAnsi="宋体" w:eastAsia="宋体" w:cs="Times New Roman"/>
          <w:color w:val="000000"/>
          <w:sz w:val="24"/>
          <w:szCs w:val="24"/>
        </w:rPr>
        <w:t>%</w:t>
      </w:r>
      <w:r>
        <w:rPr>
          <w:rFonts w:ascii="宋体" w:hAnsi="宋体" w:eastAsia="宋体" w:cs="Times New Roman"/>
          <w:color w:val="000000"/>
          <w:sz w:val="24"/>
          <w:szCs w:val="24"/>
        </w:rPr>
        <w:t>+</w:t>
      </w:r>
      <w:r>
        <w:rPr>
          <w:rFonts w:hint="eastAsia" w:ascii="宋体" w:hAnsi="宋体" w:eastAsia="宋体" w:cs="Times New Roman"/>
          <w:color w:val="000000"/>
          <w:sz w:val="24"/>
          <w:szCs w:val="24"/>
        </w:rPr>
        <w:t>平时作业</w:t>
      </w:r>
      <w:r>
        <w:rPr>
          <w:rFonts w:ascii="宋体" w:hAnsi="宋体" w:eastAsia="宋体" w:cs="Times New Roman"/>
          <w:color w:val="000000"/>
          <w:sz w:val="24"/>
          <w:szCs w:val="24"/>
        </w:rPr>
        <w:t>3</w:t>
      </w:r>
      <w:r>
        <w:rPr>
          <w:rFonts w:hint="eastAsia" w:ascii="宋体" w:hAnsi="宋体" w:eastAsia="宋体" w:cs="Times New Roman"/>
          <w:color w:val="000000"/>
          <w:sz w:val="24"/>
          <w:szCs w:val="24"/>
        </w:rPr>
        <w:t>0%</w:t>
      </w:r>
      <w:r>
        <w:rPr>
          <w:rFonts w:ascii="宋体" w:hAnsi="宋体" w:eastAsia="宋体" w:cs="Times New Roman"/>
          <w:color w:val="000000"/>
          <w:sz w:val="24"/>
          <w:szCs w:val="24"/>
        </w:rPr>
        <w:t>+</w:t>
      </w:r>
      <w:r>
        <w:rPr>
          <w:rFonts w:hint="eastAsia" w:ascii="宋体" w:hAnsi="宋体" w:eastAsia="宋体" w:cs="Times New Roman"/>
          <w:color w:val="000000"/>
          <w:sz w:val="24"/>
          <w:szCs w:val="24"/>
        </w:rPr>
        <w:t>期末考试</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0%；本课程共有两个课程目标，考核方式及成绩比例分别为：</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课程目标1：  课堂表现10%+平时作业10%+期末考试</w:t>
      </w:r>
      <w:r>
        <w:rPr>
          <w:rFonts w:ascii="宋体" w:hAnsi="宋体" w:eastAsia="宋体" w:cs="Times New Roman"/>
          <w:color w:val="000000"/>
          <w:sz w:val="24"/>
          <w:szCs w:val="24"/>
        </w:rPr>
        <w:t>3</w:t>
      </w:r>
      <w:r>
        <w:rPr>
          <w:rFonts w:hint="eastAsia" w:ascii="宋体" w:hAnsi="宋体" w:eastAsia="宋体" w:cs="Times New Roman"/>
          <w:color w:val="000000"/>
          <w:sz w:val="24"/>
          <w:szCs w:val="24"/>
        </w:rPr>
        <w:t>0%</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课程目标2：  课堂表现10%+平时作业</w:t>
      </w:r>
      <w:r>
        <w:rPr>
          <w:rFonts w:ascii="宋体" w:hAnsi="宋体" w:eastAsia="宋体" w:cs="Times New Roman"/>
          <w:color w:val="000000"/>
          <w:sz w:val="24"/>
          <w:szCs w:val="24"/>
        </w:rPr>
        <w:t>2</w:t>
      </w:r>
      <w:r>
        <w:rPr>
          <w:rFonts w:hint="eastAsia" w:ascii="宋体" w:hAnsi="宋体" w:eastAsia="宋体" w:cs="Times New Roman"/>
          <w:color w:val="000000"/>
          <w:sz w:val="24"/>
          <w:szCs w:val="24"/>
        </w:rPr>
        <w:t>0%+期末考试20%</w:t>
      </w:r>
    </w:p>
    <w:p>
      <w:pPr>
        <w:spacing w:line="440" w:lineRule="exact"/>
        <w:ind w:firstLine="480" w:firstLineChars="200"/>
        <w:rPr>
          <w:rFonts w:hint="eastAsia" w:ascii="宋体" w:hAnsi="宋体" w:eastAsia="宋体" w:cs="Times New Roman"/>
          <w:b/>
          <w:bCs/>
          <w:color w:val="FF0000"/>
          <w:sz w:val="24"/>
          <w:szCs w:val="24"/>
        </w:rPr>
      </w:pPr>
      <w:r>
        <w:rPr>
          <w:rFonts w:hint="eastAsia" w:ascii="宋体" w:hAnsi="宋体" w:eastAsia="宋体" w:cs="Times New Roman"/>
          <w:color w:val="000000"/>
          <w:sz w:val="24"/>
          <w:szCs w:val="24"/>
        </w:rPr>
        <w:t>如下图：</w:t>
      </w:r>
    </w:p>
    <w:tbl>
      <w:tblPr>
        <w:tblStyle w:val="15"/>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w:t>
            </w:r>
          </w:p>
        </w:tc>
        <w:tc>
          <w:tcPr>
            <w:tcW w:w="4570" w:type="dxa"/>
            <w:gridSpan w:val="3"/>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考核方式及成绩比例（%）</w:t>
            </w:r>
          </w:p>
        </w:tc>
        <w:tc>
          <w:tcPr>
            <w:tcW w:w="1559"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sz w:val="24"/>
                <w:szCs w:val="24"/>
              </w:rPr>
            </w:pPr>
          </w:p>
        </w:tc>
        <w:tc>
          <w:tcPr>
            <w:tcW w:w="145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课堂表现</w:t>
            </w:r>
          </w:p>
        </w:tc>
        <w:tc>
          <w:tcPr>
            <w:tcW w:w="1559"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平时作业</w:t>
            </w:r>
          </w:p>
        </w:tc>
        <w:tc>
          <w:tcPr>
            <w:tcW w:w="1559"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期末考试</w:t>
            </w:r>
          </w:p>
        </w:tc>
        <w:tc>
          <w:tcPr>
            <w:tcW w:w="1559" w:type="dxa"/>
            <w:noWrap w:val="0"/>
            <w:vAlign w:val="top"/>
          </w:tcPr>
          <w:p>
            <w:pPr>
              <w:spacing w:line="440" w:lineRule="exact"/>
              <w:ind w:firstLine="480" w:firstLineChars="200"/>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c>
          <w:tcPr>
            <w:tcW w:w="1452" w:type="dxa"/>
            <w:noWrap w:val="0"/>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0</w:t>
            </w:r>
          </w:p>
        </w:tc>
        <w:tc>
          <w:tcPr>
            <w:tcW w:w="1559" w:type="dxa"/>
            <w:noWrap w:val="0"/>
            <w:vAlign w:val="top"/>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课程目标2</w:t>
            </w:r>
          </w:p>
        </w:tc>
        <w:tc>
          <w:tcPr>
            <w:tcW w:w="1452" w:type="dxa"/>
            <w:noWrap w:val="0"/>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20</w:t>
            </w:r>
          </w:p>
        </w:tc>
        <w:tc>
          <w:tcPr>
            <w:tcW w:w="1559" w:type="dxa"/>
            <w:noWrap w:val="0"/>
            <w:vAlign w:val="top"/>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5</w:t>
            </w:r>
            <w:r>
              <w:rPr>
                <w:rFonts w:ascii="宋体" w:hAnsi="宋体" w:eastAsia="宋体" w:cs="Times New Roman"/>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合计</w:t>
            </w:r>
          </w:p>
        </w:tc>
        <w:tc>
          <w:tcPr>
            <w:tcW w:w="1452" w:type="dxa"/>
            <w:noWrap w:val="0"/>
            <w:vAlign w:val="center"/>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0</w:t>
            </w:r>
          </w:p>
        </w:tc>
        <w:tc>
          <w:tcPr>
            <w:tcW w:w="1559" w:type="dxa"/>
            <w:noWrap w:val="0"/>
            <w:vAlign w:val="center"/>
          </w:tcPr>
          <w:p>
            <w:pPr>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0</w:t>
            </w:r>
          </w:p>
        </w:tc>
        <w:tc>
          <w:tcPr>
            <w:tcW w:w="1559" w:type="dxa"/>
            <w:noWrap w:val="0"/>
            <w:vAlign w:val="top"/>
          </w:tcPr>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100</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五、成绩评定</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（一）总成绩评定</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总成绩=平时成绩×</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0%+期末成绩×</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w:t>
      </w:r>
    </w:p>
    <w:p>
      <w:pPr>
        <w:spacing w:before="156" w:beforeLines="50" w:after="156" w:afterLines="50" w:line="440" w:lineRule="exact"/>
        <w:ind w:firstLine="560" w:firstLineChars="200"/>
        <w:rPr>
          <w:rFonts w:hint="eastAsia" w:ascii="宋体" w:hAnsi="宋体" w:eastAsia="宋体" w:cs="Times New Roman"/>
          <w:color w:val="000000"/>
          <w:sz w:val="24"/>
          <w:szCs w:val="24"/>
        </w:rPr>
      </w:pPr>
      <w:r>
        <w:rPr>
          <w:rFonts w:hint="eastAsia" w:ascii="黑体" w:hAnsi="黑体" w:eastAsia="黑体" w:cs="Times New Roman"/>
          <w:color w:val="000000"/>
          <w:sz w:val="28"/>
          <w:szCs w:val="28"/>
        </w:rPr>
        <w:t>（二）平时成绩评定</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平时成绩（100%）=课堂表现（2</w:t>
      </w:r>
      <w:r>
        <w:rPr>
          <w:rFonts w:ascii="宋体" w:hAnsi="宋体" w:eastAsia="宋体" w:cs="Times New Roman"/>
          <w:color w:val="000000"/>
          <w:sz w:val="24"/>
          <w:szCs w:val="24"/>
        </w:rPr>
        <w:t>5</w:t>
      </w:r>
      <w:r>
        <w:rPr>
          <w:rFonts w:hint="eastAsia" w:ascii="宋体" w:hAnsi="宋体" w:eastAsia="宋体" w:cs="Times New Roman"/>
          <w:color w:val="000000"/>
          <w:sz w:val="24"/>
          <w:szCs w:val="24"/>
        </w:rPr>
        <w:t>%）+作业完成情况（50%）+课堂考勤（25%）</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（三）期末成绩评定</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期末考核主要考察学生对基本概念、理论、具体方法的理解与运用等。方式为开卷考试。要求学生掌握基本概念，运用基础理论分析实际相关问题。</w:t>
      </w:r>
    </w:p>
    <w:p>
      <w:pPr>
        <w:spacing w:before="156" w:beforeLines="50" w:after="156" w:afterLines="50" w:line="440" w:lineRule="exact"/>
        <w:ind w:firstLine="560" w:firstLineChars="200"/>
        <w:rPr>
          <w:rFonts w:ascii="宋体" w:hAnsi="宋体" w:eastAsia="宋体" w:cs="Times New Roman"/>
          <w:sz w:val="24"/>
          <w:szCs w:val="24"/>
        </w:rPr>
      </w:pPr>
      <w:r>
        <w:rPr>
          <w:rFonts w:hint="eastAsia" w:ascii="黑体" w:hAnsi="黑体" w:eastAsia="黑体" w:cs="Times New Roman"/>
          <w:sz w:val="28"/>
          <w:szCs w:val="28"/>
        </w:rPr>
        <w:t>六、使用教材、相关推荐书目及课程资源</w:t>
      </w:r>
    </w:p>
    <w:p>
      <w:pPr>
        <w:spacing w:line="440" w:lineRule="exact"/>
        <w:ind w:firstLine="560" w:firstLineChars="200"/>
        <w:rPr>
          <w:rFonts w:ascii="宋体" w:hAnsi="宋体" w:eastAsia="宋体" w:cs="Times New Roman"/>
          <w:color w:val="000000"/>
          <w:sz w:val="24"/>
          <w:szCs w:val="24"/>
        </w:rPr>
      </w:pPr>
      <w:r>
        <w:rPr>
          <w:rFonts w:hint="eastAsia" w:ascii="黑体" w:hAnsi="黑体" w:eastAsia="黑体" w:cs="Times New Roman"/>
          <w:color w:val="000000"/>
          <w:sz w:val="28"/>
          <w:szCs w:val="28"/>
        </w:rPr>
        <w:t>（一）使用教材</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崔运生、王建华主编；《普通高等学校学生军训教程》，河北教育出版社，2019版</w:t>
      </w:r>
    </w:p>
    <w:p>
      <w:pPr>
        <w:numPr>
          <w:ilvl w:val="0"/>
          <w:numId w:val="259"/>
        </w:numPr>
        <w:spacing w:line="440" w:lineRule="exact"/>
        <w:ind w:left="560" w:firstLine="0"/>
        <w:rPr>
          <w:rFonts w:hint="eastAsia" w:ascii="黑体" w:hAnsi="黑体" w:eastAsia="黑体" w:cs="Times New Roman"/>
          <w:sz w:val="28"/>
          <w:szCs w:val="28"/>
        </w:rPr>
      </w:pPr>
      <w:r>
        <w:rPr>
          <w:rFonts w:hint="eastAsia" w:ascii="黑体" w:hAnsi="黑体" w:eastAsia="黑体" w:cs="Times New Roman"/>
          <w:sz w:val="28"/>
          <w:szCs w:val="28"/>
        </w:rPr>
        <w:t>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李国强</w:t>
      </w:r>
      <w:r>
        <w:rPr>
          <w:rFonts w:hint="eastAsia" w:ascii="Times New Roman" w:hAnsi="Times New Roman" w:eastAsia="宋体" w:cs="Times New Roman"/>
          <w:sz w:val="24"/>
          <w:szCs w:val="24"/>
        </w:rPr>
        <w:t>主编；《新时代 大视野——大学军事教程》，航空工业出版，2019</w:t>
      </w:r>
      <w:r>
        <w:rPr>
          <w:rFonts w:hint="eastAsia" w:ascii="宋体" w:hAnsi="宋体" w:eastAsia="宋体" w:cs="Times New Roman"/>
          <w:sz w:val="24"/>
          <w:szCs w:val="24"/>
        </w:rPr>
        <w:t>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王威  杨德宇 张亚利主编；《知军事 观天下——大学军事教程》，</w:t>
      </w:r>
      <w:r>
        <w:rPr>
          <w:rFonts w:hint="eastAsia" w:ascii="Times New Roman" w:hAnsi="Times New Roman" w:eastAsia="宋体" w:cs="Times New Roman"/>
          <w:sz w:val="24"/>
          <w:szCs w:val="24"/>
        </w:rPr>
        <w:t>航空工业</w:t>
      </w:r>
      <w:r>
        <w:rPr>
          <w:rFonts w:hint="eastAsia" w:ascii="宋体" w:hAnsi="宋体" w:eastAsia="宋体" w:cs="Times New Roman"/>
          <w:sz w:val="24"/>
          <w:szCs w:val="24"/>
        </w:rPr>
        <w:t>出版社，2019版；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袁野主编；《新编军事理论与技能训练教程》，国防大学出版社，2019版。</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（三）课程资源</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1.本课程的视频学习资源，主要依据河北省教育出版社下发的与教材配套的视频素材。</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七、课程大纲制定依据</w:t>
      </w:r>
    </w:p>
    <w:p>
      <w:pPr>
        <w:spacing w:line="440" w:lineRule="exact"/>
        <w:ind w:firstLine="480" w:firstLineChars="200"/>
        <w:rPr>
          <w:rFonts w:hint="eastAsia" w:ascii="宋体" w:hAnsi="宋体"/>
          <w:color w:val="000000"/>
          <w:sz w:val="24"/>
        </w:rPr>
        <w:sectPr>
          <w:footerReference r:id="rId6" w:type="default"/>
          <w:pgSz w:w="11907" w:h="16840"/>
          <w:pgMar w:top="1418" w:right="1418" w:bottom="1418" w:left="1418" w:header="851" w:footer="992" w:gutter="284"/>
          <w:cols w:space="720" w:num="1"/>
          <w:docGrid w:type="lines" w:linePitch="312" w:charSpace="0"/>
        </w:sectPr>
      </w:pPr>
      <w:r>
        <w:rPr>
          <w:rFonts w:hint="eastAsia" w:ascii="宋体" w:hAnsi="宋体" w:eastAsia="宋体" w:cs="Times New Roman"/>
          <w:color w:val="000000"/>
          <w:sz w:val="24"/>
          <w:szCs w:val="24"/>
        </w:rPr>
        <w:t>本课程大纲依据202</w:t>
      </w:r>
      <w:r>
        <w:rPr>
          <w:rFonts w:ascii="宋体" w:hAnsi="宋体" w:eastAsia="宋体" w:cs="Times New Roman"/>
          <w:color w:val="000000"/>
          <w:sz w:val="24"/>
          <w:szCs w:val="24"/>
        </w:rPr>
        <w:t>3</w:t>
      </w:r>
      <w:r>
        <w:rPr>
          <w:rFonts w:hint="eastAsia" w:ascii="宋体" w:hAnsi="宋体" w:eastAsia="宋体" w:cs="Times New Roman"/>
          <w:color w:val="000000"/>
          <w:sz w:val="24"/>
          <w:szCs w:val="24"/>
        </w:rPr>
        <w:t>年师范类专业人才培养方案制</w:t>
      </w:r>
    </w:p>
    <w:p>
      <w:pPr>
        <w:rPr>
          <w:rFonts w:hint="eastAsia"/>
        </w:rPr>
      </w:pPr>
    </w:p>
    <w:sectPr>
      <w:footerReference r:id="rId7" w:type="default"/>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E16FDCA-3C7D-4203-B083-7DF09731EDB1}"/>
  </w:font>
  <w:font w:name="黑体">
    <w:panose1 w:val="02010609060101010101"/>
    <w:charset w:val="86"/>
    <w:family w:val="auto"/>
    <w:pitch w:val="default"/>
    <w:sig w:usb0="800002BF" w:usb1="38CF7CFA" w:usb2="00000016" w:usb3="00000000" w:csb0="00040001" w:csb1="00000000"/>
    <w:embedRegular r:id="rId2" w:fontKey="{B4D3B7B7-0B33-463C-A700-825D47B7EF0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3" w:fontKey="{7A06DC27-45C4-4668-8FF4-995426FE2722}"/>
  </w:font>
  <w:font w:name="Calibri">
    <w:panose1 w:val="020F0502020204030204"/>
    <w:charset w:val="00"/>
    <w:family w:val="swiss"/>
    <w:pitch w:val="default"/>
    <w:sig w:usb0="E4002EFF" w:usb1="C000247B" w:usb2="00000009" w:usb3="00000000" w:csb0="200001FF" w:csb1="00000000"/>
    <w:embedRegular r:id="rId4" w:fontKey="{CCA0CA1B-52D7-4E65-A4B7-79F8D0B3071F}"/>
  </w:font>
  <w:font w:name="等线">
    <w:panose1 w:val="02010600030101010101"/>
    <w:charset w:val="86"/>
    <w:family w:val="auto"/>
    <w:pitch w:val="default"/>
    <w:sig w:usb0="A00002BF" w:usb1="38CF7CFA" w:usb2="00000016" w:usb3="00000000" w:csb0="0004000F" w:csb1="00000000"/>
    <w:embedRegular r:id="rId5" w:fontKey="{2075AE73-F7FA-4A8A-9C93-AA46456B3BAB}"/>
  </w:font>
  <w:font w:name="ˎ̥">
    <w:altName w:val="微软雅黑"/>
    <w:panose1 w:val="00000000000000000000"/>
    <w:charset w:val="00"/>
    <w:family w:val="roman"/>
    <w:pitch w:val="default"/>
    <w:sig w:usb0="00000000" w:usb1="00000000" w:usb2="00000000" w:usb3="00000000" w:csb0="00040001" w:csb1="00000000"/>
  </w:font>
  <w:font w:name="方正小标宋简体">
    <w:panose1 w:val="02000000000000000000"/>
    <w:charset w:val="86"/>
    <w:family w:val="auto"/>
    <w:pitch w:val="default"/>
    <w:sig w:usb0="00000001" w:usb1="08000000" w:usb2="00000000" w:usb3="00000000" w:csb0="00040000" w:csb1="00000000"/>
    <w:embedRegular r:id="rId6" w:fontKey="{9CBBD7A4-695E-4A0C-AECC-E6EB8698D536}"/>
  </w:font>
  <w:font w:name="仿宋">
    <w:panose1 w:val="02010609060101010101"/>
    <w:charset w:val="86"/>
    <w:family w:val="modern"/>
    <w:pitch w:val="default"/>
    <w:sig w:usb0="800002BF" w:usb1="38CF7CFA" w:usb2="00000016" w:usb3="00000000" w:csb0="00040001" w:csb1="00000000"/>
    <w:embedRegular r:id="rId7" w:fontKey="{4596CC88-F5D7-417D-AF73-539A0CD1017C}"/>
  </w:font>
  <w:font w:name="MS Mincho">
    <w:altName w:val="Yu Gothic UI"/>
    <w:panose1 w:val="02020609040205080304"/>
    <w:charset w:val="80"/>
    <w:family w:val="auto"/>
    <w:pitch w:val="default"/>
    <w:sig w:usb0="00000000" w:usb1="00000000" w:usb2="00000012" w:usb3="00000000" w:csb0="4002009F" w:csb1="DFD70000"/>
    <w:embedRegular r:id="rId8" w:fontKey="{7C8DC4C1-6F4F-4CDC-ACF4-D7041F170730}"/>
  </w:font>
  <w:font w:name="楷体_GB2312">
    <w:altName w:val="楷体"/>
    <w:panose1 w:val="02010609030101010101"/>
    <w:charset w:val="86"/>
    <w:family w:val="modern"/>
    <w:pitch w:val="default"/>
    <w:sig w:usb0="00000000" w:usb1="00000000" w:usb2="00000010" w:usb3="00000000" w:csb0="00040000" w:csb1="00000000"/>
    <w:embedRegular r:id="rId9" w:fontKey="{316BF317-12BB-46B4-9397-ED0DC009FA81}"/>
  </w:font>
  <w:font w:name="新宋体">
    <w:panose1 w:val="02010609030101010101"/>
    <w:charset w:val="86"/>
    <w:family w:val="modern"/>
    <w:pitch w:val="default"/>
    <w:sig w:usb0="00000203" w:usb1="288F0000" w:usb2="00000006" w:usb3="00000000" w:csb0="00040001" w:csb1="00000000"/>
    <w:embedRegular r:id="rId10" w:fontKey="{9F50AA44-B83D-4BF3-8AAF-E774507D2691}"/>
  </w:font>
  <w:font w:name="等线 Light">
    <w:panose1 w:val="02010600030101010101"/>
    <w:charset w:val="86"/>
    <w:family w:val="auto"/>
    <w:pitch w:val="default"/>
    <w:sig w:usb0="A00002BF" w:usb1="38CF7CFA" w:usb2="00000016" w:usb3="00000000" w:csb0="0004000F" w:csb1="00000000"/>
    <w:embedRegular r:id="rId11" w:fontKey="{A1002565-AB00-49C7-86B6-5F5358782645}"/>
  </w:font>
  <w:font w:name="PMingLiU">
    <w:altName w:val="Microsoft JhengHei UI"/>
    <w:panose1 w:val="02010601000101010101"/>
    <w:charset w:val="88"/>
    <w:family w:val="roman"/>
    <w:pitch w:val="default"/>
    <w:sig w:usb0="00000000" w:usb1="00000000" w:usb2="00000016" w:usb3="00000000" w:csb0="00100001" w:csb1="00000000"/>
    <w:embedRegular r:id="rId12" w:fontKey="{16CAC2FD-7900-4B56-B394-ADA513595366}"/>
  </w:font>
  <w:font w:name="Cambria Math">
    <w:panose1 w:val="02040503050406030204"/>
    <w:charset w:val="00"/>
    <w:family w:val="roman"/>
    <w:pitch w:val="default"/>
    <w:sig w:usb0="E00006FF" w:usb1="420024FF" w:usb2="02000000" w:usb3="00000000" w:csb0="2000019F" w:csb1="00000000"/>
    <w:embedRegular r:id="rId13" w:fontKey="{9F24FE0B-5CB4-4B12-A25E-0A89946AA13E}"/>
  </w:font>
  <w:font w:name="Times New Roman Regular">
    <w:altName w:val="Times New Roman"/>
    <w:panose1 w:val="00000000000000000000"/>
    <w:charset w:val="00"/>
    <w:family w:val="auto"/>
    <w:pitch w:val="default"/>
    <w:sig w:usb0="00000000" w:usb1="00000000" w:usb2="00000000" w:usb3="00000000" w:csb0="00000000" w:csb1="00000000"/>
    <w:embedRegular r:id="rId14" w:fontKey="{485596A1-1101-45B5-A68C-2CBDB67C0D22}"/>
  </w:font>
  <w:font w:name="微软雅黑">
    <w:panose1 w:val="020B0503020204020204"/>
    <w:charset w:val="86"/>
    <w:family w:val="auto"/>
    <w:pitch w:val="default"/>
    <w:sig w:usb0="80000287" w:usb1="2ACF3C50" w:usb2="00000016" w:usb3="00000000" w:csb0="0004001F" w:csb1="00000000"/>
    <w:embedRegular r:id="rId15" w:fontKey="{73DECF7C-C02A-47A4-BD90-CF43BA93FA71}"/>
  </w:font>
  <w:font w:name="仿宋_GB2312">
    <w:altName w:val="仿宋"/>
    <w:panose1 w:val="02010609030101010101"/>
    <w:charset w:val="86"/>
    <w:family w:val="modern"/>
    <w:pitch w:val="default"/>
    <w:sig w:usb0="00000000" w:usb1="00000000" w:usb2="00000000" w:usb3="00000000" w:csb0="00040000" w:csb1="00000000"/>
    <w:embedRegular r:id="rId16" w:fontKey="{A116F777-5D7E-4724-AF26-03673B11E674}"/>
  </w:font>
  <w:font w:name="Tahoma">
    <w:panose1 w:val="020B0604030504040204"/>
    <w:charset w:val="00"/>
    <w:family w:val="auto"/>
    <w:pitch w:val="default"/>
    <w:sig w:usb0="E1002EFF" w:usb1="C000605B" w:usb2="00000029" w:usb3="00000000" w:csb0="200101FF" w:csb1="20280000"/>
    <w:embedRegular r:id="rId17" w:fontKey="{0C8B5903-3ECC-480D-A6AC-62C1D89324F8}"/>
  </w:font>
  <w:font w:name="Yu Gothic UI">
    <w:panose1 w:val="020B0500000000000000"/>
    <w:charset w:val="80"/>
    <w:family w:val="auto"/>
    <w:pitch w:val="default"/>
    <w:sig w:usb0="E00002FF" w:usb1="2AC7FDFF" w:usb2="00000016" w:usb3="00000000" w:csb0="2002009F" w:csb1="00000000"/>
  </w:font>
  <w:font w:name="楷体">
    <w:panose1 w:val="02010609060101010101"/>
    <w:charset w:val="86"/>
    <w:family w:val="auto"/>
    <w:pitch w:val="default"/>
    <w:sig w:usb0="800002BF" w:usb1="38CF7CFA" w:usb2="00000016" w:usb3="00000000" w:csb0="00040001"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21"/>
        <w:szCs w:val="24"/>
        <w:lang w:val="en-US" w:eastAsia="zh-CN" w:bidi="ar-SA"/>
      </w:rPr>
      <w:instrText xml:space="preserve">PAGE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21"/>
        <w:szCs w:val="24"/>
        <w:lang w:val="en-US" w:eastAsia="zh-CN" w:bidi="ar-SA"/>
      </w:rPr>
      <w:t>436</w:t>
    </w:r>
    <w:r>
      <w:rPr>
        <w:rFonts w:ascii="Times New Roman" w:hAnsi="Times New Roman" w:eastAsia="宋体" w:cs="Times New Roman"/>
        <w:kern w:val="2"/>
        <w:sz w:val="18"/>
        <w:szCs w:val="18"/>
        <w:lang w:val="en-US" w:eastAsia="zh-CN" w:bidi="ar-SA"/>
      </w:rPr>
      <w:fldChar w:fldCharType="end"/>
    </w:r>
  </w:p>
  <w:p>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21"/>
        <w:szCs w:val="24"/>
        <w:lang w:val="en-US" w:eastAsia="zh-CN" w:bidi="ar-SA"/>
      </w:rPr>
      <w:instrText xml:space="preserve">PAGE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21"/>
        <w:szCs w:val="24"/>
        <w:lang w:val="en-US" w:eastAsia="zh-CN" w:bidi="ar-SA"/>
      </w:rPr>
      <w:t>436</w:t>
    </w:r>
    <w:r>
      <w:rPr>
        <w:rFonts w:ascii="Times New Roman" w:hAnsi="Times New Roman" w:eastAsia="宋体" w:cs="Times New Roman"/>
        <w:kern w:val="2"/>
        <w:sz w:val="18"/>
        <w:szCs w:val="18"/>
        <w:lang w:val="en-US" w:eastAsia="zh-CN" w:bidi="ar-SA"/>
      </w:rPr>
      <w:fldChar w:fldCharType="end"/>
    </w:r>
  </w:p>
  <w:p>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21"/>
        <w:szCs w:val="24"/>
        <w:lang w:val="en-US" w:eastAsia="zh-CN" w:bidi="ar-SA"/>
      </w:rPr>
      <w:instrText xml:space="preserve">PAGE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21"/>
        <w:szCs w:val="24"/>
        <w:lang w:val="en-US" w:eastAsia="zh-CN" w:bidi="ar-SA"/>
      </w:rPr>
      <w:t>436</w:t>
    </w:r>
    <w:r>
      <w:rPr>
        <w:rFonts w:ascii="Times New Roman" w:hAnsi="Times New Roman" w:eastAsia="宋体" w:cs="Times New Roman"/>
        <w:kern w:val="2"/>
        <w:sz w:val="18"/>
        <w:szCs w:val="18"/>
        <w:lang w:val="en-US" w:eastAsia="zh-CN" w:bidi="ar-SA"/>
      </w:rPr>
      <w:fldChar w:fldCharType="end"/>
    </w:r>
  </w:p>
  <w:p>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21"/>
        <w:szCs w:val="24"/>
        <w:lang w:val="en-US" w:eastAsia="zh-CN" w:bidi="ar-SA"/>
      </w:rPr>
      <w:instrText xml:space="preserve">PAGE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21"/>
        <w:szCs w:val="24"/>
        <w:lang w:val="en-US" w:eastAsia="zh-CN" w:bidi="ar-SA"/>
      </w:rPr>
      <w:t>436</w:t>
    </w:r>
    <w:r>
      <w:rPr>
        <w:rFonts w:ascii="Times New Roman" w:hAnsi="Times New Roman" w:eastAsia="宋体" w:cs="Times New Roman"/>
        <w:kern w:val="2"/>
        <w:sz w:val="18"/>
        <w:szCs w:val="18"/>
        <w:lang w:val="en-US" w:eastAsia="zh-CN" w:bidi="ar-SA"/>
      </w:rPr>
      <w:fldChar w:fldCharType="end"/>
    </w:r>
  </w:p>
  <w:p>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center" w:y="1"/>
      <w:rPr>
        <w:rStyle w:val="19"/>
      </w:rPr>
    </w:pPr>
    <w:r>
      <w:fldChar w:fldCharType="begin"/>
    </w:r>
    <w:r>
      <w:rPr>
        <w:rStyle w:val="19"/>
      </w:rPr>
      <w:instrText xml:space="preserve">PAGE  </w:instrText>
    </w:r>
    <w:r>
      <w:fldChar w:fldCharType="separate"/>
    </w:r>
    <w:r>
      <w:rPr>
        <w:rStyle w:val="19"/>
      </w:rPr>
      <w:t>436</w:t>
    </w:r>
    <w:r>
      <w:fldChar w:fldCharType="end"/>
    </w:r>
  </w:p>
  <w:p>
    <w:pPr>
      <w:pStyle w:val="1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37C049"/>
    <w:multiLevelType w:val="singleLevel"/>
    <w:tmpl w:val="8037C049"/>
    <w:lvl w:ilvl="0" w:tentative="0">
      <w:start w:val="1"/>
      <w:numFmt w:val="decimal"/>
      <w:suff w:val="space"/>
      <w:lvlText w:val="%1."/>
      <w:lvlJc w:val="left"/>
      <w:rPr>
        <w:rFonts w:hint="default" w:ascii="宋体" w:hAnsi="宋体" w:eastAsia="宋体" w:cs="宋体"/>
        <w:sz w:val="24"/>
        <w:szCs w:val="24"/>
      </w:rPr>
    </w:lvl>
  </w:abstractNum>
  <w:abstractNum w:abstractNumId="1">
    <w:nsid w:val="813EF513"/>
    <w:multiLevelType w:val="singleLevel"/>
    <w:tmpl w:val="813EF513"/>
    <w:lvl w:ilvl="0" w:tentative="0">
      <w:start w:val="1"/>
      <w:numFmt w:val="decimal"/>
      <w:lvlText w:val="%1."/>
      <w:lvlJc w:val="left"/>
      <w:pPr>
        <w:tabs>
          <w:tab w:val="left" w:pos="312"/>
        </w:tabs>
      </w:pPr>
      <w:rPr>
        <w:rFonts w:hint="default" w:ascii="宋体" w:hAnsi="宋体" w:eastAsia="宋体" w:cs="宋体"/>
        <w:sz w:val="24"/>
        <w:szCs w:val="24"/>
      </w:rPr>
    </w:lvl>
  </w:abstractNum>
  <w:abstractNum w:abstractNumId="2">
    <w:nsid w:val="81EA17CE"/>
    <w:multiLevelType w:val="singleLevel"/>
    <w:tmpl w:val="81EA17CE"/>
    <w:lvl w:ilvl="0" w:tentative="0">
      <w:start w:val="1"/>
      <w:numFmt w:val="decimal"/>
      <w:suff w:val="space"/>
      <w:lvlText w:val="%1."/>
      <w:lvlJc w:val="left"/>
    </w:lvl>
  </w:abstractNum>
  <w:abstractNum w:abstractNumId="3">
    <w:nsid w:val="82642895"/>
    <w:multiLevelType w:val="singleLevel"/>
    <w:tmpl w:val="82642895"/>
    <w:lvl w:ilvl="0" w:tentative="0">
      <w:start w:val="1"/>
      <w:numFmt w:val="decimal"/>
      <w:suff w:val="space"/>
      <w:lvlText w:val="%1."/>
      <w:lvlJc w:val="left"/>
    </w:lvl>
  </w:abstractNum>
  <w:abstractNum w:abstractNumId="4">
    <w:nsid w:val="8418BA53"/>
    <w:multiLevelType w:val="singleLevel"/>
    <w:tmpl w:val="8418BA53"/>
    <w:lvl w:ilvl="0" w:tentative="0">
      <w:start w:val="1"/>
      <w:numFmt w:val="decimal"/>
      <w:suff w:val="space"/>
      <w:lvlText w:val="%1."/>
      <w:lvlJc w:val="left"/>
      <w:rPr>
        <w:rFonts w:hint="default" w:ascii="宋体" w:hAnsi="宋体" w:eastAsia="宋体" w:cs="宋体"/>
        <w:b w:val="0"/>
        <w:bCs w:val="0"/>
        <w:sz w:val="24"/>
        <w:szCs w:val="24"/>
      </w:rPr>
    </w:lvl>
  </w:abstractNum>
  <w:abstractNum w:abstractNumId="5">
    <w:nsid w:val="8439B109"/>
    <w:multiLevelType w:val="singleLevel"/>
    <w:tmpl w:val="8439B109"/>
    <w:lvl w:ilvl="0" w:tentative="0">
      <w:start w:val="4"/>
      <w:numFmt w:val="chineseCounting"/>
      <w:suff w:val="nothing"/>
      <w:lvlText w:val="%1、"/>
      <w:lvlJc w:val="left"/>
      <w:rPr>
        <w:rFonts w:hint="eastAsia"/>
      </w:rPr>
    </w:lvl>
  </w:abstractNum>
  <w:abstractNum w:abstractNumId="6">
    <w:nsid w:val="85EF9734"/>
    <w:multiLevelType w:val="singleLevel"/>
    <w:tmpl w:val="85EF9734"/>
    <w:lvl w:ilvl="0" w:tentative="0">
      <w:start w:val="1"/>
      <w:numFmt w:val="decimal"/>
      <w:suff w:val="space"/>
      <w:lvlText w:val="%1."/>
      <w:lvlJc w:val="left"/>
    </w:lvl>
  </w:abstractNum>
  <w:abstractNum w:abstractNumId="7">
    <w:nsid w:val="89E67F9F"/>
    <w:multiLevelType w:val="singleLevel"/>
    <w:tmpl w:val="89E67F9F"/>
    <w:lvl w:ilvl="0" w:tentative="0">
      <w:start w:val="1"/>
      <w:numFmt w:val="decimal"/>
      <w:suff w:val="space"/>
      <w:lvlText w:val="%1."/>
      <w:lvlJc w:val="left"/>
    </w:lvl>
  </w:abstractNum>
  <w:abstractNum w:abstractNumId="8">
    <w:nsid w:val="8BAD3780"/>
    <w:multiLevelType w:val="singleLevel"/>
    <w:tmpl w:val="8BAD3780"/>
    <w:lvl w:ilvl="0" w:tentative="0">
      <w:start w:val="1"/>
      <w:numFmt w:val="decimal"/>
      <w:suff w:val="space"/>
      <w:lvlText w:val="%1."/>
      <w:lvlJc w:val="left"/>
    </w:lvl>
  </w:abstractNum>
  <w:abstractNum w:abstractNumId="9">
    <w:nsid w:val="8DE21BBF"/>
    <w:multiLevelType w:val="singleLevel"/>
    <w:tmpl w:val="8DE21BBF"/>
    <w:lvl w:ilvl="0" w:tentative="0">
      <w:start w:val="1"/>
      <w:numFmt w:val="decimal"/>
      <w:lvlText w:val="%1."/>
      <w:lvlJc w:val="left"/>
      <w:pPr>
        <w:tabs>
          <w:tab w:val="left" w:pos="312"/>
        </w:tabs>
      </w:pPr>
    </w:lvl>
  </w:abstractNum>
  <w:abstractNum w:abstractNumId="10">
    <w:nsid w:val="8F4FB545"/>
    <w:multiLevelType w:val="singleLevel"/>
    <w:tmpl w:val="8F4FB545"/>
    <w:lvl w:ilvl="0" w:tentative="0">
      <w:start w:val="1"/>
      <w:numFmt w:val="decimal"/>
      <w:lvlText w:val="%1."/>
      <w:lvlJc w:val="left"/>
      <w:pPr>
        <w:tabs>
          <w:tab w:val="left" w:pos="312"/>
        </w:tabs>
      </w:pPr>
    </w:lvl>
  </w:abstractNum>
  <w:abstractNum w:abstractNumId="11">
    <w:nsid w:val="8F904B97"/>
    <w:multiLevelType w:val="singleLevel"/>
    <w:tmpl w:val="8F904B97"/>
    <w:lvl w:ilvl="0" w:tentative="0">
      <w:start w:val="1"/>
      <w:numFmt w:val="decimal"/>
      <w:suff w:val="space"/>
      <w:lvlText w:val="%1."/>
      <w:lvlJc w:val="left"/>
      <w:pPr>
        <w:ind w:left="480" w:firstLine="0"/>
      </w:pPr>
    </w:lvl>
  </w:abstractNum>
  <w:abstractNum w:abstractNumId="12">
    <w:nsid w:val="8FF6E71D"/>
    <w:multiLevelType w:val="singleLevel"/>
    <w:tmpl w:val="8FF6E71D"/>
    <w:lvl w:ilvl="0" w:tentative="0">
      <w:start w:val="1"/>
      <w:numFmt w:val="chineseCounting"/>
      <w:suff w:val="nothing"/>
      <w:lvlText w:val="（%1）"/>
      <w:lvlJc w:val="left"/>
      <w:pPr>
        <w:ind w:left="560" w:firstLine="0"/>
      </w:pPr>
      <w:rPr>
        <w:rFonts w:hint="eastAsia"/>
      </w:rPr>
    </w:lvl>
  </w:abstractNum>
  <w:abstractNum w:abstractNumId="13">
    <w:nsid w:val="911CAB0B"/>
    <w:multiLevelType w:val="singleLevel"/>
    <w:tmpl w:val="911CAB0B"/>
    <w:lvl w:ilvl="0" w:tentative="0">
      <w:start w:val="1"/>
      <w:numFmt w:val="decimal"/>
      <w:suff w:val="space"/>
      <w:lvlText w:val="%1."/>
      <w:lvlJc w:val="left"/>
    </w:lvl>
  </w:abstractNum>
  <w:abstractNum w:abstractNumId="14">
    <w:nsid w:val="9168AE90"/>
    <w:multiLevelType w:val="singleLevel"/>
    <w:tmpl w:val="9168AE90"/>
    <w:lvl w:ilvl="0" w:tentative="0">
      <w:start w:val="1"/>
      <w:numFmt w:val="decimal"/>
      <w:suff w:val="space"/>
      <w:lvlText w:val="%1."/>
      <w:lvlJc w:val="left"/>
    </w:lvl>
  </w:abstractNum>
  <w:abstractNum w:abstractNumId="15">
    <w:nsid w:val="91D29036"/>
    <w:multiLevelType w:val="singleLevel"/>
    <w:tmpl w:val="91D29036"/>
    <w:lvl w:ilvl="0" w:tentative="0">
      <w:start w:val="1"/>
      <w:numFmt w:val="decimal"/>
      <w:suff w:val="space"/>
      <w:lvlText w:val="%1."/>
      <w:lvlJc w:val="left"/>
      <w:rPr>
        <w:rFonts w:hint="default" w:ascii="宋体" w:hAnsi="宋体" w:eastAsia="宋体" w:cs="宋体"/>
        <w:sz w:val="24"/>
        <w:szCs w:val="24"/>
      </w:rPr>
    </w:lvl>
  </w:abstractNum>
  <w:abstractNum w:abstractNumId="16">
    <w:nsid w:val="9286AC19"/>
    <w:multiLevelType w:val="singleLevel"/>
    <w:tmpl w:val="9286AC19"/>
    <w:lvl w:ilvl="0" w:tentative="0">
      <w:start w:val="1"/>
      <w:numFmt w:val="decimal"/>
      <w:suff w:val="nothing"/>
      <w:lvlText w:val="%1．"/>
      <w:lvlJc w:val="left"/>
    </w:lvl>
  </w:abstractNum>
  <w:abstractNum w:abstractNumId="17">
    <w:nsid w:val="92B57229"/>
    <w:multiLevelType w:val="multilevel"/>
    <w:tmpl w:val="92B57229"/>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
    <w:nsid w:val="9328DB61"/>
    <w:multiLevelType w:val="singleLevel"/>
    <w:tmpl w:val="9328DB61"/>
    <w:lvl w:ilvl="0" w:tentative="0">
      <w:start w:val="1"/>
      <w:numFmt w:val="decimal"/>
      <w:lvlText w:val="%1."/>
      <w:lvlJc w:val="left"/>
      <w:pPr>
        <w:tabs>
          <w:tab w:val="left" w:pos="312"/>
        </w:tabs>
      </w:pPr>
    </w:lvl>
  </w:abstractNum>
  <w:abstractNum w:abstractNumId="19">
    <w:nsid w:val="933776FB"/>
    <w:multiLevelType w:val="singleLevel"/>
    <w:tmpl w:val="933776FB"/>
    <w:lvl w:ilvl="0" w:tentative="0">
      <w:start w:val="1"/>
      <w:numFmt w:val="decimal"/>
      <w:lvlText w:val="%1."/>
      <w:lvlJc w:val="left"/>
      <w:pPr>
        <w:tabs>
          <w:tab w:val="left" w:pos="312"/>
        </w:tabs>
      </w:pPr>
    </w:lvl>
  </w:abstractNum>
  <w:abstractNum w:abstractNumId="20">
    <w:nsid w:val="96A18F7B"/>
    <w:multiLevelType w:val="singleLevel"/>
    <w:tmpl w:val="96A18F7B"/>
    <w:lvl w:ilvl="0" w:tentative="0">
      <w:start w:val="1"/>
      <w:numFmt w:val="decimal"/>
      <w:suff w:val="space"/>
      <w:lvlText w:val="%1."/>
      <w:lvlJc w:val="left"/>
    </w:lvl>
  </w:abstractNum>
  <w:abstractNum w:abstractNumId="21">
    <w:nsid w:val="991279A2"/>
    <w:multiLevelType w:val="singleLevel"/>
    <w:tmpl w:val="991279A2"/>
    <w:lvl w:ilvl="0" w:tentative="0">
      <w:start w:val="1"/>
      <w:numFmt w:val="decimal"/>
      <w:suff w:val="space"/>
      <w:lvlText w:val="%1."/>
      <w:lvlJc w:val="left"/>
    </w:lvl>
  </w:abstractNum>
  <w:abstractNum w:abstractNumId="22">
    <w:nsid w:val="999CFB50"/>
    <w:multiLevelType w:val="singleLevel"/>
    <w:tmpl w:val="999CFB50"/>
    <w:lvl w:ilvl="0" w:tentative="0">
      <w:start w:val="1"/>
      <w:numFmt w:val="decimal"/>
      <w:suff w:val="space"/>
      <w:lvlText w:val="%1."/>
      <w:lvlJc w:val="left"/>
    </w:lvl>
  </w:abstractNum>
  <w:abstractNum w:abstractNumId="23">
    <w:nsid w:val="9A16DB73"/>
    <w:multiLevelType w:val="singleLevel"/>
    <w:tmpl w:val="9A16DB73"/>
    <w:lvl w:ilvl="0" w:tentative="0">
      <w:start w:val="4"/>
      <w:numFmt w:val="chineseCounting"/>
      <w:suff w:val="nothing"/>
      <w:lvlText w:val="（%1）"/>
      <w:lvlJc w:val="left"/>
      <w:rPr>
        <w:rFonts w:hint="eastAsia"/>
      </w:rPr>
    </w:lvl>
  </w:abstractNum>
  <w:abstractNum w:abstractNumId="24">
    <w:nsid w:val="9AB216B7"/>
    <w:multiLevelType w:val="singleLevel"/>
    <w:tmpl w:val="9AB216B7"/>
    <w:lvl w:ilvl="0" w:tentative="0">
      <w:start w:val="1"/>
      <w:numFmt w:val="chineseCounting"/>
      <w:suff w:val="nothing"/>
      <w:lvlText w:val="%1、"/>
      <w:lvlJc w:val="left"/>
      <w:rPr>
        <w:rFonts w:hint="eastAsia"/>
      </w:rPr>
    </w:lvl>
  </w:abstractNum>
  <w:abstractNum w:abstractNumId="25">
    <w:nsid w:val="9C45E7C7"/>
    <w:multiLevelType w:val="singleLevel"/>
    <w:tmpl w:val="9C45E7C7"/>
    <w:lvl w:ilvl="0" w:tentative="0">
      <w:start w:val="1"/>
      <w:numFmt w:val="decimal"/>
      <w:suff w:val="space"/>
      <w:lvlText w:val="%1."/>
      <w:lvlJc w:val="left"/>
    </w:lvl>
  </w:abstractNum>
  <w:abstractNum w:abstractNumId="26">
    <w:nsid w:val="9C6C3AED"/>
    <w:multiLevelType w:val="singleLevel"/>
    <w:tmpl w:val="9C6C3AED"/>
    <w:lvl w:ilvl="0" w:tentative="0">
      <w:start w:val="1"/>
      <w:numFmt w:val="decimal"/>
      <w:suff w:val="space"/>
      <w:lvlText w:val="%1."/>
      <w:lvlJc w:val="left"/>
    </w:lvl>
  </w:abstractNum>
  <w:abstractNum w:abstractNumId="27">
    <w:nsid w:val="A1592266"/>
    <w:multiLevelType w:val="singleLevel"/>
    <w:tmpl w:val="A1592266"/>
    <w:lvl w:ilvl="0" w:tentative="0">
      <w:start w:val="2"/>
      <w:numFmt w:val="chineseCounting"/>
      <w:suff w:val="space"/>
      <w:lvlText w:val="第%1部分"/>
      <w:lvlJc w:val="left"/>
      <w:rPr>
        <w:rFonts w:hint="eastAsia"/>
      </w:rPr>
    </w:lvl>
  </w:abstractNum>
  <w:abstractNum w:abstractNumId="28">
    <w:nsid w:val="A304A592"/>
    <w:multiLevelType w:val="singleLevel"/>
    <w:tmpl w:val="A304A592"/>
    <w:lvl w:ilvl="0" w:tentative="0">
      <w:start w:val="1"/>
      <w:numFmt w:val="decimal"/>
      <w:suff w:val="nothing"/>
      <w:lvlText w:val="%1、"/>
      <w:lvlJc w:val="left"/>
    </w:lvl>
  </w:abstractNum>
  <w:abstractNum w:abstractNumId="29">
    <w:nsid w:val="A50B1239"/>
    <w:multiLevelType w:val="singleLevel"/>
    <w:tmpl w:val="A50B1239"/>
    <w:lvl w:ilvl="0" w:tentative="0">
      <w:start w:val="1"/>
      <w:numFmt w:val="decimal"/>
      <w:suff w:val="space"/>
      <w:lvlText w:val="%1."/>
      <w:lvlJc w:val="left"/>
    </w:lvl>
  </w:abstractNum>
  <w:abstractNum w:abstractNumId="30">
    <w:nsid w:val="AA49C85F"/>
    <w:multiLevelType w:val="singleLevel"/>
    <w:tmpl w:val="AA49C85F"/>
    <w:lvl w:ilvl="0" w:tentative="0">
      <w:start w:val="1"/>
      <w:numFmt w:val="decimal"/>
      <w:suff w:val="space"/>
      <w:lvlText w:val="%1."/>
      <w:lvlJc w:val="left"/>
    </w:lvl>
  </w:abstractNum>
  <w:abstractNum w:abstractNumId="31">
    <w:nsid w:val="AF52D708"/>
    <w:multiLevelType w:val="singleLevel"/>
    <w:tmpl w:val="AF52D708"/>
    <w:lvl w:ilvl="0" w:tentative="0">
      <w:start w:val="1"/>
      <w:numFmt w:val="decimal"/>
      <w:suff w:val="space"/>
      <w:lvlText w:val="%1."/>
      <w:lvlJc w:val="left"/>
    </w:lvl>
  </w:abstractNum>
  <w:abstractNum w:abstractNumId="32">
    <w:nsid w:val="AF6BA729"/>
    <w:multiLevelType w:val="singleLevel"/>
    <w:tmpl w:val="AF6BA729"/>
    <w:lvl w:ilvl="0" w:tentative="0">
      <w:start w:val="1"/>
      <w:numFmt w:val="decimal"/>
      <w:suff w:val="space"/>
      <w:lvlText w:val="%1."/>
      <w:lvlJc w:val="left"/>
    </w:lvl>
  </w:abstractNum>
  <w:abstractNum w:abstractNumId="33">
    <w:nsid w:val="B14E1555"/>
    <w:multiLevelType w:val="singleLevel"/>
    <w:tmpl w:val="B14E1555"/>
    <w:lvl w:ilvl="0" w:tentative="0">
      <w:start w:val="1"/>
      <w:numFmt w:val="decimal"/>
      <w:suff w:val="space"/>
      <w:lvlText w:val="%1."/>
      <w:lvlJc w:val="left"/>
    </w:lvl>
  </w:abstractNum>
  <w:abstractNum w:abstractNumId="34">
    <w:nsid w:val="B337B1FE"/>
    <w:multiLevelType w:val="singleLevel"/>
    <w:tmpl w:val="B337B1FE"/>
    <w:lvl w:ilvl="0" w:tentative="0">
      <w:start w:val="1"/>
      <w:numFmt w:val="decimal"/>
      <w:lvlText w:val="%1."/>
      <w:lvlJc w:val="left"/>
      <w:pPr>
        <w:tabs>
          <w:tab w:val="left" w:pos="312"/>
        </w:tabs>
      </w:pPr>
    </w:lvl>
  </w:abstractNum>
  <w:abstractNum w:abstractNumId="35">
    <w:nsid w:val="B589A20D"/>
    <w:multiLevelType w:val="singleLevel"/>
    <w:tmpl w:val="B589A20D"/>
    <w:lvl w:ilvl="0" w:tentative="0">
      <w:start w:val="1"/>
      <w:numFmt w:val="decimal"/>
      <w:suff w:val="space"/>
      <w:lvlText w:val="%1."/>
      <w:lvlJc w:val="left"/>
    </w:lvl>
  </w:abstractNum>
  <w:abstractNum w:abstractNumId="36">
    <w:nsid w:val="B772D520"/>
    <w:multiLevelType w:val="singleLevel"/>
    <w:tmpl w:val="B772D520"/>
    <w:lvl w:ilvl="0" w:tentative="0">
      <w:start w:val="1"/>
      <w:numFmt w:val="decimal"/>
      <w:suff w:val="space"/>
      <w:lvlText w:val="%1."/>
      <w:lvlJc w:val="left"/>
    </w:lvl>
  </w:abstractNum>
  <w:abstractNum w:abstractNumId="37">
    <w:nsid w:val="B7978231"/>
    <w:multiLevelType w:val="singleLevel"/>
    <w:tmpl w:val="B7978231"/>
    <w:lvl w:ilvl="0" w:tentative="0">
      <w:start w:val="1"/>
      <w:numFmt w:val="decimal"/>
      <w:suff w:val="space"/>
      <w:lvlText w:val="%1."/>
      <w:lvlJc w:val="left"/>
    </w:lvl>
  </w:abstractNum>
  <w:abstractNum w:abstractNumId="38">
    <w:nsid w:val="B85FB6D5"/>
    <w:multiLevelType w:val="singleLevel"/>
    <w:tmpl w:val="B85FB6D5"/>
    <w:lvl w:ilvl="0" w:tentative="0">
      <w:start w:val="1"/>
      <w:numFmt w:val="decimal"/>
      <w:suff w:val="space"/>
      <w:lvlText w:val="%1."/>
      <w:lvlJc w:val="left"/>
    </w:lvl>
  </w:abstractNum>
  <w:abstractNum w:abstractNumId="39">
    <w:nsid w:val="B9C5F8F2"/>
    <w:multiLevelType w:val="singleLevel"/>
    <w:tmpl w:val="B9C5F8F2"/>
    <w:lvl w:ilvl="0" w:tentative="0">
      <w:start w:val="5"/>
      <w:numFmt w:val="decimal"/>
      <w:lvlText w:val="%1."/>
      <w:lvlJc w:val="left"/>
      <w:pPr>
        <w:tabs>
          <w:tab w:val="left" w:pos="312"/>
        </w:tabs>
      </w:pPr>
    </w:lvl>
  </w:abstractNum>
  <w:abstractNum w:abstractNumId="40">
    <w:nsid w:val="BB9E15B3"/>
    <w:multiLevelType w:val="singleLevel"/>
    <w:tmpl w:val="BB9E15B3"/>
    <w:lvl w:ilvl="0" w:tentative="0">
      <w:start w:val="1"/>
      <w:numFmt w:val="decimal"/>
      <w:suff w:val="space"/>
      <w:lvlText w:val="%1."/>
      <w:lvlJc w:val="left"/>
      <w:rPr>
        <w:rFonts w:hint="default" w:ascii="宋体" w:hAnsi="宋体" w:eastAsia="宋体" w:cs="宋体"/>
        <w:sz w:val="24"/>
        <w:szCs w:val="24"/>
      </w:rPr>
    </w:lvl>
  </w:abstractNum>
  <w:abstractNum w:abstractNumId="41">
    <w:nsid w:val="BBD07648"/>
    <w:multiLevelType w:val="singleLevel"/>
    <w:tmpl w:val="BBD07648"/>
    <w:lvl w:ilvl="0" w:tentative="0">
      <w:start w:val="1"/>
      <w:numFmt w:val="decimalEnclosedCircleChinese"/>
      <w:suff w:val="nothing"/>
      <w:lvlText w:val="%1　"/>
      <w:lvlJc w:val="left"/>
      <w:pPr>
        <w:ind w:left="0" w:firstLine="400"/>
      </w:pPr>
      <w:rPr>
        <w:rFonts w:hint="eastAsia"/>
      </w:rPr>
    </w:lvl>
  </w:abstractNum>
  <w:abstractNum w:abstractNumId="42">
    <w:nsid w:val="BE6AF917"/>
    <w:multiLevelType w:val="singleLevel"/>
    <w:tmpl w:val="BE6AF917"/>
    <w:lvl w:ilvl="0" w:tentative="0">
      <w:start w:val="1"/>
      <w:numFmt w:val="decimal"/>
      <w:lvlText w:val="%1."/>
      <w:lvlJc w:val="left"/>
      <w:pPr>
        <w:tabs>
          <w:tab w:val="left" w:pos="312"/>
        </w:tabs>
      </w:pPr>
    </w:lvl>
  </w:abstractNum>
  <w:abstractNum w:abstractNumId="43">
    <w:nsid w:val="BEC9F1CC"/>
    <w:multiLevelType w:val="singleLevel"/>
    <w:tmpl w:val="BEC9F1CC"/>
    <w:lvl w:ilvl="0" w:tentative="0">
      <w:start w:val="1"/>
      <w:numFmt w:val="decimal"/>
      <w:suff w:val="space"/>
      <w:lvlText w:val="%1."/>
      <w:lvlJc w:val="left"/>
    </w:lvl>
  </w:abstractNum>
  <w:abstractNum w:abstractNumId="44">
    <w:nsid w:val="C04747DF"/>
    <w:multiLevelType w:val="singleLevel"/>
    <w:tmpl w:val="C04747DF"/>
    <w:lvl w:ilvl="0" w:tentative="0">
      <w:start w:val="1"/>
      <w:numFmt w:val="decimal"/>
      <w:suff w:val="space"/>
      <w:lvlText w:val="%1."/>
      <w:lvlJc w:val="left"/>
    </w:lvl>
  </w:abstractNum>
  <w:abstractNum w:abstractNumId="45">
    <w:nsid w:val="C26ED00D"/>
    <w:multiLevelType w:val="singleLevel"/>
    <w:tmpl w:val="C26ED00D"/>
    <w:lvl w:ilvl="0" w:tentative="0">
      <w:start w:val="1"/>
      <w:numFmt w:val="decimal"/>
      <w:lvlText w:val="%1."/>
      <w:lvlJc w:val="left"/>
      <w:pPr>
        <w:tabs>
          <w:tab w:val="left" w:pos="312"/>
        </w:tabs>
      </w:pPr>
    </w:lvl>
  </w:abstractNum>
  <w:abstractNum w:abstractNumId="46">
    <w:nsid w:val="C3C8498A"/>
    <w:multiLevelType w:val="singleLevel"/>
    <w:tmpl w:val="C3C8498A"/>
    <w:lvl w:ilvl="0" w:tentative="0">
      <w:start w:val="1"/>
      <w:numFmt w:val="decimal"/>
      <w:suff w:val="space"/>
      <w:lvlText w:val="%1."/>
      <w:lvlJc w:val="left"/>
    </w:lvl>
  </w:abstractNum>
  <w:abstractNum w:abstractNumId="47">
    <w:nsid w:val="C885E7CD"/>
    <w:multiLevelType w:val="singleLevel"/>
    <w:tmpl w:val="C885E7CD"/>
    <w:lvl w:ilvl="0" w:tentative="0">
      <w:start w:val="2"/>
      <w:numFmt w:val="chineseCounting"/>
      <w:suff w:val="space"/>
      <w:lvlText w:val="第%1章"/>
      <w:lvlJc w:val="left"/>
      <w:rPr>
        <w:rFonts w:hint="eastAsia" w:cs="Times New Roman"/>
      </w:rPr>
    </w:lvl>
  </w:abstractNum>
  <w:abstractNum w:abstractNumId="48">
    <w:nsid w:val="C9EA1FDD"/>
    <w:multiLevelType w:val="singleLevel"/>
    <w:tmpl w:val="C9EA1FDD"/>
    <w:lvl w:ilvl="0" w:tentative="0">
      <w:start w:val="3"/>
      <w:numFmt w:val="chineseCounting"/>
      <w:suff w:val="space"/>
      <w:lvlText w:val="第%1章"/>
      <w:lvlJc w:val="left"/>
      <w:rPr>
        <w:rFonts w:hint="eastAsia"/>
      </w:rPr>
    </w:lvl>
  </w:abstractNum>
  <w:abstractNum w:abstractNumId="49">
    <w:nsid w:val="CD852E21"/>
    <w:multiLevelType w:val="singleLevel"/>
    <w:tmpl w:val="CD852E21"/>
    <w:lvl w:ilvl="0" w:tentative="0">
      <w:start w:val="1"/>
      <w:numFmt w:val="decimal"/>
      <w:suff w:val="space"/>
      <w:lvlText w:val="%1."/>
      <w:lvlJc w:val="left"/>
    </w:lvl>
  </w:abstractNum>
  <w:abstractNum w:abstractNumId="50">
    <w:nsid w:val="D09D35B8"/>
    <w:multiLevelType w:val="singleLevel"/>
    <w:tmpl w:val="D09D35B8"/>
    <w:lvl w:ilvl="0" w:tentative="0">
      <w:start w:val="4"/>
      <w:numFmt w:val="chineseCounting"/>
      <w:suff w:val="nothing"/>
      <w:lvlText w:val="%1、"/>
      <w:lvlJc w:val="left"/>
      <w:rPr>
        <w:rFonts w:hint="eastAsia"/>
      </w:rPr>
    </w:lvl>
  </w:abstractNum>
  <w:abstractNum w:abstractNumId="51">
    <w:nsid w:val="D140E854"/>
    <w:multiLevelType w:val="singleLevel"/>
    <w:tmpl w:val="D140E854"/>
    <w:lvl w:ilvl="0" w:tentative="0">
      <w:start w:val="1"/>
      <w:numFmt w:val="decimal"/>
      <w:suff w:val="space"/>
      <w:lvlText w:val="%1."/>
      <w:lvlJc w:val="left"/>
      <w:rPr>
        <w:rFonts w:hint="default" w:ascii="宋体" w:hAnsi="宋体" w:eastAsia="宋体" w:cs="宋体"/>
        <w:b w:val="0"/>
        <w:bCs w:val="0"/>
        <w:sz w:val="24"/>
        <w:szCs w:val="24"/>
      </w:rPr>
    </w:lvl>
  </w:abstractNum>
  <w:abstractNum w:abstractNumId="52">
    <w:nsid w:val="D38755DB"/>
    <w:multiLevelType w:val="singleLevel"/>
    <w:tmpl w:val="D38755DB"/>
    <w:lvl w:ilvl="0" w:tentative="0">
      <w:start w:val="1"/>
      <w:numFmt w:val="decimal"/>
      <w:suff w:val="space"/>
      <w:lvlText w:val="%1."/>
      <w:lvlJc w:val="left"/>
    </w:lvl>
  </w:abstractNum>
  <w:abstractNum w:abstractNumId="53">
    <w:nsid w:val="D463706B"/>
    <w:multiLevelType w:val="singleLevel"/>
    <w:tmpl w:val="D463706B"/>
    <w:lvl w:ilvl="0" w:tentative="0">
      <w:start w:val="1"/>
      <w:numFmt w:val="decimal"/>
      <w:suff w:val="space"/>
      <w:lvlText w:val="%1."/>
      <w:lvlJc w:val="left"/>
    </w:lvl>
  </w:abstractNum>
  <w:abstractNum w:abstractNumId="54">
    <w:nsid w:val="D46617D1"/>
    <w:multiLevelType w:val="singleLevel"/>
    <w:tmpl w:val="D46617D1"/>
    <w:lvl w:ilvl="0" w:tentative="0">
      <w:start w:val="1"/>
      <w:numFmt w:val="decimal"/>
      <w:suff w:val="space"/>
      <w:lvlText w:val="%1."/>
      <w:lvlJc w:val="left"/>
    </w:lvl>
  </w:abstractNum>
  <w:abstractNum w:abstractNumId="55">
    <w:nsid w:val="D96DA8F9"/>
    <w:multiLevelType w:val="singleLevel"/>
    <w:tmpl w:val="D96DA8F9"/>
    <w:lvl w:ilvl="0" w:tentative="0">
      <w:start w:val="2"/>
      <w:numFmt w:val="chineseCounting"/>
      <w:suff w:val="nothing"/>
      <w:lvlText w:val="（%1）"/>
      <w:lvlJc w:val="left"/>
      <w:rPr>
        <w:rFonts w:hint="eastAsia"/>
      </w:rPr>
    </w:lvl>
  </w:abstractNum>
  <w:abstractNum w:abstractNumId="56">
    <w:nsid w:val="DA1593DF"/>
    <w:multiLevelType w:val="multilevel"/>
    <w:tmpl w:val="DA1593DF"/>
    <w:lvl w:ilvl="0" w:tentative="0">
      <w:start w:val="1"/>
      <w:numFmt w:val="decimal"/>
      <w:suff w:val="space"/>
      <w:lvlText w:val="%1."/>
      <w:lvlJc w:val="left"/>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7">
    <w:nsid w:val="DC0883C6"/>
    <w:multiLevelType w:val="singleLevel"/>
    <w:tmpl w:val="DC0883C6"/>
    <w:lvl w:ilvl="0" w:tentative="0">
      <w:start w:val="1"/>
      <w:numFmt w:val="decimal"/>
      <w:lvlText w:val="%1."/>
      <w:lvlJc w:val="left"/>
      <w:pPr>
        <w:tabs>
          <w:tab w:val="left" w:pos="312"/>
        </w:tabs>
      </w:pPr>
    </w:lvl>
  </w:abstractNum>
  <w:abstractNum w:abstractNumId="58">
    <w:nsid w:val="DE2A903D"/>
    <w:multiLevelType w:val="singleLevel"/>
    <w:tmpl w:val="DE2A903D"/>
    <w:lvl w:ilvl="0" w:tentative="0">
      <w:start w:val="1"/>
      <w:numFmt w:val="decimal"/>
      <w:suff w:val="space"/>
      <w:lvlText w:val="%1."/>
      <w:lvlJc w:val="left"/>
    </w:lvl>
  </w:abstractNum>
  <w:abstractNum w:abstractNumId="59">
    <w:nsid w:val="DF148D93"/>
    <w:multiLevelType w:val="singleLevel"/>
    <w:tmpl w:val="DF148D93"/>
    <w:lvl w:ilvl="0" w:tentative="0">
      <w:start w:val="1"/>
      <w:numFmt w:val="decimal"/>
      <w:suff w:val="space"/>
      <w:lvlText w:val="%1."/>
      <w:lvlJc w:val="left"/>
    </w:lvl>
  </w:abstractNum>
  <w:abstractNum w:abstractNumId="60">
    <w:nsid w:val="DF9C6F31"/>
    <w:multiLevelType w:val="singleLevel"/>
    <w:tmpl w:val="DF9C6F31"/>
    <w:lvl w:ilvl="0" w:tentative="0">
      <w:start w:val="1"/>
      <w:numFmt w:val="decimal"/>
      <w:lvlText w:val="%1."/>
      <w:lvlJc w:val="left"/>
      <w:pPr>
        <w:tabs>
          <w:tab w:val="left" w:pos="312"/>
        </w:tabs>
      </w:pPr>
    </w:lvl>
  </w:abstractNum>
  <w:abstractNum w:abstractNumId="61">
    <w:nsid w:val="E0F42A39"/>
    <w:multiLevelType w:val="singleLevel"/>
    <w:tmpl w:val="E0F42A39"/>
    <w:lvl w:ilvl="0" w:tentative="0">
      <w:start w:val="1"/>
      <w:numFmt w:val="decimal"/>
      <w:suff w:val="space"/>
      <w:lvlText w:val="%1."/>
      <w:lvlJc w:val="left"/>
    </w:lvl>
  </w:abstractNum>
  <w:abstractNum w:abstractNumId="62">
    <w:nsid w:val="E1D53A84"/>
    <w:multiLevelType w:val="singleLevel"/>
    <w:tmpl w:val="E1D53A84"/>
    <w:lvl w:ilvl="0" w:tentative="0">
      <w:start w:val="5"/>
      <w:numFmt w:val="chineseCounting"/>
      <w:suff w:val="nothing"/>
      <w:lvlText w:val="%1、"/>
      <w:lvlJc w:val="left"/>
      <w:rPr>
        <w:rFonts w:hint="eastAsia"/>
      </w:rPr>
    </w:lvl>
  </w:abstractNum>
  <w:abstractNum w:abstractNumId="63">
    <w:nsid w:val="E1FA5380"/>
    <w:multiLevelType w:val="singleLevel"/>
    <w:tmpl w:val="E1FA5380"/>
    <w:lvl w:ilvl="0" w:tentative="0">
      <w:start w:val="1"/>
      <w:numFmt w:val="decimal"/>
      <w:suff w:val="space"/>
      <w:lvlText w:val="%1."/>
      <w:lvlJc w:val="left"/>
    </w:lvl>
  </w:abstractNum>
  <w:abstractNum w:abstractNumId="64">
    <w:nsid w:val="E22D69D1"/>
    <w:multiLevelType w:val="singleLevel"/>
    <w:tmpl w:val="E22D69D1"/>
    <w:lvl w:ilvl="0" w:tentative="0">
      <w:start w:val="1"/>
      <w:numFmt w:val="decimal"/>
      <w:suff w:val="space"/>
      <w:lvlText w:val="%1."/>
      <w:lvlJc w:val="left"/>
    </w:lvl>
  </w:abstractNum>
  <w:abstractNum w:abstractNumId="65">
    <w:nsid w:val="E27EB401"/>
    <w:multiLevelType w:val="singleLevel"/>
    <w:tmpl w:val="E27EB401"/>
    <w:lvl w:ilvl="0" w:tentative="0">
      <w:start w:val="3"/>
      <w:numFmt w:val="chineseCounting"/>
      <w:suff w:val="nothing"/>
      <w:lvlText w:val="（%1）"/>
      <w:lvlJc w:val="left"/>
      <w:rPr>
        <w:rFonts w:hint="eastAsia" w:cs="Times New Roman"/>
      </w:rPr>
    </w:lvl>
  </w:abstractNum>
  <w:abstractNum w:abstractNumId="66">
    <w:nsid w:val="E592A463"/>
    <w:multiLevelType w:val="singleLevel"/>
    <w:tmpl w:val="E592A463"/>
    <w:lvl w:ilvl="0" w:tentative="0">
      <w:start w:val="1"/>
      <w:numFmt w:val="decimal"/>
      <w:suff w:val="space"/>
      <w:lvlText w:val="%1."/>
      <w:lvlJc w:val="left"/>
    </w:lvl>
  </w:abstractNum>
  <w:abstractNum w:abstractNumId="67">
    <w:nsid w:val="E655E269"/>
    <w:multiLevelType w:val="singleLevel"/>
    <w:tmpl w:val="E655E269"/>
    <w:lvl w:ilvl="0" w:tentative="0">
      <w:start w:val="1"/>
      <w:numFmt w:val="decimal"/>
      <w:suff w:val="space"/>
      <w:lvlText w:val="%1."/>
      <w:lvlJc w:val="left"/>
      <w:rPr>
        <w:rFonts w:hint="default" w:ascii="宋体" w:hAnsi="宋体" w:eastAsia="宋体" w:cs="宋体"/>
        <w:sz w:val="24"/>
        <w:szCs w:val="24"/>
      </w:rPr>
    </w:lvl>
  </w:abstractNum>
  <w:abstractNum w:abstractNumId="68">
    <w:nsid w:val="E75913D3"/>
    <w:multiLevelType w:val="singleLevel"/>
    <w:tmpl w:val="E75913D3"/>
    <w:lvl w:ilvl="0" w:tentative="0">
      <w:start w:val="1"/>
      <w:numFmt w:val="decimal"/>
      <w:suff w:val="space"/>
      <w:lvlText w:val="%1."/>
      <w:lvlJc w:val="left"/>
      <w:pPr>
        <w:ind w:left="480" w:firstLine="0"/>
      </w:pPr>
      <w:rPr>
        <w:rFonts w:hint="default" w:ascii="宋体" w:hAnsi="宋体" w:eastAsia="宋体" w:cs="宋体"/>
        <w:sz w:val="24"/>
        <w:szCs w:val="24"/>
      </w:rPr>
    </w:lvl>
  </w:abstractNum>
  <w:abstractNum w:abstractNumId="69">
    <w:nsid w:val="E7B77B35"/>
    <w:multiLevelType w:val="singleLevel"/>
    <w:tmpl w:val="E7B77B35"/>
    <w:lvl w:ilvl="0" w:tentative="0">
      <w:start w:val="1"/>
      <w:numFmt w:val="decimal"/>
      <w:suff w:val="space"/>
      <w:lvlText w:val="%1."/>
      <w:lvlJc w:val="left"/>
    </w:lvl>
  </w:abstractNum>
  <w:abstractNum w:abstractNumId="70">
    <w:nsid w:val="E9D36659"/>
    <w:multiLevelType w:val="singleLevel"/>
    <w:tmpl w:val="E9D36659"/>
    <w:lvl w:ilvl="0" w:tentative="0">
      <w:start w:val="1"/>
      <w:numFmt w:val="decimal"/>
      <w:lvlText w:val="%1."/>
      <w:lvlJc w:val="left"/>
      <w:pPr>
        <w:tabs>
          <w:tab w:val="left" w:pos="312"/>
        </w:tabs>
      </w:pPr>
    </w:lvl>
  </w:abstractNum>
  <w:abstractNum w:abstractNumId="71">
    <w:nsid w:val="EBA2F860"/>
    <w:multiLevelType w:val="singleLevel"/>
    <w:tmpl w:val="EBA2F860"/>
    <w:lvl w:ilvl="0" w:tentative="0">
      <w:start w:val="1"/>
      <w:numFmt w:val="decimal"/>
      <w:suff w:val="space"/>
      <w:lvlText w:val="%1."/>
      <w:lvlJc w:val="left"/>
      <w:rPr>
        <w:rFonts w:hint="default" w:ascii="宋体" w:hAnsi="宋体" w:eastAsia="宋体" w:cs="宋体"/>
        <w:sz w:val="24"/>
        <w:szCs w:val="24"/>
      </w:rPr>
    </w:lvl>
  </w:abstractNum>
  <w:abstractNum w:abstractNumId="72">
    <w:nsid w:val="EE0775C4"/>
    <w:multiLevelType w:val="singleLevel"/>
    <w:tmpl w:val="EE0775C4"/>
    <w:lvl w:ilvl="0" w:tentative="0">
      <w:start w:val="1"/>
      <w:numFmt w:val="decimal"/>
      <w:suff w:val="space"/>
      <w:lvlText w:val="%1."/>
      <w:lvlJc w:val="left"/>
    </w:lvl>
  </w:abstractNum>
  <w:abstractNum w:abstractNumId="73">
    <w:nsid w:val="EE52A011"/>
    <w:multiLevelType w:val="singleLevel"/>
    <w:tmpl w:val="EE52A011"/>
    <w:lvl w:ilvl="0" w:tentative="0">
      <w:start w:val="1"/>
      <w:numFmt w:val="decimal"/>
      <w:suff w:val="space"/>
      <w:lvlText w:val="%1."/>
      <w:lvlJc w:val="left"/>
    </w:lvl>
  </w:abstractNum>
  <w:abstractNum w:abstractNumId="74">
    <w:nsid w:val="EF1AA03F"/>
    <w:multiLevelType w:val="singleLevel"/>
    <w:tmpl w:val="EF1AA03F"/>
    <w:lvl w:ilvl="0" w:tentative="0">
      <w:start w:val="5"/>
      <w:numFmt w:val="decimal"/>
      <w:suff w:val="space"/>
      <w:lvlText w:val="%1."/>
      <w:lvlJc w:val="left"/>
      <w:rPr>
        <w:rFonts w:hint="default" w:ascii="宋体" w:hAnsi="宋体" w:eastAsia="宋体" w:cs="宋体"/>
        <w:sz w:val="24"/>
        <w:szCs w:val="24"/>
      </w:rPr>
    </w:lvl>
  </w:abstractNum>
  <w:abstractNum w:abstractNumId="75">
    <w:nsid w:val="EF916869"/>
    <w:multiLevelType w:val="singleLevel"/>
    <w:tmpl w:val="EF916869"/>
    <w:lvl w:ilvl="0" w:tentative="0">
      <w:start w:val="1"/>
      <w:numFmt w:val="decimal"/>
      <w:suff w:val="space"/>
      <w:lvlText w:val="%1."/>
      <w:lvlJc w:val="left"/>
    </w:lvl>
  </w:abstractNum>
  <w:abstractNum w:abstractNumId="76">
    <w:nsid w:val="F0A27CAE"/>
    <w:multiLevelType w:val="singleLevel"/>
    <w:tmpl w:val="F0A27CAE"/>
    <w:lvl w:ilvl="0" w:tentative="0">
      <w:start w:val="1"/>
      <w:numFmt w:val="decimal"/>
      <w:suff w:val="space"/>
      <w:lvlText w:val="%1."/>
      <w:lvlJc w:val="left"/>
    </w:lvl>
  </w:abstractNum>
  <w:abstractNum w:abstractNumId="77">
    <w:nsid w:val="F11255A1"/>
    <w:multiLevelType w:val="singleLevel"/>
    <w:tmpl w:val="F11255A1"/>
    <w:lvl w:ilvl="0" w:tentative="0">
      <w:start w:val="1"/>
      <w:numFmt w:val="decimal"/>
      <w:suff w:val="space"/>
      <w:lvlText w:val="%1."/>
      <w:lvlJc w:val="left"/>
      <w:rPr>
        <w:rFonts w:hint="default" w:ascii="宋体" w:hAnsi="宋体" w:eastAsia="宋体" w:cs="宋体"/>
      </w:rPr>
    </w:lvl>
  </w:abstractNum>
  <w:abstractNum w:abstractNumId="78">
    <w:nsid w:val="F1A9C995"/>
    <w:multiLevelType w:val="singleLevel"/>
    <w:tmpl w:val="F1A9C995"/>
    <w:lvl w:ilvl="0" w:tentative="0">
      <w:start w:val="1"/>
      <w:numFmt w:val="decimal"/>
      <w:suff w:val="space"/>
      <w:lvlText w:val="%1."/>
      <w:lvlJc w:val="left"/>
      <w:rPr>
        <w:rFonts w:hint="default" w:ascii="宋体" w:hAnsi="宋体" w:eastAsia="宋体" w:cs="宋体"/>
        <w:sz w:val="24"/>
        <w:szCs w:val="24"/>
      </w:rPr>
    </w:lvl>
  </w:abstractNum>
  <w:abstractNum w:abstractNumId="79">
    <w:nsid w:val="F2284DDB"/>
    <w:multiLevelType w:val="singleLevel"/>
    <w:tmpl w:val="F2284DDB"/>
    <w:lvl w:ilvl="0" w:tentative="0">
      <w:start w:val="1"/>
      <w:numFmt w:val="decimal"/>
      <w:suff w:val="space"/>
      <w:lvlText w:val="%1."/>
      <w:lvlJc w:val="left"/>
    </w:lvl>
  </w:abstractNum>
  <w:abstractNum w:abstractNumId="80">
    <w:nsid w:val="F472BED8"/>
    <w:multiLevelType w:val="singleLevel"/>
    <w:tmpl w:val="F472BED8"/>
    <w:lvl w:ilvl="0" w:tentative="0">
      <w:start w:val="1"/>
      <w:numFmt w:val="decimal"/>
      <w:suff w:val="space"/>
      <w:lvlText w:val="%1."/>
      <w:lvlJc w:val="left"/>
      <w:rPr>
        <w:rFonts w:hint="default" w:ascii="宋体" w:hAnsi="宋体" w:eastAsia="宋体" w:cs="宋体"/>
        <w:sz w:val="24"/>
        <w:szCs w:val="24"/>
      </w:rPr>
    </w:lvl>
  </w:abstractNum>
  <w:abstractNum w:abstractNumId="81">
    <w:nsid w:val="F539D91B"/>
    <w:multiLevelType w:val="singleLevel"/>
    <w:tmpl w:val="F539D91B"/>
    <w:lvl w:ilvl="0" w:tentative="0">
      <w:start w:val="1"/>
      <w:numFmt w:val="decimal"/>
      <w:lvlText w:val="%1."/>
      <w:lvlJc w:val="left"/>
      <w:pPr>
        <w:tabs>
          <w:tab w:val="left" w:pos="312"/>
        </w:tabs>
      </w:pPr>
    </w:lvl>
  </w:abstractNum>
  <w:abstractNum w:abstractNumId="82">
    <w:nsid w:val="F5D3A606"/>
    <w:multiLevelType w:val="singleLevel"/>
    <w:tmpl w:val="F5D3A606"/>
    <w:lvl w:ilvl="0" w:tentative="0">
      <w:start w:val="1"/>
      <w:numFmt w:val="decimal"/>
      <w:lvlText w:val="%1."/>
      <w:lvlJc w:val="left"/>
      <w:pPr>
        <w:tabs>
          <w:tab w:val="left" w:pos="312"/>
        </w:tabs>
      </w:pPr>
    </w:lvl>
  </w:abstractNum>
  <w:abstractNum w:abstractNumId="83">
    <w:nsid w:val="F727B27A"/>
    <w:multiLevelType w:val="singleLevel"/>
    <w:tmpl w:val="F727B27A"/>
    <w:lvl w:ilvl="0" w:tentative="0">
      <w:start w:val="16"/>
      <w:numFmt w:val="chineseCounting"/>
      <w:suff w:val="space"/>
      <w:lvlText w:val="第%1章"/>
      <w:lvlJc w:val="left"/>
      <w:rPr>
        <w:rFonts w:hint="eastAsia"/>
      </w:rPr>
    </w:lvl>
  </w:abstractNum>
  <w:abstractNum w:abstractNumId="84">
    <w:nsid w:val="F7391124"/>
    <w:multiLevelType w:val="singleLevel"/>
    <w:tmpl w:val="F7391124"/>
    <w:lvl w:ilvl="0" w:tentative="0">
      <w:start w:val="1"/>
      <w:numFmt w:val="decimal"/>
      <w:suff w:val="space"/>
      <w:lvlText w:val="%1."/>
      <w:lvlJc w:val="left"/>
    </w:lvl>
  </w:abstractNum>
  <w:abstractNum w:abstractNumId="85">
    <w:nsid w:val="F96D8FE7"/>
    <w:multiLevelType w:val="singleLevel"/>
    <w:tmpl w:val="F96D8FE7"/>
    <w:lvl w:ilvl="0" w:tentative="0">
      <w:start w:val="1"/>
      <w:numFmt w:val="decimal"/>
      <w:suff w:val="space"/>
      <w:lvlText w:val="%1."/>
      <w:lvlJc w:val="left"/>
      <w:pPr>
        <w:ind w:left="480" w:firstLine="0"/>
      </w:pPr>
    </w:lvl>
  </w:abstractNum>
  <w:abstractNum w:abstractNumId="86">
    <w:nsid w:val="F9F007C3"/>
    <w:multiLevelType w:val="singleLevel"/>
    <w:tmpl w:val="F9F007C3"/>
    <w:lvl w:ilvl="0" w:tentative="0">
      <w:start w:val="1"/>
      <w:numFmt w:val="decimal"/>
      <w:lvlText w:val="%1."/>
      <w:lvlJc w:val="left"/>
      <w:pPr>
        <w:tabs>
          <w:tab w:val="left" w:pos="312"/>
        </w:tabs>
      </w:pPr>
    </w:lvl>
  </w:abstractNum>
  <w:abstractNum w:abstractNumId="87">
    <w:nsid w:val="FCB9E349"/>
    <w:multiLevelType w:val="singleLevel"/>
    <w:tmpl w:val="FCB9E349"/>
    <w:lvl w:ilvl="0" w:tentative="0">
      <w:start w:val="1"/>
      <w:numFmt w:val="decimal"/>
      <w:suff w:val="space"/>
      <w:lvlText w:val="%1."/>
      <w:lvlJc w:val="left"/>
    </w:lvl>
  </w:abstractNum>
  <w:abstractNum w:abstractNumId="88">
    <w:nsid w:val="FD13A929"/>
    <w:multiLevelType w:val="singleLevel"/>
    <w:tmpl w:val="FD13A929"/>
    <w:lvl w:ilvl="0" w:tentative="0">
      <w:start w:val="1"/>
      <w:numFmt w:val="decimal"/>
      <w:suff w:val="space"/>
      <w:lvlText w:val="%1."/>
      <w:lvlJc w:val="left"/>
    </w:lvl>
  </w:abstractNum>
  <w:abstractNum w:abstractNumId="89">
    <w:nsid w:val="FF5FBAD7"/>
    <w:multiLevelType w:val="singleLevel"/>
    <w:tmpl w:val="FF5FBAD7"/>
    <w:lvl w:ilvl="0" w:tentative="0">
      <w:start w:val="1"/>
      <w:numFmt w:val="decimal"/>
      <w:lvlText w:val="%1."/>
      <w:lvlJc w:val="left"/>
      <w:pPr>
        <w:tabs>
          <w:tab w:val="left" w:pos="312"/>
        </w:tabs>
      </w:pPr>
    </w:lvl>
  </w:abstractNum>
  <w:abstractNum w:abstractNumId="90">
    <w:nsid w:val="00000000"/>
    <w:multiLevelType w:val="singleLevel"/>
    <w:tmpl w:val="00000000"/>
    <w:lvl w:ilvl="0" w:tentative="0">
      <w:start w:val="3"/>
      <w:numFmt w:val="decimal"/>
      <w:suff w:val="space"/>
      <w:lvlText w:val="%1."/>
      <w:lvlJc w:val="left"/>
    </w:lvl>
  </w:abstractNum>
  <w:abstractNum w:abstractNumId="91">
    <w:nsid w:val="00000001"/>
    <w:multiLevelType w:val="multilevel"/>
    <w:tmpl w:val="000000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2">
    <w:nsid w:val="00000003"/>
    <w:multiLevelType w:val="singleLevel"/>
    <w:tmpl w:val="00000003"/>
    <w:lvl w:ilvl="0" w:tentative="0">
      <w:start w:val="1"/>
      <w:numFmt w:val="decimal"/>
      <w:lvlText w:val="%1."/>
      <w:lvlJc w:val="left"/>
      <w:pPr>
        <w:tabs>
          <w:tab w:val="left" w:pos="312"/>
        </w:tabs>
      </w:pPr>
    </w:lvl>
  </w:abstractNum>
  <w:abstractNum w:abstractNumId="93">
    <w:nsid w:val="00000004"/>
    <w:multiLevelType w:val="singleLevel"/>
    <w:tmpl w:val="00000004"/>
    <w:lvl w:ilvl="0" w:tentative="0">
      <w:start w:val="1"/>
      <w:numFmt w:val="decimal"/>
      <w:lvlText w:val="%1."/>
      <w:lvlJc w:val="left"/>
      <w:pPr>
        <w:tabs>
          <w:tab w:val="left" w:pos="312"/>
        </w:tabs>
      </w:pPr>
    </w:lvl>
  </w:abstractNum>
  <w:abstractNum w:abstractNumId="94">
    <w:nsid w:val="00000005"/>
    <w:multiLevelType w:val="multilevel"/>
    <w:tmpl w:val="0000000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5">
    <w:nsid w:val="00000006"/>
    <w:multiLevelType w:val="multilevel"/>
    <w:tmpl w:val="00000006"/>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6">
    <w:nsid w:val="00000007"/>
    <w:multiLevelType w:val="multilevel"/>
    <w:tmpl w:val="00000007"/>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7">
    <w:nsid w:val="00000008"/>
    <w:multiLevelType w:val="singleLevel"/>
    <w:tmpl w:val="00000008"/>
    <w:lvl w:ilvl="0" w:tentative="0">
      <w:start w:val="1"/>
      <w:numFmt w:val="decimal"/>
      <w:suff w:val="nothing"/>
      <w:lvlText w:val="%1."/>
      <w:lvlJc w:val="left"/>
    </w:lvl>
  </w:abstractNum>
  <w:abstractNum w:abstractNumId="98">
    <w:nsid w:val="00000009"/>
    <w:multiLevelType w:val="singleLevel"/>
    <w:tmpl w:val="00000009"/>
    <w:lvl w:ilvl="0" w:tentative="0">
      <w:start w:val="1"/>
      <w:numFmt w:val="decimal"/>
      <w:suff w:val="nothing"/>
      <w:lvlText w:val="%1、"/>
      <w:lvlJc w:val="left"/>
    </w:lvl>
  </w:abstractNum>
  <w:abstractNum w:abstractNumId="99">
    <w:nsid w:val="0000000A"/>
    <w:multiLevelType w:val="singleLevel"/>
    <w:tmpl w:val="0000000A"/>
    <w:lvl w:ilvl="0" w:tentative="0">
      <w:start w:val="4"/>
      <w:numFmt w:val="decimal"/>
      <w:suff w:val="nothing"/>
      <w:lvlText w:val="（%1）"/>
      <w:lvlJc w:val="left"/>
    </w:lvl>
  </w:abstractNum>
  <w:abstractNum w:abstractNumId="100">
    <w:nsid w:val="0000000B"/>
    <w:multiLevelType w:val="singleLevel"/>
    <w:tmpl w:val="0000000B"/>
    <w:lvl w:ilvl="0" w:tentative="0">
      <w:start w:val="1"/>
      <w:numFmt w:val="decimal"/>
      <w:suff w:val="nothing"/>
      <w:lvlText w:val="%1、"/>
      <w:lvlJc w:val="left"/>
    </w:lvl>
  </w:abstractNum>
  <w:abstractNum w:abstractNumId="101">
    <w:nsid w:val="0000000C"/>
    <w:multiLevelType w:val="singleLevel"/>
    <w:tmpl w:val="0000000C"/>
    <w:lvl w:ilvl="0" w:tentative="0">
      <w:start w:val="1"/>
      <w:numFmt w:val="decimal"/>
      <w:suff w:val="space"/>
      <w:lvlText w:val="%1."/>
      <w:lvlJc w:val="left"/>
    </w:lvl>
  </w:abstractNum>
  <w:abstractNum w:abstractNumId="102">
    <w:nsid w:val="0000000F"/>
    <w:multiLevelType w:val="singleLevel"/>
    <w:tmpl w:val="0000000F"/>
    <w:lvl w:ilvl="0" w:tentative="0">
      <w:start w:val="1"/>
      <w:numFmt w:val="decimal"/>
      <w:suff w:val="space"/>
      <w:lvlText w:val="%1."/>
      <w:lvlJc w:val="left"/>
    </w:lvl>
  </w:abstractNum>
  <w:abstractNum w:abstractNumId="103">
    <w:nsid w:val="00000010"/>
    <w:multiLevelType w:val="singleLevel"/>
    <w:tmpl w:val="00000010"/>
    <w:lvl w:ilvl="0" w:tentative="0">
      <w:start w:val="3"/>
      <w:numFmt w:val="chineseCounting"/>
      <w:suff w:val="nothing"/>
      <w:lvlText w:val="（%1）"/>
      <w:lvlJc w:val="left"/>
      <w:rPr>
        <w:rFonts w:hint="eastAsia"/>
      </w:rPr>
    </w:lvl>
  </w:abstractNum>
  <w:abstractNum w:abstractNumId="104">
    <w:nsid w:val="00000012"/>
    <w:multiLevelType w:val="singleLevel"/>
    <w:tmpl w:val="00000012"/>
    <w:lvl w:ilvl="0" w:tentative="0">
      <w:start w:val="1"/>
      <w:numFmt w:val="decimal"/>
      <w:suff w:val="space"/>
      <w:lvlText w:val="%1."/>
      <w:lvlJc w:val="left"/>
    </w:lvl>
  </w:abstractNum>
  <w:abstractNum w:abstractNumId="105">
    <w:nsid w:val="00000015"/>
    <w:multiLevelType w:val="singleLevel"/>
    <w:tmpl w:val="00000015"/>
    <w:lvl w:ilvl="0" w:tentative="0">
      <w:start w:val="1"/>
      <w:numFmt w:val="decimal"/>
      <w:suff w:val="space"/>
      <w:lvlText w:val="%1."/>
      <w:lvlJc w:val="left"/>
    </w:lvl>
  </w:abstractNum>
  <w:abstractNum w:abstractNumId="106">
    <w:nsid w:val="005E3AAF"/>
    <w:multiLevelType w:val="multilevel"/>
    <w:tmpl w:val="005E3AAF"/>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7">
    <w:nsid w:val="0135BCCA"/>
    <w:multiLevelType w:val="singleLevel"/>
    <w:tmpl w:val="0135BCCA"/>
    <w:lvl w:ilvl="0" w:tentative="0">
      <w:start w:val="1"/>
      <w:numFmt w:val="decimal"/>
      <w:lvlText w:val="%1."/>
      <w:lvlJc w:val="left"/>
      <w:pPr>
        <w:tabs>
          <w:tab w:val="left" w:pos="312"/>
        </w:tabs>
      </w:pPr>
    </w:lvl>
  </w:abstractNum>
  <w:abstractNum w:abstractNumId="108">
    <w:nsid w:val="026B65FE"/>
    <w:multiLevelType w:val="multilevel"/>
    <w:tmpl w:val="026B65FE"/>
    <w:lvl w:ilvl="0" w:tentative="0">
      <w:start w:val="1"/>
      <w:numFmt w:val="decimal"/>
      <w:lvlText w:val="%1．"/>
      <w:lvlJc w:val="left"/>
      <w:pPr>
        <w:ind w:left="780" w:hanging="360"/>
      </w:pPr>
      <w:rPr>
        <w:rFonts w:hint="default" w:ascii="Calibri" w:hAnsi="Calibri"/>
        <w:color w:val="000000"/>
        <w:sz w:val="21"/>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9">
    <w:nsid w:val="0294F999"/>
    <w:multiLevelType w:val="singleLevel"/>
    <w:tmpl w:val="0294F999"/>
    <w:lvl w:ilvl="0" w:tentative="0">
      <w:start w:val="1"/>
      <w:numFmt w:val="decimal"/>
      <w:suff w:val="space"/>
      <w:lvlText w:val="%1."/>
      <w:lvlJc w:val="left"/>
    </w:lvl>
  </w:abstractNum>
  <w:abstractNum w:abstractNumId="110">
    <w:nsid w:val="032C8A97"/>
    <w:multiLevelType w:val="singleLevel"/>
    <w:tmpl w:val="032C8A97"/>
    <w:lvl w:ilvl="0" w:tentative="0">
      <w:start w:val="1"/>
      <w:numFmt w:val="decimal"/>
      <w:suff w:val="space"/>
      <w:lvlText w:val="%1."/>
      <w:lvlJc w:val="left"/>
    </w:lvl>
  </w:abstractNum>
  <w:abstractNum w:abstractNumId="111">
    <w:nsid w:val="033526C9"/>
    <w:multiLevelType w:val="multilevel"/>
    <w:tmpl w:val="033526C9"/>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2">
    <w:nsid w:val="0481076C"/>
    <w:multiLevelType w:val="multilevel"/>
    <w:tmpl w:val="0481076C"/>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3">
    <w:nsid w:val="068D73DB"/>
    <w:multiLevelType w:val="multilevel"/>
    <w:tmpl w:val="068D73DB"/>
    <w:lvl w:ilvl="0" w:tentative="0">
      <w:start w:val="1"/>
      <w:numFmt w:val="decimal"/>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14">
    <w:nsid w:val="076AD23A"/>
    <w:multiLevelType w:val="singleLevel"/>
    <w:tmpl w:val="076AD23A"/>
    <w:lvl w:ilvl="0" w:tentative="0">
      <w:start w:val="5"/>
      <w:numFmt w:val="decimal"/>
      <w:lvlText w:val="%1."/>
      <w:lvlJc w:val="left"/>
      <w:pPr>
        <w:tabs>
          <w:tab w:val="left" w:pos="312"/>
        </w:tabs>
      </w:pPr>
    </w:lvl>
  </w:abstractNum>
  <w:abstractNum w:abstractNumId="115">
    <w:nsid w:val="07ED3374"/>
    <w:multiLevelType w:val="multilevel"/>
    <w:tmpl w:val="07ED3374"/>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6">
    <w:nsid w:val="07F22615"/>
    <w:multiLevelType w:val="singleLevel"/>
    <w:tmpl w:val="07F22615"/>
    <w:lvl w:ilvl="0" w:tentative="0">
      <w:start w:val="1"/>
      <w:numFmt w:val="decimal"/>
      <w:suff w:val="space"/>
      <w:lvlText w:val="%1."/>
      <w:lvlJc w:val="left"/>
      <w:pPr>
        <w:ind w:left="480" w:firstLine="0"/>
      </w:pPr>
    </w:lvl>
  </w:abstractNum>
  <w:abstractNum w:abstractNumId="117">
    <w:nsid w:val="08641F10"/>
    <w:multiLevelType w:val="multilevel"/>
    <w:tmpl w:val="08641F10"/>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8">
    <w:nsid w:val="0BB67614"/>
    <w:multiLevelType w:val="multilevel"/>
    <w:tmpl w:val="0BB67614"/>
    <w:lvl w:ilvl="0" w:tentative="0">
      <w:start w:val="1"/>
      <w:numFmt w:val="decimal"/>
      <w:lvlText w:val="%1."/>
      <w:lvlJc w:val="left"/>
      <w:pPr>
        <w:ind w:left="786" w:hanging="360"/>
      </w:pPr>
      <w:rPr>
        <w:rFonts w:hint="default" w:ascii="宋体" w:hAnsi="宋体"/>
        <w:sz w:val="24"/>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9">
    <w:nsid w:val="0BC2555F"/>
    <w:multiLevelType w:val="multilevel"/>
    <w:tmpl w:val="0BC2555F"/>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0">
    <w:nsid w:val="0C3EED7E"/>
    <w:multiLevelType w:val="singleLevel"/>
    <w:tmpl w:val="0C3EED7E"/>
    <w:lvl w:ilvl="0" w:tentative="0">
      <w:start w:val="1"/>
      <w:numFmt w:val="decimal"/>
      <w:suff w:val="space"/>
      <w:lvlText w:val="%1."/>
      <w:lvlJc w:val="left"/>
      <w:pPr>
        <w:ind w:left="360" w:firstLine="0"/>
      </w:pPr>
    </w:lvl>
  </w:abstractNum>
  <w:abstractNum w:abstractNumId="121">
    <w:nsid w:val="0DD02F34"/>
    <w:multiLevelType w:val="singleLevel"/>
    <w:tmpl w:val="0DD02F34"/>
    <w:lvl w:ilvl="0" w:tentative="0">
      <w:start w:val="1"/>
      <w:numFmt w:val="decimal"/>
      <w:suff w:val="space"/>
      <w:lvlText w:val="%1."/>
      <w:lvlJc w:val="left"/>
      <w:rPr>
        <w:rFonts w:hint="default" w:ascii="宋体" w:hAnsi="宋体" w:eastAsia="宋体" w:cs="宋体"/>
        <w:sz w:val="24"/>
        <w:szCs w:val="24"/>
      </w:rPr>
    </w:lvl>
  </w:abstractNum>
  <w:abstractNum w:abstractNumId="122">
    <w:nsid w:val="0E849EF9"/>
    <w:multiLevelType w:val="singleLevel"/>
    <w:tmpl w:val="0E849EF9"/>
    <w:lvl w:ilvl="0" w:tentative="0">
      <w:start w:val="1"/>
      <w:numFmt w:val="decimal"/>
      <w:lvlText w:val="%1."/>
      <w:lvlJc w:val="left"/>
      <w:pPr>
        <w:tabs>
          <w:tab w:val="left" w:pos="312"/>
        </w:tabs>
      </w:pPr>
      <w:rPr>
        <w:rFonts w:hint="default" w:ascii="宋体" w:hAnsi="宋体" w:eastAsia="宋体" w:cs="宋体"/>
        <w:b w:val="0"/>
        <w:bCs w:val="0"/>
        <w:sz w:val="24"/>
        <w:szCs w:val="24"/>
      </w:rPr>
    </w:lvl>
  </w:abstractNum>
  <w:abstractNum w:abstractNumId="123">
    <w:nsid w:val="0F542B7D"/>
    <w:multiLevelType w:val="multilevel"/>
    <w:tmpl w:val="0F542B7D"/>
    <w:lvl w:ilvl="0" w:tentative="0">
      <w:start w:val="1"/>
      <w:numFmt w:val="decimal"/>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4">
    <w:nsid w:val="11400427"/>
    <w:multiLevelType w:val="singleLevel"/>
    <w:tmpl w:val="11400427"/>
    <w:lvl w:ilvl="0" w:tentative="0">
      <w:start w:val="2"/>
      <w:numFmt w:val="decimal"/>
      <w:lvlText w:val="%1."/>
      <w:lvlJc w:val="left"/>
      <w:pPr>
        <w:tabs>
          <w:tab w:val="left" w:pos="312"/>
        </w:tabs>
      </w:pPr>
    </w:lvl>
  </w:abstractNum>
  <w:abstractNum w:abstractNumId="125">
    <w:nsid w:val="1270DEC9"/>
    <w:multiLevelType w:val="singleLevel"/>
    <w:tmpl w:val="1270DEC9"/>
    <w:lvl w:ilvl="0" w:tentative="0">
      <w:start w:val="1"/>
      <w:numFmt w:val="decimal"/>
      <w:suff w:val="space"/>
      <w:lvlText w:val="%1."/>
      <w:lvlJc w:val="left"/>
      <w:rPr>
        <w:rFonts w:hint="default" w:ascii="宋体" w:hAnsi="宋体" w:eastAsia="宋体" w:cs="宋体"/>
        <w:b w:val="0"/>
        <w:bCs w:val="0"/>
        <w:sz w:val="24"/>
        <w:szCs w:val="24"/>
      </w:rPr>
    </w:lvl>
  </w:abstractNum>
  <w:abstractNum w:abstractNumId="126">
    <w:nsid w:val="129054EF"/>
    <w:multiLevelType w:val="multilevel"/>
    <w:tmpl w:val="129054EF"/>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7">
    <w:nsid w:val="13E20B9F"/>
    <w:multiLevelType w:val="multilevel"/>
    <w:tmpl w:val="13E20B9F"/>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8">
    <w:nsid w:val="15313F3D"/>
    <w:multiLevelType w:val="multilevel"/>
    <w:tmpl w:val="15313F3D"/>
    <w:lvl w:ilvl="0" w:tentative="0">
      <w:start w:val="1"/>
      <w:numFmt w:val="decimal"/>
      <w:lvlText w:val="%1."/>
      <w:lvlJc w:val="left"/>
      <w:pPr>
        <w:ind w:left="1320" w:hanging="84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9">
    <w:nsid w:val="15D844E2"/>
    <w:multiLevelType w:val="multilevel"/>
    <w:tmpl w:val="15D844E2"/>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0">
    <w:nsid w:val="17835D92"/>
    <w:multiLevelType w:val="singleLevel"/>
    <w:tmpl w:val="17835D92"/>
    <w:lvl w:ilvl="0" w:tentative="0">
      <w:start w:val="1"/>
      <w:numFmt w:val="decimal"/>
      <w:suff w:val="space"/>
      <w:lvlText w:val="%1."/>
      <w:lvlJc w:val="left"/>
    </w:lvl>
  </w:abstractNum>
  <w:abstractNum w:abstractNumId="131">
    <w:nsid w:val="17F41B59"/>
    <w:multiLevelType w:val="multilevel"/>
    <w:tmpl w:val="17F41B59"/>
    <w:lvl w:ilvl="0" w:tentative="0">
      <w:start w:val="1"/>
      <w:numFmt w:val="decimal"/>
      <w:lvlText w:val="%1."/>
      <w:lvlJc w:val="left"/>
      <w:pPr>
        <w:ind w:left="780" w:hanging="360"/>
      </w:pPr>
      <w:rPr>
        <w:rFonts w:hint="default" w:ascii="Times New Roman" w:eastAsia="宋体" w:cs="Times New Roman"/>
        <w:color w:val="auto"/>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32">
    <w:nsid w:val="18187C11"/>
    <w:multiLevelType w:val="multilevel"/>
    <w:tmpl w:val="18187C11"/>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3">
    <w:nsid w:val="18653322"/>
    <w:multiLevelType w:val="singleLevel"/>
    <w:tmpl w:val="18653322"/>
    <w:lvl w:ilvl="0" w:tentative="0">
      <w:start w:val="2"/>
      <w:numFmt w:val="chineseCounting"/>
      <w:suff w:val="space"/>
      <w:lvlText w:val="第%1章"/>
      <w:lvlJc w:val="left"/>
      <w:rPr>
        <w:rFonts w:hint="eastAsia"/>
      </w:rPr>
    </w:lvl>
  </w:abstractNum>
  <w:abstractNum w:abstractNumId="134">
    <w:nsid w:val="18A85ED3"/>
    <w:multiLevelType w:val="singleLevel"/>
    <w:tmpl w:val="18A85ED3"/>
    <w:lvl w:ilvl="0" w:tentative="0">
      <w:start w:val="1"/>
      <w:numFmt w:val="decimal"/>
      <w:suff w:val="space"/>
      <w:lvlText w:val="%1."/>
      <w:lvlJc w:val="left"/>
      <w:rPr>
        <w:rFonts w:hint="default" w:ascii="宋体" w:hAnsi="宋体" w:eastAsia="宋体" w:cs="宋体"/>
        <w:sz w:val="24"/>
        <w:szCs w:val="24"/>
      </w:rPr>
    </w:lvl>
  </w:abstractNum>
  <w:abstractNum w:abstractNumId="135">
    <w:nsid w:val="1A8B7EB0"/>
    <w:multiLevelType w:val="multilevel"/>
    <w:tmpl w:val="1A8B7EB0"/>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6">
    <w:nsid w:val="1B900C2A"/>
    <w:multiLevelType w:val="multilevel"/>
    <w:tmpl w:val="1B900C2A"/>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7">
    <w:nsid w:val="1C12451F"/>
    <w:multiLevelType w:val="singleLevel"/>
    <w:tmpl w:val="1C12451F"/>
    <w:lvl w:ilvl="0" w:tentative="0">
      <w:start w:val="1"/>
      <w:numFmt w:val="decimal"/>
      <w:suff w:val="space"/>
      <w:lvlText w:val="%1."/>
      <w:lvlJc w:val="left"/>
    </w:lvl>
  </w:abstractNum>
  <w:abstractNum w:abstractNumId="138">
    <w:nsid w:val="1C5524FB"/>
    <w:multiLevelType w:val="multilevel"/>
    <w:tmpl w:val="1C5524FB"/>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9">
    <w:nsid w:val="1DD2475E"/>
    <w:multiLevelType w:val="multilevel"/>
    <w:tmpl w:val="1DD2475E"/>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0">
    <w:nsid w:val="1E4D7B0C"/>
    <w:multiLevelType w:val="singleLevel"/>
    <w:tmpl w:val="1E4D7B0C"/>
    <w:lvl w:ilvl="0" w:tentative="0">
      <w:start w:val="1"/>
      <w:numFmt w:val="chineseCounting"/>
      <w:suff w:val="nothing"/>
      <w:lvlText w:val="（%1）"/>
      <w:lvlJc w:val="left"/>
      <w:rPr>
        <w:rFonts w:hint="eastAsia"/>
      </w:rPr>
    </w:lvl>
  </w:abstractNum>
  <w:abstractNum w:abstractNumId="141">
    <w:nsid w:val="1EF2478E"/>
    <w:multiLevelType w:val="singleLevel"/>
    <w:tmpl w:val="1EF2478E"/>
    <w:lvl w:ilvl="0" w:tentative="0">
      <w:start w:val="7"/>
      <w:numFmt w:val="chineseCounting"/>
      <w:suff w:val="nothing"/>
      <w:lvlText w:val="%1、"/>
      <w:lvlJc w:val="left"/>
      <w:rPr>
        <w:rFonts w:hint="eastAsia"/>
      </w:rPr>
    </w:lvl>
  </w:abstractNum>
  <w:abstractNum w:abstractNumId="142">
    <w:nsid w:val="21627576"/>
    <w:multiLevelType w:val="multilevel"/>
    <w:tmpl w:val="21627576"/>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3">
    <w:nsid w:val="23C55767"/>
    <w:multiLevelType w:val="singleLevel"/>
    <w:tmpl w:val="23C55767"/>
    <w:lvl w:ilvl="0" w:tentative="0">
      <w:start w:val="1"/>
      <w:numFmt w:val="decimal"/>
      <w:suff w:val="nothing"/>
      <w:lvlText w:val="（%1）"/>
      <w:lvlJc w:val="left"/>
      <w:rPr>
        <w:rFonts w:hint="default"/>
        <w:color w:val="auto"/>
      </w:rPr>
    </w:lvl>
  </w:abstractNum>
  <w:abstractNum w:abstractNumId="144">
    <w:nsid w:val="256890FB"/>
    <w:multiLevelType w:val="singleLevel"/>
    <w:tmpl w:val="256890FB"/>
    <w:lvl w:ilvl="0" w:tentative="0">
      <w:start w:val="1"/>
      <w:numFmt w:val="decimal"/>
      <w:suff w:val="space"/>
      <w:lvlText w:val="%1."/>
      <w:lvlJc w:val="left"/>
    </w:lvl>
  </w:abstractNum>
  <w:abstractNum w:abstractNumId="145">
    <w:nsid w:val="261C3F3F"/>
    <w:multiLevelType w:val="multilevel"/>
    <w:tmpl w:val="261C3F3F"/>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6">
    <w:nsid w:val="26AD0785"/>
    <w:multiLevelType w:val="multilevel"/>
    <w:tmpl w:val="26AD0785"/>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7">
    <w:nsid w:val="280B6088"/>
    <w:multiLevelType w:val="singleLevel"/>
    <w:tmpl w:val="280B6088"/>
    <w:lvl w:ilvl="0" w:tentative="0">
      <w:start w:val="1"/>
      <w:numFmt w:val="decimal"/>
      <w:suff w:val="space"/>
      <w:lvlText w:val="%1."/>
      <w:lvlJc w:val="left"/>
    </w:lvl>
  </w:abstractNum>
  <w:abstractNum w:abstractNumId="148">
    <w:nsid w:val="28374B7F"/>
    <w:multiLevelType w:val="singleLevel"/>
    <w:tmpl w:val="28374B7F"/>
    <w:lvl w:ilvl="0" w:tentative="0">
      <w:start w:val="1"/>
      <w:numFmt w:val="decimal"/>
      <w:suff w:val="space"/>
      <w:lvlText w:val="%1."/>
      <w:lvlJc w:val="left"/>
      <w:rPr>
        <w:rFonts w:hint="default" w:ascii="宋体" w:hAnsi="宋体" w:eastAsia="宋体" w:cs="宋体"/>
        <w:b w:val="0"/>
        <w:bCs w:val="0"/>
        <w:sz w:val="24"/>
        <w:szCs w:val="24"/>
      </w:rPr>
    </w:lvl>
  </w:abstractNum>
  <w:abstractNum w:abstractNumId="149">
    <w:nsid w:val="28A3CC6E"/>
    <w:multiLevelType w:val="singleLevel"/>
    <w:tmpl w:val="28A3CC6E"/>
    <w:lvl w:ilvl="0" w:tentative="0">
      <w:start w:val="1"/>
      <w:numFmt w:val="decimal"/>
      <w:suff w:val="space"/>
      <w:lvlText w:val="%1."/>
      <w:lvlJc w:val="left"/>
    </w:lvl>
  </w:abstractNum>
  <w:abstractNum w:abstractNumId="150">
    <w:nsid w:val="28F02AD4"/>
    <w:multiLevelType w:val="multilevel"/>
    <w:tmpl w:val="28F02AD4"/>
    <w:lvl w:ilvl="0" w:tentative="0">
      <w:start w:val="1"/>
      <w:numFmt w:val="decimal"/>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rPr>
        <w:rFonts w:hint="default"/>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1">
    <w:nsid w:val="29210463"/>
    <w:multiLevelType w:val="multilevel"/>
    <w:tmpl w:val="29210463"/>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52">
    <w:nsid w:val="29B240F8"/>
    <w:multiLevelType w:val="multilevel"/>
    <w:tmpl w:val="29B240F8"/>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53">
    <w:nsid w:val="29EEE6AE"/>
    <w:multiLevelType w:val="singleLevel"/>
    <w:tmpl w:val="29EEE6AE"/>
    <w:lvl w:ilvl="0" w:tentative="0">
      <w:start w:val="1"/>
      <w:numFmt w:val="decimal"/>
      <w:suff w:val="space"/>
      <w:lvlText w:val="%1."/>
      <w:lvlJc w:val="left"/>
    </w:lvl>
  </w:abstractNum>
  <w:abstractNum w:abstractNumId="154">
    <w:nsid w:val="2A48C26F"/>
    <w:multiLevelType w:val="singleLevel"/>
    <w:tmpl w:val="2A48C26F"/>
    <w:lvl w:ilvl="0" w:tentative="0">
      <w:start w:val="1"/>
      <w:numFmt w:val="decimal"/>
      <w:suff w:val="space"/>
      <w:lvlText w:val="%1."/>
      <w:lvlJc w:val="left"/>
    </w:lvl>
  </w:abstractNum>
  <w:abstractNum w:abstractNumId="155">
    <w:nsid w:val="2A4963D3"/>
    <w:multiLevelType w:val="singleLevel"/>
    <w:tmpl w:val="2A4963D3"/>
    <w:lvl w:ilvl="0" w:tentative="0">
      <w:start w:val="1"/>
      <w:numFmt w:val="decimal"/>
      <w:suff w:val="space"/>
      <w:lvlText w:val="%1."/>
      <w:lvlJc w:val="left"/>
      <w:rPr>
        <w:rFonts w:hint="default" w:ascii="宋体" w:hAnsi="宋体" w:eastAsia="宋体" w:cs="宋体"/>
        <w:b w:val="0"/>
        <w:bCs w:val="0"/>
        <w:sz w:val="24"/>
        <w:szCs w:val="24"/>
      </w:rPr>
    </w:lvl>
  </w:abstractNum>
  <w:abstractNum w:abstractNumId="156">
    <w:nsid w:val="2B0A6C6F"/>
    <w:multiLevelType w:val="multilevel"/>
    <w:tmpl w:val="2B0A6C6F"/>
    <w:lvl w:ilvl="0" w:tentative="0">
      <w:start w:val="1"/>
      <w:numFmt w:val="decimal"/>
      <w:lvlText w:val="%1."/>
      <w:lvlJc w:val="left"/>
      <w:pPr>
        <w:ind w:left="900" w:hanging="420"/>
      </w:pPr>
      <w:rPr>
        <w:rFonts w:hint="default"/>
        <w:b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57">
    <w:nsid w:val="2C202526"/>
    <w:multiLevelType w:val="singleLevel"/>
    <w:tmpl w:val="2C202526"/>
    <w:lvl w:ilvl="0" w:tentative="0">
      <w:start w:val="1"/>
      <w:numFmt w:val="decimal"/>
      <w:suff w:val="space"/>
      <w:lvlText w:val="%1."/>
      <w:lvlJc w:val="left"/>
    </w:lvl>
  </w:abstractNum>
  <w:abstractNum w:abstractNumId="158">
    <w:nsid w:val="2DB49085"/>
    <w:multiLevelType w:val="singleLevel"/>
    <w:tmpl w:val="2DB49085"/>
    <w:lvl w:ilvl="0" w:tentative="0">
      <w:start w:val="1"/>
      <w:numFmt w:val="decimal"/>
      <w:suff w:val="space"/>
      <w:lvlText w:val="%1."/>
      <w:lvlJc w:val="left"/>
      <w:rPr>
        <w:rFonts w:hint="default" w:ascii="宋体" w:hAnsi="宋体" w:eastAsia="宋体" w:cs="宋体"/>
        <w:sz w:val="24"/>
        <w:szCs w:val="24"/>
      </w:rPr>
    </w:lvl>
  </w:abstractNum>
  <w:abstractNum w:abstractNumId="159">
    <w:nsid w:val="2E1C4B20"/>
    <w:multiLevelType w:val="singleLevel"/>
    <w:tmpl w:val="2E1C4B20"/>
    <w:lvl w:ilvl="0" w:tentative="0">
      <w:start w:val="1"/>
      <w:numFmt w:val="decimal"/>
      <w:suff w:val="space"/>
      <w:lvlText w:val="%1."/>
      <w:lvlJc w:val="left"/>
    </w:lvl>
  </w:abstractNum>
  <w:abstractNum w:abstractNumId="160">
    <w:nsid w:val="2EA3707B"/>
    <w:multiLevelType w:val="multilevel"/>
    <w:tmpl w:val="2EA3707B"/>
    <w:lvl w:ilvl="0" w:tentative="0">
      <w:start w:val="4"/>
      <w:numFmt w:val="japaneseCounting"/>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1">
    <w:nsid w:val="2F713D61"/>
    <w:multiLevelType w:val="multilevel"/>
    <w:tmpl w:val="2F713D61"/>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2">
    <w:nsid w:val="2F8F9D7F"/>
    <w:multiLevelType w:val="singleLevel"/>
    <w:tmpl w:val="2F8F9D7F"/>
    <w:lvl w:ilvl="0" w:tentative="0">
      <w:start w:val="1"/>
      <w:numFmt w:val="decimal"/>
      <w:suff w:val="space"/>
      <w:lvlText w:val="%1."/>
      <w:lvlJc w:val="left"/>
      <w:rPr>
        <w:rFonts w:hint="default" w:ascii="宋体" w:hAnsi="宋体" w:eastAsia="宋体" w:cs="宋体"/>
        <w:sz w:val="24"/>
        <w:szCs w:val="24"/>
      </w:rPr>
    </w:lvl>
  </w:abstractNum>
  <w:abstractNum w:abstractNumId="163">
    <w:nsid w:val="2FB20700"/>
    <w:multiLevelType w:val="multilevel"/>
    <w:tmpl w:val="2FB20700"/>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4">
    <w:nsid w:val="2FCC356E"/>
    <w:multiLevelType w:val="singleLevel"/>
    <w:tmpl w:val="2FCC356E"/>
    <w:lvl w:ilvl="0" w:tentative="0">
      <w:start w:val="1"/>
      <w:numFmt w:val="decimal"/>
      <w:suff w:val="space"/>
      <w:lvlText w:val="%1."/>
      <w:lvlJc w:val="left"/>
      <w:rPr>
        <w:rFonts w:hint="default" w:ascii="宋体" w:hAnsi="宋体" w:eastAsia="宋体" w:cs="宋体"/>
        <w:sz w:val="24"/>
        <w:szCs w:val="24"/>
      </w:rPr>
    </w:lvl>
  </w:abstractNum>
  <w:abstractNum w:abstractNumId="165">
    <w:nsid w:val="30917E62"/>
    <w:multiLevelType w:val="singleLevel"/>
    <w:tmpl w:val="30917E62"/>
    <w:lvl w:ilvl="0" w:tentative="0">
      <w:start w:val="1"/>
      <w:numFmt w:val="decimal"/>
      <w:suff w:val="space"/>
      <w:lvlText w:val="%1."/>
      <w:lvlJc w:val="left"/>
    </w:lvl>
  </w:abstractNum>
  <w:abstractNum w:abstractNumId="166">
    <w:nsid w:val="30E1632F"/>
    <w:multiLevelType w:val="singleLevel"/>
    <w:tmpl w:val="30E1632F"/>
    <w:lvl w:ilvl="0" w:tentative="0">
      <w:start w:val="1"/>
      <w:numFmt w:val="decimal"/>
      <w:suff w:val="space"/>
      <w:lvlText w:val="%1."/>
      <w:lvlJc w:val="left"/>
    </w:lvl>
  </w:abstractNum>
  <w:abstractNum w:abstractNumId="167">
    <w:nsid w:val="30E17433"/>
    <w:multiLevelType w:val="singleLevel"/>
    <w:tmpl w:val="30E17433"/>
    <w:lvl w:ilvl="0" w:tentative="0">
      <w:start w:val="1"/>
      <w:numFmt w:val="decimal"/>
      <w:suff w:val="space"/>
      <w:lvlText w:val="%1."/>
      <w:lvlJc w:val="left"/>
    </w:lvl>
  </w:abstractNum>
  <w:abstractNum w:abstractNumId="168">
    <w:nsid w:val="31FF60EF"/>
    <w:multiLevelType w:val="singleLevel"/>
    <w:tmpl w:val="31FF60EF"/>
    <w:lvl w:ilvl="0" w:tentative="0">
      <w:start w:val="1"/>
      <w:numFmt w:val="decimal"/>
      <w:suff w:val="space"/>
      <w:lvlText w:val="%1."/>
      <w:lvlJc w:val="left"/>
    </w:lvl>
  </w:abstractNum>
  <w:abstractNum w:abstractNumId="169">
    <w:nsid w:val="33158868"/>
    <w:multiLevelType w:val="singleLevel"/>
    <w:tmpl w:val="33158868"/>
    <w:lvl w:ilvl="0" w:tentative="0">
      <w:start w:val="1"/>
      <w:numFmt w:val="decimal"/>
      <w:suff w:val="space"/>
      <w:lvlText w:val="%1."/>
      <w:lvlJc w:val="left"/>
    </w:lvl>
  </w:abstractNum>
  <w:abstractNum w:abstractNumId="170">
    <w:nsid w:val="335C4C98"/>
    <w:multiLevelType w:val="singleLevel"/>
    <w:tmpl w:val="335C4C98"/>
    <w:lvl w:ilvl="0" w:tentative="0">
      <w:start w:val="1"/>
      <w:numFmt w:val="decimal"/>
      <w:suff w:val="space"/>
      <w:lvlText w:val="%1."/>
      <w:lvlJc w:val="left"/>
    </w:lvl>
  </w:abstractNum>
  <w:abstractNum w:abstractNumId="171">
    <w:nsid w:val="34AD1A82"/>
    <w:multiLevelType w:val="multilevel"/>
    <w:tmpl w:val="34AD1A82"/>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2">
    <w:nsid w:val="35F94EB6"/>
    <w:multiLevelType w:val="multilevel"/>
    <w:tmpl w:val="35F94EB6"/>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3">
    <w:nsid w:val="38DE30F0"/>
    <w:multiLevelType w:val="singleLevel"/>
    <w:tmpl w:val="38DE30F0"/>
    <w:lvl w:ilvl="0" w:tentative="0">
      <w:start w:val="1"/>
      <w:numFmt w:val="decimal"/>
      <w:suff w:val="space"/>
      <w:lvlText w:val="%1."/>
      <w:lvlJc w:val="left"/>
    </w:lvl>
  </w:abstractNum>
  <w:abstractNum w:abstractNumId="174">
    <w:nsid w:val="3902482C"/>
    <w:multiLevelType w:val="multilevel"/>
    <w:tmpl w:val="3902482C"/>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5">
    <w:nsid w:val="3A2F510E"/>
    <w:multiLevelType w:val="multilevel"/>
    <w:tmpl w:val="3A2F510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76">
    <w:nsid w:val="3B4B9550"/>
    <w:multiLevelType w:val="singleLevel"/>
    <w:tmpl w:val="3B4B9550"/>
    <w:lvl w:ilvl="0" w:tentative="0">
      <w:start w:val="1"/>
      <w:numFmt w:val="decimal"/>
      <w:suff w:val="space"/>
      <w:lvlText w:val="%1."/>
      <w:lvlJc w:val="left"/>
    </w:lvl>
  </w:abstractNum>
  <w:abstractNum w:abstractNumId="177">
    <w:nsid w:val="3BB91783"/>
    <w:multiLevelType w:val="singleLevel"/>
    <w:tmpl w:val="3BB91783"/>
    <w:lvl w:ilvl="0" w:tentative="0">
      <w:start w:val="1"/>
      <w:numFmt w:val="decimal"/>
      <w:suff w:val="space"/>
      <w:lvlText w:val="%1."/>
      <w:lvlJc w:val="left"/>
    </w:lvl>
  </w:abstractNum>
  <w:abstractNum w:abstractNumId="178">
    <w:nsid w:val="3BFC9CA0"/>
    <w:multiLevelType w:val="singleLevel"/>
    <w:tmpl w:val="3BFC9CA0"/>
    <w:lvl w:ilvl="0" w:tentative="0">
      <w:start w:val="1"/>
      <w:numFmt w:val="decimal"/>
      <w:suff w:val="space"/>
      <w:lvlText w:val="%1."/>
      <w:lvlJc w:val="left"/>
    </w:lvl>
  </w:abstractNum>
  <w:abstractNum w:abstractNumId="179">
    <w:nsid w:val="3C520FC1"/>
    <w:multiLevelType w:val="singleLevel"/>
    <w:tmpl w:val="3C520FC1"/>
    <w:lvl w:ilvl="0" w:tentative="0">
      <w:start w:val="1"/>
      <w:numFmt w:val="decimal"/>
      <w:suff w:val="space"/>
      <w:lvlText w:val="%1."/>
      <w:lvlJc w:val="left"/>
    </w:lvl>
  </w:abstractNum>
  <w:abstractNum w:abstractNumId="180">
    <w:nsid w:val="3CAD661A"/>
    <w:multiLevelType w:val="multilevel"/>
    <w:tmpl w:val="3CAD661A"/>
    <w:lvl w:ilvl="0" w:tentative="0">
      <w:start w:val="2"/>
      <w:numFmt w:val="decimal"/>
      <w:lvlText w:val="%1."/>
      <w:lvlJc w:val="left"/>
      <w:pPr>
        <w:ind w:left="1320" w:hanging="84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1">
    <w:nsid w:val="3CC21855"/>
    <w:multiLevelType w:val="multilevel"/>
    <w:tmpl w:val="3CC21855"/>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82">
    <w:nsid w:val="3D0C8D3B"/>
    <w:multiLevelType w:val="singleLevel"/>
    <w:tmpl w:val="3D0C8D3B"/>
    <w:lvl w:ilvl="0" w:tentative="0">
      <w:start w:val="8"/>
      <w:numFmt w:val="chineseCounting"/>
      <w:suff w:val="space"/>
      <w:lvlText w:val="第%1章"/>
      <w:lvlJc w:val="left"/>
      <w:rPr>
        <w:rFonts w:hint="eastAsia"/>
      </w:rPr>
    </w:lvl>
  </w:abstractNum>
  <w:abstractNum w:abstractNumId="183">
    <w:nsid w:val="3D36C41C"/>
    <w:multiLevelType w:val="singleLevel"/>
    <w:tmpl w:val="3D36C41C"/>
    <w:lvl w:ilvl="0" w:tentative="0">
      <w:start w:val="1"/>
      <w:numFmt w:val="decimal"/>
      <w:lvlText w:val="%1."/>
      <w:lvlJc w:val="left"/>
      <w:pPr>
        <w:tabs>
          <w:tab w:val="left" w:pos="312"/>
        </w:tabs>
      </w:pPr>
    </w:lvl>
  </w:abstractNum>
  <w:abstractNum w:abstractNumId="184">
    <w:nsid w:val="3EF76D01"/>
    <w:multiLevelType w:val="singleLevel"/>
    <w:tmpl w:val="3EF76D01"/>
    <w:lvl w:ilvl="0" w:tentative="0">
      <w:start w:val="1"/>
      <w:numFmt w:val="decimal"/>
      <w:lvlText w:val="%1."/>
      <w:lvlJc w:val="left"/>
      <w:pPr>
        <w:tabs>
          <w:tab w:val="left" w:pos="312"/>
        </w:tabs>
      </w:pPr>
    </w:lvl>
  </w:abstractNum>
  <w:abstractNum w:abstractNumId="185">
    <w:nsid w:val="3F51FF65"/>
    <w:multiLevelType w:val="singleLevel"/>
    <w:tmpl w:val="3F51FF65"/>
    <w:lvl w:ilvl="0" w:tentative="0">
      <w:start w:val="6"/>
      <w:numFmt w:val="chineseCounting"/>
      <w:suff w:val="nothing"/>
      <w:lvlText w:val="%1、"/>
      <w:lvlJc w:val="left"/>
      <w:rPr>
        <w:rFonts w:hint="eastAsia" w:cs="Times New Roman"/>
      </w:rPr>
    </w:lvl>
  </w:abstractNum>
  <w:abstractNum w:abstractNumId="186">
    <w:nsid w:val="40C9D4CC"/>
    <w:multiLevelType w:val="singleLevel"/>
    <w:tmpl w:val="40C9D4CC"/>
    <w:lvl w:ilvl="0" w:tentative="0">
      <w:start w:val="1"/>
      <w:numFmt w:val="decimal"/>
      <w:lvlText w:val="%1."/>
      <w:lvlJc w:val="left"/>
      <w:pPr>
        <w:tabs>
          <w:tab w:val="left" w:pos="312"/>
        </w:tabs>
      </w:pPr>
      <w:rPr>
        <w:rFonts w:hint="default" w:ascii="宋体" w:hAnsi="宋体" w:eastAsia="宋体" w:cs="宋体"/>
        <w:sz w:val="24"/>
        <w:szCs w:val="24"/>
      </w:rPr>
    </w:lvl>
  </w:abstractNum>
  <w:abstractNum w:abstractNumId="187">
    <w:nsid w:val="41D772E2"/>
    <w:multiLevelType w:val="singleLevel"/>
    <w:tmpl w:val="41D772E2"/>
    <w:lvl w:ilvl="0" w:tentative="0">
      <w:start w:val="1"/>
      <w:numFmt w:val="decimal"/>
      <w:suff w:val="space"/>
      <w:lvlText w:val="%1."/>
      <w:lvlJc w:val="left"/>
      <w:rPr>
        <w:rFonts w:hint="default" w:ascii="宋体" w:hAnsi="宋体" w:eastAsia="宋体" w:cs="宋体"/>
        <w:b w:val="0"/>
        <w:bCs w:val="0"/>
        <w:sz w:val="24"/>
        <w:szCs w:val="24"/>
      </w:rPr>
    </w:lvl>
  </w:abstractNum>
  <w:abstractNum w:abstractNumId="188">
    <w:nsid w:val="42192C9F"/>
    <w:multiLevelType w:val="singleLevel"/>
    <w:tmpl w:val="42192C9F"/>
    <w:lvl w:ilvl="0" w:tentative="0">
      <w:start w:val="1"/>
      <w:numFmt w:val="decimal"/>
      <w:suff w:val="space"/>
      <w:lvlText w:val="%1."/>
      <w:lvlJc w:val="left"/>
    </w:lvl>
  </w:abstractNum>
  <w:abstractNum w:abstractNumId="189">
    <w:nsid w:val="428111E1"/>
    <w:multiLevelType w:val="multilevel"/>
    <w:tmpl w:val="428111E1"/>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90">
    <w:nsid w:val="42E5F88E"/>
    <w:multiLevelType w:val="singleLevel"/>
    <w:tmpl w:val="42E5F88E"/>
    <w:lvl w:ilvl="0" w:tentative="0">
      <w:start w:val="1"/>
      <w:numFmt w:val="decimal"/>
      <w:suff w:val="space"/>
      <w:lvlText w:val="%1."/>
      <w:lvlJc w:val="left"/>
    </w:lvl>
  </w:abstractNum>
  <w:abstractNum w:abstractNumId="191">
    <w:nsid w:val="432A79DE"/>
    <w:multiLevelType w:val="singleLevel"/>
    <w:tmpl w:val="432A79DE"/>
    <w:lvl w:ilvl="0" w:tentative="0">
      <w:start w:val="1"/>
      <w:numFmt w:val="decimal"/>
      <w:suff w:val="space"/>
      <w:lvlText w:val="%1."/>
      <w:lvlJc w:val="left"/>
    </w:lvl>
  </w:abstractNum>
  <w:abstractNum w:abstractNumId="192">
    <w:nsid w:val="436C46B8"/>
    <w:multiLevelType w:val="multilevel"/>
    <w:tmpl w:val="436C46B8"/>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93">
    <w:nsid w:val="440AA3C3"/>
    <w:multiLevelType w:val="singleLevel"/>
    <w:tmpl w:val="440AA3C3"/>
    <w:lvl w:ilvl="0" w:tentative="0">
      <w:start w:val="2"/>
      <w:numFmt w:val="chineseCounting"/>
      <w:suff w:val="nothing"/>
      <w:lvlText w:val="（%1）"/>
      <w:lvlJc w:val="left"/>
      <w:rPr>
        <w:rFonts w:hint="eastAsia"/>
      </w:rPr>
    </w:lvl>
  </w:abstractNum>
  <w:abstractNum w:abstractNumId="194">
    <w:nsid w:val="4412306C"/>
    <w:multiLevelType w:val="multilevel"/>
    <w:tmpl w:val="4412306C"/>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95">
    <w:nsid w:val="44220B29"/>
    <w:multiLevelType w:val="singleLevel"/>
    <w:tmpl w:val="44220B29"/>
    <w:lvl w:ilvl="0" w:tentative="0">
      <w:start w:val="1"/>
      <w:numFmt w:val="decimal"/>
      <w:lvlText w:val="%1."/>
      <w:lvlJc w:val="left"/>
      <w:pPr>
        <w:tabs>
          <w:tab w:val="left" w:pos="312"/>
        </w:tabs>
      </w:pPr>
    </w:lvl>
  </w:abstractNum>
  <w:abstractNum w:abstractNumId="196">
    <w:nsid w:val="45429D6E"/>
    <w:multiLevelType w:val="singleLevel"/>
    <w:tmpl w:val="45429D6E"/>
    <w:lvl w:ilvl="0" w:tentative="0">
      <w:start w:val="1"/>
      <w:numFmt w:val="decimal"/>
      <w:suff w:val="space"/>
      <w:lvlText w:val="%1."/>
      <w:lvlJc w:val="left"/>
    </w:lvl>
  </w:abstractNum>
  <w:abstractNum w:abstractNumId="197">
    <w:nsid w:val="4592FFF2"/>
    <w:multiLevelType w:val="singleLevel"/>
    <w:tmpl w:val="4592FFF2"/>
    <w:lvl w:ilvl="0" w:tentative="0">
      <w:start w:val="1"/>
      <w:numFmt w:val="decimal"/>
      <w:suff w:val="nothing"/>
      <w:lvlText w:val="（%1）"/>
      <w:lvlJc w:val="left"/>
    </w:lvl>
  </w:abstractNum>
  <w:abstractNum w:abstractNumId="198">
    <w:nsid w:val="477D2632"/>
    <w:multiLevelType w:val="singleLevel"/>
    <w:tmpl w:val="477D2632"/>
    <w:lvl w:ilvl="0" w:tentative="0">
      <w:start w:val="1"/>
      <w:numFmt w:val="decimal"/>
      <w:suff w:val="space"/>
      <w:lvlText w:val="%1."/>
      <w:lvlJc w:val="left"/>
    </w:lvl>
  </w:abstractNum>
  <w:abstractNum w:abstractNumId="199">
    <w:nsid w:val="47D25DB3"/>
    <w:multiLevelType w:val="singleLevel"/>
    <w:tmpl w:val="47D25DB3"/>
    <w:lvl w:ilvl="0" w:tentative="0">
      <w:start w:val="1"/>
      <w:numFmt w:val="chineseCounting"/>
      <w:lvlText w:val="第%1章"/>
      <w:lvlJc w:val="left"/>
      <w:rPr>
        <w:rFonts w:hint="eastAsia"/>
      </w:rPr>
    </w:lvl>
  </w:abstractNum>
  <w:abstractNum w:abstractNumId="200">
    <w:nsid w:val="48A35D68"/>
    <w:multiLevelType w:val="singleLevel"/>
    <w:tmpl w:val="48A35D68"/>
    <w:lvl w:ilvl="0" w:tentative="0">
      <w:start w:val="1"/>
      <w:numFmt w:val="decimal"/>
      <w:lvlText w:val="%1."/>
      <w:lvlJc w:val="left"/>
      <w:pPr>
        <w:tabs>
          <w:tab w:val="left" w:pos="312"/>
        </w:tabs>
      </w:pPr>
    </w:lvl>
  </w:abstractNum>
  <w:abstractNum w:abstractNumId="201">
    <w:nsid w:val="48FC8886"/>
    <w:multiLevelType w:val="singleLevel"/>
    <w:tmpl w:val="48FC8886"/>
    <w:lvl w:ilvl="0" w:tentative="0">
      <w:start w:val="4"/>
      <w:numFmt w:val="chineseCounting"/>
      <w:suff w:val="nothing"/>
      <w:lvlText w:val="%1、"/>
      <w:lvlJc w:val="left"/>
      <w:rPr>
        <w:rFonts w:hint="eastAsia"/>
      </w:rPr>
    </w:lvl>
  </w:abstractNum>
  <w:abstractNum w:abstractNumId="202">
    <w:nsid w:val="49520D9D"/>
    <w:multiLevelType w:val="multilevel"/>
    <w:tmpl w:val="49520D9D"/>
    <w:lvl w:ilvl="0" w:tentative="0">
      <w:start w:val="9"/>
      <w:numFmt w:val="japaneseCounting"/>
      <w:lvlText w:val="第%1章"/>
      <w:lvlJc w:val="left"/>
      <w:pPr>
        <w:ind w:left="900" w:hanging="900"/>
      </w:pPr>
      <w:rPr>
        <w:rFonts w:hint="default" w:hAnsi="Arial"/>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3">
    <w:nsid w:val="49B11939"/>
    <w:multiLevelType w:val="singleLevel"/>
    <w:tmpl w:val="49B11939"/>
    <w:lvl w:ilvl="0" w:tentative="0">
      <w:start w:val="1"/>
      <w:numFmt w:val="decimal"/>
      <w:suff w:val="space"/>
      <w:lvlText w:val="%1."/>
      <w:lvlJc w:val="left"/>
    </w:lvl>
  </w:abstractNum>
  <w:abstractNum w:abstractNumId="204">
    <w:nsid w:val="49BB6074"/>
    <w:multiLevelType w:val="multilevel"/>
    <w:tmpl w:val="49BB6074"/>
    <w:lvl w:ilvl="0" w:tentative="0">
      <w:start w:val="1"/>
      <w:numFmt w:val="decimal"/>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rPr>
        <w:rFonts w:hint="default"/>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05">
    <w:nsid w:val="4ABF4147"/>
    <w:multiLevelType w:val="multilevel"/>
    <w:tmpl w:val="4ABF4147"/>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6">
    <w:nsid w:val="4AD837E8"/>
    <w:multiLevelType w:val="singleLevel"/>
    <w:tmpl w:val="4AD837E8"/>
    <w:lvl w:ilvl="0" w:tentative="0">
      <w:start w:val="3"/>
      <w:numFmt w:val="decimal"/>
      <w:lvlText w:val="%1."/>
      <w:lvlJc w:val="left"/>
      <w:pPr>
        <w:tabs>
          <w:tab w:val="left" w:pos="312"/>
        </w:tabs>
      </w:pPr>
    </w:lvl>
  </w:abstractNum>
  <w:abstractNum w:abstractNumId="207">
    <w:nsid w:val="4B4E37E1"/>
    <w:multiLevelType w:val="multilevel"/>
    <w:tmpl w:val="4B4E37E1"/>
    <w:lvl w:ilvl="0" w:tentative="0">
      <w:start w:val="1"/>
      <w:numFmt w:val="decimal"/>
      <w:lvlText w:val="%1."/>
      <w:lvlJc w:val="left"/>
      <w:pPr>
        <w:ind w:left="1320" w:hanging="84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8">
    <w:nsid w:val="4E316EBF"/>
    <w:multiLevelType w:val="multilevel"/>
    <w:tmpl w:val="4E316EBF"/>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9">
    <w:nsid w:val="4E79EAC0"/>
    <w:multiLevelType w:val="singleLevel"/>
    <w:tmpl w:val="4E79EAC0"/>
    <w:lvl w:ilvl="0" w:tentative="0">
      <w:start w:val="1"/>
      <w:numFmt w:val="decimal"/>
      <w:suff w:val="space"/>
      <w:lvlText w:val="%1."/>
      <w:lvlJc w:val="left"/>
    </w:lvl>
  </w:abstractNum>
  <w:abstractNum w:abstractNumId="210">
    <w:nsid w:val="4EEC6E4B"/>
    <w:multiLevelType w:val="multilevel"/>
    <w:tmpl w:val="4EEC6E4B"/>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1">
    <w:nsid w:val="4F3CD22D"/>
    <w:multiLevelType w:val="singleLevel"/>
    <w:tmpl w:val="4F3CD22D"/>
    <w:lvl w:ilvl="0" w:tentative="0">
      <w:start w:val="7"/>
      <w:numFmt w:val="chineseCounting"/>
      <w:suff w:val="space"/>
      <w:lvlText w:val="第%1章"/>
      <w:lvlJc w:val="left"/>
      <w:rPr>
        <w:rFonts w:hint="eastAsia"/>
      </w:rPr>
    </w:lvl>
  </w:abstractNum>
  <w:abstractNum w:abstractNumId="212">
    <w:nsid w:val="50187A67"/>
    <w:multiLevelType w:val="multilevel"/>
    <w:tmpl w:val="50187A67"/>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3">
    <w:nsid w:val="501D37EA"/>
    <w:multiLevelType w:val="multilevel"/>
    <w:tmpl w:val="501D37EA"/>
    <w:lvl w:ilvl="0" w:tentative="0">
      <w:start w:val="1"/>
      <w:numFmt w:val="decimal"/>
      <w:lvlText w:val="%1."/>
      <w:lvlJc w:val="left"/>
      <w:pPr>
        <w:ind w:left="1320" w:hanging="360"/>
      </w:pPr>
      <w:rPr>
        <w:rFonts w:hint="default"/>
      </w:rPr>
    </w:lvl>
    <w:lvl w:ilvl="1" w:tentative="0">
      <w:start w:val="1"/>
      <w:numFmt w:val="decimal"/>
      <w:lvlText w:val="%2."/>
      <w:lvlJc w:val="left"/>
      <w:pPr>
        <w:ind w:left="1320" w:hanging="4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4">
    <w:nsid w:val="51364798"/>
    <w:multiLevelType w:val="multilevel"/>
    <w:tmpl w:val="51364798"/>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5">
    <w:nsid w:val="53D968A6"/>
    <w:multiLevelType w:val="multilevel"/>
    <w:tmpl w:val="53D968A6"/>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6">
    <w:nsid w:val="54491512"/>
    <w:multiLevelType w:val="singleLevel"/>
    <w:tmpl w:val="54491512"/>
    <w:lvl w:ilvl="0" w:tentative="0">
      <w:start w:val="2"/>
      <w:numFmt w:val="chineseCounting"/>
      <w:suff w:val="nothing"/>
      <w:lvlText w:val="（%1）"/>
      <w:lvlJc w:val="left"/>
      <w:rPr>
        <w:rFonts w:hint="eastAsia"/>
      </w:rPr>
    </w:lvl>
  </w:abstractNum>
  <w:abstractNum w:abstractNumId="217">
    <w:nsid w:val="54A80526"/>
    <w:multiLevelType w:val="multilevel"/>
    <w:tmpl w:val="54A80526"/>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8">
    <w:nsid w:val="54B57082"/>
    <w:multiLevelType w:val="multilevel"/>
    <w:tmpl w:val="54B57082"/>
    <w:lvl w:ilvl="0" w:tentative="0">
      <w:start w:val="1"/>
      <w:numFmt w:val="decimal"/>
      <w:lvlText w:val="%1."/>
      <w:lvlJc w:val="left"/>
      <w:pPr>
        <w:ind w:left="795" w:hanging="360"/>
      </w:pPr>
      <w:rPr>
        <w:rFonts w:hint="default"/>
      </w:rPr>
    </w:lvl>
    <w:lvl w:ilvl="1" w:tentative="0">
      <w:start w:val="1"/>
      <w:numFmt w:val="lowerLetter"/>
      <w:lvlText w:val="%2)"/>
      <w:lvlJc w:val="left"/>
      <w:pPr>
        <w:ind w:left="1275" w:hanging="420"/>
      </w:pPr>
    </w:lvl>
    <w:lvl w:ilvl="2" w:tentative="0">
      <w:start w:val="1"/>
      <w:numFmt w:val="lowerRoman"/>
      <w:lvlText w:val="%3."/>
      <w:lvlJc w:val="right"/>
      <w:pPr>
        <w:ind w:left="1695" w:hanging="420"/>
      </w:pPr>
    </w:lvl>
    <w:lvl w:ilvl="3" w:tentative="0">
      <w:start w:val="1"/>
      <w:numFmt w:val="decimal"/>
      <w:lvlText w:val="%4."/>
      <w:lvlJc w:val="left"/>
      <w:pPr>
        <w:ind w:left="2115" w:hanging="420"/>
      </w:pPr>
    </w:lvl>
    <w:lvl w:ilvl="4" w:tentative="0">
      <w:start w:val="1"/>
      <w:numFmt w:val="lowerLetter"/>
      <w:lvlText w:val="%5)"/>
      <w:lvlJc w:val="left"/>
      <w:pPr>
        <w:ind w:left="2535" w:hanging="420"/>
      </w:pPr>
    </w:lvl>
    <w:lvl w:ilvl="5" w:tentative="0">
      <w:start w:val="1"/>
      <w:numFmt w:val="lowerRoman"/>
      <w:lvlText w:val="%6."/>
      <w:lvlJc w:val="right"/>
      <w:pPr>
        <w:ind w:left="2955" w:hanging="420"/>
      </w:pPr>
    </w:lvl>
    <w:lvl w:ilvl="6" w:tentative="0">
      <w:start w:val="1"/>
      <w:numFmt w:val="decimal"/>
      <w:lvlText w:val="%7."/>
      <w:lvlJc w:val="left"/>
      <w:pPr>
        <w:ind w:left="3375" w:hanging="420"/>
      </w:pPr>
    </w:lvl>
    <w:lvl w:ilvl="7" w:tentative="0">
      <w:start w:val="1"/>
      <w:numFmt w:val="lowerLetter"/>
      <w:lvlText w:val="%8)"/>
      <w:lvlJc w:val="left"/>
      <w:pPr>
        <w:ind w:left="3795" w:hanging="420"/>
      </w:pPr>
    </w:lvl>
    <w:lvl w:ilvl="8" w:tentative="0">
      <w:start w:val="1"/>
      <w:numFmt w:val="lowerRoman"/>
      <w:lvlText w:val="%9."/>
      <w:lvlJc w:val="right"/>
      <w:pPr>
        <w:ind w:left="4215" w:hanging="420"/>
      </w:pPr>
    </w:lvl>
  </w:abstractNum>
  <w:abstractNum w:abstractNumId="219">
    <w:nsid w:val="5690E996"/>
    <w:multiLevelType w:val="singleLevel"/>
    <w:tmpl w:val="5690E996"/>
    <w:lvl w:ilvl="0" w:tentative="0">
      <w:start w:val="1"/>
      <w:numFmt w:val="decimal"/>
      <w:suff w:val="space"/>
      <w:lvlText w:val="%1."/>
      <w:lvlJc w:val="left"/>
    </w:lvl>
  </w:abstractNum>
  <w:abstractNum w:abstractNumId="220">
    <w:nsid w:val="56943D1E"/>
    <w:multiLevelType w:val="multilevel"/>
    <w:tmpl w:val="56943D1E"/>
    <w:lvl w:ilvl="0" w:tentative="0">
      <w:start w:val="1"/>
      <w:numFmt w:val="decimal"/>
      <w:lvlText w:val="%1．"/>
      <w:lvlJc w:val="left"/>
      <w:pPr>
        <w:ind w:left="780" w:hanging="360"/>
      </w:pPr>
      <w:rPr>
        <w:rFonts w:hint="default" w:ascii="Calibri" w:hAnsi="Calibri"/>
        <w:color w:val="000000"/>
        <w:sz w:val="21"/>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1">
    <w:nsid w:val="56FF3023"/>
    <w:multiLevelType w:val="multilevel"/>
    <w:tmpl w:val="56FF3023"/>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22">
    <w:nsid w:val="5A806A07"/>
    <w:multiLevelType w:val="singleLevel"/>
    <w:tmpl w:val="5A806A07"/>
    <w:lvl w:ilvl="0" w:tentative="0">
      <w:start w:val="1"/>
      <w:numFmt w:val="decimal"/>
      <w:suff w:val="space"/>
      <w:lvlText w:val="%1."/>
      <w:lvlJc w:val="left"/>
    </w:lvl>
  </w:abstractNum>
  <w:abstractNum w:abstractNumId="223">
    <w:nsid w:val="5BCAC6FC"/>
    <w:multiLevelType w:val="singleLevel"/>
    <w:tmpl w:val="5BCAC6FC"/>
    <w:lvl w:ilvl="0" w:tentative="0">
      <w:start w:val="1"/>
      <w:numFmt w:val="decimal"/>
      <w:suff w:val="space"/>
      <w:lvlText w:val="%1."/>
      <w:lvlJc w:val="left"/>
    </w:lvl>
  </w:abstractNum>
  <w:abstractNum w:abstractNumId="224">
    <w:nsid w:val="5C08811D"/>
    <w:multiLevelType w:val="singleLevel"/>
    <w:tmpl w:val="5C08811D"/>
    <w:lvl w:ilvl="0" w:tentative="0">
      <w:start w:val="2"/>
      <w:numFmt w:val="chineseCounting"/>
      <w:suff w:val="space"/>
      <w:lvlText w:val="第%1章"/>
      <w:lvlJc w:val="left"/>
    </w:lvl>
  </w:abstractNum>
  <w:abstractNum w:abstractNumId="225">
    <w:nsid w:val="5C088222"/>
    <w:multiLevelType w:val="singleLevel"/>
    <w:tmpl w:val="5C088222"/>
    <w:lvl w:ilvl="0" w:tentative="0">
      <w:start w:val="4"/>
      <w:numFmt w:val="chineseCounting"/>
      <w:suff w:val="space"/>
      <w:lvlText w:val="第%1章"/>
      <w:lvlJc w:val="left"/>
    </w:lvl>
  </w:abstractNum>
  <w:abstractNum w:abstractNumId="226">
    <w:nsid w:val="5CFD0D36"/>
    <w:multiLevelType w:val="multilevel"/>
    <w:tmpl w:val="5CFD0D36"/>
    <w:lvl w:ilvl="0" w:tentative="0">
      <w:start w:val="1"/>
      <w:numFmt w:val="decimal"/>
      <w:lvlText w:val="(%1)"/>
      <w:lvlJc w:val="left"/>
      <w:pPr>
        <w:tabs>
          <w:tab w:val="left" w:pos="360"/>
        </w:tabs>
        <w:ind w:left="360" w:hanging="36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7">
    <w:nsid w:val="5DDE916F"/>
    <w:multiLevelType w:val="singleLevel"/>
    <w:tmpl w:val="5DDE916F"/>
    <w:lvl w:ilvl="0" w:tentative="0">
      <w:start w:val="1"/>
      <w:numFmt w:val="decimal"/>
      <w:suff w:val="nothing"/>
      <w:lvlText w:val="%1．"/>
      <w:lvlJc w:val="left"/>
      <w:pPr>
        <w:ind w:left="0" w:firstLine="400"/>
      </w:pPr>
      <w:rPr>
        <w:rFonts w:hint="default"/>
      </w:rPr>
    </w:lvl>
  </w:abstractNum>
  <w:abstractNum w:abstractNumId="228">
    <w:nsid w:val="60885B06"/>
    <w:multiLevelType w:val="multilevel"/>
    <w:tmpl w:val="60885B06"/>
    <w:lvl w:ilvl="0" w:tentative="0">
      <w:start w:val="1"/>
      <w:numFmt w:val="decimal"/>
      <w:suff w:val="space"/>
      <w:lvlText w:val="%1"/>
      <w:lvlJc w:val="left"/>
      <w:pPr>
        <w:ind w:left="0" w:firstLine="0"/>
      </w:pPr>
      <w:rPr>
        <w:rFonts w:hint="default"/>
      </w:r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229">
    <w:nsid w:val="60AB456D"/>
    <w:multiLevelType w:val="singleLevel"/>
    <w:tmpl w:val="60AB456D"/>
    <w:lvl w:ilvl="0" w:tentative="0">
      <w:start w:val="1"/>
      <w:numFmt w:val="decimal"/>
      <w:suff w:val="space"/>
      <w:lvlText w:val="%1."/>
      <w:lvlJc w:val="left"/>
      <w:rPr>
        <w:rFonts w:hint="default" w:ascii="宋体" w:hAnsi="宋体" w:eastAsia="宋体" w:cs="宋体"/>
        <w:b w:val="0"/>
        <w:bCs w:val="0"/>
        <w:sz w:val="24"/>
        <w:szCs w:val="24"/>
      </w:rPr>
    </w:lvl>
  </w:abstractNum>
  <w:abstractNum w:abstractNumId="230">
    <w:nsid w:val="611B11B4"/>
    <w:multiLevelType w:val="multilevel"/>
    <w:tmpl w:val="611B11B4"/>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31">
    <w:nsid w:val="631263D7"/>
    <w:multiLevelType w:val="singleLevel"/>
    <w:tmpl w:val="631263D7"/>
    <w:lvl w:ilvl="0" w:tentative="0">
      <w:start w:val="1"/>
      <w:numFmt w:val="decimal"/>
      <w:suff w:val="space"/>
      <w:lvlText w:val="%1."/>
      <w:lvlJc w:val="left"/>
    </w:lvl>
  </w:abstractNum>
  <w:abstractNum w:abstractNumId="232">
    <w:nsid w:val="6324D09B"/>
    <w:multiLevelType w:val="singleLevel"/>
    <w:tmpl w:val="6324D09B"/>
    <w:lvl w:ilvl="0" w:tentative="0">
      <w:start w:val="2"/>
      <w:numFmt w:val="decimal"/>
      <w:lvlText w:val="%1."/>
      <w:lvlJc w:val="left"/>
      <w:pPr>
        <w:tabs>
          <w:tab w:val="left" w:pos="312"/>
        </w:tabs>
      </w:pPr>
    </w:lvl>
  </w:abstractNum>
  <w:abstractNum w:abstractNumId="233">
    <w:nsid w:val="6374561F"/>
    <w:multiLevelType w:val="singleLevel"/>
    <w:tmpl w:val="6374561F"/>
    <w:lvl w:ilvl="0" w:tentative="0">
      <w:start w:val="1"/>
      <w:numFmt w:val="decimal"/>
      <w:lvlText w:val="%1."/>
      <w:lvlJc w:val="left"/>
      <w:pPr>
        <w:tabs>
          <w:tab w:val="left" w:pos="312"/>
        </w:tabs>
      </w:pPr>
    </w:lvl>
  </w:abstractNum>
  <w:abstractNum w:abstractNumId="234">
    <w:nsid w:val="641548F6"/>
    <w:multiLevelType w:val="multilevel"/>
    <w:tmpl w:val="641548F6"/>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35">
    <w:nsid w:val="64752A38"/>
    <w:multiLevelType w:val="multilevel"/>
    <w:tmpl w:val="64752A38"/>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36">
    <w:nsid w:val="65571914"/>
    <w:multiLevelType w:val="multilevel"/>
    <w:tmpl w:val="65571914"/>
    <w:lvl w:ilvl="0" w:tentative="0">
      <w:start w:val="1"/>
      <w:numFmt w:val="decimal"/>
      <w:lvlText w:val="%1"/>
      <w:lvlJc w:val="left"/>
      <w:pPr>
        <w:ind w:left="480" w:hanging="480"/>
      </w:pPr>
      <w:rPr>
        <w:rFonts w:hint="default"/>
      </w:rPr>
    </w:lvl>
    <w:lvl w:ilvl="1" w:tentative="0">
      <w:start w:val="1"/>
      <w:numFmt w:val="decimal"/>
      <w:lvlText w:val="%1.%2"/>
      <w:lvlJc w:val="left"/>
      <w:pPr>
        <w:ind w:left="960" w:hanging="480"/>
      </w:pPr>
      <w:rPr>
        <w:rFonts w:hint="default"/>
      </w:rPr>
    </w:lvl>
    <w:lvl w:ilvl="2" w:tentative="0">
      <w:start w:val="1"/>
      <w:numFmt w:val="decimal"/>
      <w:lvlText w:val="%1.%2.%3"/>
      <w:lvlJc w:val="left"/>
      <w:pPr>
        <w:ind w:left="1680" w:hanging="720"/>
      </w:pPr>
      <w:rPr>
        <w:rFonts w:hint="default"/>
      </w:rPr>
    </w:lvl>
    <w:lvl w:ilvl="3" w:tentative="0">
      <w:start w:val="1"/>
      <w:numFmt w:val="decimal"/>
      <w:lvlText w:val="%1.%2.%3.%4"/>
      <w:lvlJc w:val="left"/>
      <w:pPr>
        <w:ind w:left="2520" w:hanging="1080"/>
      </w:pPr>
      <w:rPr>
        <w:rFonts w:hint="default"/>
      </w:rPr>
    </w:lvl>
    <w:lvl w:ilvl="4" w:tentative="0">
      <w:start w:val="1"/>
      <w:numFmt w:val="decimal"/>
      <w:lvlText w:val="%1.%2.%3.%4.%5"/>
      <w:lvlJc w:val="left"/>
      <w:pPr>
        <w:ind w:left="3000" w:hanging="1080"/>
      </w:pPr>
      <w:rPr>
        <w:rFonts w:hint="default"/>
      </w:rPr>
    </w:lvl>
    <w:lvl w:ilvl="5" w:tentative="0">
      <w:start w:val="1"/>
      <w:numFmt w:val="decimal"/>
      <w:lvlText w:val="%1.%2.%3.%4.%5.%6"/>
      <w:lvlJc w:val="left"/>
      <w:pPr>
        <w:ind w:left="3840" w:hanging="1440"/>
      </w:pPr>
      <w:rPr>
        <w:rFonts w:hint="default"/>
      </w:rPr>
    </w:lvl>
    <w:lvl w:ilvl="6" w:tentative="0">
      <w:start w:val="1"/>
      <w:numFmt w:val="decimal"/>
      <w:lvlText w:val="%1.%2.%3.%4.%5.%6.%7"/>
      <w:lvlJc w:val="left"/>
      <w:pPr>
        <w:ind w:left="4680" w:hanging="1800"/>
      </w:pPr>
      <w:rPr>
        <w:rFonts w:hint="default"/>
      </w:rPr>
    </w:lvl>
    <w:lvl w:ilvl="7" w:tentative="0">
      <w:start w:val="1"/>
      <w:numFmt w:val="decimal"/>
      <w:lvlText w:val="%1.%2.%3.%4.%5.%6.%7.%8"/>
      <w:lvlJc w:val="left"/>
      <w:pPr>
        <w:ind w:left="5160" w:hanging="1800"/>
      </w:pPr>
      <w:rPr>
        <w:rFonts w:hint="default"/>
      </w:rPr>
    </w:lvl>
    <w:lvl w:ilvl="8" w:tentative="0">
      <w:start w:val="1"/>
      <w:numFmt w:val="decimal"/>
      <w:lvlText w:val="%1.%2.%3.%4.%5.%6.%7.%8.%9"/>
      <w:lvlJc w:val="left"/>
      <w:pPr>
        <w:ind w:left="6000" w:hanging="2160"/>
      </w:pPr>
      <w:rPr>
        <w:rFonts w:hint="default"/>
      </w:rPr>
    </w:lvl>
  </w:abstractNum>
  <w:abstractNum w:abstractNumId="237">
    <w:nsid w:val="65AAED29"/>
    <w:multiLevelType w:val="singleLevel"/>
    <w:tmpl w:val="65AAED29"/>
    <w:lvl w:ilvl="0" w:tentative="0">
      <w:start w:val="5"/>
      <w:numFmt w:val="decimal"/>
      <w:lvlText w:val="%1."/>
      <w:lvlJc w:val="left"/>
      <w:pPr>
        <w:tabs>
          <w:tab w:val="left" w:pos="312"/>
        </w:tabs>
      </w:pPr>
    </w:lvl>
  </w:abstractNum>
  <w:abstractNum w:abstractNumId="238">
    <w:nsid w:val="66080B53"/>
    <w:multiLevelType w:val="multilevel"/>
    <w:tmpl w:val="66080B53"/>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39">
    <w:nsid w:val="684DA5C7"/>
    <w:multiLevelType w:val="singleLevel"/>
    <w:tmpl w:val="684DA5C7"/>
    <w:lvl w:ilvl="0" w:tentative="0">
      <w:start w:val="1"/>
      <w:numFmt w:val="decimal"/>
      <w:suff w:val="space"/>
      <w:lvlText w:val="%1."/>
      <w:lvlJc w:val="left"/>
    </w:lvl>
  </w:abstractNum>
  <w:abstractNum w:abstractNumId="240">
    <w:nsid w:val="68C3417D"/>
    <w:multiLevelType w:val="multilevel"/>
    <w:tmpl w:val="68C3417D"/>
    <w:lvl w:ilvl="0" w:tentative="0">
      <w:start w:val="2"/>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41">
    <w:nsid w:val="6AA45156"/>
    <w:multiLevelType w:val="multilevel"/>
    <w:tmpl w:val="6AA45156"/>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42">
    <w:nsid w:val="6B837B40"/>
    <w:multiLevelType w:val="singleLevel"/>
    <w:tmpl w:val="6B837B40"/>
    <w:lvl w:ilvl="0" w:tentative="0">
      <w:start w:val="1"/>
      <w:numFmt w:val="decimal"/>
      <w:suff w:val="space"/>
      <w:lvlText w:val="%1."/>
      <w:lvlJc w:val="left"/>
    </w:lvl>
  </w:abstractNum>
  <w:abstractNum w:abstractNumId="243">
    <w:nsid w:val="6BEB5399"/>
    <w:multiLevelType w:val="multilevel"/>
    <w:tmpl w:val="6BEB5399"/>
    <w:lvl w:ilvl="0" w:tentative="0">
      <w:start w:val="9"/>
      <w:numFmt w:val="japaneseCounting"/>
      <w:lvlText w:val="第%1章"/>
      <w:lvlJc w:val="left"/>
      <w:pPr>
        <w:ind w:left="900" w:hanging="900"/>
      </w:pPr>
      <w:rPr>
        <w:rFonts w:hint="default" w:hAnsi="Arial"/>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4">
    <w:nsid w:val="6D151AE6"/>
    <w:multiLevelType w:val="singleLevel"/>
    <w:tmpl w:val="6D151AE6"/>
    <w:lvl w:ilvl="0" w:tentative="0">
      <w:start w:val="1"/>
      <w:numFmt w:val="decimal"/>
      <w:suff w:val="space"/>
      <w:lvlText w:val="%1."/>
      <w:lvlJc w:val="left"/>
    </w:lvl>
  </w:abstractNum>
  <w:abstractNum w:abstractNumId="245">
    <w:nsid w:val="6D85606E"/>
    <w:multiLevelType w:val="multilevel"/>
    <w:tmpl w:val="6D85606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46">
    <w:nsid w:val="70384FA8"/>
    <w:multiLevelType w:val="singleLevel"/>
    <w:tmpl w:val="70384FA8"/>
    <w:lvl w:ilvl="0" w:tentative="0">
      <w:start w:val="2"/>
      <w:numFmt w:val="chineseCounting"/>
      <w:suff w:val="nothing"/>
      <w:lvlText w:val="（%1）"/>
      <w:lvlJc w:val="left"/>
      <w:rPr>
        <w:rFonts w:hint="eastAsia"/>
      </w:rPr>
    </w:lvl>
  </w:abstractNum>
  <w:abstractNum w:abstractNumId="247">
    <w:nsid w:val="711479C4"/>
    <w:multiLevelType w:val="singleLevel"/>
    <w:tmpl w:val="711479C4"/>
    <w:lvl w:ilvl="0" w:tentative="0">
      <w:start w:val="1"/>
      <w:numFmt w:val="decimal"/>
      <w:suff w:val="nothing"/>
      <w:lvlText w:val="%1．"/>
      <w:lvlJc w:val="left"/>
    </w:lvl>
  </w:abstractNum>
  <w:abstractNum w:abstractNumId="248">
    <w:nsid w:val="74869DCB"/>
    <w:multiLevelType w:val="singleLevel"/>
    <w:tmpl w:val="74869DCB"/>
    <w:lvl w:ilvl="0" w:tentative="0">
      <w:start w:val="1"/>
      <w:numFmt w:val="decimal"/>
      <w:lvlText w:val="%1."/>
      <w:lvlJc w:val="left"/>
      <w:pPr>
        <w:tabs>
          <w:tab w:val="left" w:pos="312"/>
        </w:tabs>
      </w:pPr>
    </w:lvl>
  </w:abstractNum>
  <w:abstractNum w:abstractNumId="249">
    <w:nsid w:val="74E25C4C"/>
    <w:multiLevelType w:val="multilevel"/>
    <w:tmpl w:val="74E25C4C"/>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50">
    <w:nsid w:val="7555D686"/>
    <w:multiLevelType w:val="singleLevel"/>
    <w:tmpl w:val="7555D686"/>
    <w:lvl w:ilvl="0" w:tentative="0">
      <w:start w:val="1"/>
      <w:numFmt w:val="decimal"/>
      <w:suff w:val="space"/>
      <w:lvlText w:val="%1."/>
      <w:lvlJc w:val="left"/>
    </w:lvl>
  </w:abstractNum>
  <w:abstractNum w:abstractNumId="251">
    <w:nsid w:val="759F386E"/>
    <w:multiLevelType w:val="multilevel"/>
    <w:tmpl w:val="759F386E"/>
    <w:lvl w:ilvl="0" w:tentative="0">
      <w:start w:val="1"/>
      <w:numFmt w:val="decimal"/>
      <w:lvlText w:val="%1."/>
      <w:lvlJc w:val="left"/>
      <w:pPr>
        <w:ind w:left="795" w:hanging="360"/>
      </w:pPr>
      <w:rPr>
        <w:rFonts w:hint="default"/>
      </w:rPr>
    </w:lvl>
    <w:lvl w:ilvl="1" w:tentative="0">
      <w:start w:val="1"/>
      <w:numFmt w:val="lowerLetter"/>
      <w:lvlText w:val="%2)"/>
      <w:lvlJc w:val="left"/>
      <w:pPr>
        <w:ind w:left="1275" w:hanging="420"/>
      </w:pPr>
    </w:lvl>
    <w:lvl w:ilvl="2" w:tentative="0">
      <w:start w:val="1"/>
      <w:numFmt w:val="lowerRoman"/>
      <w:lvlText w:val="%3."/>
      <w:lvlJc w:val="right"/>
      <w:pPr>
        <w:ind w:left="1695" w:hanging="420"/>
      </w:pPr>
    </w:lvl>
    <w:lvl w:ilvl="3" w:tentative="0">
      <w:start w:val="1"/>
      <w:numFmt w:val="decimal"/>
      <w:lvlText w:val="%4."/>
      <w:lvlJc w:val="left"/>
      <w:pPr>
        <w:ind w:left="2115" w:hanging="420"/>
      </w:pPr>
    </w:lvl>
    <w:lvl w:ilvl="4" w:tentative="0">
      <w:start w:val="1"/>
      <w:numFmt w:val="lowerLetter"/>
      <w:lvlText w:val="%5)"/>
      <w:lvlJc w:val="left"/>
      <w:pPr>
        <w:ind w:left="2535" w:hanging="420"/>
      </w:pPr>
    </w:lvl>
    <w:lvl w:ilvl="5" w:tentative="0">
      <w:start w:val="1"/>
      <w:numFmt w:val="lowerRoman"/>
      <w:lvlText w:val="%6."/>
      <w:lvlJc w:val="right"/>
      <w:pPr>
        <w:ind w:left="2955" w:hanging="420"/>
      </w:pPr>
    </w:lvl>
    <w:lvl w:ilvl="6" w:tentative="0">
      <w:start w:val="1"/>
      <w:numFmt w:val="decimal"/>
      <w:lvlText w:val="%7."/>
      <w:lvlJc w:val="left"/>
      <w:pPr>
        <w:ind w:left="3375" w:hanging="420"/>
      </w:pPr>
    </w:lvl>
    <w:lvl w:ilvl="7" w:tentative="0">
      <w:start w:val="1"/>
      <w:numFmt w:val="lowerLetter"/>
      <w:lvlText w:val="%8)"/>
      <w:lvlJc w:val="left"/>
      <w:pPr>
        <w:ind w:left="3795" w:hanging="420"/>
      </w:pPr>
    </w:lvl>
    <w:lvl w:ilvl="8" w:tentative="0">
      <w:start w:val="1"/>
      <w:numFmt w:val="lowerRoman"/>
      <w:lvlText w:val="%9."/>
      <w:lvlJc w:val="right"/>
      <w:pPr>
        <w:ind w:left="4215" w:hanging="420"/>
      </w:pPr>
    </w:lvl>
  </w:abstractNum>
  <w:abstractNum w:abstractNumId="252">
    <w:nsid w:val="769F072C"/>
    <w:multiLevelType w:val="multilevel"/>
    <w:tmpl w:val="769F072C"/>
    <w:lvl w:ilvl="0" w:tentative="0">
      <w:start w:val="9"/>
      <w:numFmt w:val="japaneseCounting"/>
      <w:lvlText w:val="第%1章"/>
      <w:lvlJc w:val="left"/>
      <w:pPr>
        <w:ind w:left="900" w:hanging="900"/>
      </w:pPr>
      <w:rPr>
        <w:rFonts w:hint="default" w:hAnsi="Arial"/>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3">
    <w:nsid w:val="77833E81"/>
    <w:multiLevelType w:val="multilevel"/>
    <w:tmpl w:val="77833E81"/>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54">
    <w:nsid w:val="78FE1360"/>
    <w:multiLevelType w:val="singleLevel"/>
    <w:tmpl w:val="78FE1360"/>
    <w:lvl w:ilvl="0" w:tentative="0">
      <w:start w:val="1"/>
      <w:numFmt w:val="decimal"/>
      <w:lvlText w:val="%1."/>
      <w:lvlJc w:val="left"/>
      <w:pPr>
        <w:tabs>
          <w:tab w:val="left" w:pos="312"/>
        </w:tabs>
      </w:pPr>
    </w:lvl>
  </w:abstractNum>
  <w:abstractNum w:abstractNumId="255">
    <w:nsid w:val="790B656F"/>
    <w:multiLevelType w:val="multilevel"/>
    <w:tmpl w:val="790B656F"/>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56">
    <w:nsid w:val="796972DB"/>
    <w:multiLevelType w:val="multilevel"/>
    <w:tmpl w:val="796972DB"/>
    <w:lvl w:ilvl="0" w:tentative="0">
      <w:start w:val="1"/>
      <w:numFmt w:val="decimal"/>
      <w:lvlText w:val="%1."/>
      <w:lvlJc w:val="left"/>
      <w:pPr>
        <w:ind w:left="840" w:hanging="360"/>
      </w:pPr>
      <w:rPr>
        <w:rFonts w:hint="default"/>
        <w:color w:val="00000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57">
    <w:nsid w:val="7BEFAFE7"/>
    <w:multiLevelType w:val="singleLevel"/>
    <w:tmpl w:val="7BEFAFE7"/>
    <w:lvl w:ilvl="0" w:tentative="0">
      <w:start w:val="1"/>
      <w:numFmt w:val="decimal"/>
      <w:suff w:val="space"/>
      <w:lvlText w:val="%1."/>
      <w:lvlJc w:val="left"/>
    </w:lvl>
  </w:abstractNum>
  <w:abstractNum w:abstractNumId="258">
    <w:nsid w:val="7E2C7D21"/>
    <w:multiLevelType w:val="singleLevel"/>
    <w:tmpl w:val="7E2C7D21"/>
    <w:lvl w:ilvl="0" w:tentative="0">
      <w:start w:val="1"/>
      <w:numFmt w:val="decimal"/>
      <w:suff w:val="space"/>
      <w:lvlText w:val="%1."/>
      <w:lvlJc w:val="left"/>
      <w:rPr>
        <w:rFonts w:hint="default" w:ascii="宋体" w:hAnsi="宋体" w:eastAsia="宋体" w:cs="宋体"/>
        <w:sz w:val="24"/>
        <w:szCs w:val="24"/>
      </w:rPr>
    </w:lvl>
  </w:abstractNum>
  <w:num w:numId="1">
    <w:abstractNumId w:val="82"/>
  </w:num>
  <w:num w:numId="2">
    <w:abstractNumId w:val="9"/>
  </w:num>
  <w:num w:numId="3">
    <w:abstractNumId w:val="208"/>
  </w:num>
  <w:num w:numId="4">
    <w:abstractNumId w:val="189"/>
  </w:num>
  <w:num w:numId="5">
    <w:abstractNumId w:val="17"/>
  </w:num>
  <w:num w:numId="6">
    <w:abstractNumId w:val="112"/>
  </w:num>
  <w:num w:numId="7">
    <w:abstractNumId w:val="16"/>
  </w:num>
  <w:num w:numId="8">
    <w:abstractNumId w:val="247"/>
  </w:num>
  <w:num w:numId="9">
    <w:abstractNumId w:val="88"/>
  </w:num>
  <w:num w:numId="10">
    <w:abstractNumId w:val="170"/>
  </w:num>
  <w:num w:numId="11">
    <w:abstractNumId w:val="211"/>
  </w:num>
  <w:num w:numId="12">
    <w:abstractNumId w:val="199"/>
  </w:num>
  <w:num w:numId="13">
    <w:abstractNumId w:val="52"/>
  </w:num>
  <w:num w:numId="14">
    <w:abstractNumId w:val="48"/>
  </w:num>
  <w:num w:numId="15">
    <w:abstractNumId w:val="41"/>
  </w:num>
  <w:num w:numId="16">
    <w:abstractNumId w:val="226"/>
  </w:num>
  <w:num w:numId="17">
    <w:abstractNumId w:val="29"/>
  </w:num>
  <w:num w:numId="18">
    <w:abstractNumId w:val="147"/>
  </w:num>
  <w:num w:numId="19">
    <w:abstractNumId w:val="33"/>
  </w:num>
  <w:num w:numId="20">
    <w:abstractNumId w:val="36"/>
  </w:num>
  <w:num w:numId="21">
    <w:abstractNumId w:val="64"/>
  </w:num>
  <w:num w:numId="22">
    <w:abstractNumId w:val="96"/>
  </w:num>
  <w:num w:numId="23">
    <w:abstractNumId w:val="79"/>
  </w:num>
  <w:num w:numId="24">
    <w:abstractNumId w:val="91"/>
  </w:num>
  <w:num w:numId="25">
    <w:abstractNumId w:val="75"/>
  </w:num>
  <w:num w:numId="26">
    <w:abstractNumId w:val="95"/>
  </w:num>
  <w:num w:numId="27">
    <w:abstractNumId w:val="159"/>
  </w:num>
  <w:num w:numId="28">
    <w:abstractNumId w:val="94"/>
  </w:num>
  <w:num w:numId="29">
    <w:abstractNumId w:val="231"/>
  </w:num>
  <w:num w:numId="30">
    <w:abstractNumId w:val="165"/>
  </w:num>
  <w:num w:numId="31">
    <w:abstractNumId w:val="32"/>
  </w:num>
  <w:num w:numId="32">
    <w:abstractNumId w:val="54"/>
  </w:num>
  <w:num w:numId="33">
    <w:abstractNumId w:val="257"/>
  </w:num>
  <w:num w:numId="34">
    <w:abstractNumId w:val="53"/>
  </w:num>
  <w:num w:numId="35">
    <w:abstractNumId w:val="7"/>
  </w:num>
  <w:num w:numId="36">
    <w:abstractNumId w:val="72"/>
  </w:num>
  <w:num w:numId="37">
    <w:abstractNumId w:val="76"/>
  </w:num>
  <w:num w:numId="38">
    <w:abstractNumId w:val="8"/>
  </w:num>
  <w:num w:numId="39">
    <w:abstractNumId w:val="203"/>
  </w:num>
  <w:num w:numId="40">
    <w:abstractNumId w:val="59"/>
  </w:num>
  <w:num w:numId="41">
    <w:abstractNumId w:val="23"/>
  </w:num>
  <w:num w:numId="42">
    <w:abstractNumId w:val="62"/>
  </w:num>
  <w:num w:numId="43">
    <w:abstractNumId w:val="210"/>
  </w:num>
  <w:num w:numId="44">
    <w:abstractNumId w:val="134"/>
  </w:num>
  <w:num w:numId="45">
    <w:abstractNumId w:val="74"/>
  </w:num>
  <w:num w:numId="46">
    <w:abstractNumId w:val="1"/>
  </w:num>
  <w:num w:numId="47">
    <w:abstractNumId w:val="186"/>
  </w:num>
  <w:num w:numId="48">
    <w:abstractNumId w:val="122"/>
  </w:num>
  <w:num w:numId="49">
    <w:abstractNumId w:val="158"/>
  </w:num>
  <w:num w:numId="50">
    <w:abstractNumId w:val="71"/>
  </w:num>
  <w:num w:numId="51">
    <w:abstractNumId w:val="148"/>
  </w:num>
  <w:num w:numId="52">
    <w:abstractNumId w:val="258"/>
  </w:num>
  <w:num w:numId="53">
    <w:abstractNumId w:val="67"/>
  </w:num>
  <w:num w:numId="54">
    <w:abstractNumId w:val="4"/>
  </w:num>
  <w:num w:numId="55">
    <w:abstractNumId w:val="0"/>
  </w:num>
  <w:num w:numId="56">
    <w:abstractNumId w:val="80"/>
  </w:num>
  <w:num w:numId="57">
    <w:abstractNumId w:val="125"/>
  </w:num>
  <w:num w:numId="58">
    <w:abstractNumId w:val="77"/>
  </w:num>
  <w:num w:numId="59">
    <w:abstractNumId w:val="121"/>
  </w:num>
  <w:num w:numId="60">
    <w:abstractNumId w:val="155"/>
  </w:num>
  <w:num w:numId="61">
    <w:abstractNumId w:val="15"/>
  </w:num>
  <w:num w:numId="62">
    <w:abstractNumId w:val="26"/>
  </w:num>
  <w:num w:numId="63">
    <w:abstractNumId w:val="229"/>
  </w:num>
  <w:num w:numId="64">
    <w:abstractNumId w:val="164"/>
  </w:num>
  <w:num w:numId="65">
    <w:abstractNumId w:val="162"/>
  </w:num>
  <w:num w:numId="66">
    <w:abstractNumId w:val="51"/>
  </w:num>
  <w:num w:numId="67">
    <w:abstractNumId w:val="68"/>
  </w:num>
  <w:num w:numId="68">
    <w:abstractNumId w:val="40"/>
  </w:num>
  <w:num w:numId="69">
    <w:abstractNumId w:val="187"/>
  </w:num>
  <w:num w:numId="70">
    <w:abstractNumId w:val="78"/>
  </w:num>
  <w:num w:numId="71">
    <w:abstractNumId w:val="55"/>
  </w:num>
  <w:num w:numId="72">
    <w:abstractNumId w:val="109"/>
  </w:num>
  <w:num w:numId="73">
    <w:abstractNumId w:val="42"/>
  </w:num>
  <w:num w:numId="74">
    <w:abstractNumId w:val="70"/>
  </w:num>
  <w:num w:numId="75">
    <w:abstractNumId w:val="45"/>
  </w:num>
  <w:num w:numId="76">
    <w:abstractNumId w:val="98"/>
  </w:num>
  <w:num w:numId="77">
    <w:abstractNumId w:val="195"/>
  </w:num>
  <w:num w:numId="78">
    <w:abstractNumId w:val="11"/>
  </w:num>
  <w:num w:numId="79">
    <w:abstractNumId w:val="69"/>
  </w:num>
  <w:num w:numId="80">
    <w:abstractNumId w:val="177"/>
  </w:num>
  <w:num w:numId="81">
    <w:abstractNumId w:val="85"/>
  </w:num>
  <w:num w:numId="82">
    <w:abstractNumId w:val="6"/>
  </w:num>
  <w:num w:numId="83">
    <w:abstractNumId w:val="198"/>
  </w:num>
  <w:num w:numId="84">
    <w:abstractNumId w:val="73"/>
  </w:num>
  <w:num w:numId="85">
    <w:abstractNumId w:val="116"/>
  </w:num>
  <w:num w:numId="86">
    <w:abstractNumId w:val="250"/>
  </w:num>
  <w:num w:numId="87">
    <w:abstractNumId w:val="2"/>
  </w:num>
  <w:num w:numId="88">
    <w:abstractNumId w:val="228"/>
  </w:num>
  <w:num w:numId="89">
    <w:abstractNumId w:val="149"/>
  </w:num>
  <w:num w:numId="90">
    <w:abstractNumId w:val="219"/>
  </w:num>
  <w:num w:numId="91">
    <w:abstractNumId w:val="192"/>
  </w:num>
  <w:num w:numId="92">
    <w:abstractNumId w:val="169"/>
  </w:num>
  <w:num w:numId="93">
    <w:abstractNumId w:val="27"/>
  </w:num>
  <w:num w:numId="94">
    <w:abstractNumId w:val="216"/>
  </w:num>
  <w:num w:numId="95">
    <w:abstractNumId w:val="246"/>
  </w:num>
  <w:num w:numId="96">
    <w:abstractNumId w:val="143"/>
  </w:num>
  <w:num w:numId="97">
    <w:abstractNumId w:val="21"/>
  </w:num>
  <w:num w:numId="98">
    <w:abstractNumId w:val="47"/>
  </w:num>
  <w:num w:numId="99">
    <w:abstractNumId w:val="65"/>
  </w:num>
  <w:num w:numId="100">
    <w:abstractNumId w:val="97"/>
  </w:num>
  <w:num w:numId="101">
    <w:abstractNumId w:val="100"/>
  </w:num>
  <w:num w:numId="102">
    <w:abstractNumId w:val="99"/>
  </w:num>
  <w:num w:numId="103">
    <w:abstractNumId w:val="86"/>
  </w:num>
  <w:num w:numId="104">
    <w:abstractNumId w:val="104"/>
  </w:num>
  <w:num w:numId="105">
    <w:abstractNumId w:val="102"/>
  </w:num>
  <w:num w:numId="106">
    <w:abstractNumId w:val="101"/>
  </w:num>
  <w:num w:numId="107">
    <w:abstractNumId w:val="90"/>
  </w:num>
  <w:num w:numId="108">
    <w:abstractNumId w:val="188"/>
  </w:num>
  <w:num w:numId="109">
    <w:abstractNumId w:val="105"/>
  </w:num>
  <w:num w:numId="110">
    <w:abstractNumId w:val="92"/>
  </w:num>
  <w:num w:numId="111">
    <w:abstractNumId w:val="103"/>
  </w:num>
  <w:num w:numId="112">
    <w:abstractNumId w:val="248"/>
  </w:num>
  <w:num w:numId="113">
    <w:abstractNumId w:val="19"/>
  </w:num>
  <w:num w:numId="114">
    <w:abstractNumId w:val="233"/>
  </w:num>
  <w:num w:numId="115">
    <w:abstractNumId w:val="197"/>
  </w:num>
  <w:num w:numId="116">
    <w:abstractNumId w:val="236"/>
  </w:num>
  <w:num w:numId="117">
    <w:abstractNumId w:val="255"/>
  </w:num>
  <w:num w:numId="118">
    <w:abstractNumId w:val="138"/>
  </w:num>
  <w:num w:numId="119">
    <w:abstractNumId w:val="117"/>
  </w:num>
  <w:num w:numId="120">
    <w:abstractNumId w:val="106"/>
  </w:num>
  <w:num w:numId="121">
    <w:abstractNumId w:val="161"/>
  </w:num>
  <w:num w:numId="122">
    <w:abstractNumId w:val="119"/>
  </w:num>
  <w:num w:numId="123">
    <w:abstractNumId w:val="234"/>
  </w:num>
  <w:num w:numId="124">
    <w:abstractNumId w:val="215"/>
  </w:num>
  <w:num w:numId="125">
    <w:abstractNumId w:val="245"/>
  </w:num>
  <w:num w:numId="126">
    <w:abstractNumId w:val="142"/>
  </w:num>
  <w:num w:numId="127">
    <w:abstractNumId w:val="132"/>
  </w:num>
  <w:num w:numId="128">
    <w:abstractNumId w:val="89"/>
  </w:num>
  <w:num w:numId="129">
    <w:abstractNumId w:val="183"/>
  </w:num>
  <w:num w:numId="130">
    <w:abstractNumId w:val="34"/>
  </w:num>
  <w:num w:numId="131">
    <w:abstractNumId w:val="146"/>
  </w:num>
  <w:num w:numId="132">
    <w:abstractNumId w:val="93"/>
  </w:num>
  <w:num w:numId="133">
    <w:abstractNumId w:val="141"/>
  </w:num>
  <w:num w:numId="134">
    <w:abstractNumId w:val="81"/>
  </w:num>
  <w:num w:numId="135">
    <w:abstractNumId w:val="83"/>
  </w:num>
  <w:num w:numId="136">
    <w:abstractNumId w:val="238"/>
  </w:num>
  <w:num w:numId="137">
    <w:abstractNumId w:val="222"/>
  </w:num>
  <w:num w:numId="138">
    <w:abstractNumId w:val="127"/>
  </w:num>
  <w:num w:numId="139">
    <w:abstractNumId w:val="131"/>
  </w:num>
  <w:num w:numId="140">
    <w:abstractNumId w:val="193"/>
  </w:num>
  <w:num w:numId="141">
    <w:abstractNumId w:val="130"/>
  </w:num>
  <w:num w:numId="142">
    <w:abstractNumId w:val="56"/>
  </w:num>
  <w:num w:numId="143">
    <w:abstractNumId w:val="129"/>
  </w:num>
  <w:num w:numId="144">
    <w:abstractNumId w:val="175"/>
  </w:num>
  <w:num w:numId="145">
    <w:abstractNumId w:val="144"/>
  </w:num>
  <w:num w:numId="146">
    <w:abstractNumId w:val="3"/>
  </w:num>
  <w:num w:numId="147">
    <w:abstractNumId w:val="251"/>
  </w:num>
  <w:num w:numId="148">
    <w:abstractNumId w:val="184"/>
  </w:num>
  <w:num w:numId="149">
    <w:abstractNumId w:val="254"/>
  </w:num>
  <w:num w:numId="150">
    <w:abstractNumId w:val="218"/>
  </w:num>
  <w:num w:numId="151">
    <w:abstractNumId w:val="50"/>
  </w:num>
  <w:num w:numId="152">
    <w:abstractNumId w:val="201"/>
  </w:num>
  <w:num w:numId="153">
    <w:abstractNumId w:val="140"/>
  </w:num>
  <w:num w:numId="154">
    <w:abstractNumId w:val="182"/>
  </w:num>
  <w:num w:numId="155">
    <w:abstractNumId w:val="39"/>
  </w:num>
  <w:num w:numId="156">
    <w:abstractNumId w:val="223"/>
  </w:num>
  <w:num w:numId="157">
    <w:abstractNumId w:val="84"/>
  </w:num>
  <w:num w:numId="158">
    <w:abstractNumId w:val="243"/>
  </w:num>
  <w:num w:numId="159">
    <w:abstractNumId w:val="157"/>
  </w:num>
  <w:num w:numId="160">
    <w:abstractNumId w:val="166"/>
  </w:num>
  <w:num w:numId="161">
    <w:abstractNumId w:val="202"/>
  </w:num>
  <w:num w:numId="162">
    <w:abstractNumId w:val="57"/>
  </w:num>
  <w:num w:numId="163">
    <w:abstractNumId w:val="60"/>
  </w:num>
  <w:num w:numId="164">
    <w:abstractNumId w:val="252"/>
  </w:num>
  <w:num w:numId="165">
    <w:abstractNumId w:val="209"/>
  </w:num>
  <w:num w:numId="166">
    <w:abstractNumId w:val="44"/>
  </w:num>
  <w:num w:numId="167">
    <w:abstractNumId w:val="200"/>
  </w:num>
  <w:num w:numId="168">
    <w:abstractNumId w:val="224"/>
  </w:num>
  <w:num w:numId="169">
    <w:abstractNumId w:val="225"/>
  </w:num>
  <w:num w:numId="170">
    <w:abstractNumId w:val="43"/>
  </w:num>
  <w:num w:numId="171">
    <w:abstractNumId w:val="242"/>
  </w:num>
  <w:num w:numId="172">
    <w:abstractNumId w:val="153"/>
  </w:num>
  <w:num w:numId="173">
    <w:abstractNumId w:val="244"/>
  </w:num>
  <w:num w:numId="174">
    <w:abstractNumId w:val="137"/>
  </w:num>
  <w:num w:numId="175">
    <w:abstractNumId w:val="87"/>
  </w:num>
  <w:num w:numId="176">
    <w:abstractNumId w:val="114"/>
  </w:num>
  <w:num w:numId="177">
    <w:abstractNumId w:val="38"/>
  </w:num>
  <w:num w:numId="178">
    <w:abstractNumId w:val="30"/>
  </w:num>
  <w:num w:numId="179">
    <w:abstractNumId w:val="22"/>
  </w:num>
  <w:num w:numId="180">
    <w:abstractNumId w:val="168"/>
  </w:num>
  <w:num w:numId="181">
    <w:abstractNumId w:val="20"/>
  </w:num>
  <w:num w:numId="182">
    <w:abstractNumId w:val="178"/>
  </w:num>
  <w:num w:numId="183">
    <w:abstractNumId w:val="25"/>
  </w:num>
  <w:num w:numId="184">
    <w:abstractNumId w:val="179"/>
  </w:num>
  <w:num w:numId="185">
    <w:abstractNumId w:val="227"/>
  </w:num>
  <w:num w:numId="186">
    <w:abstractNumId w:val="176"/>
  </w:num>
  <w:num w:numId="187">
    <w:abstractNumId w:val="61"/>
  </w:num>
  <w:num w:numId="188">
    <w:abstractNumId w:val="66"/>
  </w:num>
  <w:num w:numId="189">
    <w:abstractNumId w:val="190"/>
  </w:num>
  <w:num w:numId="190">
    <w:abstractNumId w:val="173"/>
  </w:num>
  <w:num w:numId="191">
    <w:abstractNumId w:val="196"/>
  </w:num>
  <w:num w:numId="192">
    <w:abstractNumId w:val="133"/>
  </w:num>
  <w:num w:numId="193">
    <w:abstractNumId w:val="237"/>
  </w:num>
  <w:num w:numId="194">
    <w:abstractNumId w:val="185"/>
  </w:num>
  <w:num w:numId="195">
    <w:abstractNumId w:val="160"/>
  </w:num>
  <w:num w:numId="196">
    <w:abstractNumId w:val="232"/>
  </w:num>
  <w:num w:numId="197">
    <w:abstractNumId w:val="28"/>
  </w:num>
  <w:num w:numId="198">
    <w:abstractNumId w:val="206"/>
  </w:num>
  <w:num w:numId="199">
    <w:abstractNumId w:val="124"/>
  </w:num>
  <w:num w:numId="200">
    <w:abstractNumId w:val="151"/>
  </w:num>
  <w:num w:numId="201">
    <w:abstractNumId w:val="221"/>
  </w:num>
  <w:num w:numId="202">
    <w:abstractNumId w:val="194"/>
  </w:num>
  <w:num w:numId="203">
    <w:abstractNumId w:val="113"/>
  </w:num>
  <w:num w:numId="204">
    <w:abstractNumId w:val="240"/>
  </w:num>
  <w:num w:numId="205">
    <w:abstractNumId w:val="212"/>
  </w:num>
  <w:num w:numId="206">
    <w:abstractNumId w:val="118"/>
  </w:num>
  <w:num w:numId="207">
    <w:abstractNumId w:val="128"/>
  </w:num>
  <w:num w:numId="208">
    <w:abstractNumId w:val="207"/>
  </w:num>
  <w:num w:numId="209">
    <w:abstractNumId w:val="180"/>
  </w:num>
  <w:num w:numId="210">
    <w:abstractNumId w:val="253"/>
  </w:num>
  <w:num w:numId="211">
    <w:abstractNumId w:val="249"/>
  </w:num>
  <w:num w:numId="212">
    <w:abstractNumId w:val="136"/>
  </w:num>
  <w:num w:numId="213">
    <w:abstractNumId w:val="115"/>
  </w:num>
  <w:num w:numId="214">
    <w:abstractNumId w:val="230"/>
  </w:num>
  <w:num w:numId="215">
    <w:abstractNumId w:val="241"/>
  </w:num>
  <w:num w:numId="216">
    <w:abstractNumId w:val="217"/>
  </w:num>
  <w:num w:numId="217">
    <w:abstractNumId w:val="111"/>
  </w:num>
  <w:num w:numId="218">
    <w:abstractNumId w:val="205"/>
  </w:num>
  <w:num w:numId="219">
    <w:abstractNumId w:val="135"/>
  </w:num>
  <w:num w:numId="220">
    <w:abstractNumId w:val="123"/>
  </w:num>
  <w:num w:numId="221">
    <w:abstractNumId w:val="213"/>
  </w:num>
  <w:num w:numId="222">
    <w:abstractNumId w:val="214"/>
  </w:num>
  <w:num w:numId="223">
    <w:abstractNumId w:val="156"/>
  </w:num>
  <w:num w:numId="224">
    <w:abstractNumId w:val="204"/>
  </w:num>
  <w:num w:numId="225">
    <w:abstractNumId w:val="150"/>
  </w:num>
  <w:num w:numId="226">
    <w:abstractNumId w:val="163"/>
  </w:num>
  <w:num w:numId="227">
    <w:abstractNumId w:val="220"/>
  </w:num>
  <w:num w:numId="228">
    <w:abstractNumId w:val="167"/>
  </w:num>
  <w:num w:numId="229">
    <w:abstractNumId w:val="35"/>
  </w:num>
  <w:num w:numId="230">
    <w:abstractNumId w:val="14"/>
  </w:num>
  <w:num w:numId="231">
    <w:abstractNumId w:val="191"/>
  </w:num>
  <w:num w:numId="232">
    <w:abstractNumId w:val="18"/>
  </w:num>
  <w:num w:numId="233">
    <w:abstractNumId w:val="13"/>
  </w:num>
  <w:num w:numId="234">
    <w:abstractNumId w:val="107"/>
  </w:num>
  <w:num w:numId="235">
    <w:abstractNumId w:val="10"/>
  </w:num>
  <w:num w:numId="236">
    <w:abstractNumId w:val="46"/>
  </w:num>
  <w:num w:numId="237">
    <w:abstractNumId w:val="126"/>
  </w:num>
  <w:num w:numId="238">
    <w:abstractNumId w:val="145"/>
  </w:num>
  <w:num w:numId="239">
    <w:abstractNumId w:val="172"/>
  </w:num>
  <w:num w:numId="240">
    <w:abstractNumId w:val="256"/>
  </w:num>
  <w:num w:numId="241">
    <w:abstractNumId w:val="174"/>
  </w:num>
  <w:num w:numId="242">
    <w:abstractNumId w:val="152"/>
  </w:num>
  <w:num w:numId="243">
    <w:abstractNumId w:val="181"/>
  </w:num>
  <w:num w:numId="244">
    <w:abstractNumId w:val="139"/>
  </w:num>
  <w:num w:numId="245">
    <w:abstractNumId w:val="171"/>
  </w:num>
  <w:num w:numId="246">
    <w:abstractNumId w:val="235"/>
  </w:num>
  <w:num w:numId="247">
    <w:abstractNumId w:val="108"/>
  </w:num>
  <w:num w:numId="248">
    <w:abstractNumId w:val="24"/>
  </w:num>
  <w:num w:numId="249">
    <w:abstractNumId w:val="58"/>
  </w:num>
  <w:num w:numId="250">
    <w:abstractNumId w:val="120"/>
  </w:num>
  <w:num w:numId="251">
    <w:abstractNumId w:val="37"/>
  </w:num>
  <w:num w:numId="252">
    <w:abstractNumId w:val="31"/>
  </w:num>
  <w:num w:numId="253">
    <w:abstractNumId w:val="239"/>
  </w:num>
  <w:num w:numId="254">
    <w:abstractNumId w:val="63"/>
  </w:num>
  <w:num w:numId="255">
    <w:abstractNumId w:val="49"/>
  </w:num>
  <w:num w:numId="256">
    <w:abstractNumId w:val="110"/>
  </w:num>
  <w:num w:numId="257">
    <w:abstractNumId w:val="154"/>
  </w:num>
  <w:num w:numId="258">
    <w:abstractNumId w:val="5"/>
  </w:num>
  <w:num w:numId="25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WZkZTk1NWRmODY2YWYzZTFkMDk5NWY3OWVmMzUxMDgifQ=="/>
  </w:docVars>
  <w:rsids>
    <w:rsidRoot w:val="00256BB6"/>
    <w:rsid w:val="0004366D"/>
    <w:rsid w:val="00256BB6"/>
    <w:rsid w:val="003B5A21"/>
    <w:rsid w:val="005C4BB6"/>
    <w:rsid w:val="00923441"/>
    <w:rsid w:val="009433C7"/>
    <w:rsid w:val="00B0504A"/>
    <w:rsid w:val="00B87968"/>
    <w:rsid w:val="00F71FE6"/>
    <w:rsid w:val="00F90EE5"/>
    <w:rsid w:val="09521B68"/>
    <w:rsid w:val="098346A0"/>
    <w:rsid w:val="0CC341E0"/>
    <w:rsid w:val="0CD67C16"/>
    <w:rsid w:val="0D786F20"/>
    <w:rsid w:val="0D882C49"/>
    <w:rsid w:val="0DF221FE"/>
    <w:rsid w:val="10CF1C84"/>
    <w:rsid w:val="13201EA1"/>
    <w:rsid w:val="15A765F4"/>
    <w:rsid w:val="15CE283C"/>
    <w:rsid w:val="17854713"/>
    <w:rsid w:val="1E641526"/>
    <w:rsid w:val="1EF974D1"/>
    <w:rsid w:val="1FE401B3"/>
    <w:rsid w:val="21191475"/>
    <w:rsid w:val="26784A91"/>
    <w:rsid w:val="270C71D3"/>
    <w:rsid w:val="286F57D6"/>
    <w:rsid w:val="2A1A518F"/>
    <w:rsid w:val="2ABB3C28"/>
    <w:rsid w:val="2B345DDC"/>
    <w:rsid w:val="2CE930FE"/>
    <w:rsid w:val="31135C16"/>
    <w:rsid w:val="37A367C3"/>
    <w:rsid w:val="38FE6FA9"/>
    <w:rsid w:val="3A212FEA"/>
    <w:rsid w:val="3E7E7642"/>
    <w:rsid w:val="3F274D00"/>
    <w:rsid w:val="3FF52910"/>
    <w:rsid w:val="454D7D6F"/>
    <w:rsid w:val="456F4C28"/>
    <w:rsid w:val="45B1677F"/>
    <w:rsid w:val="45D8428D"/>
    <w:rsid w:val="4984096B"/>
    <w:rsid w:val="4BC82845"/>
    <w:rsid w:val="4C147838"/>
    <w:rsid w:val="4E65437B"/>
    <w:rsid w:val="4EBA4412"/>
    <w:rsid w:val="4F9B0FDE"/>
    <w:rsid w:val="504617E4"/>
    <w:rsid w:val="53346859"/>
    <w:rsid w:val="555E0735"/>
    <w:rsid w:val="562B079A"/>
    <w:rsid w:val="572B3940"/>
    <w:rsid w:val="596B480F"/>
    <w:rsid w:val="5CA93AB8"/>
    <w:rsid w:val="608C39E9"/>
    <w:rsid w:val="63A454EE"/>
    <w:rsid w:val="645C5AE9"/>
    <w:rsid w:val="657F3B1C"/>
    <w:rsid w:val="6A176CFD"/>
    <w:rsid w:val="6B347157"/>
    <w:rsid w:val="6E296D1B"/>
    <w:rsid w:val="6EAE097E"/>
    <w:rsid w:val="6FE8199E"/>
    <w:rsid w:val="725567FA"/>
    <w:rsid w:val="784D1858"/>
    <w:rsid w:val="7BAC4FC0"/>
    <w:rsid w:val="7C3B6C15"/>
    <w:rsid w:val="7D8437CA"/>
    <w:rsid w:val="7E5A38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1"/>
    <w:qFormat/>
    <w:uiPriority w:val="9"/>
    <w:pPr>
      <w:keepNext/>
      <w:keepLines/>
      <w:spacing w:before="100" w:beforeLines="100" w:beforeAutospacing="0" w:after="100" w:afterLines="100" w:afterAutospacing="0" w:line="440" w:lineRule="exact"/>
      <w:jc w:val="center"/>
      <w:outlineLvl w:val="0"/>
    </w:pPr>
    <w:rPr>
      <w:rFonts w:ascii="Times New Roman" w:hAnsi="Times New Roman" w:eastAsia="黑体"/>
      <w:kern w:val="44"/>
      <w:sz w:val="36"/>
    </w:rPr>
  </w:style>
  <w:style w:type="paragraph" w:styleId="3">
    <w:name w:val="heading 2"/>
    <w:basedOn w:val="1"/>
    <w:next w:val="1"/>
    <w:link w:val="33"/>
    <w:unhideWhenUsed/>
    <w:qFormat/>
    <w:uiPriority w:val="9"/>
    <w:pPr>
      <w:keepNext/>
      <w:keepLines/>
      <w:spacing w:before="50" w:beforeLines="50" w:beforeAutospacing="0" w:after="50" w:afterLines="50" w:afterAutospacing="0" w:line="440" w:lineRule="exact"/>
      <w:ind w:firstLine="420" w:firstLineChars="200"/>
      <w:outlineLvl w:val="1"/>
    </w:pPr>
    <w:rPr>
      <w:rFonts w:ascii="Arial" w:hAnsi="Arial" w:eastAsia="黑体"/>
      <w:sz w:val="28"/>
    </w:rPr>
  </w:style>
  <w:style w:type="paragraph" w:styleId="4">
    <w:name w:val="heading 3"/>
    <w:basedOn w:val="1"/>
    <w:next w:val="1"/>
    <w:qFormat/>
    <w:uiPriority w:val="0"/>
    <w:pPr>
      <w:spacing w:before="156" w:beforeLines="50" w:after="156" w:afterLines="50" w:line="440" w:lineRule="exact"/>
      <w:ind w:firstLine="560" w:firstLineChars="200"/>
      <w:outlineLvl w:val="2"/>
    </w:pPr>
    <w:rPr>
      <w:rFonts w:eastAsia="黑体"/>
      <w:sz w:val="28"/>
      <w:szCs w:val="28"/>
    </w:rPr>
  </w:style>
  <w:style w:type="paragraph" w:styleId="5">
    <w:name w:val="heading 4"/>
    <w:basedOn w:val="1"/>
    <w:next w:val="1"/>
    <w:qFormat/>
    <w:uiPriority w:val="0"/>
    <w:pPr>
      <w:spacing w:before="100" w:beforeAutospacing="1" w:after="100" w:afterAutospacing="1"/>
      <w:jc w:val="left"/>
      <w:outlineLvl w:val="3"/>
    </w:pPr>
    <w:rPr>
      <w:rFonts w:hint="eastAsia" w:ascii="宋体" w:hAnsi="宋体"/>
      <w:b/>
      <w:kern w:val="0"/>
      <w:sz w:val="24"/>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6">
    <w:name w:val="Body Text"/>
    <w:basedOn w:val="1"/>
    <w:semiHidden/>
    <w:qFormat/>
    <w:uiPriority w:val="0"/>
    <w:rPr>
      <w:rFonts w:ascii="宋体" w:hAnsi="宋体" w:eastAsia="宋体" w:cs="宋体"/>
      <w:sz w:val="21"/>
      <w:szCs w:val="21"/>
      <w:lang w:val="en-US" w:eastAsia="en-US" w:bidi="ar-SA"/>
    </w:rPr>
  </w:style>
  <w:style w:type="paragraph" w:styleId="7">
    <w:name w:val="Body Text Indent"/>
    <w:basedOn w:val="1"/>
    <w:qFormat/>
    <w:uiPriority w:val="99"/>
    <w:pPr>
      <w:ind w:firstLine="420" w:firstLineChars="200"/>
    </w:pPr>
    <w:rPr>
      <w:szCs w:val="21"/>
    </w:rPr>
  </w:style>
  <w:style w:type="paragraph" w:styleId="8">
    <w:name w:val="Plain Text"/>
    <w:basedOn w:val="1"/>
    <w:link w:val="24"/>
    <w:qFormat/>
    <w:uiPriority w:val="99"/>
    <w:pPr>
      <w:widowControl/>
      <w:spacing w:before="100" w:beforeAutospacing="1" w:after="100" w:afterAutospacing="1"/>
      <w:jc w:val="left"/>
    </w:pPr>
    <w:rPr>
      <w:rFonts w:ascii="宋体" w:hAnsi="宋体" w:cs="宋体"/>
      <w:color w:val="000000"/>
      <w:kern w:val="0"/>
      <w:sz w:val="24"/>
    </w:rPr>
  </w:style>
  <w:style w:type="paragraph" w:styleId="9">
    <w:name w:val="Date"/>
    <w:basedOn w:val="1"/>
    <w:next w:val="1"/>
    <w:link w:val="23"/>
    <w:semiHidden/>
    <w:unhideWhenUsed/>
    <w:qFormat/>
    <w:uiPriority w:val="99"/>
    <w:pPr>
      <w:ind w:left="100" w:leftChars="2500"/>
    </w:pPr>
  </w:style>
  <w:style w:type="paragraph" w:styleId="10">
    <w:name w:val="footer"/>
    <w:basedOn w:val="1"/>
    <w:link w:val="22"/>
    <w:unhideWhenUsed/>
    <w:qFormat/>
    <w:uiPriority w:val="99"/>
    <w:pPr>
      <w:tabs>
        <w:tab w:val="center" w:pos="4153"/>
        <w:tab w:val="right" w:pos="8306"/>
      </w:tabs>
      <w:snapToGrid w:val="0"/>
      <w:jc w:val="left"/>
    </w:pPr>
    <w:rPr>
      <w:sz w:val="18"/>
      <w:szCs w:val="18"/>
    </w:rPr>
  </w:style>
  <w:style w:type="paragraph" w:styleId="11">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unhideWhenUsed/>
    <w:qFormat/>
    <w:uiPriority w:val="39"/>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rPr>
  </w:style>
  <w:style w:type="paragraph" w:styleId="14">
    <w:name w:val="Normal (Web)"/>
    <w:basedOn w:val="1"/>
    <w:qFormat/>
    <w:uiPriority w:val="0"/>
    <w:pPr>
      <w:spacing w:before="100" w:beforeAutospacing="1" w:after="100" w:afterAutospacing="1"/>
      <w:jc w:val="left"/>
    </w:pPr>
    <w:rPr>
      <w:rFonts w:cs="Times New Roman"/>
      <w:kern w:val="0"/>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page number"/>
    <w:basedOn w:val="17"/>
    <w:qFormat/>
    <w:uiPriority w:val="0"/>
  </w:style>
  <w:style w:type="character" w:styleId="20">
    <w:name w:val="Hyperlink"/>
    <w:basedOn w:val="17"/>
    <w:qFormat/>
    <w:uiPriority w:val="0"/>
    <w:rPr>
      <w:rFonts w:hint="default" w:ascii="ˎ̥" w:hAnsi="ˎ̥"/>
      <w:color w:val="3F5094"/>
      <w:sz w:val="24"/>
      <w:szCs w:val="24"/>
      <w:u w:val="single"/>
    </w:rPr>
  </w:style>
  <w:style w:type="character" w:customStyle="1" w:styleId="21">
    <w:name w:val="页眉 字符"/>
    <w:basedOn w:val="17"/>
    <w:link w:val="11"/>
    <w:qFormat/>
    <w:uiPriority w:val="99"/>
    <w:rPr>
      <w:sz w:val="18"/>
      <w:szCs w:val="18"/>
    </w:rPr>
  </w:style>
  <w:style w:type="character" w:customStyle="1" w:styleId="22">
    <w:name w:val="页脚 字符"/>
    <w:basedOn w:val="17"/>
    <w:link w:val="10"/>
    <w:qFormat/>
    <w:uiPriority w:val="99"/>
    <w:rPr>
      <w:sz w:val="18"/>
      <w:szCs w:val="18"/>
    </w:rPr>
  </w:style>
  <w:style w:type="character" w:customStyle="1" w:styleId="23">
    <w:name w:val="日期 字符"/>
    <w:basedOn w:val="17"/>
    <w:link w:val="9"/>
    <w:semiHidden/>
    <w:qFormat/>
    <w:uiPriority w:val="99"/>
  </w:style>
  <w:style w:type="character" w:customStyle="1" w:styleId="24">
    <w:name w:val="纯文本 Char"/>
    <w:link w:val="8"/>
    <w:qFormat/>
    <w:locked/>
    <w:uiPriority w:val="99"/>
    <w:rPr>
      <w:rFonts w:ascii="宋体" w:hAnsi="宋体" w:cs="宋体"/>
      <w:color w:val="000000"/>
      <w:kern w:val="0"/>
      <w:sz w:val="24"/>
    </w:rPr>
  </w:style>
  <w:style w:type="paragraph" w:customStyle="1" w:styleId="25">
    <w:name w:val="WPSOffice手动目录 1"/>
    <w:qFormat/>
    <w:uiPriority w:val="0"/>
    <w:pPr>
      <w:ind w:leftChars="0"/>
    </w:pPr>
    <w:rPr>
      <w:rFonts w:ascii="Times New Roman" w:hAnsi="Times New Roman" w:eastAsia="宋体" w:cs="Times New Roman"/>
      <w:sz w:val="20"/>
      <w:szCs w:val="20"/>
    </w:rPr>
  </w:style>
  <w:style w:type="paragraph" w:styleId="26">
    <w:name w:val="List Paragraph"/>
    <w:basedOn w:val="1"/>
    <w:qFormat/>
    <w:uiPriority w:val="99"/>
    <w:pPr>
      <w:ind w:firstLine="420" w:firstLineChars="200"/>
    </w:pPr>
    <w:rPr>
      <w:rFonts w:ascii="Times New Roman" w:hAnsi="Times New Roman" w:eastAsia="宋体" w:cs="Times New Roman"/>
    </w:rPr>
  </w:style>
  <w:style w:type="table" w:customStyle="1" w:styleId="27">
    <w:name w:val="网格型3"/>
    <w:basedOn w:val="15"/>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8">
    <w:name w:val="网格型2"/>
    <w:basedOn w:val="15"/>
    <w:qFormat/>
    <w:uiPriority w:val="59"/>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
    <w:name w:val="Body Text Indent"/>
    <w:basedOn w:val="1"/>
    <w:qFormat/>
    <w:uiPriority w:val="0"/>
    <w:pPr>
      <w:ind w:firstLine="420" w:firstLineChars="200"/>
    </w:pPr>
    <w:rPr>
      <w:rFonts w:cs="Calibri"/>
      <w:szCs w:val="21"/>
    </w:rPr>
  </w:style>
  <w:style w:type="paragraph" w:customStyle="1" w:styleId="30">
    <w:name w:val="noindent"/>
    <w:basedOn w:val="1"/>
    <w:qFormat/>
    <w:uiPriority w:val="0"/>
    <w:pPr>
      <w:widowControl/>
      <w:spacing w:before="100" w:beforeAutospacing="1" w:after="100" w:afterAutospacing="1"/>
      <w:jc w:val="left"/>
    </w:pPr>
    <w:rPr>
      <w:rFonts w:ascii="宋体" w:hAnsi="宋体" w:cs="宋体"/>
      <w:kern w:val="0"/>
      <w:sz w:val="24"/>
    </w:rPr>
  </w:style>
  <w:style w:type="character" w:customStyle="1" w:styleId="31">
    <w:name w:val="标题 1 Char"/>
    <w:link w:val="2"/>
    <w:qFormat/>
    <w:uiPriority w:val="0"/>
    <w:rPr>
      <w:rFonts w:ascii="Times New Roman" w:hAnsi="Times New Roman" w:eastAsia="黑体"/>
      <w:kern w:val="44"/>
      <w:sz w:val="36"/>
    </w:rPr>
  </w:style>
  <w:style w:type="table" w:customStyle="1" w:styleId="32">
    <w:name w:val="Table Normal"/>
    <w:unhideWhenUsed/>
    <w:qFormat/>
    <w:uiPriority w:val="0"/>
    <w:tblPr>
      <w:tblCellMar>
        <w:top w:w="0" w:type="dxa"/>
        <w:left w:w="0" w:type="dxa"/>
        <w:bottom w:w="0" w:type="dxa"/>
        <w:right w:w="0" w:type="dxa"/>
      </w:tblCellMar>
    </w:tblPr>
  </w:style>
  <w:style w:type="character" w:customStyle="1" w:styleId="33">
    <w:name w:val="标题 2 Char"/>
    <w:link w:val="3"/>
    <w:qFormat/>
    <w:uiPriority w:val="0"/>
    <w:rPr>
      <w:rFonts w:ascii="Arial" w:hAnsi="Arial" w:eastAsia="黑体"/>
      <w:sz w:val="28"/>
    </w:rPr>
  </w:style>
  <w:style w:type="character" w:customStyle="1" w:styleId="34">
    <w:name w:val="tit11"/>
    <w:qFormat/>
    <w:uiPriority w:val="0"/>
    <w:rPr>
      <w:sz w:val="12"/>
      <w:szCs w:val="12"/>
      <w:u w:val="none"/>
    </w:rPr>
  </w:style>
  <w:style w:type="character" w:customStyle="1" w:styleId="35">
    <w:name w:val="page number"/>
    <w:basedOn w:val="17"/>
    <w:qFormat/>
    <w:uiPriority w:val="0"/>
  </w:style>
  <w:style w:type="paragraph" w:customStyle="1" w:styleId="36">
    <w:name w:val="updown"/>
    <w:basedOn w:val="1"/>
    <w:qFormat/>
    <w:uiPriority w:val="0"/>
    <w:pPr>
      <w:widowControl/>
      <w:spacing w:before="100" w:beforeLines="0" w:beforeAutospacing="1" w:after="100" w:afterLines="0" w:afterAutospacing="1"/>
      <w:jc w:val="left"/>
    </w:pPr>
    <w:rPr>
      <w:rFonts w:ascii="宋体" w:hAnsi="宋体"/>
      <w:kern w:val="0"/>
      <w:sz w:val="24"/>
    </w:rPr>
  </w:style>
  <w:style w:type="character" w:customStyle="1" w:styleId="37">
    <w:name w:val="NormalCharacter"/>
    <w:qFormat/>
    <w:uiPriority w:val="0"/>
  </w:style>
  <w:style w:type="paragraph" w:customStyle="1" w:styleId="38">
    <w:name w:val="UserStyle_3"/>
    <w:basedOn w:val="1"/>
    <w:qFormat/>
    <w:uiPriority w:val="0"/>
    <w:pPr>
      <w:widowControl/>
      <w:spacing w:before="100" w:beforeLines="0" w:beforeAutospacing="1" w:after="100" w:afterLines="0" w:afterAutospacing="1"/>
      <w:jc w:val="left"/>
      <w:textAlignment w:val="baseline"/>
    </w:pPr>
    <w:rPr>
      <w:rFonts w:ascii="宋体" w:hAnsi="宋体" w:eastAsia="宋体"/>
      <w:kern w:val="0"/>
      <w:sz w:val="24"/>
      <w:szCs w:val="24"/>
      <w:lang w:val="en-US" w:eastAsia="zh-CN"/>
    </w:rPr>
  </w:style>
  <w:style w:type="paragraph" w:customStyle="1" w:styleId="39">
    <w:name w:val="列表段落1"/>
    <w:basedOn w:val="1"/>
    <w:qFormat/>
    <w:uiPriority w:val="99"/>
    <w:pPr>
      <w:ind w:firstLine="420" w:firstLineChars="200"/>
    </w:pPr>
    <w:rPr>
      <w:rFonts w:ascii="Calibri" w:hAnsi="Calibri" w:eastAsia="宋体"/>
      <w:sz w:val="24"/>
    </w:rPr>
  </w:style>
  <w:style w:type="paragraph" w:customStyle="1" w:styleId="40">
    <w:name w:val="正文文本缩进1"/>
    <w:basedOn w:val="1"/>
    <w:qFormat/>
    <w:uiPriority w:val="0"/>
    <w:pPr>
      <w:ind w:firstLine="420" w:firstLineChars="200"/>
    </w:pPr>
    <w:rPr>
      <w:szCs w:val="21"/>
    </w:rPr>
  </w:style>
  <w:style w:type="paragraph" w:customStyle="1" w:styleId="41">
    <w:name w:val="标题 11"/>
    <w:basedOn w:val="1"/>
    <w:qFormat/>
    <w:uiPriority w:val="0"/>
    <w:pPr>
      <w:keepNext/>
      <w:keepLines/>
      <w:spacing w:before="340" w:after="330" w:line="576" w:lineRule="auto"/>
      <w:outlineLvl w:val="0"/>
    </w:pPr>
    <w:rPr>
      <w:b/>
      <w:kern w:val="44"/>
      <w:sz w:val="4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0" Type="http://schemas.openxmlformats.org/officeDocument/2006/relationships/fontTable" Target="fontTable.xml"/><Relationship Id="rId5" Type="http://schemas.openxmlformats.org/officeDocument/2006/relationships/footer" Target="footer3.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8.wmf"/><Relationship Id="rId46" Type="http://schemas.openxmlformats.org/officeDocument/2006/relationships/oleObject" Target="embeddings/oleObject21.bin"/><Relationship Id="rId45" Type="http://schemas.openxmlformats.org/officeDocument/2006/relationships/image" Target="media/image17.wmf"/><Relationship Id="rId44" Type="http://schemas.openxmlformats.org/officeDocument/2006/relationships/oleObject" Target="embeddings/oleObject20.bin"/><Relationship Id="rId43" Type="http://schemas.openxmlformats.org/officeDocument/2006/relationships/image" Target="media/image16.wmf"/><Relationship Id="rId42" Type="http://schemas.openxmlformats.org/officeDocument/2006/relationships/oleObject" Target="embeddings/oleObject19.bin"/><Relationship Id="rId41" Type="http://schemas.openxmlformats.org/officeDocument/2006/relationships/image" Target="media/image15.wmf"/><Relationship Id="rId40" Type="http://schemas.openxmlformats.org/officeDocument/2006/relationships/oleObject" Target="embeddings/oleObject18.bin"/><Relationship Id="rId4" Type="http://schemas.openxmlformats.org/officeDocument/2006/relationships/footer" Target="footer2.xml"/><Relationship Id="rId39" Type="http://schemas.openxmlformats.org/officeDocument/2006/relationships/image" Target="media/image14.emf"/><Relationship Id="rId38" Type="http://schemas.openxmlformats.org/officeDocument/2006/relationships/oleObject" Target="embeddings/oleObject17.bin"/><Relationship Id="rId37" Type="http://schemas.openxmlformats.org/officeDocument/2006/relationships/image" Target="media/image13.wmf"/><Relationship Id="rId36" Type="http://schemas.openxmlformats.org/officeDocument/2006/relationships/oleObject" Target="embeddings/oleObject16.bin"/><Relationship Id="rId35" Type="http://schemas.openxmlformats.org/officeDocument/2006/relationships/image" Target="media/image12.wmf"/><Relationship Id="rId34" Type="http://schemas.openxmlformats.org/officeDocument/2006/relationships/oleObject" Target="embeddings/oleObject15.bin"/><Relationship Id="rId33" Type="http://schemas.openxmlformats.org/officeDocument/2006/relationships/image" Target="media/image11.wmf"/><Relationship Id="rId32" Type="http://schemas.openxmlformats.org/officeDocument/2006/relationships/oleObject" Target="embeddings/oleObject14.bin"/><Relationship Id="rId31" Type="http://schemas.openxmlformats.org/officeDocument/2006/relationships/image" Target="media/image10.wmf"/><Relationship Id="rId30" Type="http://schemas.openxmlformats.org/officeDocument/2006/relationships/oleObject" Target="embeddings/oleObject13.bin"/><Relationship Id="rId3" Type="http://schemas.openxmlformats.org/officeDocument/2006/relationships/footer" Target="footer1.xml"/><Relationship Id="rId29" Type="http://schemas.openxmlformats.org/officeDocument/2006/relationships/image" Target="media/image9.wmf"/><Relationship Id="rId28" Type="http://schemas.openxmlformats.org/officeDocument/2006/relationships/oleObject" Target="embeddings/oleObject12.bin"/><Relationship Id="rId27" Type="http://schemas.openxmlformats.org/officeDocument/2006/relationships/oleObject" Target="embeddings/oleObject11.bin"/><Relationship Id="rId26" Type="http://schemas.openxmlformats.org/officeDocument/2006/relationships/oleObject" Target="embeddings/oleObject10.bin"/><Relationship Id="rId25" Type="http://schemas.openxmlformats.org/officeDocument/2006/relationships/oleObject" Target="embeddings/oleObject9.bin"/><Relationship Id="rId24" Type="http://schemas.openxmlformats.org/officeDocument/2006/relationships/image" Target="media/image8.wmf"/><Relationship Id="rId23" Type="http://schemas.openxmlformats.org/officeDocument/2006/relationships/oleObject" Target="embeddings/oleObject8.bin"/><Relationship Id="rId22" Type="http://schemas.openxmlformats.org/officeDocument/2006/relationships/image" Target="media/image7.wmf"/><Relationship Id="rId21" Type="http://schemas.openxmlformats.org/officeDocument/2006/relationships/oleObject" Target="embeddings/oleObject7.bin"/><Relationship Id="rId20" Type="http://schemas.openxmlformats.org/officeDocument/2006/relationships/image" Target="media/image6.wmf"/><Relationship Id="rId2" Type="http://schemas.openxmlformats.org/officeDocument/2006/relationships/settings" Target="settings.xml"/><Relationship Id="rId19" Type="http://schemas.openxmlformats.org/officeDocument/2006/relationships/oleObject" Target="embeddings/oleObject6.bin"/><Relationship Id="rId18" Type="http://schemas.openxmlformats.org/officeDocument/2006/relationships/image" Target="media/image5.wmf"/><Relationship Id="rId17" Type="http://schemas.openxmlformats.org/officeDocument/2006/relationships/oleObject" Target="embeddings/oleObject5.bin"/><Relationship Id="rId16" Type="http://schemas.openxmlformats.org/officeDocument/2006/relationships/image" Target="media/image4.wmf"/><Relationship Id="rId15" Type="http://schemas.openxmlformats.org/officeDocument/2006/relationships/oleObject" Target="embeddings/oleObject4.bin"/><Relationship Id="rId14" Type="http://schemas.openxmlformats.org/officeDocument/2006/relationships/oleObject" Target="embeddings/oleObject3.bin"/><Relationship Id="rId13" Type="http://schemas.openxmlformats.org/officeDocument/2006/relationships/image" Target="media/image3.wmf"/><Relationship Id="rId12" Type="http://schemas.openxmlformats.org/officeDocument/2006/relationships/oleObject" Target="embeddings/oleObject2.bin"/><Relationship Id="rId11" Type="http://schemas.openxmlformats.org/officeDocument/2006/relationships/image" Target="media/image2.wmf"/><Relationship Id="rId10" Type="http://schemas.openxmlformats.org/officeDocument/2006/relationships/oleObject" Target="embeddings/oleObject1.bin"/><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7" Type="http://schemas.openxmlformats.org/officeDocument/2006/relationships/font" Target="fonts/font17.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92"/>
    <customShpInfo spid="_x0000_s1093"/>
    <customShpInfo spid="_x0000_s1091"/>
    <customShpInfo spid="_x0000_s1094"/>
    <customShpInfo spid="_x0000_s1090"/>
    <customShpInfo spid="_x0000_s1095"/>
    <customShpInfo spid="_x0000_s1089"/>
    <customShpInfo spid="_x0000_s1099"/>
    <customShpInfo spid="_x0000_s1100"/>
    <customShpInfo spid="_x0000_s1098"/>
    <customShpInfo spid="_x0000_s1101"/>
    <customShpInfo spid="_x0000_s1097"/>
    <customShpInfo spid="_x0000_s1102"/>
    <customShpInfo spid="_x0000_s1096"/>
    <customShpInfo spid="_x0000_s1106"/>
    <customShpInfo spid="_x0000_s1107"/>
    <customShpInfo spid="_x0000_s1105"/>
    <customShpInfo spid="_x0000_s1108"/>
    <customShpInfo spid="_x0000_s1104"/>
    <customShpInfo spid="_x0000_s1109"/>
    <customShpInfo spid="_x0000_s1103"/>
    <customShpInfo spid="_x0000_s1234"/>
    <customShpInfo spid="_x0000_s1211"/>
    <customShpInfo spid="_x0000_s1212"/>
    <customShpInfo spid="_x0000_s1236"/>
    <customShpInfo spid="_x0000_s1213"/>
    <customShpInfo spid="_x0000_s1220"/>
    <customShpInfo spid="_x0000_s1231"/>
    <customShpInfo spid="_x0000_s1218"/>
    <customShpInfo spid="_x0000_s1235"/>
    <customShpInfo spid="_x0000_s1237"/>
    <customShpInfo spid="_x0000_s1238"/>
    <customShpInfo spid="_x0000_s1216"/>
    <customShpInfo spid="_x0000_s1232"/>
    <customShpInfo spid="_x0000_s1233"/>
    <customShpInfo spid="_x0000_s1214"/>
    <customShpInfo spid="_x0000_s1239"/>
    <customShpInfo spid="_x0000_s1240"/>
    <customShpInfo spid="_x0000_s1241"/>
    <customShpInfo spid="_x0000_s1242"/>
    <customShpInfo spid="_x0000_s1243"/>
    <customShpInfo spid="_x0000_s1244"/>
    <customShpInfo spid="_x0000_s1215"/>
    <customShpInfo spid="_x0000_s1217"/>
    <customShpInfo spid="_x0000_s1230"/>
    <customShpInfo spid="_x0000_s1219"/>
    <customShpInfo spid="_x0000_s1221"/>
    <customShpInfo spid="_x0000_s1222"/>
    <customShpInfo spid="_x0000_s1223"/>
    <customShpInfo spid="_x0000_s1224"/>
    <customShpInfo spid="_x0000_s1225"/>
    <customShpInfo spid="_x0000_s1226"/>
    <customShpInfo spid="_x0000_s1227"/>
    <customShpInfo spid="_x0000_s1228"/>
    <customShpInfo spid="_x0000_s1229"/>
    <customShpInfo spid="_x0000_s1245"/>
    <customShpInfo spid="_x0000_s1246"/>
    <customShpInfo spid="_x0000_s1247"/>
    <customShpInfo spid="_x0000_s1248"/>
    <customShpInfo spid="_x0000_s1249"/>
    <customShpInfo spid="_x0000_s1250"/>
    <customShpInfo spid="_x0000_s1204"/>
    <customShpInfo spid="_x0000_s1207"/>
    <customShpInfo spid="_x0000_s1205"/>
    <customShpInfo spid="_x0000_s1206"/>
    <customShpInfo spid="_x0000_s1208"/>
    <customShpInfo spid="_x0000_s1209"/>
    <customShpInfo spid="_x0000_s12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113</Words>
  <Characters>118</Characters>
  <Lines>1</Lines>
  <Paragraphs>1</Paragraphs>
  <TotalTime>8</TotalTime>
  <ScaleCrop>false</ScaleCrop>
  <LinksUpToDate>false</LinksUpToDate>
  <CharactersWithSpaces>126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2020-05-10T10:45:00Z</dcterms:created>
  <dc:creator>王 俊奇</dc:creator>
  <cp:lastModifiedBy>孙丽</cp:lastModifiedBy>
  <dcterms:modified xsi:type="dcterms:W3CDTF">2023-10-29T04:22:35Z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8517575810974EB091AE870F00C93690</vt:lpwstr>
  </property>
</Properties>
</file>