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FC39D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附件1：</w:t>
      </w:r>
    </w:p>
    <w:p w14:paraId="589A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石家庄学院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新设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专业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办学质量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评估指标体系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5"/>
        <w:gridCol w:w="2111"/>
        <w:gridCol w:w="5357"/>
        <w:gridCol w:w="3921"/>
      </w:tblGrid>
      <w:tr w14:paraId="70940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210" w:type="dxa"/>
            <w:vAlign w:val="center"/>
          </w:tcPr>
          <w:p w14:paraId="40C01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1575" w:type="dxa"/>
            <w:vAlign w:val="center"/>
          </w:tcPr>
          <w:p w14:paraId="1613F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二级指标</w:t>
            </w:r>
          </w:p>
        </w:tc>
        <w:tc>
          <w:tcPr>
            <w:tcW w:w="2111" w:type="dxa"/>
            <w:vAlign w:val="center"/>
          </w:tcPr>
          <w:p w14:paraId="777E4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主要观测点</w:t>
            </w:r>
          </w:p>
        </w:tc>
        <w:tc>
          <w:tcPr>
            <w:tcW w:w="5357" w:type="dxa"/>
            <w:vAlign w:val="center"/>
          </w:tcPr>
          <w:p w14:paraId="53768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指标说明</w:t>
            </w:r>
          </w:p>
        </w:tc>
        <w:tc>
          <w:tcPr>
            <w:tcW w:w="3921" w:type="dxa"/>
            <w:vAlign w:val="center"/>
          </w:tcPr>
          <w:p w14:paraId="50463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支撑材料</w:t>
            </w:r>
          </w:p>
        </w:tc>
      </w:tr>
      <w:tr w14:paraId="6A00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restart"/>
            <w:vAlign w:val="center"/>
          </w:tcPr>
          <w:p w14:paraId="52747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1.专业定位</w:t>
            </w:r>
          </w:p>
        </w:tc>
        <w:tc>
          <w:tcPr>
            <w:tcW w:w="1575" w:type="dxa"/>
            <w:vAlign w:val="center"/>
          </w:tcPr>
          <w:p w14:paraId="3829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1.1专业定位</w:t>
            </w:r>
          </w:p>
        </w:tc>
        <w:tc>
          <w:tcPr>
            <w:tcW w:w="2111" w:type="dxa"/>
            <w:vAlign w:val="center"/>
          </w:tcPr>
          <w:p w14:paraId="01073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1.1.1专业定位</w:t>
            </w:r>
          </w:p>
        </w:tc>
        <w:tc>
          <w:tcPr>
            <w:tcW w:w="5357" w:type="dxa"/>
            <w:vAlign w:val="center"/>
          </w:tcPr>
          <w:p w14:paraId="4F8DC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坚持贯彻立德树人根本任务，专业定位符合学校办学定位，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契合行业发展，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专业服务面向清晰。</w:t>
            </w:r>
          </w:p>
        </w:tc>
        <w:tc>
          <w:tcPr>
            <w:tcW w:w="3921" w:type="dxa"/>
            <w:vAlign w:val="center"/>
          </w:tcPr>
          <w:p w14:paraId="33BB5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1FBA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4CCB9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 w14:paraId="24C069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1.2专业建设目标及规划</w:t>
            </w:r>
          </w:p>
        </w:tc>
        <w:tc>
          <w:tcPr>
            <w:tcW w:w="2111" w:type="dxa"/>
            <w:vAlign w:val="center"/>
          </w:tcPr>
          <w:p w14:paraId="25C5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1.2.1专业建设目标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及规划</w:t>
            </w:r>
          </w:p>
        </w:tc>
        <w:tc>
          <w:tcPr>
            <w:tcW w:w="5357" w:type="dxa"/>
            <w:vAlign w:val="center"/>
          </w:tcPr>
          <w:p w14:paraId="0283F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专业建设目标明确，思路清晰，专业需求调研报告数据翔实、分析透彻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有中长期专业发展规划，论证充分，目标和措施明确，符合学校总体规划和人才培养目标。</w:t>
            </w:r>
          </w:p>
        </w:tc>
        <w:tc>
          <w:tcPr>
            <w:tcW w:w="3921" w:type="dxa"/>
            <w:vAlign w:val="center"/>
          </w:tcPr>
          <w:p w14:paraId="2B991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 xml:space="preserve">。 </w:t>
            </w:r>
          </w:p>
          <w:p w14:paraId="6C358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②专业人才需求调研分析报告。</w:t>
            </w:r>
          </w:p>
          <w:p w14:paraId="42569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专业或学院十五五发展规划。</w:t>
            </w:r>
          </w:p>
        </w:tc>
      </w:tr>
      <w:tr w14:paraId="5452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restart"/>
            <w:vAlign w:val="center"/>
          </w:tcPr>
          <w:p w14:paraId="481C6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2.培养过程</w:t>
            </w:r>
          </w:p>
        </w:tc>
        <w:tc>
          <w:tcPr>
            <w:tcW w:w="1575" w:type="dxa"/>
            <w:vMerge w:val="restart"/>
            <w:vAlign w:val="center"/>
          </w:tcPr>
          <w:p w14:paraId="5B6572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2.1培养方案</w:t>
            </w:r>
          </w:p>
        </w:tc>
        <w:tc>
          <w:tcPr>
            <w:tcW w:w="2111" w:type="dxa"/>
            <w:vAlign w:val="center"/>
          </w:tcPr>
          <w:p w14:paraId="39A63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2.1.1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培养方案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制（修）订</w:t>
            </w:r>
          </w:p>
        </w:tc>
        <w:tc>
          <w:tcPr>
            <w:tcW w:w="5357" w:type="dxa"/>
            <w:vAlign w:val="center"/>
          </w:tcPr>
          <w:p w14:paraId="3DB47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培养方案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编制、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修订程序规范，进行充分调研，论证科学，有利益相关方、毕业生代表、行业企业专家等参与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；培养目标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符合学校定位、适应经济社会发展需要、体现学生德智体美劳全面发展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；毕业要求指标点能够清晰表述相关知识、能力和素养的内涵，反映毕业要求的内涵，并落实到具体课程中；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课程设置满足国家标准、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相关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认证标准的要求，能够有效支撑毕业要求的达成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学分学时分配科学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3921" w:type="dxa"/>
            <w:vAlign w:val="center"/>
          </w:tcPr>
          <w:p w14:paraId="3BF4E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61886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2025版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专业人才培养方案。</w:t>
            </w:r>
          </w:p>
          <w:p w14:paraId="7FAB2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2025版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培养方案制（修）订的过程性材料（调研报告、会议纪要、论证报告等）。</w:t>
            </w:r>
          </w:p>
        </w:tc>
      </w:tr>
      <w:tr w14:paraId="1608E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6AF20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73F04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01C67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2.1.2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培养方案执行</w:t>
            </w:r>
          </w:p>
        </w:tc>
        <w:tc>
          <w:tcPr>
            <w:tcW w:w="5357" w:type="dxa"/>
            <w:vAlign w:val="center"/>
          </w:tcPr>
          <w:p w14:paraId="4747A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课程体系、学时学分分配、课程开设进度等严格落实培养方案各项教学要求，无调整课程、学时、教学安排等情况。</w:t>
            </w:r>
          </w:p>
        </w:tc>
        <w:tc>
          <w:tcPr>
            <w:tcW w:w="3921" w:type="dxa"/>
            <w:vAlign w:val="center"/>
          </w:tcPr>
          <w:p w14:paraId="0C8B9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①人才培养方案变更审批表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5A4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4007D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6DD8F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2.2课程与教学</w:t>
            </w:r>
          </w:p>
        </w:tc>
        <w:tc>
          <w:tcPr>
            <w:tcW w:w="2111" w:type="dxa"/>
            <w:vAlign w:val="center"/>
          </w:tcPr>
          <w:p w14:paraId="39D1F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2.2.1课程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建设</w:t>
            </w:r>
          </w:p>
        </w:tc>
        <w:tc>
          <w:tcPr>
            <w:tcW w:w="5357" w:type="dxa"/>
            <w:vAlign w:val="center"/>
          </w:tcPr>
          <w:p w14:paraId="541C4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积极开展课程建设活动，申请立项建设一流课程、智慧课程、课程思政示范课程、AI赋能示范课程等，紧跟时代，进行课程创新。</w:t>
            </w:r>
          </w:p>
        </w:tc>
        <w:tc>
          <w:tcPr>
            <w:tcW w:w="3921" w:type="dxa"/>
            <w:vAlign w:val="center"/>
          </w:tcPr>
          <w:p w14:paraId="4FCC3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专业一流课程、智慧课程、课程思政示范课程、AI赋能示范课程等立项建设课程一览表。</w:t>
            </w:r>
          </w:p>
          <w:p w14:paraId="39744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FE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0F7FE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62D6A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569C3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2.2.2课堂教学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与改革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A2E7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实施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以学为中心、以教为主导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的课堂教学，注重案例教学、项目教学等教学方法改革，推进信息技术与教学过程深度融合；课堂教学体现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“两性一度”和课程思政理念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；课程内容、教学方法有效支撑课程目标的实现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开展以学生学习成果为导向的教学评价，注重多元化考核、形成性评价；考核方式及内容有效反映课程目标的实现，评分标准合理。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409B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1836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专业核心课程教案或课程设计或课件、教学案例库等。</w:t>
            </w:r>
          </w:p>
          <w:p w14:paraId="47F04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课程试卷、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考核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标准、课程目标达成情况分析报告等。</w:t>
            </w:r>
          </w:p>
        </w:tc>
      </w:tr>
      <w:tr w14:paraId="751AE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4E2A9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0E4E9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07C4B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2.2.3实践教学</w:t>
            </w:r>
          </w:p>
        </w:tc>
        <w:tc>
          <w:tcPr>
            <w:tcW w:w="5357" w:type="dxa"/>
            <w:vAlign w:val="center"/>
          </w:tcPr>
          <w:p w14:paraId="42759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实践课程有齐备的教学大纲、指导书，教学目标与内容明确，考核标准与评价方法科学，管理过程规范，实践报告规范；综合性、设计性、研究性实践项目比例高。</w:t>
            </w:r>
          </w:p>
        </w:tc>
        <w:tc>
          <w:tcPr>
            <w:tcW w:w="3921" w:type="dxa"/>
            <w:vAlign w:val="center"/>
          </w:tcPr>
          <w:p w14:paraId="0E63D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①实践教学相关档案材料。</w:t>
            </w:r>
          </w:p>
        </w:tc>
      </w:tr>
      <w:tr w14:paraId="121BF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restart"/>
            <w:vAlign w:val="center"/>
          </w:tcPr>
          <w:p w14:paraId="7ACED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3.教学资源与利用</w:t>
            </w:r>
          </w:p>
        </w:tc>
        <w:tc>
          <w:tcPr>
            <w:tcW w:w="1575" w:type="dxa"/>
            <w:vMerge w:val="restart"/>
            <w:vAlign w:val="center"/>
          </w:tcPr>
          <w:p w14:paraId="7F7E3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3.1教学条件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210D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3.1.1实验室建设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8C13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生均教学仪器设备值达到国家标准，实验场所与设备利用率高，实验室开放与共享情况良好。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42148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①实验室情况统计简表。</w:t>
            </w:r>
          </w:p>
          <w:p w14:paraId="57995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②简述生均教学仪器设备值与相关专业的国家标准符合情况。</w:t>
            </w:r>
          </w:p>
          <w:p w14:paraId="06A58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0644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63D98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6153B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39BC2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3.1.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实习实训基地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E26C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校内外实习、实训基地稳定、充足，满足实践教学要求，利用率高；指导教师数量和能力符合要求，工作认真负责。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1377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3BF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②实习实训基地与使用情况统计。③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校企合作协议。</w:t>
            </w:r>
          </w:p>
          <w:p w14:paraId="61EE8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④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教师指导记录。</w:t>
            </w:r>
          </w:p>
        </w:tc>
      </w:tr>
      <w:tr w14:paraId="0F619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</w:trPr>
        <w:tc>
          <w:tcPr>
            <w:tcW w:w="1210" w:type="dxa"/>
            <w:vMerge w:val="continue"/>
            <w:vAlign w:val="center"/>
          </w:tcPr>
          <w:p w14:paraId="429F6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3150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3.2教学资源建设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E7F1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3.2.1行业企业课程资源库建设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39CE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与行业企业共建共享课程资源库、真实项目案例库（不含购买），向学生开放，使用率高。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FFF3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专业自评报告。</w:t>
            </w:r>
          </w:p>
          <w:p w14:paraId="2F8D7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②与行业企业共建共享课程资源库、真实项目案例库情况统计。</w:t>
            </w:r>
          </w:p>
        </w:tc>
      </w:tr>
      <w:tr w14:paraId="35E5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1210" w:type="dxa"/>
            <w:vMerge w:val="continue"/>
            <w:vAlign w:val="center"/>
          </w:tcPr>
          <w:p w14:paraId="3E54C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11BE0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0787B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3.2.2产学研成果转化应用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37E6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产学研成果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转化为教学资源，促进教学。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75C04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自评报告</w:t>
            </w:r>
          </w:p>
          <w:p w14:paraId="34A9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②产业技术发展成果、产学研合作项目转化为教学资源案例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和被行业企业采纳利用的案例统计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679C9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1210" w:type="dxa"/>
            <w:vMerge w:val="continue"/>
            <w:vAlign w:val="center"/>
          </w:tcPr>
          <w:p w14:paraId="591EA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6A338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30798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3.2.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3产教融合教材编制与使用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A2B6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紧跟行业发展与社会需求，编制产教融合教材，在教学中推广使用。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6AE70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自评报告</w:t>
            </w:r>
          </w:p>
          <w:p w14:paraId="2BDB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产教融合教材统计表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0AA0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1210" w:type="dxa"/>
            <w:vMerge w:val="restart"/>
            <w:vAlign w:val="center"/>
          </w:tcPr>
          <w:p w14:paraId="25E3C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4.教师队伍</w:t>
            </w:r>
          </w:p>
        </w:tc>
        <w:tc>
          <w:tcPr>
            <w:tcW w:w="1575" w:type="dxa"/>
            <w:vMerge w:val="restart"/>
            <w:vAlign w:val="center"/>
          </w:tcPr>
          <w:p w14:paraId="461CC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4.1师资力量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2782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4.1.1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教师结构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66E75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专任教师、兼职教师基本情况，包括教师总数、学历结构、职称结构、年龄结构、专业背景、双师型教师占比等情况及师生比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专任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教师指归属到本专业的专业教师，不含校领导、行政教辅部门教师、辅导员等）。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6672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</w:p>
          <w:p w14:paraId="070C4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专任教师统计表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  <w:p w14:paraId="3E885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2025-2026学年兼职教师基本信息及授课信息汇总表。</w:t>
            </w:r>
          </w:p>
          <w:p w14:paraId="0B9A1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05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43B27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635E6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2F47D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4.1.2专业负责人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74DB4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专业负责人具有高级职称，具有较高的教学科研水平，在专业建设中发挥领头羊和主力军作用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02CC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6BAD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210" w:type="dxa"/>
            <w:vMerge w:val="continue"/>
            <w:vAlign w:val="center"/>
          </w:tcPr>
          <w:p w14:paraId="6A58B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restart"/>
            <w:shd w:val="clear" w:color="auto" w:fill="auto"/>
            <w:vAlign w:val="center"/>
          </w:tcPr>
          <w:p w14:paraId="26D7C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4.2教学科研能力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6D30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4.2.1教学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能力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0F8C1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教师日常教学履职、课堂教学质量、学情辅导等开展情况；专业设置以来，教师在教学方面获奖情况，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教师参与各类教改项目、发表教学研究论文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等。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49DCE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</w:p>
          <w:p w14:paraId="4103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教师教学竞赛获奖情况统计表。</w:t>
            </w:r>
          </w:p>
          <w:p w14:paraId="761CE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专业设置以来，教师参与教改项目及教改论文统计。</w:t>
            </w:r>
          </w:p>
        </w:tc>
      </w:tr>
      <w:tr w14:paraId="5711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</w:trPr>
        <w:tc>
          <w:tcPr>
            <w:tcW w:w="1210" w:type="dxa"/>
            <w:vMerge w:val="continue"/>
            <w:vAlign w:val="center"/>
          </w:tcPr>
          <w:p w14:paraId="6A121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shd w:val="clear" w:color="auto" w:fill="auto"/>
            <w:vAlign w:val="center"/>
          </w:tcPr>
          <w:p w14:paraId="22F30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28D8D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4.2.2科研水平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0F959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专业设置以来，教师主持、参加的相关科研课题，发表的科研论文；专业引进的科研经费等。</w:t>
            </w:r>
          </w:p>
          <w:p w14:paraId="1C065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921" w:type="dxa"/>
            <w:shd w:val="clear" w:color="auto" w:fill="auto"/>
            <w:vAlign w:val="center"/>
          </w:tcPr>
          <w:p w14:paraId="63752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教师以第一署名单位、第一作者或通讯作者发表核心期刊论文、专利、软件著作权、作品情况统计表。</w:t>
            </w:r>
          </w:p>
          <w:p w14:paraId="52BD2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教师引进经费统计表。</w:t>
            </w:r>
          </w:p>
          <w:p w14:paraId="7D8E7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教师主持省部级及以上科研项目统计表。</w:t>
            </w:r>
          </w:p>
        </w:tc>
      </w:tr>
      <w:tr w14:paraId="3EC1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2CC8D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1A4AE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教师发展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AE1A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教师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队伍建设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12F10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专业师资队伍建设举措，积极开展教师岗前培训、教学能力培训、挂职锻炼、学术交流、进修访学、青年教师帮扶、教学团队建设等师资提升活动。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4C25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专业自评报告。</w:t>
            </w:r>
          </w:p>
          <w:p w14:paraId="037BC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专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业设置以来，教师挂职锻炼、进修访学、学术交流情况一览表。</w:t>
            </w:r>
          </w:p>
        </w:tc>
      </w:tr>
      <w:tr w14:paraId="7572F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1210" w:type="dxa"/>
            <w:vMerge w:val="continue"/>
            <w:vAlign w:val="center"/>
          </w:tcPr>
          <w:p w14:paraId="728B1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5B9A3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524DC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.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基层教学组织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37684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建有基层教学组织，在教学工作开展与教师能力 </w:t>
            </w:r>
          </w:p>
          <w:p w14:paraId="54CB5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提升方面发挥积极作用，有明确的教师队伍建设 </w:t>
            </w:r>
          </w:p>
          <w:p w14:paraId="59A5D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规划和政策，教学梯队相对稳定，能有效地支持教师队伍建设，对青年教师的指导和培养措施得力。未出现师德师风失范和学术不端行为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43A5A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。</w:t>
            </w:r>
          </w:p>
          <w:p w14:paraId="7C350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②基层教学组织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活动记录。</w:t>
            </w:r>
          </w:p>
        </w:tc>
      </w:tr>
      <w:tr w14:paraId="2384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restart"/>
            <w:vAlign w:val="center"/>
          </w:tcPr>
          <w:p w14:paraId="14AC4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.学生发展</w:t>
            </w:r>
          </w:p>
        </w:tc>
        <w:tc>
          <w:tcPr>
            <w:tcW w:w="1575" w:type="dxa"/>
            <w:vMerge w:val="restart"/>
            <w:vAlign w:val="center"/>
          </w:tcPr>
          <w:p w14:paraId="37FF4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.1专业认同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414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.1.1招生情况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0BAE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自专业设置以来历年招生情况，包含计划招生人数、实际录取人数、新生报到人数、报到率、录取平均分全校排名等。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71119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专业设置以来招生情况统计表</w:t>
            </w:r>
          </w:p>
        </w:tc>
      </w:tr>
      <w:tr w14:paraId="3EF69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178F8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0C7CE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shd w:val="clear" w:color="auto" w:fill="auto"/>
            <w:vAlign w:val="center"/>
          </w:tcPr>
          <w:p w14:paraId="33E76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.1.2转专业情况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088DC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自专业设置以来，学生转入与转出情况。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368B4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专业设置以来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转专业情况统计表</w:t>
            </w:r>
          </w:p>
        </w:tc>
      </w:tr>
      <w:tr w14:paraId="7866D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36634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restart"/>
            <w:vAlign w:val="center"/>
          </w:tcPr>
          <w:p w14:paraId="7A95C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.2在校生质量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2E18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.2.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1学风建设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5E10F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加强学风建设，营造良好学习氛围，学生勤奋学习，自觉遵守校纪校规，考风考纪良好。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8642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专业自评报告。</w:t>
            </w:r>
          </w:p>
        </w:tc>
      </w:tr>
      <w:tr w14:paraId="2811B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continue"/>
            <w:vAlign w:val="center"/>
          </w:tcPr>
          <w:p w14:paraId="58B84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468D9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04229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.2.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综合素养</w:t>
            </w:r>
          </w:p>
        </w:tc>
        <w:tc>
          <w:tcPr>
            <w:tcW w:w="5357" w:type="dxa"/>
            <w:vAlign w:val="center"/>
          </w:tcPr>
          <w:p w14:paraId="596B2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学生发展成果，包括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在校生参与教师科研项目的学生占比；在校生以第一作者发表论文、申请专利的人次数占在校生总数比例；在校生参加校级中国国际大学生创新大赛项目数占在校生总数比例；在校生参加校级挑战杯系列竞赛项目数占在校生总数比例；在校生参加校级创新创业训练计划项目数占在校生总数的比例；在校生获省级及以上各类竞赛项目数占在校生总数的比例；在校生获国家认可的职业资格证书学生数占在校生总数的比例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  <w:tc>
          <w:tcPr>
            <w:tcW w:w="3921" w:type="dxa"/>
            <w:vAlign w:val="center"/>
          </w:tcPr>
          <w:p w14:paraId="37909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①在校生参与教师科研项目统计表。</w:t>
            </w:r>
          </w:p>
          <w:p w14:paraId="653E6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②在校生以第一作者发表论文、申请专利情况统计表。</w:t>
            </w:r>
          </w:p>
          <w:p w14:paraId="6F438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③在校生参加校级中国国际大学生创新大赛项目统计表。</w:t>
            </w:r>
          </w:p>
          <w:p w14:paraId="54732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④在校生参加校级挑战杯系列竞赛项目统计表。</w:t>
            </w:r>
          </w:p>
          <w:p w14:paraId="11F18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⑤在校生参加校级创新创业训练计划项目统计表。</w:t>
            </w:r>
          </w:p>
          <w:p w14:paraId="5E477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⑥在校生获省级及以上各类竞赛项目统计表。</w:t>
            </w:r>
          </w:p>
          <w:p w14:paraId="03788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⑦在校生获国家认可的职业资格证书情况统计表。</w:t>
            </w:r>
          </w:p>
        </w:tc>
      </w:tr>
      <w:tr w14:paraId="613C5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Merge w:val="restart"/>
            <w:vAlign w:val="center"/>
          </w:tcPr>
          <w:p w14:paraId="22B2F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6.质量保障</w:t>
            </w:r>
          </w:p>
        </w:tc>
        <w:tc>
          <w:tcPr>
            <w:tcW w:w="1575" w:type="dxa"/>
            <w:vAlign w:val="center"/>
          </w:tcPr>
          <w:p w14:paraId="19A5C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质量监控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6EF7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.1质量监控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1412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对专业教学实施经常性检查、评价和反馈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2885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①教学检查、听课记录、评学评教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相关材料。</w:t>
            </w:r>
          </w:p>
        </w:tc>
      </w:tr>
      <w:tr w14:paraId="2DFB3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210" w:type="dxa"/>
            <w:vMerge w:val="continue"/>
            <w:vAlign w:val="center"/>
          </w:tcPr>
          <w:p w14:paraId="16457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5" w:type="dxa"/>
            <w:vAlign w:val="center"/>
          </w:tcPr>
          <w:p w14:paraId="5D844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.2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质量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改进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5FC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.2.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1质量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改进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404B6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针对质量监控过程中发现的教学、管理、建设问题，说明整改措施、整改过程、整改完成情况及长效机制建立情况。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5E983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基于质量监控结果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用于反馈改进的过程记录和改进结果分析材料。</w:t>
            </w:r>
          </w:p>
        </w:tc>
      </w:tr>
      <w:tr w14:paraId="12A6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0" w:type="dxa"/>
            <w:vAlign w:val="center"/>
          </w:tcPr>
          <w:p w14:paraId="4D3AC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7.专业特色（自选）</w:t>
            </w:r>
          </w:p>
        </w:tc>
        <w:tc>
          <w:tcPr>
            <w:tcW w:w="1575" w:type="dxa"/>
            <w:vAlign w:val="center"/>
          </w:tcPr>
          <w:p w14:paraId="0F58C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7.1专业特色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3F38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7.1专业特色</w:t>
            </w:r>
          </w:p>
        </w:tc>
        <w:tc>
          <w:tcPr>
            <w:tcW w:w="5357" w:type="dxa"/>
            <w:shd w:val="clear" w:color="auto" w:fill="auto"/>
            <w:vAlign w:val="center"/>
          </w:tcPr>
          <w:p w14:paraId="2C0982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专业在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人才培养模式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、教学改革、产教融合等方面的特色做法。</w:t>
            </w:r>
          </w:p>
        </w:tc>
        <w:tc>
          <w:tcPr>
            <w:tcW w:w="3921" w:type="dxa"/>
            <w:shd w:val="clear" w:color="auto" w:fill="auto"/>
            <w:vAlign w:val="center"/>
          </w:tcPr>
          <w:p w14:paraId="2C73C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①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专业自评报告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</w:tbl>
    <w:p w14:paraId="13967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2EBE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0D548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0D548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WY5YTNmN2RiM2ZmNzFhYmY1MzhkZWY5NTkzOWUifQ=="/>
  </w:docVars>
  <w:rsids>
    <w:rsidRoot w:val="00000000"/>
    <w:rsid w:val="009E1084"/>
    <w:rsid w:val="00AA5543"/>
    <w:rsid w:val="098D4E41"/>
    <w:rsid w:val="0C1C6C05"/>
    <w:rsid w:val="0D32097D"/>
    <w:rsid w:val="103F28CA"/>
    <w:rsid w:val="16BC2C8D"/>
    <w:rsid w:val="1A101071"/>
    <w:rsid w:val="1EEE1539"/>
    <w:rsid w:val="202D3545"/>
    <w:rsid w:val="21256B7F"/>
    <w:rsid w:val="21EF5F5F"/>
    <w:rsid w:val="250C299E"/>
    <w:rsid w:val="2B657428"/>
    <w:rsid w:val="2C526A40"/>
    <w:rsid w:val="2F1A7393"/>
    <w:rsid w:val="33F95E15"/>
    <w:rsid w:val="35690503"/>
    <w:rsid w:val="37F457B4"/>
    <w:rsid w:val="3D9D1CFA"/>
    <w:rsid w:val="44E85F76"/>
    <w:rsid w:val="49117305"/>
    <w:rsid w:val="558C2EE6"/>
    <w:rsid w:val="571466F3"/>
    <w:rsid w:val="5F2025BE"/>
    <w:rsid w:val="6140375A"/>
    <w:rsid w:val="61885F48"/>
    <w:rsid w:val="659E5595"/>
    <w:rsid w:val="66E709D1"/>
    <w:rsid w:val="68630665"/>
    <w:rsid w:val="6B075CB8"/>
    <w:rsid w:val="703374D1"/>
    <w:rsid w:val="72D71070"/>
    <w:rsid w:val="77C03CB7"/>
    <w:rsid w:val="784604CA"/>
    <w:rsid w:val="7E6C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2831</Words>
  <Characters>2986</Characters>
  <Lines>0</Lines>
  <Paragraphs>0</Paragraphs>
  <TotalTime>1</TotalTime>
  <ScaleCrop>false</ScaleCrop>
  <LinksUpToDate>false</LinksUpToDate>
  <CharactersWithSpaces>2989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2024-08-21T08:24:00Z</dcterms:created>
  <dc:creator>hp1</dc:creator>
  <cp:lastModifiedBy>Autumn</cp:lastModifiedBy>
  <dcterms:modified xsi:type="dcterms:W3CDTF">2026-06-17T01:44:26Z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03FA5CC4698746F5A25FEFD9BA44D76E_12</vt:lpwstr>
  </property>
  <property fmtid="{D5CDD505-2E9C-101B-9397-08002B2CF9AE}" pid="4" name="KSOTemplateDocerSaveRecord">
    <vt:lpwstr>eyJoZGlkIjoiZGI1MTIxMTU2NjQ3OWNhNzJjZjBmNDdkZDI2ZTk4NzgiLCJ1c2VySWQiOiIyNDExNjIwNjgifQ==</vt:lpwstr>
  </property>
</Properties>
</file>