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80" w:rsidRPr="00722FEF" w:rsidRDefault="00722FEF" w:rsidP="00F80380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石家庄学院</w:t>
      </w:r>
      <w:r w:rsidR="00F80380" w:rsidRPr="00722FEF">
        <w:rPr>
          <w:rFonts w:ascii="黑体" w:eastAsia="黑体" w:hAnsi="黑体" w:hint="eastAsia"/>
          <w:b/>
          <w:sz w:val="28"/>
          <w:szCs w:val="28"/>
        </w:rPr>
        <w:t>应用型课程开发与建设项目计划建设内容</w:t>
      </w:r>
      <w:proofErr w:type="gramStart"/>
      <w:r w:rsidR="00F80380" w:rsidRPr="00722FEF">
        <w:rPr>
          <w:rFonts w:ascii="黑体" w:eastAsia="黑体" w:hAnsi="黑体" w:hint="eastAsia"/>
          <w:b/>
          <w:sz w:val="28"/>
          <w:szCs w:val="28"/>
        </w:rPr>
        <w:t>与结项成果</w:t>
      </w:r>
      <w:proofErr w:type="gramEnd"/>
      <w:r w:rsidR="00F80380" w:rsidRPr="00722FEF">
        <w:rPr>
          <w:rFonts w:ascii="黑体" w:eastAsia="黑体" w:hAnsi="黑体" w:hint="eastAsia"/>
          <w:b/>
          <w:sz w:val="28"/>
          <w:szCs w:val="28"/>
        </w:rPr>
        <w:t>验收对照表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382"/>
        <w:gridCol w:w="2737"/>
        <w:gridCol w:w="2552"/>
        <w:gridCol w:w="1101"/>
        <w:gridCol w:w="4764"/>
      </w:tblGrid>
      <w:tr w:rsidR="00F80380" w:rsidRPr="00F80380" w:rsidTr="006267BE">
        <w:trPr>
          <w:cantSplit/>
          <w:trHeight w:val="503"/>
          <w:jc w:val="center"/>
        </w:trPr>
        <w:tc>
          <w:tcPr>
            <w:tcW w:w="4119" w:type="dxa"/>
            <w:gridSpan w:val="2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0380" w:rsidRPr="001D63E7" w:rsidRDefault="00F80380" w:rsidP="00C138D9">
            <w:pPr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建设内容</w:t>
            </w:r>
          </w:p>
        </w:tc>
        <w:tc>
          <w:tcPr>
            <w:tcW w:w="2552" w:type="dxa"/>
            <w:vAlign w:val="center"/>
          </w:tcPr>
          <w:p w:rsidR="00F80380" w:rsidRPr="001D63E7" w:rsidRDefault="00F80380" w:rsidP="006267BE">
            <w:pPr>
              <w:widowControl/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预期目标</w:t>
            </w:r>
            <w:r w:rsidR="006267BE">
              <w:rPr>
                <w:rFonts w:eastAsia="仿宋_GB2312" w:hint="eastAsia"/>
                <w:bCs/>
                <w:szCs w:val="21"/>
              </w:rPr>
              <w:t>（</w:t>
            </w:r>
            <w:r w:rsidR="006267BE" w:rsidRPr="001D63E7">
              <w:rPr>
                <w:rFonts w:eastAsia="仿宋_GB2312"/>
                <w:bCs/>
                <w:szCs w:val="21"/>
              </w:rPr>
              <w:t>验收要点</w:t>
            </w:r>
            <w:r w:rsidR="006267BE">
              <w:rPr>
                <w:rFonts w:eastAsia="仿宋_GB2312" w:hint="eastAsia"/>
                <w:bCs/>
                <w:szCs w:val="21"/>
              </w:rPr>
              <w:t>）</w:t>
            </w:r>
          </w:p>
        </w:tc>
        <w:tc>
          <w:tcPr>
            <w:tcW w:w="1101" w:type="dxa"/>
            <w:vAlign w:val="center"/>
          </w:tcPr>
          <w:p w:rsidR="006267BE" w:rsidRDefault="00722FEF" w:rsidP="00733323">
            <w:pPr>
              <w:widowControl/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是否完成</w:t>
            </w:r>
          </w:p>
          <w:p w:rsidR="00F80380" w:rsidRPr="001D63E7" w:rsidRDefault="00F80380" w:rsidP="00733323">
            <w:pPr>
              <w:widowControl/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预期目标</w:t>
            </w:r>
          </w:p>
        </w:tc>
        <w:tc>
          <w:tcPr>
            <w:tcW w:w="4764" w:type="dxa"/>
            <w:vAlign w:val="center"/>
          </w:tcPr>
          <w:p w:rsidR="00722FEF" w:rsidRDefault="00F80380" w:rsidP="00722FEF">
            <w:pPr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完成</w:t>
            </w:r>
            <w:r w:rsidR="00722FEF">
              <w:rPr>
                <w:rFonts w:eastAsia="仿宋_GB2312" w:hint="eastAsia"/>
                <w:bCs/>
                <w:szCs w:val="21"/>
              </w:rPr>
              <w:t>预期目标建设</w:t>
            </w:r>
            <w:r>
              <w:rPr>
                <w:rFonts w:eastAsia="仿宋_GB2312" w:hint="eastAsia"/>
                <w:bCs/>
                <w:szCs w:val="21"/>
              </w:rPr>
              <w:t>情况</w:t>
            </w:r>
          </w:p>
          <w:p w:rsidR="00F80380" w:rsidRPr="001D63E7" w:rsidRDefault="00722FEF" w:rsidP="00722FEF">
            <w:pPr>
              <w:spacing w:line="24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（详细列出完成的具体项目</w:t>
            </w:r>
            <w:r w:rsidR="006267BE">
              <w:rPr>
                <w:rFonts w:eastAsia="仿宋_GB2312" w:hint="eastAsia"/>
                <w:bCs/>
                <w:szCs w:val="21"/>
              </w:rPr>
              <w:t>成果</w:t>
            </w:r>
            <w:r>
              <w:rPr>
                <w:rFonts w:eastAsia="仿宋_GB2312" w:hint="eastAsia"/>
                <w:bCs/>
                <w:szCs w:val="21"/>
              </w:rPr>
              <w:t>）</w:t>
            </w: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课程内容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教学方法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师资队伍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wordWrap w:val="0"/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wordWrap w:val="0"/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bottom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wordWrap w:val="0"/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实践教学</w:t>
            </w:r>
          </w:p>
        </w:tc>
        <w:tc>
          <w:tcPr>
            <w:tcW w:w="2737" w:type="dxa"/>
            <w:tcBorders>
              <w:top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bottom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考核评价</w:t>
            </w:r>
          </w:p>
        </w:tc>
        <w:tc>
          <w:tcPr>
            <w:tcW w:w="2737" w:type="dxa"/>
            <w:tcBorders>
              <w:top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top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教材建设</w:t>
            </w: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bottom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教学效果</w:t>
            </w: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1.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2.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F80380" w:rsidRPr="001D63E7" w:rsidTr="006267BE">
        <w:trPr>
          <w:cantSplit/>
          <w:trHeight w:hRule="exact" w:val="284"/>
          <w:jc w:val="center"/>
        </w:trPr>
        <w:tc>
          <w:tcPr>
            <w:tcW w:w="1382" w:type="dxa"/>
            <w:vMerge/>
            <w:tcBorders>
              <w:bottom w:val="single" w:sz="4" w:space="0" w:color="auto"/>
            </w:tcBorders>
            <w:vAlign w:val="center"/>
          </w:tcPr>
          <w:p w:rsidR="00F80380" w:rsidRPr="001D63E7" w:rsidRDefault="00F80380" w:rsidP="00C138D9">
            <w:pPr>
              <w:spacing w:line="240" w:lineRule="atLeast"/>
              <w:jc w:val="center"/>
              <w:rPr>
                <w:rFonts w:eastAsia="仿宋_GB2312"/>
                <w:bCs/>
                <w:szCs w:val="21"/>
              </w:rPr>
            </w:pPr>
          </w:p>
        </w:tc>
        <w:tc>
          <w:tcPr>
            <w:tcW w:w="2737" w:type="dxa"/>
            <w:tcBorders>
              <w:top w:val="single" w:sz="4" w:space="0" w:color="auto"/>
              <w:right w:val="single" w:sz="4" w:space="0" w:color="auto"/>
            </w:tcBorders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bCs/>
                <w:szCs w:val="21"/>
              </w:rPr>
            </w:pPr>
            <w:r w:rsidRPr="001D63E7">
              <w:rPr>
                <w:rFonts w:eastAsia="仿宋_GB2312"/>
                <w:bCs/>
                <w:szCs w:val="21"/>
              </w:rPr>
              <w:t>……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01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4764" w:type="dxa"/>
          </w:tcPr>
          <w:p w:rsidR="00F80380" w:rsidRPr="001D63E7" w:rsidRDefault="00F80380" w:rsidP="00C138D9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</w:tbl>
    <w:p w:rsidR="00526D25" w:rsidRPr="00F80380" w:rsidRDefault="00F80380" w:rsidP="006267BE">
      <w:pPr>
        <w:ind w:firstLineChars="100" w:firstLine="210"/>
      </w:pPr>
      <w:r w:rsidRPr="001D63E7">
        <w:rPr>
          <w:rFonts w:ascii="仿宋_GB2312" w:eastAsia="仿宋_GB2312" w:hint="eastAsia"/>
          <w:szCs w:val="21"/>
        </w:rPr>
        <w:t>注：</w:t>
      </w:r>
      <w:r w:rsidR="006267BE">
        <w:rPr>
          <w:rFonts w:ascii="仿宋_GB2312" w:eastAsia="仿宋_GB2312" w:hint="eastAsia"/>
          <w:szCs w:val="21"/>
        </w:rPr>
        <w:t>“</w:t>
      </w:r>
      <w:r w:rsidR="006267BE" w:rsidRPr="001D63E7">
        <w:rPr>
          <w:rFonts w:eastAsia="仿宋_GB2312"/>
          <w:bCs/>
          <w:szCs w:val="21"/>
        </w:rPr>
        <w:t>预</w:t>
      </w:r>
      <w:r w:rsidR="006267BE" w:rsidRPr="006267BE">
        <w:rPr>
          <w:rFonts w:ascii="仿宋_GB2312" w:eastAsia="仿宋_GB2312"/>
          <w:szCs w:val="21"/>
        </w:rPr>
        <w:t>期目标</w:t>
      </w:r>
      <w:r w:rsidR="006267BE" w:rsidRPr="006267BE">
        <w:rPr>
          <w:rFonts w:ascii="仿宋_GB2312" w:eastAsia="仿宋_GB2312" w:hint="eastAsia"/>
          <w:szCs w:val="21"/>
        </w:rPr>
        <w:t>（</w:t>
      </w:r>
      <w:r w:rsidR="006267BE" w:rsidRPr="006267BE">
        <w:rPr>
          <w:rFonts w:ascii="仿宋_GB2312" w:eastAsia="仿宋_GB2312"/>
          <w:szCs w:val="21"/>
        </w:rPr>
        <w:t>验收要点</w:t>
      </w:r>
      <w:r w:rsidR="006267BE" w:rsidRPr="006267BE">
        <w:rPr>
          <w:rFonts w:ascii="仿宋_GB2312" w:eastAsia="仿宋_GB2312" w:hint="eastAsia"/>
          <w:szCs w:val="21"/>
        </w:rPr>
        <w:t>）</w:t>
      </w:r>
      <w:r w:rsidR="006267BE">
        <w:rPr>
          <w:rFonts w:ascii="仿宋_GB2312" w:eastAsia="仿宋_GB2312" w:hint="eastAsia"/>
          <w:szCs w:val="21"/>
        </w:rPr>
        <w:t>”</w:t>
      </w:r>
      <w:r w:rsidR="006267BE" w:rsidRPr="006267BE">
        <w:rPr>
          <w:rFonts w:ascii="仿宋_GB2312" w:eastAsia="仿宋_GB2312" w:hint="eastAsia"/>
          <w:szCs w:val="21"/>
        </w:rPr>
        <w:t xml:space="preserve"> </w:t>
      </w:r>
      <w:r w:rsidR="006267BE">
        <w:rPr>
          <w:rFonts w:ascii="仿宋_GB2312" w:eastAsia="仿宋_GB2312" w:hint="eastAsia"/>
          <w:szCs w:val="21"/>
        </w:rPr>
        <w:t>必须与</w:t>
      </w:r>
      <w:r w:rsidR="006267BE" w:rsidRPr="006267BE">
        <w:rPr>
          <w:rFonts w:ascii="仿宋_GB2312" w:eastAsia="仿宋_GB2312" w:hint="eastAsia"/>
          <w:szCs w:val="21"/>
        </w:rPr>
        <w:t>课程立项时签订的《石家庄学院</w:t>
      </w:r>
      <w:hyperlink r:id="rId6" w:tgtFrame="_blank" w:history="1">
        <w:r w:rsidR="006267BE" w:rsidRPr="006267BE">
          <w:rPr>
            <w:rFonts w:ascii="仿宋_GB2312" w:eastAsia="仿宋_GB2312" w:hint="eastAsia"/>
            <w:szCs w:val="21"/>
          </w:rPr>
          <w:t>应用型课程开发与建设项目计划任务书》</w:t>
        </w:r>
      </w:hyperlink>
      <w:r w:rsidR="006267BE">
        <w:rPr>
          <w:rFonts w:ascii="仿宋_GB2312" w:eastAsia="仿宋_GB2312" w:hint="eastAsia"/>
          <w:szCs w:val="21"/>
        </w:rPr>
        <w:t>的内容一致；建设过程中</w:t>
      </w:r>
      <w:r w:rsidR="00722FEF">
        <w:rPr>
          <w:rFonts w:ascii="仿宋_GB2312" w:eastAsia="仿宋_GB2312" w:hint="eastAsia"/>
          <w:szCs w:val="21"/>
        </w:rPr>
        <w:t>新增</w:t>
      </w:r>
      <w:r w:rsidRPr="001D63E7">
        <w:rPr>
          <w:rFonts w:ascii="仿宋_GB2312" w:eastAsia="仿宋_GB2312" w:hint="eastAsia"/>
          <w:szCs w:val="21"/>
        </w:rPr>
        <w:t>建设内容可根据项目申报的具体情况加行</w:t>
      </w:r>
      <w:r w:rsidR="00733323">
        <w:rPr>
          <w:rFonts w:ascii="仿宋_GB2312" w:eastAsia="仿宋_GB2312" w:hint="eastAsia"/>
          <w:szCs w:val="21"/>
        </w:rPr>
        <w:t>；“</w:t>
      </w:r>
      <w:r w:rsidR="00733323">
        <w:rPr>
          <w:rFonts w:eastAsia="仿宋_GB2312" w:hint="eastAsia"/>
          <w:bCs/>
          <w:szCs w:val="21"/>
        </w:rPr>
        <w:t>是否完成</w:t>
      </w:r>
      <w:r w:rsidR="00733323" w:rsidRPr="001D63E7">
        <w:rPr>
          <w:rFonts w:eastAsia="仿宋_GB2312"/>
          <w:bCs/>
          <w:szCs w:val="21"/>
        </w:rPr>
        <w:t>预期目标</w:t>
      </w:r>
      <w:r w:rsidR="00733323">
        <w:rPr>
          <w:rFonts w:ascii="仿宋_GB2312" w:eastAsia="仿宋_GB2312" w:hint="eastAsia"/>
          <w:szCs w:val="21"/>
        </w:rPr>
        <w:t>”填写完成、部分完成或未完成。</w:t>
      </w:r>
    </w:p>
    <w:sectPr w:rsidR="00526D25" w:rsidRPr="00F80380" w:rsidSect="00F80380">
      <w:headerReference w:type="default" r:id="rId7"/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1A" w:rsidRDefault="00366A1A" w:rsidP="00280CD7">
      <w:r>
        <w:separator/>
      </w:r>
    </w:p>
  </w:endnote>
  <w:endnote w:type="continuationSeparator" w:id="0">
    <w:p w:rsidR="00366A1A" w:rsidRDefault="00366A1A" w:rsidP="0028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815" w:rsidRDefault="00280CD7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D2551A">
      <w:rPr>
        <w:rStyle w:val="a3"/>
      </w:rPr>
      <w:instrText xml:space="preserve">PAGE  </w:instrText>
    </w:r>
    <w:r>
      <w:fldChar w:fldCharType="separate"/>
    </w:r>
    <w:r w:rsidR="00D2551A">
      <w:rPr>
        <w:rStyle w:val="a3"/>
      </w:rPr>
      <w:t>25</w:t>
    </w:r>
    <w:r>
      <w:fldChar w:fldCharType="end"/>
    </w:r>
  </w:p>
  <w:p w:rsidR="00407815" w:rsidRDefault="00366A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815" w:rsidRDefault="006267BE" w:rsidP="00EA66FE">
    <w:pPr>
      <w:pStyle w:val="a4"/>
      <w:framePr w:h="0" w:wrap="around" w:vAnchor="text" w:hAnchor="page" w:x="8318" w:y="11"/>
      <w:rPr>
        <w:rStyle w:val="a3"/>
        <w:lang w:eastAsia="zh-CN"/>
      </w:rPr>
    </w:pPr>
    <w:r>
      <w:rPr>
        <w:rStyle w:val="a3"/>
        <w:rFonts w:hint="eastAsia"/>
        <w:lang w:eastAsia="zh-CN"/>
      </w:rPr>
      <w:t>1</w:t>
    </w:r>
  </w:p>
  <w:p w:rsidR="00407815" w:rsidRDefault="00280CD7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2049" type="#_x0000_t202" style="position:absolute;margin-left:306pt;margin-top:260.95pt;width:9.05pt;height:12.05pt;z-index:251660288;mso-wrap-style:none;mso-position-horizontal-relative:margin" filled="f" stroked="f">
          <v:textbox style="mso-next-textbox:#文本框1;mso-fit-shape-to-text:t" inset="0,0,0,0">
            <w:txbxContent>
              <w:p w:rsidR="00407815" w:rsidRDefault="00366A1A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1A" w:rsidRDefault="00366A1A" w:rsidP="00280CD7">
      <w:r>
        <w:separator/>
      </w:r>
    </w:p>
  </w:footnote>
  <w:footnote w:type="continuationSeparator" w:id="0">
    <w:p w:rsidR="00366A1A" w:rsidRDefault="00366A1A" w:rsidP="00280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815" w:rsidRDefault="00366A1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0380"/>
    <w:rsid w:val="00280CD7"/>
    <w:rsid w:val="00366A1A"/>
    <w:rsid w:val="00526D25"/>
    <w:rsid w:val="006267BE"/>
    <w:rsid w:val="00722FEF"/>
    <w:rsid w:val="00733323"/>
    <w:rsid w:val="00D2551A"/>
    <w:rsid w:val="00F8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nhideWhenUsed/>
    <w:rsid w:val="00F80380"/>
    <w:rPr>
      <w:rFonts w:ascii="Verdana" w:hAnsi="Verdana"/>
      <w:kern w:val="0"/>
      <w:sz w:val="20"/>
      <w:szCs w:val="20"/>
      <w:lang w:eastAsia="en-US"/>
    </w:rPr>
  </w:style>
  <w:style w:type="character" w:customStyle="1" w:styleId="Char">
    <w:name w:val="页脚 Char"/>
    <w:link w:val="a4"/>
    <w:uiPriority w:val="99"/>
    <w:rsid w:val="00F80380"/>
    <w:rPr>
      <w:rFonts w:eastAsia="宋体"/>
      <w:sz w:val="18"/>
      <w:szCs w:val="18"/>
    </w:rPr>
  </w:style>
  <w:style w:type="paragraph" w:styleId="a4">
    <w:name w:val="footer"/>
    <w:basedOn w:val="a"/>
    <w:link w:val="Char"/>
    <w:uiPriority w:val="99"/>
    <w:rsid w:val="00F8038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F8038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rsid w:val="00F80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803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jzc.edu.cn/atm/old/extra/col10/091218kyc04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2019-09-18T00:47:00Z</dcterms:created>
  <dcterms:modified xsi:type="dcterms:W3CDTF">2019-09-24T00:21:00Z</dcterms:modified>
</cp:coreProperties>
</file>