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0BA3C4">
      <w:pPr>
        <w:spacing w:before="185" w:line="187" w:lineRule="auto"/>
        <w:jc w:val="center"/>
        <w:outlineLvl w:val="0"/>
        <w:rPr>
          <w:rFonts w:hint="eastAsia" w:ascii="方正小标宋简体" w:hAnsi="方正小标宋简体" w:eastAsia="方正小标宋简体" w:cs="方正小标宋简体"/>
          <w:spacing w:val="10"/>
          <w:sz w:val="43"/>
          <w:szCs w:val="43"/>
          <w:lang w:val="en-US" w:eastAsia="zh-CN"/>
          <w14:textOutline w14:w="7962" w14:cap="flat" w14:cmpd="sng" w14:algn="ctr">
            <w14:solidFill>
              <w14:srgbClr w14:val="000000"/>
            </w14:solidFill>
            <w14:prstDash w14:val="solid"/>
            <w14:miter w14:val="0"/>
          </w14:textOutline>
        </w:rPr>
      </w:pPr>
      <w:r>
        <w:rPr>
          <w:rFonts w:hint="eastAsia" w:ascii="方正小标宋简体" w:hAnsi="方正小标宋简体" w:eastAsia="方正小标宋简体" w:cs="方正小标宋简体"/>
          <w:spacing w:val="10"/>
          <w:sz w:val="43"/>
          <w:szCs w:val="43"/>
          <w:lang w:val="en-US" w:eastAsia="zh-CN"/>
          <w14:textOutline w14:w="7962" w14:cap="flat" w14:cmpd="sng" w14:algn="ctr">
            <w14:solidFill>
              <w14:srgbClr w14:val="000000"/>
            </w14:solidFill>
            <w14:prstDash w14:val="solid"/>
            <w14:miter w14:val="0"/>
          </w14:textOutline>
        </w:rPr>
        <w:t>法学与社会</w:t>
      </w:r>
      <w:r>
        <w:rPr>
          <w:rFonts w:hint="eastAsia" w:ascii="方正小标宋简体" w:hAnsi="方正小标宋简体" w:eastAsia="方正小标宋简体" w:cs="方正小标宋简体"/>
          <w:spacing w:val="10"/>
          <w:sz w:val="43"/>
          <w:szCs w:val="43"/>
          <w:lang w:eastAsia="zh-CN"/>
          <w14:textOutline w14:w="7962" w14:cap="flat" w14:cmpd="sng" w14:algn="ctr">
            <w14:solidFill>
              <w14:srgbClr w14:val="000000"/>
            </w14:solidFill>
            <w14:prstDash w14:val="solid"/>
            <w14:miter w14:val="0"/>
          </w14:textOutline>
        </w:rPr>
        <w:t>学院</w:t>
      </w:r>
      <w:r>
        <w:rPr>
          <w:rFonts w:hint="eastAsia" w:ascii="方正小标宋简体" w:hAnsi="方正小标宋简体" w:eastAsia="方正小标宋简体" w:cs="方正小标宋简体"/>
          <w:spacing w:val="10"/>
          <w:sz w:val="43"/>
          <w:szCs w:val="43"/>
          <w:lang w:val="en-US" w:eastAsia="zh-CN"/>
          <w14:textOutline w14:w="7962" w14:cap="flat" w14:cmpd="sng" w14:algn="ctr">
            <w14:solidFill>
              <w14:srgbClr w14:val="000000"/>
            </w14:solidFill>
            <w14:prstDash w14:val="solid"/>
            <w14:miter w14:val="0"/>
          </w14:textOutline>
        </w:rPr>
        <w:t>《数智康养技术与治理》</w:t>
      </w:r>
    </w:p>
    <w:p w14:paraId="5654C0D7">
      <w:pPr>
        <w:spacing w:before="185" w:line="187" w:lineRule="auto"/>
        <w:jc w:val="center"/>
        <w:outlineLvl w:val="0"/>
        <w:rPr>
          <w:rFonts w:ascii="方正小标宋简体" w:hAnsi="方正小标宋简体" w:eastAsia="方正小标宋简体" w:cs="方正小标宋简体"/>
          <w:sz w:val="43"/>
          <w:szCs w:val="43"/>
          <w:lang w:eastAsia="zh-CN"/>
        </w:rPr>
      </w:pPr>
      <w:r>
        <w:rPr>
          <w:rFonts w:hint="eastAsia" w:ascii="方正小标宋简体" w:hAnsi="方正小标宋简体" w:eastAsia="方正小标宋简体" w:cs="方正小标宋简体"/>
          <w:spacing w:val="10"/>
          <w:sz w:val="43"/>
          <w:szCs w:val="43"/>
          <w:lang w:eastAsia="zh-CN"/>
          <w14:textOutline w14:w="7962" w14:cap="flat" w14:cmpd="sng" w14:algn="ctr">
            <w14:solidFill>
              <w14:srgbClr w14:val="000000"/>
            </w14:solidFill>
            <w14:prstDash w14:val="solid"/>
            <w14:miter w14:val="0"/>
          </w14:textOutline>
        </w:rPr>
        <w:t>微专业招生方案</w:t>
      </w:r>
    </w:p>
    <w:p w14:paraId="438A62C5">
      <w:pPr>
        <w:spacing w:line="279" w:lineRule="auto"/>
        <w:rPr>
          <w:lang w:eastAsia="zh-CN"/>
        </w:rPr>
      </w:pPr>
    </w:p>
    <w:p w14:paraId="6DB0F48E">
      <w:pPr>
        <w:spacing w:line="280" w:lineRule="auto"/>
        <w:rPr>
          <w:lang w:eastAsia="zh-CN"/>
        </w:rPr>
      </w:pPr>
    </w:p>
    <w:p w14:paraId="19822BCB">
      <w:pPr>
        <w:pStyle w:val="3"/>
        <w:spacing w:before="101" w:line="334" w:lineRule="auto"/>
        <w:ind w:right="56" w:firstLine="661"/>
        <w:jc w:val="both"/>
        <w:rPr>
          <w:rFonts w:hint="eastAsia" w:ascii="黑体" w:hAnsi="黑体" w:eastAsia="黑体" w:cs="黑体"/>
          <w:spacing w:val="8"/>
          <w:lang w:val="en-US" w:eastAsia="zh-CN"/>
        </w:rPr>
      </w:pPr>
      <w:r>
        <w:rPr>
          <w:rFonts w:hint="eastAsia" w:ascii="黑体" w:hAnsi="黑体" w:eastAsia="黑体" w:cs="黑体"/>
          <w:spacing w:val="8"/>
          <w:lang w:val="en-US" w:eastAsia="zh-CN"/>
        </w:rPr>
        <w:t>一、微专业简介</w:t>
      </w:r>
    </w:p>
    <w:p w14:paraId="79F4F3D2">
      <w:pPr>
        <w:pStyle w:val="3"/>
        <w:spacing w:before="101" w:line="334" w:lineRule="auto"/>
        <w:ind w:right="56" w:firstLine="661"/>
        <w:jc w:val="both"/>
        <w:rPr>
          <w:rFonts w:hint="eastAsia"/>
          <w:spacing w:val="8"/>
          <w:lang w:val="en-US" w:eastAsia="zh-CN"/>
        </w:rPr>
      </w:pPr>
      <w:r>
        <w:rPr>
          <w:rFonts w:hint="eastAsia"/>
          <w:b/>
          <w:bCs/>
          <w:spacing w:val="8"/>
          <w:lang w:val="en-US" w:eastAsia="zh-CN"/>
        </w:rPr>
        <w:t>1.专业定位：</w:t>
      </w:r>
      <w:r>
        <w:rPr>
          <w:rFonts w:hint="eastAsia"/>
          <w:spacing w:val="8"/>
          <w:lang w:val="en-US" w:eastAsia="zh-CN"/>
        </w:rPr>
        <w:t>本微专业依托校内跨学院合作优势，并与康养科技企业共同设计课程体系，旨在培养面向未来、服务康养产业新质生产力发展需要，引领未来康养理念和康养产业发展，具备跨学科综合素养、数智康养技术应用、组织管理及治理发展等能力的高素质、复合型、创新型康养人才。</w:t>
      </w:r>
    </w:p>
    <w:p w14:paraId="58DA8300">
      <w:pPr>
        <w:pStyle w:val="3"/>
        <w:spacing w:before="101" w:line="334" w:lineRule="auto"/>
        <w:ind w:right="56" w:firstLine="661"/>
        <w:jc w:val="both"/>
        <w:rPr>
          <w:rFonts w:hint="eastAsia"/>
          <w:spacing w:val="8"/>
          <w:lang w:val="en-US" w:eastAsia="zh-CN"/>
        </w:rPr>
      </w:pPr>
      <w:r>
        <w:rPr>
          <w:rFonts w:hint="eastAsia"/>
          <w:b/>
          <w:bCs/>
          <w:spacing w:val="8"/>
          <w:lang w:val="en-US" w:eastAsia="zh-CN"/>
        </w:rPr>
        <w:t>2.培养目标：</w:t>
      </w:r>
      <w:r>
        <w:rPr>
          <w:rFonts w:hint="eastAsia"/>
          <w:spacing w:val="8"/>
          <w:lang w:val="en-US" w:eastAsia="zh-CN"/>
        </w:rPr>
        <w:t>本微专业响应国家积极应对人口老龄化战略，服务地方社会经济发展需求，旨在培养学生系统掌握数智康养技术与治理理论知识体系和实践技能，提升学生数智化应用能力，增强其在康养产业领域的竞争力，具备前瞻性和引领性的高素质数智康养工程与管理人才。在知识方面，系统掌握数智康养技术与治理的专业知识和实践技能，能够应对康养产业在数智化转型中的各种挑战，提升老龄社会治理效能；在能力方面，具备将数智技术应用于康养产业中的能力，能够通过数智手段优化康养资源配置和运营效率，拥有较强的数据分析和决策支持能力，能够利用大数据技术进行研判分析、预测和治理，推进康养产业高质量发展。在素养方面，培养创新思维和问题解决能力，能够在康养数智化转型中发挥引领作用，增强团队合作和沟通能力，具备良好的管理沟通技巧和领导力，强化职业道德和社会责任感，成为具有社会责任感和专业素养的数智技术治理人才。</w:t>
      </w:r>
    </w:p>
    <w:p w14:paraId="3C4DDA1F">
      <w:pPr>
        <w:pStyle w:val="3"/>
        <w:spacing w:before="101" w:line="334" w:lineRule="auto"/>
        <w:ind w:right="56" w:firstLine="661"/>
        <w:jc w:val="both"/>
        <w:rPr>
          <w:rFonts w:hint="eastAsia"/>
          <w:spacing w:val="8"/>
          <w:lang w:val="en-US" w:eastAsia="zh-CN"/>
        </w:rPr>
      </w:pPr>
      <w:r>
        <w:rPr>
          <w:rFonts w:hint="eastAsia"/>
          <w:b/>
          <w:bCs/>
          <w:spacing w:val="8"/>
          <w:lang w:val="en-US" w:eastAsia="zh-CN"/>
        </w:rPr>
        <w:t>3.培养对象：</w:t>
      </w:r>
      <w:r>
        <w:rPr>
          <w:rFonts w:hint="eastAsia"/>
          <w:spacing w:val="8"/>
          <w:lang w:val="en-US" w:eastAsia="zh-CN"/>
        </w:rPr>
        <w:t>本微专业面向除了养老服务管理专业之外的全校本科二年级及以上学生开放，学生可选择该微专业作为拓宽知识面和技能的补充。</w:t>
      </w:r>
    </w:p>
    <w:p w14:paraId="0DF09218">
      <w:pPr>
        <w:pStyle w:val="3"/>
        <w:spacing w:before="101" w:line="334" w:lineRule="auto"/>
        <w:ind w:right="56" w:firstLine="661"/>
        <w:jc w:val="both"/>
        <w:rPr>
          <w:rFonts w:hint="eastAsia"/>
          <w:spacing w:val="8"/>
          <w:lang w:val="en-US" w:eastAsia="zh-CN"/>
        </w:rPr>
      </w:pPr>
      <w:r>
        <w:rPr>
          <w:rFonts w:hint="eastAsia"/>
          <w:b/>
          <w:bCs/>
          <w:spacing w:val="8"/>
          <w:lang w:val="en-US" w:eastAsia="zh-CN"/>
        </w:rPr>
        <w:t>4.培养内容：</w:t>
      </w:r>
      <w:r>
        <w:rPr>
          <w:rFonts w:hint="eastAsia"/>
          <w:spacing w:val="8"/>
          <w:lang w:val="en-US" w:eastAsia="zh-CN"/>
        </w:rPr>
        <w:t>本微专业以康养机构、数字社区、老龄社会等三个数智技术应用场景为主，结合大数据、机器人、人工智能等知识与技能，培养学生数智康养技术应用和治理创新能力。</w:t>
      </w:r>
    </w:p>
    <w:p w14:paraId="4D54FD26">
      <w:pPr>
        <w:pStyle w:val="3"/>
        <w:spacing w:before="101" w:line="334" w:lineRule="auto"/>
        <w:ind w:right="56" w:firstLine="661"/>
        <w:jc w:val="both"/>
        <w:rPr>
          <w:rFonts w:hint="eastAsia"/>
          <w:spacing w:val="8"/>
          <w:lang w:val="en-US" w:eastAsia="zh-CN"/>
        </w:rPr>
      </w:pPr>
      <w:r>
        <w:rPr>
          <w:rFonts w:hint="eastAsia"/>
          <w:b/>
          <w:bCs/>
          <w:spacing w:val="8"/>
          <w:lang w:val="en-US" w:eastAsia="zh-CN"/>
        </w:rPr>
        <w:t>5.培养方法：</w:t>
      </w:r>
      <w:r>
        <w:rPr>
          <w:rFonts w:hint="eastAsia"/>
          <w:spacing w:val="8"/>
          <w:lang w:val="en-US" w:eastAsia="zh-CN"/>
        </w:rPr>
        <w:t>本微专业采取理论与实践相结合，注重实践导向的项目制学习，按照校企协同育人模式，创新校企合作机制，推进教、学、研、产、用深度融合。</w:t>
      </w:r>
    </w:p>
    <w:p w14:paraId="5E9FA952">
      <w:pPr>
        <w:pStyle w:val="3"/>
        <w:spacing w:before="101" w:line="334" w:lineRule="auto"/>
        <w:ind w:right="56" w:firstLine="661"/>
        <w:jc w:val="both"/>
        <w:rPr>
          <w:rFonts w:hint="eastAsia"/>
          <w:spacing w:val="8"/>
          <w:lang w:eastAsia="zh-CN"/>
        </w:rPr>
      </w:pPr>
      <w:r>
        <w:rPr>
          <w:rFonts w:hint="eastAsia"/>
          <w:b/>
          <w:bCs/>
          <w:spacing w:val="8"/>
          <w:lang w:val="en-US" w:eastAsia="zh-CN"/>
        </w:rPr>
        <w:t>6.评价体系：</w:t>
      </w:r>
      <w:r>
        <w:rPr>
          <w:rFonts w:hint="eastAsia"/>
          <w:spacing w:val="8"/>
          <w:lang w:val="en-US" w:eastAsia="zh-CN"/>
        </w:rPr>
        <w:t>不仅评价学生的数智康养技术与治理专业知识和技术能力，还涵盖了评价职业素养、团队合作、创新思维等定性要素，通过日常表现+课程考核+项目学习的考核方式，全面评价学生的学习成果、学生综合素质和就业潜力。</w:t>
      </w:r>
    </w:p>
    <w:p w14:paraId="033BB0C0">
      <w:pPr>
        <w:pStyle w:val="3"/>
        <w:spacing w:before="101" w:line="334" w:lineRule="auto"/>
        <w:ind w:right="56" w:firstLine="661"/>
        <w:jc w:val="both"/>
        <w:rPr>
          <w:rFonts w:hint="default"/>
          <w:b/>
          <w:bCs/>
          <w:spacing w:val="8"/>
          <w:lang w:val="en-US" w:eastAsia="zh-CN"/>
        </w:rPr>
      </w:pPr>
      <w:r>
        <w:rPr>
          <w:rFonts w:hint="eastAsia"/>
          <w:b/>
          <w:bCs/>
          <w:spacing w:val="8"/>
          <w:lang w:val="en-US" w:eastAsia="zh-CN"/>
        </w:rPr>
        <w:t>7.专业特色：</w:t>
      </w:r>
    </w:p>
    <w:p w14:paraId="4FA6F9E6">
      <w:pPr>
        <w:pStyle w:val="3"/>
        <w:spacing w:before="101" w:line="334" w:lineRule="auto"/>
        <w:ind w:right="56" w:firstLine="661"/>
        <w:jc w:val="both"/>
        <w:rPr>
          <w:rFonts w:hint="eastAsia"/>
          <w:spacing w:val="8"/>
          <w:lang w:val="en-US" w:eastAsia="zh-CN"/>
        </w:rPr>
      </w:pPr>
      <w:r>
        <w:rPr>
          <w:rFonts w:hint="eastAsia"/>
          <w:spacing w:val="8"/>
          <w:lang w:val="en-US" w:eastAsia="zh-CN"/>
        </w:rPr>
        <w:t>第一、</w:t>
      </w:r>
      <w:r>
        <w:rPr>
          <w:rFonts w:hint="default"/>
          <w:spacing w:val="8"/>
          <w:lang w:val="en-US" w:eastAsia="zh-CN"/>
        </w:rPr>
        <w:t>‌跨学科融合</w:t>
      </w:r>
      <w:r>
        <w:rPr>
          <w:rFonts w:hint="eastAsia"/>
          <w:spacing w:val="8"/>
          <w:lang w:val="en-US" w:eastAsia="zh-CN"/>
        </w:rPr>
        <w:t>特色，</w:t>
      </w:r>
      <w:r>
        <w:rPr>
          <w:rFonts w:hint="default"/>
          <w:spacing w:val="8"/>
          <w:lang w:val="en-US" w:eastAsia="zh-CN"/>
        </w:rPr>
        <w:t>结合公共管理、信息技术</w:t>
      </w:r>
      <w:r>
        <w:rPr>
          <w:rFonts w:hint="eastAsia"/>
          <w:spacing w:val="8"/>
          <w:lang w:val="en-US" w:eastAsia="zh-CN"/>
        </w:rPr>
        <w:t>、人工智能</w:t>
      </w:r>
      <w:r>
        <w:rPr>
          <w:rFonts w:hint="default"/>
          <w:spacing w:val="8"/>
          <w:lang w:val="en-US" w:eastAsia="zh-CN"/>
        </w:rPr>
        <w:t>与康养医学，培养掌握</w:t>
      </w:r>
      <w:r>
        <w:rPr>
          <w:rFonts w:hint="eastAsia"/>
          <w:spacing w:val="8"/>
          <w:lang w:val="en-US" w:eastAsia="zh-CN"/>
        </w:rPr>
        <w:t>康养领域“</w:t>
      </w:r>
      <w:r>
        <w:rPr>
          <w:rFonts w:hint="default"/>
          <w:spacing w:val="8"/>
          <w:lang w:val="en-US" w:eastAsia="zh-CN"/>
        </w:rPr>
        <w:t>数据采集</w:t>
      </w:r>
      <w:r>
        <w:rPr>
          <w:rFonts w:hint="eastAsia"/>
          <w:spacing w:val="8"/>
          <w:lang w:val="en-US" w:eastAsia="zh-CN"/>
        </w:rPr>
        <w:t>-</w:t>
      </w:r>
      <w:r>
        <w:rPr>
          <w:rFonts w:hint="default"/>
          <w:spacing w:val="8"/>
          <w:lang w:val="en-US" w:eastAsia="zh-CN"/>
        </w:rPr>
        <w:t>分析-决策</w:t>
      </w:r>
      <w:r>
        <w:rPr>
          <w:rFonts w:hint="eastAsia"/>
          <w:spacing w:val="8"/>
          <w:lang w:val="en-US" w:eastAsia="zh-CN"/>
        </w:rPr>
        <w:t>”</w:t>
      </w:r>
      <w:r>
        <w:rPr>
          <w:rFonts w:hint="default"/>
          <w:spacing w:val="8"/>
          <w:lang w:val="en-US" w:eastAsia="zh-CN"/>
        </w:rPr>
        <w:t>全链条能力的复合型人才</w:t>
      </w:r>
      <w:r>
        <w:rPr>
          <w:rFonts w:hint="eastAsia"/>
          <w:spacing w:val="8"/>
          <w:lang w:val="en-US" w:eastAsia="zh-CN"/>
        </w:rPr>
        <w:t>，</w:t>
      </w:r>
      <w:r>
        <w:rPr>
          <w:rFonts w:hint="default"/>
          <w:spacing w:val="8"/>
          <w:lang w:val="en-US" w:eastAsia="zh-CN"/>
        </w:rPr>
        <w:t>涵盖智慧养老健康照护、老年康复护理、养老机构管理等内容，同时融入AI决策、物联网技术应用等数字化</w:t>
      </w:r>
      <w:r>
        <w:rPr>
          <w:rFonts w:hint="eastAsia"/>
          <w:spacing w:val="8"/>
          <w:lang w:val="en-US" w:eastAsia="zh-CN"/>
        </w:rPr>
        <w:t>技能应用。</w:t>
      </w:r>
    </w:p>
    <w:p w14:paraId="5511AAA4">
      <w:pPr>
        <w:pStyle w:val="3"/>
        <w:spacing w:before="101" w:line="334" w:lineRule="auto"/>
        <w:ind w:right="56" w:firstLine="661"/>
        <w:jc w:val="both"/>
        <w:rPr>
          <w:rFonts w:hint="eastAsia"/>
          <w:spacing w:val="8"/>
          <w:lang w:val="en-US" w:eastAsia="zh-CN"/>
        </w:rPr>
      </w:pPr>
      <w:r>
        <w:rPr>
          <w:rFonts w:hint="eastAsia"/>
          <w:spacing w:val="8"/>
          <w:lang w:val="en-US" w:eastAsia="zh-CN"/>
        </w:rPr>
        <w:t>第二、需求导向性特色，积极适应应对人口老龄化国家战略，结合区域经济社会发展实际，侧重于培养学生在智慧养老机构、社区康养中心、居家监护等三大场景的技术应用与综合治理能力。</w:t>
      </w:r>
    </w:p>
    <w:p w14:paraId="7FF01BAF">
      <w:pPr>
        <w:pStyle w:val="3"/>
        <w:spacing w:before="101" w:line="334" w:lineRule="auto"/>
        <w:ind w:right="56" w:firstLine="661"/>
        <w:jc w:val="both"/>
        <w:rPr>
          <w:rFonts w:hint="eastAsia"/>
          <w:spacing w:val="8"/>
          <w:lang w:val="en-US" w:eastAsia="zh-CN"/>
        </w:rPr>
      </w:pPr>
      <w:r>
        <w:rPr>
          <w:rFonts w:hint="eastAsia"/>
          <w:spacing w:val="8"/>
          <w:lang w:val="en-US" w:eastAsia="zh-CN"/>
        </w:rPr>
        <w:t>第三、产学研协同特色，整个微专业培养过程，联合康养科技企业，将智能康养监测系统等产业技术引入教学之中，并通过“技术+治理”双维培养，助力学生参与体验包含安全、健康、愉悦的全维度数智养老服务体系，提升综合素养。</w:t>
      </w:r>
    </w:p>
    <w:p w14:paraId="65A1DCA4">
      <w:pPr>
        <w:pStyle w:val="3"/>
        <w:spacing w:before="101" w:line="334" w:lineRule="auto"/>
        <w:ind w:right="56" w:firstLine="661"/>
        <w:jc w:val="both"/>
        <w:rPr>
          <w:rFonts w:hint="eastAsia"/>
          <w:b/>
          <w:bCs/>
          <w:spacing w:val="8"/>
          <w:lang w:val="en-US" w:eastAsia="zh-CN"/>
        </w:rPr>
      </w:pPr>
      <w:r>
        <w:rPr>
          <w:rFonts w:hint="eastAsia"/>
          <w:b/>
          <w:bCs/>
          <w:spacing w:val="8"/>
          <w:lang w:val="en-US" w:eastAsia="zh-CN"/>
        </w:rPr>
        <w:t>8.主要课程：</w:t>
      </w:r>
    </w:p>
    <w:tbl>
      <w:tblPr>
        <w:tblStyle w:val="9"/>
        <w:tblpPr w:leftFromText="180" w:rightFromText="180" w:vertAnchor="text" w:horzAnchor="page" w:tblpXSpec="center" w:tblpY="167"/>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07"/>
        <w:gridCol w:w="1544"/>
        <w:gridCol w:w="1362"/>
        <w:gridCol w:w="2944"/>
      </w:tblGrid>
      <w:tr w14:paraId="15EB3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770" w:type="pct"/>
            <w:shd w:val="clear" w:color="auto" w:fill="auto"/>
            <w:vAlign w:val="top"/>
          </w:tcPr>
          <w:p w14:paraId="2A700F9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eastAsia="仿宋_GB2312"/>
                <w:b/>
                <w:bCs/>
                <w:sz w:val="28"/>
                <w:szCs w:val="28"/>
              </w:rPr>
            </w:pPr>
            <w:r>
              <w:rPr>
                <w:rFonts w:hint="eastAsia" w:ascii="仿宋_GB2312" w:eastAsia="仿宋_GB2312"/>
                <w:b/>
                <w:bCs/>
                <w:sz w:val="28"/>
                <w:szCs w:val="28"/>
              </w:rPr>
              <w:t>课程名称</w:t>
            </w:r>
          </w:p>
        </w:tc>
        <w:tc>
          <w:tcPr>
            <w:tcW w:w="852" w:type="pct"/>
            <w:vAlign w:val="top"/>
          </w:tcPr>
          <w:p w14:paraId="1FE0C29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eastAsia="仿宋_GB2312"/>
                <w:b/>
                <w:bCs/>
                <w:sz w:val="28"/>
                <w:szCs w:val="28"/>
              </w:rPr>
            </w:pPr>
            <w:r>
              <w:rPr>
                <w:rFonts w:hint="eastAsia" w:ascii="仿宋_GB2312" w:eastAsia="仿宋_GB2312"/>
                <w:b/>
                <w:bCs/>
                <w:sz w:val="28"/>
                <w:szCs w:val="28"/>
              </w:rPr>
              <w:t>学时</w:t>
            </w:r>
          </w:p>
        </w:tc>
        <w:tc>
          <w:tcPr>
            <w:tcW w:w="752" w:type="pct"/>
            <w:vAlign w:val="top"/>
          </w:tcPr>
          <w:p w14:paraId="651A6B4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eastAsia="仿宋_GB2312"/>
                <w:b/>
                <w:bCs/>
                <w:sz w:val="28"/>
                <w:szCs w:val="28"/>
              </w:rPr>
            </w:pPr>
            <w:r>
              <w:rPr>
                <w:rFonts w:hint="eastAsia" w:ascii="仿宋_GB2312" w:eastAsia="仿宋_GB2312"/>
                <w:b/>
                <w:bCs/>
                <w:sz w:val="28"/>
                <w:szCs w:val="28"/>
              </w:rPr>
              <w:t>学分</w:t>
            </w:r>
          </w:p>
        </w:tc>
        <w:tc>
          <w:tcPr>
            <w:tcW w:w="1625" w:type="pct"/>
            <w:vAlign w:val="top"/>
          </w:tcPr>
          <w:p w14:paraId="48F929B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eastAsia="仿宋_GB2312"/>
                <w:b/>
                <w:bCs/>
                <w:sz w:val="28"/>
                <w:szCs w:val="28"/>
              </w:rPr>
            </w:pPr>
            <w:r>
              <w:rPr>
                <w:rFonts w:hint="eastAsia" w:ascii="仿宋_GB2312" w:eastAsia="仿宋_GB2312"/>
                <w:b/>
                <w:bCs/>
                <w:sz w:val="28"/>
                <w:szCs w:val="28"/>
              </w:rPr>
              <w:t>开课学期</w:t>
            </w:r>
          </w:p>
        </w:tc>
      </w:tr>
      <w:tr w14:paraId="3503A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770" w:type="pct"/>
            <w:vAlign w:val="top"/>
          </w:tcPr>
          <w:p w14:paraId="7A4EF102">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b w:val="0"/>
                <w:bCs w:val="0"/>
                <w:sz w:val="28"/>
                <w:szCs w:val="28"/>
                <w:lang w:val="en-US" w:eastAsia="zh-CN"/>
              </w:rPr>
            </w:pPr>
            <w:r>
              <w:rPr>
                <w:rFonts w:hint="default" w:ascii="Times New Roman" w:hAnsi="Times New Roman" w:eastAsia="仿宋_GB2312" w:cs="Times New Roman"/>
                <w:b w:val="0"/>
                <w:bCs w:val="0"/>
                <w:sz w:val="28"/>
                <w:szCs w:val="28"/>
                <w:lang w:val="en-US" w:eastAsia="zh-CN"/>
              </w:rPr>
              <w:t>数智</w:t>
            </w:r>
            <w:r>
              <w:rPr>
                <w:rFonts w:hint="eastAsia" w:ascii="Times New Roman" w:hAnsi="Times New Roman" w:eastAsia="仿宋_GB2312" w:cs="Times New Roman"/>
                <w:b w:val="0"/>
                <w:bCs w:val="0"/>
                <w:sz w:val="28"/>
                <w:szCs w:val="28"/>
                <w:lang w:val="en-US" w:eastAsia="zh-CN"/>
              </w:rPr>
              <w:t>康养导论</w:t>
            </w:r>
          </w:p>
        </w:tc>
        <w:tc>
          <w:tcPr>
            <w:tcW w:w="852" w:type="pct"/>
            <w:vAlign w:val="top"/>
          </w:tcPr>
          <w:p w14:paraId="2B0A577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sz w:val="28"/>
                <w:szCs w:val="28"/>
                <w:lang w:val="en-US" w:eastAsia="zh-CN"/>
              </w:rPr>
            </w:pPr>
            <w:r>
              <w:rPr>
                <w:rFonts w:hint="default" w:ascii="Times New Roman" w:hAnsi="Times New Roman" w:eastAsia="仿宋_GB2312" w:cs="Times New Roman"/>
                <w:b w:val="0"/>
                <w:bCs w:val="0"/>
                <w:sz w:val="28"/>
                <w:szCs w:val="28"/>
                <w:lang w:val="en-US" w:eastAsia="zh-CN"/>
              </w:rPr>
              <w:t>32</w:t>
            </w:r>
          </w:p>
        </w:tc>
        <w:tc>
          <w:tcPr>
            <w:tcW w:w="752" w:type="pct"/>
            <w:vAlign w:val="top"/>
          </w:tcPr>
          <w:p w14:paraId="257AB5F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sz w:val="28"/>
                <w:szCs w:val="28"/>
                <w:lang w:val="en-US" w:eastAsia="zh-CN"/>
              </w:rPr>
            </w:pPr>
            <w:r>
              <w:rPr>
                <w:rFonts w:hint="default" w:ascii="Times New Roman" w:hAnsi="Times New Roman" w:eastAsia="仿宋_GB2312" w:cs="Times New Roman"/>
                <w:b w:val="0"/>
                <w:bCs w:val="0"/>
                <w:sz w:val="28"/>
                <w:szCs w:val="28"/>
                <w:lang w:val="en-US" w:eastAsia="zh-CN"/>
              </w:rPr>
              <w:t>2</w:t>
            </w:r>
          </w:p>
        </w:tc>
        <w:tc>
          <w:tcPr>
            <w:tcW w:w="1625" w:type="pct"/>
            <w:vAlign w:val="top"/>
          </w:tcPr>
          <w:p w14:paraId="19039A3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sz w:val="28"/>
                <w:szCs w:val="28"/>
                <w:lang w:val="en-US" w:eastAsia="zh-CN"/>
              </w:rPr>
            </w:pPr>
            <w:r>
              <w:rPr>
                <w:rFonts w:hint="default" w:ascii="Times New Roman" w:hAnsi="Times New Roman" w:eastAsia="仿宋_GB2312" w:cs="Times New Roman"/>
                <w:b w:val="0"/>
                <w:bCs w:val="0"/>
                <w:sz w:val="28"/>
                <w:szCs w:val="28"/>
                <w:lang w:val="en-US" w:eastAsia="zh-CN"/>
              </w:rPr>
              <w:t>第</w:t>
            </w:r>
            <w:r>
              <w:rPr>
                <w:rFonts w:hint="eastAsia" w:ascii="Times New Roman" w:hAnsi="Times New Roman" w:eastAsia="仿宋_GB2312" w:cs="Times New Roman"/>
                <w:b w:val="0"/>
                <w:bCs w:val="0"/>
                <w:sz w:val="28"/>
                <w:szCs w:val="28"/>
                <w:lang w:val="en-US" w:eastAsia="zh-CN"/>
              </w:rPr>
              <w:t>3/</w:t>
            </w:r>
            <w:r>
              <w:rPr>
                <w:rFonts w:hint="default" w:ascii="Times New Roman" w:hAnsi="Times New Roman" w:eastAsia="仿宋_GB2312" w:cs="Times New Roman"/>
                <w:b w:val="0"/>
                <w:bCs w:val="0"/>
                <w:sz w:val="28"/>
                <w:szCs w:val="28"/>
                <w:lang w:val="en-US" w:eastAsia="zh-CN"/>
              </w:rPr>
              <w:t>4/5/6/7/8学期</w:t>
            </w:r>
          </w:p>
        </w:tc>
      </w:tr>
      <w:tr w14:paraId="0FA43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770" w:type="pct"/>
            <w:vAlign w:val="top"/>
          </w:tcPr>
          <w:p w14:paraId="1EFD2762">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b w:val="0"/>
                <w:bCs w:val="0"/>
                <w:sz w:val="28"/>
                <w:szCs w:val="28"/>
                <w:lang w:val="en-US" w:eastAsia="zh-CN"/>
              </w:rPr>
            </w:pPr>
            <w:r>
              <w:rPr>
                <w:rFonts w:hint="default" w:ascii="Times New Roman" w:hAnsi="Times New Roman" w:eastAsia="仿宋_GB2312" w:cs="Times New Roman"/>
                <w:b w:val="0"/>
                <w:bCs w:val="0"/>
                <w:sz w:val="28"/>
                <w:szCs w:val="28"/>
                <w:lang w:val="en-US" w:eastAsia="zh-CN"/>
              </w:rPr>
              <w:t>大数据技术与康养</w:t>
            </w:r>
          </w:p>
        </w:tc>
        <w:tc>
          <w:tcPr>
            <w:tcW w:w="852" w:type="pct"/>
            <w:vAlign w:val="top"/>
          </w:tcPr>
          <w:p w14:paraId="189093B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sz w:val="28"/>
                <w:szCs w:val="28"/>
                <w:lang w:val="en-US" w:eastAsia="zh-CN"/>
              </w:rPr>
            </w:pPr>
            <w:r>
              <w:rPr>
                <w:rFonts w:hint="default" w:ascii="Times New Roman" w:hAnsi="Times New Roman" w:eastAsia="仿宋_GB2312" w:cs="Times New Roman"/>
                <w:b w:val="0"/>
                <w:bCs w:val="0"/>
                <w:sz w:val="28"/>
                <w:szCs w:val="28"/>
                <w:lang w:val="en-US" w:eastAsia="zh-CN"/>
              </w:rPr>
              <w:t>32</w:t>
            </w:r>
          </w:p>
        </w:tc>
        <w:tc>
          <w:tcPr>
            <w:tcW w:w="752" w:type="pct"/>
            <w:vAlign w:val="top"/>
          </w:tcPr>
          <w:p w14:paraId="2005114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sz w:val="28"/>
                <w:szCs w:val="28"/>
                <w:lang w:val="en-US" w:eastAsia="zh-CN"/>
              </w:rPr>
            </w:pPr>
            <w:r>
              <w:rPr>
                <w:rFonts w:hint="default" w:ascii="Times New Roman" w:hAnsi="Times New Roman" w:eastAsia="仿宋_GB2312" w:cs="Times New Roman"/>
                <w:b w:val="0"/>
                <w:bCs w:val="0"/>
                <w:sz w:val="28"/>
                <w:szCs w:val="28"/>
                <w:lang w:val="en-US" w:eastAsia="zh-CN"/>
              </w:rPr>
              <w:t>2</w:t>
            </w:r>
          </w:p>
        </w:tc>
        <w:tc>
          <w:tcPr>
            <w:tcW w:w="1625" w:type="pct"/>
            <w:vAlign w:val="top"/>
          </w:tcPr>
          <w:p w14:paraId="7FA28A9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sz w:val="28"/>
                <w:szCs w:val="28"/>
              </w:rPr>
            </w:pPr>
            <w:r>
              <w:rPr>
                <w:rFonts w:hint="default" w:ascii="Times New Roman" w:hAnsi="Times New Roman" w:eastAsia="仿宋_GB2312" w:cs="Times New Roman"/>
                <w:b w:val="0"/>
                <w:bCs w:val="0"/>
                <w:sz w:val="28"/>
                <w:szCs w:val="28"/>
                <w:lang w:val="en-US" w:eastAsia="zh-CN"/>
              </w:rPr>
              <w:t>第</w:t>
            </w:r>
            <w:r>
              <w:rPr>
                <w:rFonts w:hint="eastAsia" w:ascii="Times New Roman" w:hAnsi="Times New Roman" w:eastAsia="仿宋_GB2312" w:cs="Times New Roman"/>
                <w:b w:val="0"/>
                <w:bCs w:val="0"/>
                <w:sz w:val="28"/>
                <w:szCs w:val="28"/>
                <w:lang w:val="en-US" w:eastAsia="zh-CN"/>
              </w:rPr>
              <w:t>3/</w:t>
            </w:r>
            <w:r>
              <w:rPr>
                <w:rFonts w:hint="default" w:ascii="Times New Roman" w:hAnsi="Times New Roman" w:eastAsia="仿宋_GB2312" w:cs="Times New Roman"/>
                <w:b w:val="0"/>
                <w:bCs w:val="0"/>
                <w:sz w:val="28"/>
                <w:szCs w:val="28"/>
                <w:lang w:val="en-US" w:eastAsia="zh-CN"/>
              </w:rPr>
              <w:t>4/5/6/7/8学期</w:t>
            </w:r>
          </w:p>
        </w:tc>
      </w:tr>
      <w:tr w14:paraId="5EC84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770" w:type="pct"/>
            <w:vAlign w:val="top"/>
          </w:tcPr>
          <w:p w14:paraId="0E1F1461">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b w:val="0"/>
                <w:bCs w:val="0"/>
                <w:sz w:val="28"/>
                <w:szCs w:val="28"/>
                <w:lang w:val="en-US" w:eastAsia="zh-CN"/>
              </w:rPr>
            </w:pPr>
            <w:r>
              <w:rPr>
                <w:rFonts w:hint="default" w:ascii="Times New Roman" w:hAnsi="Times New Roman" w:eastAsia="仿宋_GB2312" w:cs="Times New Roman"/>
                <w:b w:val="0"/>
                <w:bCs w:val="0"/>
                <w:sz w:val="28"/>
                <w:szCs w:val="28"/>
                <w:lang w:val="en-US" w:eastAsia="zh-CN"/>
              </w:rPr>
              <w:t>康养机器人与应用</w:t>
            </w:r>
          </w:p>
        </w:tc>
        <w:tc>
          <w:tcPr>
            <w:tcW w:w="852" w:type="pct"/>
            <w:vAlign w:val="top"/>
          </w:tcPr>
          <w:p w14:paraId="53A8E01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sz w:val="28"/>
                <w:szCs w:val="28"/>
                <w:lang w:val="en-US" w:eastAsia="zh-CN"/>
              </w:rPr>
            </w:pPr>
            <w:r>
              <w:rPr>
                <w:rFonts w:hint="default" w:ascii="Times New Roman" w:hAnsi="Times New Roman" w:eastAsia="仿宋_GB2312" w:cs="Times New Roman"/>
                <w:b w:val="0"/>
                <w:bCs w:val="0"/>
                <w:sz w:val="28"/>
                <w:szCs w:val="28"/>
                <w:lang w:val="en-US" w:eastAsia="zh-CN"/>
              </w:rPr>
              <w:t>32</w:t>
            </w:r>
          </w:p>
        </w:tc>
        <w:tc>
          <w:tcPr>
            <w:tcW w:w="752" w:type="pct"/>
            <w:vAlign w:val="top"/>
          </w:tcPr>
          <w:p w14:paraId="3D92F1E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sz w:val="28"/>
                <w:szCs w:val="28"/>
                <w:lang w:val="en-US" w:eastAsia="zh-CN"/>
              </w:rPr>
            </w:pPr>
            <w:r>
              <w:rPr>
                <w:rFonts w:hint="default" w:ascii="Times New Roman" w:hAnsi="Times New Roman" w:eastAsia="仿宋_GB2312" w:cs="Times New Roman"/>
                <w:b w:val="0"/>
                <w:bCs w:val="0"/>
                <w:sz w:val="28"/>
                <w:szCs w:val="28"/>
                <w:lang w:val="en-US" w:eastAsia="zh-CN"/>
              </w:rPr>
              <w:t>2</w:t>
            </w:r>
          </w:p>
        </w:tc>
        <w:tc>
          <w:tcPr>
            <w:tcW w:w="1625" w:type="pct"/>
            <w:vAlign w:val="top"/>
          </w:tcPr>
          <w:p w14:paraId="5A9123D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sz w:val="28"/>
                <w:szCs w:val="28"/>
              </w:rPr>
            </w:pPr>
            <w:r>
              <w:rPr>
                <w:rFonts w:hint="default" w:ascii="Times New Roman" w:hAnsi="Times New Roman" w:eastAsia="仿宋_GB2312" w:cs="Times New Roman"/>
                <w:b w:val="0"/>
                <w:bCs w:val="0"/>
                <w:sz w:val="28"/>
                <w:szCs w:val="28"/>
                <w:lang w:val="en-US" w:eastAsia="zh-CN"/>
              </w:rPr>
              <w:t>第</w:t>
            </w:r>
            <w:r>
              <w:rPr>
                <w:rFonts w:hint="eastAsia" w:ascii="Times New Roman" w:hAnsi="Times New Roman" w:eastAsia="仿宋_GB2312" w:cs="Times New Roman"/>
                <w:b w:val="0"/>
                <w:bCs w:val="0"/>
                <w:sz w:val="28"/>
                <w:szCs w:val="28"/>
                <w:lang w:val="en-US" w:eastAsia="zh-CN"/>
              </w:rPr>
              <w:t>3/</w:t>
            </w:r>
            <w:r>
              <w:rPr>
                <w:rFonts w:hint="default" w:ascii="Times New Roman" w:hAnsi="Times New Roman" w:eastAsia="仿宋_GB2312" w:cs="Times New Roman"/>
                <w:b w:val="0"/>
                <w:bCs w:val="0"/>
                <w:sz w:val="28"/>
                <w:szCs w:val="28"/>
                <w:lang w:val="en-US" w:eastAsia="zh-CN"/>
              </w:rPr>
              <w:t>4/5/6/7/8学期</w:t>
            </w:r>
          </w:p>
        </w:tc>
      </w:tr>
      <w:tr w14:paraId="379E2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770" w:type="pct"/>
            <w:vAlign w:val="top"/>
          </w:tcPr>
          <w:p w14:paraId="23042E0E">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b w:val="0"/>
                <w:bCs w:val="0"/>
                <w:sz w:val="28"/>
                <w:szCs w:val="28"/>
                <w:lang w:val="en-US" w:eastAsia="zh-CN"/>
              </w:rPr>
            </w:pPr>
            <w:r>
              <w:rPr>
                <w:rFonts w:hint="default" w:ascii="Times New Roman" w:hAnsi="Times New Roman" w:eastAsia="仿宋_GB2312" w:cs="Times New Roman"/>
                <w:b w:val="0"/>
                <w:bCs w:val="0"/>
                <w:sz w:val="28"/>
                <w:szCs w:val="28"/>
                <w:lang w:val="en-US" w:eastAsia="zh-CN"/>
              </w:rPr>
              <w:t>数智康养组织</w:t>
            </w:r>
            <w:r>
              <w:rPr>
                <w:rFonts w:hint="eastAsia" w:ascii="Times New Roman" w:hAnsi="Times New Roman" w:eastAsia="仿宋_GB2312" w:cs="Times New Roman"/>
                <w:b w:val="0"/>
                <w:bCs w:val="0"/>
                <w:sz w:val="28"/>
                <w:szCs w:val="28"/>
                <w:lang w:val="en-US" w:eastAsia="zh-CN"/>
              </w:rPr>
              <w:t>技巧</w:t>
            </w:r>
          </w:p>
        </w:tc>
        <w:tc>
          <w:tcPr>
            <w:tcW w:w="852" w:type="pct"/>
            <w:vAlign w:val="top"/>
          </w:tcPr>
          <w:p w14:paraId="48957B3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sz w:val="28"/>
                <w:szCs w:val="28"/>
                <w:lang w:val="en-US" w:eastAsia="zh-CN"/>
              </w:rPr>
            </w:pPr>
            <w:r>
              <w:rPr>
                <w:rFonts w:hint="default" w:ascii="Times New Roman" w:hAnsi="Times New Roman" w:eastAsia="仿宋_GB2312" w:cs="Times New Roman"/>
                <w:b w:val="0"/>
                <w:bCs w:val="0"/>
                <w:sz w:val="28"/>
                <w:szCs w:val="28"/>
                <w:lang w:val="en-US" w:eastAsia="zh-CN"/>
              </w:rPr>
              <w:t>32</w:t>
            </w:r>
          </w:p>
        </w:tc>
        <w:tc>
          <w:tcPr>
            <w:tcW w:w="752" w:type="pct"/>
            <w:vAlign w:val="top"/>
          </w:tcPr>
          <w:p w14:paraId="6A3481A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sz w:val="28"/>
                <w:szCs w:val="28"/>
                <w:lang w:val="en-US" w:eastAsia="zh-CN"/>
              </w:rPr>
            </w:pPr>
            <w:r>
              <w:rPr>
                <w:rFonts w:hint="default" w:ascii="Times New Roman" w:hAnsi="Times New Roman" w:eastAsia="仿宋_GB2312" w:cs="Times New Roman"/>
                <w:b w:val="0"/>
                <w:bCs w:val="0"/>
                <w:sz w:val="28"/>
                <w:szCs w:val="28"/>
                <w:lang w:val="en-US" w:eastAsia="zh-CN"/>
              </w:rPr>
              <w:t>2</w:t>
            </w:r>
          </w:p>
        </w:tc>
        <w:tc>
          <w:tcPr>
            <w:tcW w:w="1625" w:type="pct"/>
            <w:vAlign w:val="top"/>
          </w:tcPr>
          <w:p w14:paraId="0DC7421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sz w:val="28"/>
                <w:szCs w:val="28"/>
              </w:rPr>
            </w:pPr>
            <w:r>
              <w:rPr>
                <w:rFonts w:hint="default" w:ascii="Times New Roman" w:hAnsi="Times New Roman" w:eastAsia="仿宋_GB2312" w:cs="Times New Roman"/>
                <w:b w:val="0"/>
                <w:bCs w:val="0"/>
                <w:sz w:val="28"/>
                <w:szCs w:val="28"/>
                <w:lang w:val="en-US" w:eastAsia="zh-CN"/>
              </w:rPr>
              <w:t>第</w:t>
            </w:r>
            <w:r>
              <w:rPr>
                <w:rFonts w:hint="eastAsia" w:ascii="Times New Roman" w:hAnsi="Times New Roman" w:eastAsia="仿宋_GB2312" w:cs="Times New Roman"/>
                <w:b w:val="0"/>
                <w:bCs w:val="0"/>
                <w:sz w:val="28"/>
                <w:szCs w:val="28"/>
                <w:lang w:val="en-US" w:eastAsia="zh-CN"/>
              </w:rPr>
              <w:t>3/</w:t>
            </w:r>
            <w:r>
              <w:rPr>
                <w:rFonts w:hint="default" w:ascii="Times New Roman" w:hAnsi="Times New Roman" w:eastAsia="仿宋_GB2312" w:cs="Times New Roman"/>
                <w:b w:val="0"/>
                <w:bCs w:val="0"/>
                <w:sz w:val="28"/>
                <w:szCs w:val="28"/>
                <w:lang w:val="en-US" w:eastAsia="zh-CN"/>
              </w:rPr>
              <w:t>4/5/6/7/8学期</w:t>
            </w:r>
          </w:p>
        </w:tc>
      </w:tr>
      <w:tr w14:paraId="56A4E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770" w:type="pct"/>
            <w:vAlign w:val="top"/>
          </w:tcPr>
          <w:p w14:paraId="3041535C">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b w:val="0"/>
                <w:bCs w:val="0"/>
                <w:sz w:val="28"/>
                <w:szCs w:val="28"/>
                <w:lang w:val="en-US" w:eastAsia="zh-CN"/>
              </w:rPr>
            </w:pPr>
            <w:r>
              <w:rPr>
                <w:rFonts w:hint="default" w:ascii="Times New Roman" w:hAnsi="Times New Roman" w:eastAsia="仿宋_GB2312" w:cs="Times New Roman"/>
                <w:b w:val="0"/>
                <w:bCs w:val="0"/>
                <w:sz w:val="28"/>
                <w:szCs w:val="28"/>
                <w:lang w:val="en-US" w:eastAsia="zh-CN"/>
              </w:rPr>
              <w:t>数字社区老年照顾</w:t>
            </w:r>
          </w:p>
        </w:tc>
        <w:tc>
          <w:tcPr>
            <w:tcW w:w="852" w:type="pct"/>
            <w:vAlign w:val="top"/>
          </w:tcPr>
          <w:p w14:paraId="20720E4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sz w:val="28"/>
                <w:szCs w:val="28"/>
                <w:lang w:val="en-US" w:eastAsia="zh-CN"/>
              </w:rPr>
            </w:pPr>
            <w:r>
              <w:rPr>
                <w:rFonts w:hint="default" w:ascii="Times New Roman" w:hAnsi="Times New Roman" w:eastAsia="仿宋_GB2312" w:cs="Times New Roman"/>
                <w:b w:val="0"/>
                <w:bCs w:val="0"/>
                <w:sz w:val="28"/>
                <w:szCs w:val="28"/>
                <w:lang w:val="en-US" w:eastAsia="zh-CN"/>
              </w:rPr>
              <w:t>32</w:t>
            </w:r>
          </w:p>
        </w:tc>
        <w:tc>
          <w:tcPr>
            <w:tcW w:w="752" w:type="pct"/>
            <w:vAlign w:val="top"/>
          </w:tcPr>
          <w:p w14:paraId="7B797A1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sz w:val="28"/>
                <w:szCs w:val="28"/>
                <w:lang w:val="en-US" w:eastAsia="zh-CN"/>
              </w:rPr>
            </w:pPr>
            <w:r>
              <w:rPr>
                <w:rFonts w:hint="default" w:ascii="Times New Roman" w:hAnsi="Times New Roman" w:eastAsia="仿宋_GB2312" w:cs="Times New Roman"/>
                <w:b w:val="0"/>
                <w:bCs w:val="0"/>
                <w:sz w:val="28"/>
                <w:szCs w:val="28"/>
                <w:lang w:val="en-US" w:eastAsia="zh-CN"/>
              </w:rPr>
              <w:t>2</w:t>
            </w:r>
          </w:p>
        </w:tc>
        <w:tc>
          <w:tcPr>
            <w:tcW w:w="1625" w:type="pct"/>
            <w:vAlign w:val="top"/>
          </w:tcPr>
          <w:p w14:paraId="1C78B8C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sz w:val="28"/>
                <w:szCs w:val="28"/>
              </w:rPr>
            </w:pPr>
            <w:r>
              <w:rPr>
                <w:rFonts w:hint="default" w:ascii="Times New Roman" w:hAnsi="Times New Roman" w:eastAsia="仿宋_GB2312" w:cs="Times New Roman"/>
                <w:b w:val="0"/>
                <w:bCs w:val="0"/>
                <w:sz w:val="28"/>
                <w:szCs w:val="28"/>
                <w:lang w:val="en-US" w:eastAsia="zh-CN"/>
              </w:rPr>
              <w:t>第</w:t>
            </w:r>
            <w:r>
              <w:rPr>
                <w:rFonts w:hint="eastAsia" w:ascii="Times New Roman" w:hAnsi="Times New Roman" w:eastAsia="仿宋_GB2312" w:cs="Times New Roman"/>
                <w:b w:val="0"/>
                <w:bCs w:val="0"/>
                <w:sz w:val="28"/>
                <w:szCs w:val="28"/>
                <w:lang w:val="en-US" w:eastAsia="zh-CN"/>
              </w:rPr>
              <w:t>3/</w:t>
            </w:r>
            <w:r>
              <w:rPr>
                <w:rFonts w:hint="default" w:ascii="Times New Roman" w:hAnsi="Times New Roman" w:eastAsia="仿宋_GB2312" w:cs="Times New Roman"/>
                <w:b w:val="0"/>
                <w:bCs w:val="0"/>
                <w:sz w:val="28"/>
                <w:szCs w:val="28"/>
                <w:lang w:val="en-US" w:eastAsia="zh-CN"/>
              </w:rPr>
              <w:t>4/5/6/7/8学期</w:t>
            </w:r>
          </w:p>
        </w:tc>
      </w:tr>
      <w:tr w14:paraId="149F0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770" w:type="pct"/>
            <w:vAlign w:val="top"/>
          </w:tcPr>
          <w:p w14:paraId="03F8A81D">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b w:val="0"/>
                <w:bCs w:val="0"/>
                <w:sz w:val="28"/>
                <w:szCs w:val="28"/>
                <w:lang w:val="en-US" w:eastAsia="zh-CN"/>
              </w:rPr>
            </w:pPr>
            <w:r>
              <w:rPr>
                <w:rFonts w:hint="default" w:ascii="Times New Roman" w:hAnsi="Times New Roman" w:eastAsia="仿宋_GB2312" w:cs="Times New Roman"/>
                <w:b w:val="0"/>
                <w:bCs w:val="0"/>
                <w:sz w:val="28"/>
                <w:szCs w:val="28"/>
                <w:lang w:val="en-US" w:eastAsia="zh-CN"/>
              </w:rPr>
              <w:t>老龄社会数智治理</w:t>
            </w:r>
          </w:p>
        </w:tc>
        <w:tc>
          <w:tcPr>
            <w:tcW w:w="852" w:type="pct"/>
            <w:vAlign w:val="top"/>
          </w:tcPr>
          <w:p w14:paraId="1248BF0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sz w:val="28"/>
                <w:szCs w:val="28"/>
                <w:lang w:val="en-US" w:eastAsia="zh-CN"/>
              </w:rPr>
            </w:pPr>
            <w:r>
              <w:rPr>
                <w:rFonts w:hint="default" w:ascii="Times New Roman" w:hAnsi="Times New Roman" w:eastAsia="仿宋_GB2312" w:cs="Times New Roman"/>
                <w:b w:val="0"/>
                <w:bCs w:val="0"/>
                <w:sz w:val="28"/>
                <w:szCs w:val="28"/>
                <w:lang w:val="en-US" w:eastAsia="zh-CN"/>
              </w:rPr>
              <w:t>32</w:t>
            </w:r>
          </w:p>
        </w:tc>
        <w:tc>
          <w:tcPr>
            <w:tcW w:w="752" w:type="pct"/>
            <w:vAlign w:val="top"/>
          </w:tcPr>
          <w:p w14:paraId="6F22D40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sz w:val="28"/>
                <w:szCs w:val="28"/>
                <w:lang w:val="en-US" w:eastAsia="zh-CN"/>
              </w:rPr>
            </w:pPr>
            <w:r>
              <w:rPr>
                <w:rFonts w:hint="default" w:ascii="Times New Roman" w:hAnsi="Times New Roman" w:eastAsia="仿宋_GB2312" w:cs="Times New Roman"/>
                <w:b w:val="0"/>
                <w:bCs w:val="0"/>
                <w:sz w:val="28"/>
                <w:szCs w:val="28"/>
                <w:lang w:val="en-US" w:eastAsia="zh-CN"/>
              </w:rPr>
              <w:t>2</w:t>
            </w:r>
          </w:p>
        </w:tc>
        <w:tc>
          <w:tcPr>
            <w:tcW w:w="1625" w:type="pct"/>
            <w:vAlign w:val="top"/>
          </w:tcPr>
          <w:p w14:paraId="7CC1758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sz w:val="28"/>
                <w:szCs w:val="28"/>
              </w:rPr>
            </w:pPr>
            <w:r>
              <w:rPr>
                <w:rFonts w:hint="default" w:ascii="Times New Roman" w:hAnsi="Times New Roman" w:eastAsia="仿宋_GB2312" w:cs="Times New Roman"/>
                <w:b w:val="0"/>
                <w:bCs w:val="0"/>
                <w:sz w:val="28"/>
                <w:szCs w:val="28"/>
                <w:lang w:val="en-US" w:eastAsia="zh-CN"/>
              </w:rPr>
              <w:t>第</w:t>
            </w:r>
            <w:r>
              <w:rPr>
                <w:rFonts w:hint="eastAsia" w:ascii="Times New Roman" w:hAnsi="Times New Roman" w:eastAsia="仿宋_GB2312" w:cs="Times New Roman"/>
                <w:b w:val="0"/>
                <w:bCs w:val="0"/>
                <w:sz w:val="28"/>
                <w:szCs w:val="28"/>
                <w:lang w:val="en-US" w:eastAsia="zh-CN"/>
              </w:rPr>
              <w:t>3/</w:t>
            </w:r>
            <w:r>
              <w:rPr>
                <w:rFonts w:hint="default" w:ascii="Times New Roman" w:hAnsi="Times New Roman" w:eastAsia="仿宋_GB2312" w:cs="Times New Roman"/>
                <w:b w:val="0"/>
                <w:bCs w:val="0"/>
                <w:sz w:val="28"/>
                <w:szCs w:val="28"/>
                <w:lang w:val="en-US" w:eastAsia="zh-CN"/>
              </w:rPr>
              <w:t>4/5/6/7/8学期</w:t>
            </w:r>
          </w:p>
        </w:tc>
      </w:tr>
    </w:tbl>
    <w:p w14:paraId="0DDFF89F">
      <w:pPr>
        <w:pStyle w:val="3"/>
        <w:spacing w:before="2" w:line="230" w:lineRule="auto"/>
        <w:ind w:left="26" w:right="56"/>
        <w:rPr>
          <w:spacing w:val="-21"/>
          <w:lang w:eastAsia="zh-CN"/>
        </w:rPr>
      </w:pPr>
    </w:p>
    <w:p w14:paraId="5EC9A287">
      <w:pPr>
        <w:pStyle w:val="3"/>
        <w:spacing w:before="101" w:line="334" w:lineRule="auto"/>
        <w:ind w:right="56" w:firstLine="661"/>
        <w:jc w:val="both"/>
        <w:rPr>
          <w:rFonts w:hint="eastAsia" w:ascii="黑体" w:hAnsi="黑体" w:eastAsia="黑体" w:cs="黑体"/>
          <w:spacing w:val="8"/>
          <w:lang w:val="en-US" w:eastAsia="zh-CN"/>
        </w:rPr>
      </w:pPr>
      <w:r>
        <w:rPr>
          <w:rFonts w:hint="eastAsia" w:ascii="黑体" w:hAnsi="黑体" w:eastAsia="黑体" w:cs="黑体"/>
          <w:spacing w:val="8"/>
          <w:lang w:val="en-US" w:eastAsia="zh-CN"/>
        </w:rPr>
        <w:t>二、报名时间及开班要求</w:t>
      </w:r>
    </w:p>
    <w:p w14:paraId="42A88820">
      <w:pPr>
        <w:pStyle w:val="3"/>
        <w:spacing w:before="184" w:line="562" w:lineRule="exact"/>
        <w:ind w:left="649" w:right="56"/>
        <w:rPr>
          <w:lang w:eastAsia="zh-CN"/>
        </w:rPr>
      </w:pPr>
      <w:r>
        <w:rPr>
          <w:spacing w:val="8"/>
          <w:position w:val="18"/>
          <w:lang w:eastAsia="zh-CN"/>
        </w:rPr>
        <w:t>每学年秋季学期初(按照学校规定报名时间)，原则上低于</w:t>
      </w:r>
    </w:p>
    <w:p w14:paraId="3E807043">
      <w:pPr>
        <w:pStyle w:val="3"/>
        <w:spacing w:before="1" w:line="223" w:lineRule="auto"/>
        <w:ind w:left="21" w:right="56"/>
        <w:rPr>
          <w:lang w:eastAsia="zh-CN"/>
        </w:rPr>
        <w:sectPr>
          <w:footerReference r:id="rId3" w:type="default"/>
          <w:pgSz w:w="11907" w:h="16839"/>
          <w:pgMar w:top="1431" w:right="1469" w:bottom="1357" w:left="1593" w:header="0" w:footer="1197" w:gutter="0"/>
          <w:cols w:space="720" w:num="1"/>
        </w:sectPr>
      </w:pPr>
      <w:r>
        <w:rPr>
          <w:rFonts w:hint="eastAsia"/>
          <w:spacing w:val="-7"/>
          <w:lang w:val="en-US" w:eastAsia="zh-CN"/>
        </w:rPr>
        <w:t>30</w:t>
      </w:r>
      <w:r>
        <w:rPr>
          <w:spacing w:val="-7"/>
          <w:lang w:eastAsia="zh-CN"/>
        </w:rPr>
        <w:t>人不开班。</w:t>
      </w:r>
    </w:p>
    <w:p w14:paraId="2133555A">
      <w:pPr>
        <w:pStyle w:val="3"/>
        <w:spacing w:before="101" w:line="334" w:lineRule="auto"/>
        <w:ind w:right="56" w:firstLine="661"/>
        <w:jc w:val="both"/>
        <w:rPr>
          <w:rFonts w:hint="eastAsia" w:ascii="黑体" w:hAnsi="黑体" w:eastAsia="黑体" w:cs="黑体"/>
          <w:spacing w:val="8"/>
          <w:lang w:val="en-US" w:eastAsia="zh-CN"/>
        </w:rPr>
      </w:pPr>
      <w:r>
        <w:rPr>
          <w:rFonts w:hint="eastAsia" w:ascii="黑体" w:hAnsi="黑体" w:eastAsia="黑体" w:cs="黑体"/>
          <w:spacing w:val="8"/>
          <w:lang w:val="en-US" w:eastAsia="zh-CN"/>
        </w:rPr>
        <w:t>三、报名学生范围</w:t>
      </w:r>
    </w:p>
    <w:p w14:paraId="28E331BE">
      <w:pPr>
        <w:pStyle w:val="3"/>
        <w:spacing w:before="101" w:line="334" w:lineRule="auto"/>
        <w:ind w:right="208" w:firstLine="661"/>
        <w:rPr>
          <w:spacing w:val="10"/>
          <w:lang w:eastAsia="zh-CN"/>
        </w:rPr>
      </w:pPr>
      <w:r>
        <w:rPr>
          <w:spacing w:val="10"/>
          <w:lang w:eastAsia="zh-CN"/>
        </w:rPr>
        <w:t>面向我校</w:t>
      </w:r>
      <w:r>
        <w:rPr>
          <w:rFonts w:hint="eastAsia"/>
          <w:spacing w:val="10"/>
          <w:lang w:val="en-US" w:eastAsia="zh-CN"/>
        </w:rPr>
        <w:t>养老服务管理（本科）专业之外的</w:t>
      </w:r>
      <w:r>
        <w:rPr>
          <w:spacing w:val="10"/>
          <w:lang w:eastAsia="zh-CN"/>
        </w:rPr>
        <w:t>二年级和三年级在读普通全日制本科生。</w:t>
      </w:r>
      <w:r>
        <w:rPr>
          <w:rFonts w:hint="eastAsia"/>
          <w:spacing w:val="10"/>
          <w:lang w:eastAsia="zh-CN"/>
        </w:rPr>
        <w:t>已修读的课程无不及格成绩（挂科已补考或重修通过）。</w:t>
      </w:r>
    </w:p>
    <w:p w14:paraId="4305D136">
      <w:pPr>
        <w:pStyle w:val="3"/>
        <w:spacing w:before="101" w:line="334" w:lineRule="auto"/>
        <w:ind w:right="56" w:firstLine="661"/>
        <w:jc w:val="both"/>
        <w:rPr>
          <w:rFonts w:hint="eastAsia" w:ascii="黑体" w:hAnsi="黑体" w:eastAsia="黑体" w:cs="黑体"/>
          <w:spacing w:val="8"/>
          <w:lang w:val="en-US" w:eastAsia="zh-CN"/>
        </w:rPr>
      </w:pPr>
      <w:r>
        <w:rPr>
          <w:rFonts w:hint="eastAsia" w:ascii="黑体" w:hAnsi="黑体" w:eastAsia="黑体" w:cs="黑体"/>
          <w:spacing w:val="8"/>
          <w:lang w:val="en-US" w:eastAsia="zh-CN"/>
        </w:rPr>
        <w:t>四、证书</w:t>
      </w:r>
    </w:p>
    <w:p w14:paraId="21C2ED5C">
      <w:pPr>
        <w:pStyle w:val="3"/>
        <w:spacing w:before="101" w:line="334" w:lineRule="auto"/>
        <w:ind w:right="208" w:firstLine="661"/>
        <w:rPr>
          <w:spacing w:val="2"/>
          <w:lang w:eastAsia="zh-CN"/>
        </w:rPr>
      </w:pPr>
      <w:r>
        <w:rPr>
          <w:spacing w:val="2"/>
          <w:lang w:eastAsia="zh-CN"/>
        </w:rPr>
        <w:t>1.学制</w:t>
      </w:r>
      <w:r>
        <w:rPr>
          <w:rFonts w:hint="eastAsia"/>
          <w:spacing w:val="2"/>
          <w:lang w:eastAsia="zh-CN"/>
        </w:rPr>
        <w:t>2年</w:t>
      </w:r>
      <w:r>
        <w:rPr>
          <w:spacing w:val="2"/>
          <w:lang w:eastAsia="zh-CN"/>
        </w:rPr>
        <w:t>。</w:t>
      </w:r>
    </w:p>
    <w:p w14:paraId="4D844927">
      <w:pPr>
        <w:pStyle w:val="3"/>
        <w:spacing w:before="101" w:line="334" w:lineRule="auto"/>
        <w:ind w:right="208" w:firstLine="661"/>
        <w:rPr>
          <w:spacing w:val="2"/>
          <w:lang w:eastAsia="zh-CN"/>
        </w:rPr>
      </w:pPr>
      <w:r>
        <w:rPr>
          <w:spacing w:val="2"/>
          <w:lang w:eastAsia="zh-CN"/>
        </w:rPr>
        <w:t>2.完成教学计划全部课程（</w:t>
      </w:r>
      <w:r>
        <w:rPr>
          <w:rFonts w:hint="eastAsia"/>
          <w:spacing w:val="2"/>
          <w:lang w:eastAsia="zh-CN"/>
        </w:rPr>
        <w:t>12</w:t>
      </w:r>
      <w:r>
        <w:rPr>
          <w:spacing w:val="2"/>
          <w:lang w:eastAsia="zh-CN"/>
        </w:rPr>
        <w:t>学分），发</w:t>
      </w:r>
      <w:r>
        <w:rPr>
          <w:rFonts w:hint="eastAsia"/>
          <w:spacing w:val="2"/>
          <w:lang w:eastAsia="zh-CN"/>
        </w:rPr>
        <w:t>石家庄学院</w:t>
      </w:r>
      <w:r>
        <w:rPr>
          <w:spacing w:val="2"/>
          <w:lang w:eastAsia="zh-CN"/>
        </w:rPr>
        <w:t>微专业证书。</w:t>
      </w:r>
    </w:p>
    <w:p w14:paraId="1E791405">
      <w:pPr>
        <w:spacing w:line="322" w:lineRule="auto"/>
        <w:rPr>
          <w:lang w:eastAsia="zh-CN"/>
        </w:rPr>
      </w:pPr>
    </w:p>
    <w:p w14:paraId="189FBB69">
      <w:pPr>
        <w:pStyle w:val="3"/>
        <w:spacing w:before="101" w:line="334" w:lineRule="auto"/>
        <w:ind w:right="56" w:firstLine="661"/>
        <w:jc w:val="both"/>
        <w:rPr>
          <w:rFonts w:hint="eastAsia" w:ascii="黑体" w:hAnsi="黑体" w:eastAsia="黑体" w:cs="黑体"/>
          <w:spacing w:val="8"/>
          <w:lang w:val="en-US" w:eastAsia="zh-CN"/>
        </w:rPr>
      </w:pPr>
      <w:r>
        <w:rPr>
          <w:rFonts w:hint="eastAsia" w:ascii="黑体" w:hAnsi="黑体" w:eastAsia="黑体" w:cs="黑体"/>
          <w:spacing w:val="8"/>
          <w:lang w:val="en-US" w:eastAsia="zh-CN"/>
        </w:rPr>
        <w:drawing>
          <wp:anchor distT="0" distB="0" distL="114300" distR="114300" simplePos="0" relativeHeight="251659264" behindDoc="0" locked="0" layoutInCell="1" allowOverlap="1">
            <wp:simplePos x="0" y="0"/>
            <wp:positionH relativeFrom="column">
              <wp:posOffset>3242945</wp:posOffset>
            </wp:positionH>
            <wp:positionV relativeFrom="paragraph">
              <wp:posOffset>139700</wp:posOffset>
            </wp:positionV>
            <wp:extent cx="1428750" cy="1749425"/>
            <wp:effectExtent l="0" t="0" r="0" b="3175"/>
            <wp:wrapSquare wrapText="bothSides"/>
            <wp:docPr id="1" name="图片 1" descr="8759e6abd5409f335360705251c78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759e6abd5409f335360705251c78b7"/>
                    <pic:cNvPicPr>
                      <a:picLocks noChangeAspect="1"/>
                    </pic:cNvPicPr>
                  </pic:nvPicPr>
                  <pic:blipFill>
                    <a:blip r:embed="rId7"/>
                    <a:srcRect l="5922" t="17016" r="10601" b="25503"/>
                    <a:stretch>
                      <a:fillRect/>
                    </a:stretch>
                  </pic:blipFill>
                  <pic:spPr>
                    <a:xfrm>
                      <a:off x="0" y="0"/>
                      <a:ext cx="1428750" cy="1749425"/>
                    </a:xfrm>
                    <a:prstGeom prst="rect">
                      <a:avLst/>
                    </a:prstGeom>
                  </pic:spPr>
                </pic:pic>
              </a:graphicData>
            </a:graphic>
          </wp:anchor>
        </w:drawing>
      </w:r>
      <w:r>
        <w:rPr>
          <w:rFonts w:hint="eastAsia" w:ascii="黑体" w:hAnsi="黑体" w:eastAsia="黑体" w:cs="黑体"/>
          <w:spacing w:val="8"/>
          <w:lang w:val="en-US" w:eastAsia="zh-CN"/>
        </w:rPr>
        <w:t>五、联系方式</w:t>
      </w:r>
    </w:p>
    <w:p w14:paraId="08A3C81E">
      <w:pPr>
        <w:pStyle w:val="3"/>
        <w:spacing w:before="101" w:line="334" w:lineRule="auto"/>
        <w:ind w:right="208" w:firstLine="661"/>
        <w:rPr>
          <w:rFonts w:hint="default"/>
          <w:spacing w:val="2"/>
          <w:lang w:val="en-US" w:eastAsia="zh-CN"/>
        </w:rPr>
      </w:pPr>
      <w:r>
        <w:rPr>
          <w:spacing w:val="2"/>
          <w:lang w:eastAsia="zh-CN"/>
        </w:rPr>
        <w:t>联系人：</w:t>
      </w:r>
      <w:r>
        <w:rPr>
          <w:rFonts w:hint="eastAsia"/>
          <w:spacing w:val="2"/>
          <w:lang w:val="en-US" w:eastAsia="zh-CN"/>
        </w:rPr>
        <w:t>郭老师</w:t>
      </w:r>
    </w:p>
    <w:p w14:paraId="1D4910D8">
      <w:pPr>
        <w:pStyle w:val="3"/>
        <w:spacing w:before="101" w:line="334" w:lineRule="auto"/>
        <w:ind w:right="208" w:firstLine="661"/>
        <w:rPr>
          <w:spacing w:val="2"/>
          <w:lang w:eastAsia="zh-CN"/>
        </w:rPr>
      </w:pPr>
      <w:r>
        <w:rPr>
          <w:spacing w:val="2"/>
          <w:lang w:eastAsia="zh-CN"/>
        </w:rPr>
        <w:t>电话：</w:t>
      </w:r>
      <w:r>
        <w:rPr>
          <w:rFonts w:hint="eastAsia"/>
          <w:spacing w:val="2"/>
          <w:lang w:eastAsia="zh-CN"/>
        </w:rPr>
        <w:t>18810038702</w:t>
      </w:r>
    </w:p>
    <w:p w14:paraId="5A62510E">
      <w:pPr>
        <w:pStyle w:val="3"/>
        <w:spacing w:before="101" w:line="334" w:lineRule="auto"/>
        <w:ind w:right="208" w:firstLine="661"/>
        <w:rPr>
          <w:spacing w:val="-9"/>
          <w:lang w:eastAsia="zh-CN"/>
        </w:rPr>
      </w:pPr>
      <w:r>
        <w:rPr>
          <w:rFonts w:hint="eastAsia"/>
          <w:spacing w:val="2"/>
          <w:lang w:eastAsia="zh-CN"/>
        </w:rPr>
        <w:t>招生咨询QQ群二维码：</w:t>
      </w:r>
    </w:p>
    <w:p w14:paraId="30F73CD8">
      <w:pPr>
        <w:pStyle w:val="3"/>
        <w:spacing w:before="184" w:line="224" w:lineRule="auto"/>
        <w:ind w:left="675"/>
        <w:rPr>
          <w:spacing w:val="-9"/>
          <w:lang w:eastAsia="zh-CN"/>
        </w:rPr>
      </w:pPr>
    </w:p>
    <w:p w14:paraId="2F4DED16">
      <w:pPr>
        <w:pStyle w:val="3"/>
        <w:spacing w:before="101" w:line="334" w:lineRule="auto"/>
        <w:ind w:right="208" w:firstLine="661"/>
        <w:rPr>
          <w:spacing w:val="2"/>
          <w:lang w:eastAsia="zh-CN"/>
        </w:rPr>
      </w:pPr>
      <w:r>
        <w:rPr>
          <w:rFonts w:hint="eastAsia"/>
          <w:spacing w:val="2"/>
          <w:lang w:eastAsia="zh-CN"/>
        </w:rPr>
        <w:t>微专业将报名表发送到招生咨询QQ群，供学生下载、报名使用。</w:t>
      </w:r>
    </w:p>
    <w:p w14:paraId="3818BFA2">
      <w:pPr>
        <w:pStyle w:val="3"/>
        <w:spacing w:before="101" w:line="334" w:lineRule="auto"/>
        <w:ind w:right="56" w:firstLine="661"/>
        <w:jc w:val="both"/>
        <w:rPr>
          <w:rFonts w:hint="eastAsia" w:ascii="黑体" w:hAnsi="黑体" w:eastAsia="黑体" w:cs="黑体"/>
          <w:spacing w:val="8"/>
          <w:lang w:val="en-US" w:eastAsia="zh-CN"/>
        </w:rPr>
      </w:pPr>
      <w:r>
        <w:rPr>
          <w:rFonts w:hint="eastAsia" w:ascii="黑体" w:hAnsi="黑体" w:eastAsia="黑体" w:cs="黑体"/>
          <w:spacing w:val="8"/>
          <w:lang w:val="en-US" w:eastAsia="zh-CN"/>
        </w:rPr>
        <w:t>八、教学计划</w:t>
      </w:r>
    </w:p>
    <w:p w14:paraId="1C25AA51">
      <w:pPr>
        <w:pStyle w:val="3"/>
        <w:spacing w:before="101" w:line="334" w:lineRule="auto"/>
        <w:ind w:right="208" w:firstLine="661"/>
        <w:rPr>
          <w:spacing w:val="2"/>
          <w:lang w:eastAsia="zh-CN"/>
        </w:rPr>
      </w:pPr>
      <w:r>
        <w:rPr>
          <w:rFonts w:hint="eastAsia"/>
          <w:spacing w:val="2"/>
          <w:lang w:eastAsia="zh-CN"/>
        </w:rPr>
        <w:t>本专业共设置6门专业核心课， 总学分12分。有关课时排详见附件1。</w:t>
      </w:r>
    </w:p>
    <w:p w14:paraId="2F71F9FC">
      <w:pPr>
        <w:spacing w:line="222" w:lineRule="auto"/>
        <w:rPr>
          <w:lang w:eastAsia="zh-CN"/>
        </w:rPr>
        <w:sectPr>
          <w:footerReference r:id="rId4" w:type="default"/>
          <w:pgSz w:w="11907" w:h="16839"/>
          <w:pgMar w:top="1431" w:right="1469" w:bottom="1357" w:left="1604" w:header="0" w:footer="1197" w:gutter="0"/>
          <w:cols w:space="720" w:num="1"/>
        </w:sectPr>
      </w:pPr>
    </w:p>
    <w:p w14:paraId="72F473E3">
      <w:pPr>
        <w:spacing w:line="259" w:lineRule="auto"/>
        <w:rPr>
          <w:lang w:eastAsia="zh-CN"/>
        </w:rPr>
      </w:pPr>
    </w:p>
    <w:p w14:paraId="6E79390E">
      <w:pPr>
        <w:pStyle w:val="3"/>
        <w:spacing w:before="101" w:line="224" w:lineRule="auto"/>
        <w:rPr>
          <w:lang w:eastAsia="zh-CN"/>
        </w:rPr>
      </w:pPr>
      <w:r>
        <w:rPr>
          <w:spacing w:val="-8"/>
          <w:lang w:eastAsia="zh-CN"/>
          <w14:textOutline w14:w="5791" w14:cap="flat" w14:cmpd="sng" w14:algn="ctr">
            <w14:solidFill>
              <w14:srgbClr w14:val="000000"/>
            </w14:solidFill>
            <w14:prstDash w14:val="solid"/>
            <w14:miter w14:val="0"/>
          </w14:textOutline>
        </w:rPr>
        <w:t>附件</w:t>
      </w:r>
      <w:r>
        <w:rPr>
          <w:spacing w:val="-53"/>
          <w:lang w:eastAsia="zh-CN"/>
        </w:rPr>
        <w:t xml:space="preserve"> </w:t>
      </w:r>
      <w:r>
        <w:rPr>
          <w:rFonts w:ascii="Times New Roman" w:hAnsi="Times New Roman" w:eastAsia="Times New Roman" w:cs="Times New Roman"/>
          <w:b/>
          <w:bCs/>
          <w:spacing w:val="-8"/>
          <w:lang w:eastAsia="zh-CN"/>
        </w:rPr>
        <w:t>1</w:t>
      </w:r>
      <w:r>
        <w:rPr>
          <w:spacing w:val="-8"/>
          <w:lang w:eastAsia="zh-CN"/>
          <w14:textOutline w14:w="5791" w14:cap="flat" w14:cmpd="sng" w14:algn="ctr">
            <w14:solidFill>
              <w14:srgbClr w14:val="000000"/>
            </w14:solidFill>
            <w14:prstDash w14:val="solid"/>
            <w14:miter w14:val="0"/>
          </w14:textOutline>
        </w:rPr>
        <w:t>：</w:t>
      </w:r>
    </w:p>
    <w:p w14:paraId="1FE64245">
      <w:pPr>
        <w:pStyle w:val="3"/>
        <w:spacing w:before="250" w:line="217" w:lineRule="auto"/>
        <w:jc w:val="center"/>
        <w:rPr>
          <w:sz w:val="36"/>
          <w:szCs w:val="36"/>
          <w:lang w:eastAsia="zh-CN"/>
        </w:rPr>
      </w:pPr>
      <w:bookmarkStart w:id="0" w:name="_GoBack"/>
      <w:r>
        <w:rPr>
          <w:rFonts w:hint="eastAsia"/>
          <w:sz w:val="36"/>
          <w:szCs w:val="36"/>
          <w:lang w:eastAsia="zh-CN"/>
          <w14:textOutline w14:w="6527" w14:cap="flat" w14:cmpd="sng" w14:algn="ctr">
            <w14:solidFill>
              <w14:srgbClr w14:val="000000"/>
            </w14:solidFill>
            <w14:prstDash w14:val="solid"/>
            <w14:miter w14:val="0"/>
          </w14:textOutline>
        </w:rPr>
        <w:t>《</w:t>
      </w:r>
      <w:r>
        <w:rPr>
          <w:rFonts w:hint="eastAsia"/>
          <w:sz w:val="36"/>
          <w:szCs w:val="36"/>
          <w:lang w:val="en-US" w:eastAsia="zh-CN"/>
          <w14:textOutline w14:w="6527" w14:cap="flat" w14:cmpd="sng" w14:algn="ctr">
            <w14:solidFill>
              <w14:srgbClr w14:val="000000"/>
            </w14:solidFill>
            <w14:prstDash w14:val="solid"/>
            <w14:miter w14:val="0"/>
          </w14:textOutline>
        </w:rPr>
        <w:t>数智康养技术与治理</w:t>
      </w:r>
      <w:r>
        <w:rPr>
          <w:rFonts w:hint="eastAsia"/>
          <w:sz w:val="36"/>
          <w:szCs w:val="36"/>
          <w:lang w:eastAsia="zh-CN"/>
          <w14:textOutline w14:w="6527" w14:cap="flat" w14:cmpd="sng" w14:algn="ctr">
            <w14:solidFill>
              <w14:srgbClr w14:val="000000"/>
            </w14:solidFill>
            <w14:prstDash w14:val="solid"/>
            <w14:miter w14:val="0"/>
          </w14:textOutline>
        </w:rPr>
        <w:t>》</w:t>
      </w:r>
      <w:r>
        <w:rPr>
          <w:sz w:val="36"/>
          <w:szCs w:val="36"/>
          <w:lang w:eastAsia="zh-CN"/>
          <w14:textOutline w14:w="6527" w14:cap="flat" w14:cmpd="sng" w14:algn="ctr">
            <w14:solidFill>
              <w14:srgbClr w14:val="000000"/>
            </w14:solidFill>
            <w14:prstDash w14:val="solid"/>
            <w14:miter w14:val="0"/>
          </w14:textOutline>
        </w:rPr>
        <w:t>微专</w:t>
      </w:r>
      <w:bookmarkEnd w:id="0"/>
      <w:r>
        <w:rPr>
          <w:sz w:val="36"/>
          <w:szCs w:val="36"/>
          <w:lang w:eastAsia="zh-CN"/>
          <w14:textOutline w14:w="6527" w14:cap="flat" w14:cmpd="sng" w14:algn="ctr">
            <w14:solidFill>
              <w14:srgbClr w14:val="000000"/>
            </w14:solidFill>
            <w14:prstDash w14:val="solid"/>
            <w14:miter w14:val="0"/>
          </w14:textOutline>
        </w:rPr>
        <w:t>业课程设置</w:t>
      </w:r>
      <w:r>
        <w:rPr>
          <w:rFonts w:hint="eastAsia"/>
          <w:sz w:val="36"/>
          <w:szCs w:val="36"/>
          <w:lang w:eastAsia="zh-CN"/>
          <w14:textOutline w14:w="6527" w14:cap="flat" w14:cmpd="sng" w14:algn="ctr">
            <w14:solidFill>
              <w14:srgbClr w14:val="000000"/>
            </w14:solidFill>
            <w14:prstDash w14:val="solid"/>
            <w14:miter w14:val="0"/>
          </w14:textOutline>
        </w:rPr>
        <w:t>计划</w:t>
      </w:r>
      <w:r>
        <w:rPr>
          <w:sz w:val="36"/>
          <w:szCs w:val="36"/>
          <w:lang w:eastAsia="zh-CN"/>
          <w14:textOutline w14:w="6527" w14:cap="flat" w14:cmpd="sng" w14:algn="ctr">
            <w14:solidFill>
              <w14:srgbClr w14:val="000000"/>
            </w14:solidFill>
            <w14:prstDash w14:val="solid"/>
            <w14:miter w14:val="0"/>
          </w14:textOutline>
        </w:rPr>
        <w:t>表</w:t>
      </w:r>
    </w:p>
    <w:p w14:paraId="7B596193">
      <w:pPr>
        <w:spacing w:line="187" w:lineRule="exact"/>
        <w:rPr>
          <w:lang w:eastAsia="zh-CN"/>
        </w:rPr>
      </w:pPr>
    </w:p>
    <w:tbl>
      <w:tblPr>
        <w:tblStyle w:val="8"/>
        <w:tblW w:w="149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7"/>
        <w:gridCol w:w="3035"/>
        <w:gridCol w:w="1873"/>
        <w:gridCol w:w="979"/>
        <w:gridCol w:w="937"/>
        <w:gridCol w:w="849"/>
        <w:gridCol w:w="778"/>
        <w:gridCol w:w="763"/>
        <w:gridCol w:w="1218"/>
        <w:gridCol w:w="1218"/>
        <w:gridCol w:w="1218"/>
        <w:gridCol w:w="1221"/>
      </w:tblGrid>
      <w:tr w14:paraId="7C20C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3" w:hRule="atLeast"/>
          <w:tblHeader/>
          <w:jc w:val="center"/>
        </w:trPr>
        <w:tc>
          <w:tcPr>
            <w:tcW w:w="907" w:type="dxa"/>
            <w:vMerge w:val="restart"/>
            <w:vAlign w:val="center"/>
          </w:tcPr>
          <w:p w14:paraId="189CC87D">
            <w:pPr>
              <w:jc w:val="center"/>
              <w:rPr>
                <w:rFonts w:ascii="宋体" w:hAnsi="宋体" w:eastAsia="宋体" w:cs="宋体"/>
                <w:sz w:val="24"/>
                <w:szCs w:val="24"/>
              </w:rPr>
            </w:pPr>
            <w:r>
              <w:rPr>
                <w:rFonts w:hint="eastAsia" w:ascii="宋体" w:hAnsi="宋体" w:eastAsia="宋体" w:cs="宋体"/>
                <w:sz w:val="24"/>
                <w:szCs w:val="24"/>
              </w:rPr>
              <w:t>序号</w:t>
            </w:r>
          </w:p>
        </w:tc>
        <w:tc>
          <w:tcPr>
            <w:tcW w:w="3035" w:type="dxa"/>
            <w:vMerge w:val="restart"/>
            <w:shd w:val="clear" w:color="auto" w:fill="auto"/>
            <w:vAlign w:val="center"/>
          </w:tcPr>
          <w:p w14:paraId="2C346B9B">
            <w:pPr>
              <w:jc w:val="center"/>
              <w:rPr>
                <w:rFonts w:ascii="宋体" w:hAnsi="宋体" w:eastAsia="宋体" w:cs="宋体"/>
                <w:sz w:val="24"/>
                <w:szCs w:val="24"/>
              </w:rPr>
            </w:pPr>
            <w:r>
              <w:rPr>
                <w:rFonts w:hint="eastAsia" w:ascii="宋体" w:hAnsi="宋体" w:eastAsia="宋体" w:cs="宋体"/>
                <w:sz w:val="24"/>
                <w:szCs w:val="24"/>
              </w:rPr>
              <w:t>课程名称</w:t>
            </w:r>
          </w:p>
        </w:tc>
        <w:tc>
          <w:tcPr>
            <w:tcW w:w="1873" w:type="dxa"/>
            <w:vMerge w:val="restart"/>
            <w:vAlign w:val="center"/>
          </w:tcPr>
          <w:p w14:paraId="15EFB168">
            <w:pPr>
              <w:jc w:val="center"/>
              <w:rPr>
                <w:rFonts w:ascii="宋体" w:hAnsi="宋体" w:eastAsia="宋体" w:cs="宋体"/>
                <w:sz w:val="24"/>
                <w:szCs w:val="24"/>
              </w:rPr>
            </w:pPr>
            <w:r>
              <w:rPr>
                <w:rFonts w:hint="eastAsia" w:ascii="宋体" w:hAnsi="宋体" w:eastAsia="宋体" w:cs="宋体"/>
                <w:sz w:val="24"/>
                <w:szCs w:val="24"/>
              </w:rPr>
              <w:t>开课学院</w:t>
            </w:r>
          </w:p>
        </w:tc>
        <w:tc>
          <w:tcPr>
            <w:tcW w:w="979" w:type="dxa"/>
            <w:vMerge w:val="restart"/>
            <w:shd w:val="clear" w:color="auto" w:fill="auto"/>
            <w:vAlign w:val="center"/>
          </w:tcPr>
          <w:p w14:paraId="143E2566">
            <w:pPr>
              <w:jc w:val="center"/>
              <w:rPr>
                <w:rFonts w:ascii="宋体" w:hAnsi="宋体" w:eastAsia="宋体" w:cs="宋体"/>
                <w:sz w:val="24"/>
                <w:szCs w:val="24"/>
              </w:rPr>
            </w:pPr>
            <w:r>
              <w:rPr>
                <w:rFonts w:hint="eastAsia" w:ascii="宋体" w:hAnsi="宋体" w:eastAsia="宋体" w:cs="宋体"/>
                <w:sz w:val="24"/>
                <w:szCs w:val="24"/>
              </w:rPr>
              <w:t>学分</w:t>
            </w:r>
          </w:p>
        </w:tc>
        <w:tc>
          <w:tcPr>
            <w:tcW w:w="937" w:type="dxa"/>
            <w:vMerge w:val="restart"/>
            <w:shd w:val="clear" w:color="auto" w:fill="auto"/>
            <w:vAlign w:val="center"/>
          </w:tcPr>
          <w:p w14:paraId="28B157BF">
            <w:pPr>
              <w:jc w:val="center"/>
              <w:rPr>
                <w:rFonts w:ascii="宋体" w:hAnsi="宋体" w:eastAsia="宋体" w:cs="宋体"/>
                <w:sz w:val="24"/>
                <w:szCs w:val="24"/>
              </w:rPr>
            </w:pPr>
            <w:r>
              <w:rPr>
                <w:rFonts w:hint="eastAsia" w:ascii="宋体" w:hAnsi="宋体" w:eastAsia="宋体" w:cs="宋体"/>
                <w:sz w:val="24"/>
                <w:szCs w:val="24"/>
              </w:rPr>
              <w:t>学时</w:t>
            </w:r>
          </w:p>
        </w:tc>
        <w:tc>
          <w:tcPr>
            <w:tcW w:w="2390" w:type="dxa"/>
            <w:gridSpan w:val="3"/>
            <w:shd w:val="clear" w:color="auto" w:fill="auto"/>
            <w:vAlign w:val="center"/>
          </w:tcPr>
          <w:p w14:paraId="6DF9D1A4">
            <w:pPr>
              <w:jc w:val="center"/>
              <w:rPr>
                <w:rFonts w:ascii="宋体" w:hAnsi="宋体" w:eastAsia="宋体" w:cs="宋体"/>
                <w:sz w:val="24"/>
                <w:szCs w:val="24"/>
              </w:rPr>
            </w:pPr>
            <w:r>
              <w:rPr>
                <w:rFonts w:hint="eastAsia" w:ascii="宋体" w:hAnsi="宋体" w:eastAsia="宋体" w:cs="宋体"/>
                <w:sz w:val="24"/>
                <w:szCs w:val="24"/>
              </w:rPr>
              <w:t>学时分配</w:t>
            </w:r>
          </w:p>
        </w:tc>
        <w:tc>
          <w:tcPr>
            <w:tcW w:w="1218" w:type="dxa"/>
            <w:vMerge w:val="restart"/>
            <w:shd w:val="clear" w:color="auto" w:fill="FFFFFF" w:themeFill="background1"/>
            <w:vAlign w:val="center"/>
          </w:tcPr>
          <w:p w14:paraId="66141E9A">
            <w:pPr>
              <w:jc w:val="center"/>
              <w:rPr>
                <w:rFonts w:ascii="宋体" w:hAnsi="宋体" w:eastAsia="宋体" w:cs="宋体"/>
                <w:color w:val="auto"/>
                <w:sz w:val="24"/>
                <w:szCs w:val="24"/>
                <w:lang w:eastAsia="zh-CN"/>
              </w:rPr>
            </w:pPr>
            <w:r>
              <w:rPr>
                <w:rFonts w:hint="eastAsia" w:ascii="宋体" w:hAnsi="宋体" w:eastAsia="宋体" w:cs="宋体"/>
                <w:sz w:val="24"/>
                <w:szCs w:val="24"/>
                <w:lang w:eastAsia="zh-CN"/>
              </w:rPr>
              <w:t>开课学年（写1或者2）</w:t>
            </w:r>
          </w:p>
        </w:tc>
        <w:tc>
          <w:tcPr>
            <w:tcW w:w="1218" w:type="dxa"/>
            <w:vMerge w:val="restart"/>
            <w:shd w:val="clear" w:color="auto" w:fill="auto"/>
            <w:vAlign w:val="center"/>
          </w:tcPr>
          <w:p w14:paraId="3B79A646">
            <w:pPr>
              <w:jc w:val="center"/>
              <w:rPr>
                <w:rFonts w:ascii="宋体" w:hAnsi="宋体" w:eastAsia="宋体" w:cs="宋体"/>
                <w:sz w:val="24"/>
                <w:szCs w:val="24"/>
                <w:lang w:eastAsia="zh-CN"/>
              </w:rPr>
            </w:pPr>
            <w:r>
              <w:rPr>
                <w:rFonts w:hint="eastAsia" w:ascii="宋体" w:hAnsi="宋体" w:eastAsia="宋体" w:cs="宋体"/>
                <w:sz w:val="24"/>
                <w:szCs w:val="24"/>
                <w:lang w:eastAsia="zh-CN"/>
              </w:rPr>
              <w:t>开课学期</w:t>
            </w:r>
          </w:p>
          <w:p w14:paraId="6A23635B">
            <w:pPr>
              <w:jc w:val="center"/>
              <w:rPr>
                <w:rFonts w:ascii="宋体" w:hAnsi="宋体" w:eastAsia="宋体" w:cs="宋体"/>
                <w:sz w:val="24"/>
                <w:szCs w:val="24"/>
                <w:lang w:eastAsia="zh-CN"/>
              </w:rPr>
            </w:pPr>
            <w:r>
              <w:rPr>
                <w:rFonts w:hint="eastAsia" w:ascii="宋体" w:hAnsi="宋体" w:eastAsia="宋体" w:cs="宋体"/>
                <w:sz w:val="24"/>
                <w:szCs w:val="24"/>
                <w:lang w:eastAsia="zh-CN"/>
              </w:rPr>
              <w:t>（写秋季或者春季）</w:t>
            </w:r>
          </w:p>
        </w:tc>
        <w:tc>
          <w:tcPr>
            <w:tcW w:w="1218" w:type="dxa"/>
            <w:vMerge w:val="restart"/>
            <w:shd w:val="clear" w:color="auto" w:fill="auto"/>
          </w:tcPr>
          <w:p w14:paraId="54FAA3DD">
            <w:pPr>
              <w:jc w:val="center"/>
              <w:rPr>
                <w:rFonts w:ascii="宋体" w:hAnsi="宋体" w:eastAsia="宋体" w:cs="宋体"/>
                <w:color w:val="auto"/>
                <w:sz w:val="24"/>
                <w:szCs w:val="24"/>
                <w:lang w:eastAsia="zh-CN"/>
              </w:rPr>
            </w:pPr>
          </w:p>
          <w:p w14:paraId="6073E776">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考核方式</w:t>
            </w:r>
          </w:p>
          <w:p w14:paraId="00F2C6A7">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（如考试等）</w:t>
            </w:r>
          </w:p>
        </w:tc>
        <w:tc>
          <w:tcPr>
            <w:tcW w:w="1221" w:type="dxa"/>
            <w:vMerge w:val="restart"/>
            <w:shd w:val="clear" w:color="auto" w:fill="auto"/>
          </w:tcPr>
          <w:p w14:paraId="503B408B">
            <w:pPr>
              <w:jc w:val="center"/>
              <w:rPr>
                <w:rFonts w:ascii="宋体" w:hAnsi="宋体" w:eastAsia="宋体" w:cs="宋体"/>
                <w:sz w:val="24"/>
                <w:szCs w:val="24"/>
                <w:lang w:eastAsia="zh-CN"/>
              </w:rPr>
            </w:pPr>
          </w:p>
          <w:p w14:paraId="2F5DA3C5">
            <w:pPr>
              <w:jc w:val="center"/>
              <w:rPr>
                <w:rFonts w:ascii="宋体" w:hAnsi="宋体" w:eastAsia="宋体" w:cs="宋体"/>
                <w:sz w:val="24"/>
                <w:szCs w:val="24"/>
                <w:lang w:eastAsia="zh-CN"/>
              </w:rPr>
            </w:pPr>
            <w:r>
              <w:rPr>
                <w:rFonts w:hint="eastAsia" w:ascii="宋体" w:hAnsi="宋体" w:eastAsia="宋体" w:cs="宋体"/>
                <w:sz w:val="24"/>
                <w:szCs w:val="24"/>
                <w:lang w:eastAsia="zh-CN"/>
              </w:rPr>
              <w:t>考试方式</w:t>
            </w:r>
          </w:p>
          <w:p w14:paraId="21E0197A">
            <w:pPr>
              <w:jc w:val="center"/>
              <w:rPr>
                <w:rFonts w:ascii="宋体" w:hAnsi="宋体" w:eastAsia="宋体" w:cs="宋体"/>
                <w:sz w:val="24"/>
                <w:szCs w:val="24"/>
                <w:lang w:eastAsia="zh-CN"/>
              </w:rPr>
            </w:pPr>
            <w:r>
              <w:rPr>
                <w:rFonts w:hint="eastAsia" w:ascii="宋体" w:hAnsi="宋体" w:eastAsia="宋体" w:cs="宋体"/>
                <w:sz w:val="24"/>
                <w:szCs w:val="24"/>
                <w:lang w:eastAsia="zh-CN"/>
              </w:rPr>
              <w:t>（如开卷、闭卷等）</w:t>
            </w:r>
          </w:p>
        </w:tc>
      </w:tr>
      <w:tr w14:paraId="6096F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71" w:hRule="atLeast"/>
          <w:tblHeader/>
          <w:jc w:val="center"/>
        </w:trPr>
        <w:tc>
          <w:tcPr>
            <w:tcW w:w="907" w:type="dxa"/>
            <w:vMerge w:val="continue"/>
            <w:vAlign w:val="center"/>
          </w:tcPr>
          <w:p w14:paraId="6AFE8833">
            <w:pPr>
              <w:jc w:val="center"/>
              <w:rPr>
                <w:rFonts w:ascii="宋体" w:hAnsi="宋体" w:eastAsia="宋体" w:cs="宋体"/>
                <w:sz w:val="24"/>
                <w:szCs w:val="24"/>
                <w:lang w:eastAsia="zh-CN"/>
              </w:rPr>
            </w:pPr>
          </w:p>
        </w:tc>
        <w:tc>
          <w:tcPr>
            <w:tcW w:w="3035" w:type="dxa"/>
            <w:vMerge w:val="continue"/>
            <w:shd w:val="clear" w:color="auto" w:fill="auto"/>
            <w:vAlign w:val="center"/>
          </w:tcPr>
          <w:p w14:paraId="3908BD7A">
            <w:pPr>
              <w:jc w:val="center"/>
              <w:rPr>
                <w:rFonts w:ascii="宋体" w:hAnsi="宋体" w:eastAsia="宋体" w:cs="宋体"/>
                <w:sz w:val="24"/>
                <w:szCs w:val="24"/>
                <w:lang w:eastAsia="zh-CN"/>
              </w:rPr>
            </w:pPr>
          </w:p>
        </w:tc>
        <w:tc>
          <w:tcPr>
            <w:tcW w:w="1873" w:type="dxa"/>
            <w:vMerge w:val="continue"/>
            <w:vAlign w:val="center"/>
          </w:tcPr>
          <w:p w14:paraId="46871064">
            <w:pPr>
              <w:jc w:val="center"/>
              <w:rPr>
                <w:rFonts w:ascii="宋体" w:hAnsi="宋体" w:eastAsia="宋体" w:cs="宋体"/>
                <w:sz w:val="24"/>
                <w:szCs w:val="24"/>
                <w:lang w:eastAsia="zh-CN"/>
              </w:rPr>
            </w:pPr>
          </w:p>
        </w:tc>
        <w:tc>
          <w:tcPr>
            <w:tcW w:w="979" w:type="dxa"/>
            <w:vMerge w:val="continue"/>
            <w:shd w:val="clear" w:color="auto" w:fill="auto"/>
            <w:vAlign w:val="center"/>
          </w:tcPr>
          <w:p w14:paraId="24CB9D83">
            <w:pPr>
              <w:jc w:val="center"/>
              <w:rPr>
                <w:rFonts w:ascii="宋体" w:hAnsi="宋体" w:eastAsia="宋体" w:cs="宋体"/>
                <w:sz w:val="24"/>
                <w:szCs w:val="24"/>
                <w:lang w:eastAsia="zh-CN"/>
              </w:rPr>
            </w:pPr>
          </w:p>
        </w:tc>
        <w:tc>
          <w:tcPr>
            <w:tcW w:w="937" w:type="dxa"/>
            <w:vMerge w:val="continue"/>
            <w:shd w:val="clear" w:color="auto" w:fill="auto"/>
            <w:vAlign w:val="center"/>
          </w:tcPr>
          <w:p w14:paraId="5B6CA889">
            <w:pPr>
              <w:jc w:val="center"/>
              <w:rPr>
                <w:rFonts w:ascii="宋体" w:hAnsi="宋体" w:eastAsia="宋体" w:cs="宋体"/>
                <w:sz w:val="24"/>
                <w:szCs w:val="24"/>
                <w:lang w:eastAsia="zh-CN"/>
              </w:rPr>
            </w:pPr>
          </w:p>
        </w:tc>
        <w:tc>
          <w:tcPr>
            <w:tcW w:w="849" w:type="dxa"/>
            <w:shd w:val="clear" w:color="auto" w:fill="auto"/>
            <w:vAlign w:val="center"/>
          </w:tcPr>
          <w:p w14:paraId="6DD551D9">
            <w:pPr>
              <w:jc w:val="center"/>
              <w:rPr>
                <w:rFonts w:ascii="宋体" w:hAnsi="宋体" w:eastAsia="宋体" w:cs="宋体"/>
                <w:sz w:val="24"/>
                <w:szCs w:val="24"/>
              </w:rPr>
            </w:pPr>
            <w:r>
              <w:rPr>
                <w:rFonts w:hint="eastAsia" w:ascii="宋体" w:hAnsi="宋体" w:eastAsia="宋体" w:cs="宋体"/>
                <w:sz w:val="24"/>
                <w:szCs w:val="24"/>
              </w:rPr>
              <w:t>理论</w:t>
            </w:r>
          </w:p>
        </w:tc>
        <w:tc>
          <w:tcPr>
            <w:tcW w:w="778" w:type="dxa"/>
            <w:shd w:val="clear" w:color="auto" w:fill="auto"/>
            <w:vAlign w:val="center"/>
          </w:tcPr>
          <w:p w14:paraId="7D003599">
            <w:pPr>
              <w:jc w:val="center"/>
              <w:rPr>
                <w:rFonts w:ascii="宋体" w:hAnsi="宋体" w:eastAsia="宋体" w:cs="宋体"/>
                <w:sz w:val="24"/>
                <w:szCs w:val="24"/>
              </w:rPr>
            </w:pPr>
            <w:r>
              <w:rPr>
                <w:rFonts w:hint="eastAsia" w:ascii="宋体" w:hAnsi="宋体" w:eastAsia="宋体" w:cs="宋体"/>
                <w:sz w:val="24"/>
                <w:szCs w:val="24"/>
              </w:rPr>
              <w:t>上机</w:t>
            </w:r>
          </w:p>
        </w:tc>
        <w:tc>
          <w:tcPr>
            <w:tcW w:w="763" w:type="dxa"/>
            <w:shd w:val="clear" w:color="auto" w:fill="auto"/>
            <w:vAlign w:val="center"/>
          </w:tcPr>
          <w:p w14:paraId="682927FD">
            <w:pPr>
              <w:jc w:val="center"/>
              <w:rPr>
                <w:rFonts w:ascii="宋体" w:hAnsi="宋体" w:eastAsia="宋体" w:cs="宋体"/>
                <w:sz w:val="24"/>
                <w:szCs w:val="24"/>
              </w:rPr>
            </w:pPr>
            <w:r>
              <w:rPr>
                <w:rFonts w:hint="eastAsia" w:ascii="宋体" w:hAnsi="宋体" w:eastAsia="宋体" w:cs="宋体"/>
                <w:sz w:val="24"/>
                <w:szCs w:val="24"/>
              </w:rPr>
              <w:t>实验实践</w:t>
            </w:r>
          </w:p>
        </w:tc>
        <w:tc>
          <w:tcPr>
            <w:tcW w:w="1218" w:type="dxa"/>
            <w:vMerge w:val="continue"/>
            <w:shd w:val="clear" w:color="auto" w:fill="FFFFFF" w:themeFill="background1"/>
            <w:vAlign w:val="center"/>
          </w:tcPr>
          <w:p w14:paraId="68AC7158">
            <w:pPr>
              <w:jc w:val="center"/>
              <w:rPr>
                <w:rFonts w:ascii="宋体" w:hAnsi="宋体" w:eastAsia="宋体" w:cs="宋体"/>
                <w:color w:val="auto"/>
                <w:sz w:val="24"/>
                <w:szCs w:val="24"/>
              </w:rPr>
            </w:pPr>
          </w:p>
        </w:tc>
        <w:tc>
          <w:tcPr>
            <w:tcW w:w="1218" w:type="dxa"/>
            <w:vMerge w:val="continue"/>
            <w:shd w:val="clear" w:color="auto" w:fill="auto"/>
            <w:vAlign w:val="center"/>
          </w:tcPr>
          <w:p w14:paraId="0F4C3493">
            <w:pPr>
              <w:jc w:val="center"/>
              <w:rPr>
                <w:rFonts w:ascii="宋体" w:hAnsi="宋体" w:eastAsia="宋体" w:cs="宋体"/>
                <w:sz w:val="24"/>
                <w:szCs w:val="24"/>
              </w:rPr>
            </w:pPr>
          </w:p>
        </w:tc>
        <w:tc>
          <w:tcPr>
            <w:tcW w:w="1218" w:type="dxa"/>
            <w:vMerge w:val="continue"/>
            <w:shd w:val="clear" w:color="auto" w:fill="auto"/>
            <w:vAlign w:val="center"/>
          </w:tcPr>
          <w:p w14:paraId="6361F369">
            <w:pPr>
              <w:jc w:val="center"/>
              <w:rPr>
                <w:rFonts w:ascii="宋体" w:hAnsi="宋体" w:eastAsia="宋体" w:cs="宋体"/>
                <w:color w:val="auto"/>
                <w:sz w:val="24"/>
                <w:szCs w:val="24"/>
              </w:rPr>
            </w:pPr>
          </w:p>
        </w:tc>
        <w:tc>
          <w:tcPr>
            <w:tcW w:w="1221" w:type="dxa"/>
            <w:vMerge w:val="continue"/>
            <w:shd w:val="clear" w:color="auto" w:fill="auto"/>
            <w:vAlign w:val="center"/>
          </w:tcPr>
          <w:p w14:paraId="13843F12">
            <w:pPr>
              <w:jc w:val="center"/>
              <w:rPr>
                <w:rFonts w:ascii="宋体" w:hAnsi="宋体" w:eastAsia="宋体" w:cs="宋体"/>
                <w:sz w:val="24"/>
                <w:szCs w:val="24"/>
              </w:rPr>
            </w:pPr>
          </w:p>
        </w:tc>
      </w:tr>
      <w:tr w14:paraId="55E2E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63" w:hRule="atLeast"/>
          <w:jc w:val="center"/>
        </w:trPr>
        <w:tc>
          <w:tcPr>
            <w:tcW w:w="907" w:type="dxa"/>
            <w:vAlign w:val="center"/>
          </w:tcPr>
          <w:p w14:paraId="143095CB">
            <w:pPr>
              <w:jc w:val="center"/>
              <w:rPr>
                <w:rFonts w:ascii="宋体" w:hAnsi="宋体" w:eastAsia="宋体" w:cs="宋体"/>
                <w:sz w:val="24"/>
                <w:szCs w:val="24"/>
              </w:rPr>
            </w:pPr>
            <w:r>
              <w:rPr>
                <w:rFonts w:hint="eastAsia" w:ascii="宋体" w:hAnsi="宋体" w:eastAsia="宋体" w:cs="宋体"/>
                <w:sz w:val="24"/>
                <w:szCs w:val="24"/>
              </w:rPr>
              <w:t>1</w:t>
            </w:r>
          </w:p>
        </w:tc>
        <w:tc>
          <w:tcPr>
            <w:tcW w:w="3035" w:type="dxa"/>
            <w:shd w:val="clear" w:color="auto" w:fill="auto"/>
            <w:vAlign w:val="center"/>
          </w:tcPr>
          <w:p w14:paraId="3AB2EBF8">
            <w:pPr>
              <w:jc w:val="center"/>
              <w:rPr>
                <w:rFonts w:hint="eastAsia" w:ascii="宋体" w:hAnsi="宋体" w:eastAsia="宋体" w:cs="宋体"/>
                <w:color w:val="auto"/>
                <w:sz w:val="24"/>
                <w:szCs w:val="24"/>
                <w:lang w:eastAsia="zh-CN"/>
              </w:rPr>
            </w:pPr>
            <w:r>
              <w:rPr>
                <w:rFonts w:hint="default" w:ascii="宋体" w:hAnsi="宋体" w:eastAsia="宋体" w:cs="宋体"/>
                <w:color w:val="auto"/>
                <w:sz w:val="24"/>
                <w:szCs w:val="24"/>
                <w:lang w:val="en-US" w:eastAsia="zh-CN"/>
              </w:rPr>
              <w:t>数智</w:t>
            </w:r>
            <w:r>
              <w:rPr>
                <w:rFonts w:hint="eastAsia" w:ascii="宋体" w:hAnsi="宋体" w:eastAsia="宋体" w:cs="宋体"/>
                <w:color w:val="auto"/>
                <w:sz w:val="24"/>
                <w:szCs w:val="24"/>
                <w:lang w:val="en-US" w:eastAsia="zh-CN"/>
              </w:rPr>
              <w:t>康养导论</w:t>
            </w:r>
          </w:p>
        </w:tc>
        <w:tc>
          <w:tcPr>
            <w:tcW w:w="1873" w:type="dxa"/>
            <w:vAlign w:val="center"/>
          </w:tcPr>
          <w:p w14:paraId="6746AEF8">
            <w:pPr>
              <w:jc w:val="center"/>
              <w:rPr>
                <w:rFonts w:ascii="宋体" w:hAnsi="宋体" w:eastAsia="宋体" w:cs="宋体"/>
                <w:color w:val="auto"/>
                <w:sz w:val="24"/>
                <w:szCs w:val="24"/>
              </w:rPr>
            </w:pPr>
            <w:r>
              <w:rPr>
                <w:rFonts w:hint="eastAsia" w:ascii="宋体" w:hAnsi="宋体" w:eastAsia="宋体" w:cs="宋体"/>
                <w:color w:val="auto"/>
                <w:sz w:val="24"/>
                <w:szCs w:val="24"/>
                <w:lang w:val="en-US" w:eastAsia="zh-CN"/>
              </w:rPr>
              <w:t>法社</w:t>
            </w:r>
            <w:r>
              <w:rPr>
                <w:rFonts w:hint="eastAsia" w:ascii="宋体" w:hAnsi="宋体" w:eastAsia="宋体" w:cs="宋体"/>
                <w:color w:val="auto"/>
                <w:sz w:val="24"/>
                <w:szCs w:val="24"/>
              </w:rPr>
              <w:t>学院</w:t>
            </w:r>
          </w:p>
        </w:tc>
        <w:tc>
          <w:tcPr>
            <w:tcW w:w="979" w:type="dxa"/>
            <w:shd w:val="clear" w:color="auto" w:fill="auto"/>
            <w:vAlign w:val="center"/>
          </w:tcPr>
          <w:p w14:paraId="25DA819E">
            <w:pPr>
              <w:jc w:val="center"/>
              <w:rPr>
                <w:rFonts w:ascii="宋体" w:hAnsi="宋体" w:eastAsia="宋体" w:cs="宋体"/>
                <w:color w:val="auto"/>
                <w:sz w:val="24"/>
                <w:szCs w:val="24"/>
              </w:rPr>
            </w:pPr>
            <w:r>
              <w:rPr>
                <w:rFonts w:hint="eastAsia" w:ascii="宋体" w:hAnsi="宋体" w:eastAsia="宋体" w:cs="宋体"/>
                <w:color w:val="auto"/>
                <w:sz w:val="24"/>
                <w:szCs w:val="24"/>
              </w:rPr>
              <w:t>2</w:t>
            </w:r>
          </w:p>
        </w:tc>
        <w:tc>
          <w:tcPr>
            <w:tcW w:w="937" w:type="dxa"/>
            <w:shd w:val="clear" w:color="auto" w:fill="auto"/>
            <w:vAlign w:val="center"/>
          </w:tcPr>
          <w:p w14:paraId="606BF6E1">
            <w:pPr>
              <w:jc w:val="center"/>
              <w:rPr>
                <w:rFonts w:ascii="宋体" w:hAnsi="宋体" w:eastAsia="宋体" w:cs="宋体"/>
                <w:color w:val="auto"/>
                <w:sz w:val="24"/>
                <w:szCs w:val="24"/>
              </w:rPr>
            </w:pPr>
            <w:r>
              <w:rPr>
                <w:rFonts w:hint="eastAsia" w:ascii="宋体" w:hAnsi="宋体" w:eastAsia="宋体" w:cs="宋体"/>
                <w:color w:val="auto"/>
                <w:sz w:val="24"/>
                <w:szCs w:val="24"/>
              </w:rPr>
              <w:t>32</w:t>
            </w:r>
          </w:p>
        </w:tc>
        <w:tc>
          <w:tcPr>
            <w:tcW w:w="849" w:type="dxa"/>
            <w:shd w:val="clear" w:color="auto" w:fill="auto"/>
            <w:vAlign w:val="center"/>
          </w:tcPr>
          <w:p w14:paraId="0EE4DF21">
            <w:pPr>
              <w:jc w:val="center"/>
              <w:rPr>
                <w:rFonts w:ascii="宋体" w:hAnsi="宋体" w:eastAsia="宋体" w:cs="宋体"/>
                <w:color w:val="auto"/>
                <w:sz w:val="24"/>
                <w:szCs w:val="24"/>
              </w:rPr>
            </w:pPr>
            <w:r>
              <w:rPr>
                <w:rFonts w:hint="eastAsia" w:ascii="宋体" w:hAnsi="宋体" w:eastAsia="宋体" w:cs="宋体"/>
                <w:color w:val="auto"/>
                <w:sz w:val="24"/>
                <w:szCs w:val="24"/>
              </w:rPr>
              <w:t>32</w:t>
            </w:r>
          </w:p>
        </w:tc>
        <w:tc>
          <w:tcPr>
            <w:tcW w:w="778" w:type="dxa"/>
            <w:shd w:val="clear" w:color="auto" w:fill="auto"/>
            <w:vAlign w:val="center"/>
          </w:tcPr>
          <w:p w14:paraId="553562CE">
            <w:pPr>
              <w:jc w:val="center"/>
              <w:rPr>
                <w:rFonts w:ascii="宋体" w:hAnsi="宋体" w:eastAsia="宋体" w:cs="宋体"/>
                <w:color w:val="auto"/>
                <w:sz w:val="24"/>
                <w:szCs w:val="24"/>
              </w:rPr>
            </w:pPr>
          </w:p>
        </w:tc>
        <w:tc>
          <w:tcPr>
            <w:tcW w:w="763" w:type="dxa"/>
            <w:shd w:val="clear" w:color="auto" w:fill="auto"/>
            <w:vAlign w:val="center"/>
          </w:tcPr>
          <w:p w14:paraId="419D7A35">
            <w:pPr>
              <w:jc w:val="center"/>
              <w:rPr>
                <w:rFonts w:ascii="宋体" w:hAnsi="宋体" w:eastAsia="宋体" w:cs="宋体"/>
                <w:color w:val="auto"/>
                <w:sz w:val="24"/>
                <w:szCs w:val="24"/>
              </w:rPr>
            </w:pPr>
          </w:p>
        </w:tc>
        <w:tc>
          <w:tcPr>
            <w:tcW w:w="1218" w:type="dxa"/>
            <w:shd w:val="clear" w:color="auto" w:fill="FFFFFF" w:themeFill="background1"/>
            <w:vAlign w:val="center"/>
          </w:tcPr>
          <w:p w14:paraId="26665FC3">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p>
        </w:tc>
        <w:tc>
          <w:tcPr>
            <w:tcW w:w="1218" w:type="dxa"/>
            <w:shd w:val="clear" w:color="auto" w:fill="auto"/>
            <w:vAlign w:val="center"/>
          </w:tcPr>
          <w:p w14:paraId="34471234">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秋季</w:t>
            </w:r>
          </w:p>
        </w:tc>
        <w:tc>
          <w:tcPr>
            <w:tcW w:w="1218" w:type="dxa"/>
            <w:shd w:val="clear" w:color="auto" w:fill="auto"/>
            <w:vAlign w:val="center"/>
          </w:tcPr>
          <w:p w14:paraId="30C752D3">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考试</w:t>
            </w:r>
          </w:p>
        </w:tc>
        <w:tc>
          <w:tcPr>
            <w:tcW w:w="1221" w:type="dxa"/>
            <w:shd w:val="clear" w:color="auto" w:fill="auto"/>
            <w:vAlign w:val="center"/>
          </w:tcPr>
          <w:p w14:paraId="7A771D8A">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开卷</w:t>
            </w:r>
          </w:p>
        </w:tc>
      </w:tr>
      <w:tr w14:paraId="5B925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34" w:hRule="atLeast"/>
          <w:jc w:val="center"/>
        </w:trPr>
        <w:tc>
          <w:tcPr>
            <w:tcW w:w="907" w:type="dxa"/>
            <w:vAlign w:val="center"/>
          </w:tcPr>
          <w:p w14:paraId="589C07BA">
            <w:pPr>
              <w:jc w:val="center"/>
              <w:rPr>
                <w:rFonts w:ascii="宋体" w:hAnsi="宋体" w:eastAsia="宋体" w:cs="宋体"/>
                <w:sz w:val="24"/>
                <w:szCs w:val="24"/>
              </w:rPr>
            </w:pPr>
            <w:r>
              <w:rPr>
                <w:rFonts w:hint="eastAsia" w:ascii="宋体" w:hAnsi="宋体" w:eastAsia="宋体" w:cs="宋体"/>
                <w:sz w:val="24"/>
                <w:szCs w:val="24"/>
              </w:rPr>
              <w:t>2</w:t>
            </w:r>
          </w:p>
        </w:tc>
        <w:tc>
          <w:tcPr>
            <w:tcW w:w="3035" w:type="dxa"/>
            <w:shd w:val="clear" w:color="auto" w:fill="auto"/>
            <w:vAlign w:val="center"/>
          </w:tcPr>
          <w:p w14:paraId="7524FFE6">
            <w:pPr>
              <w:jc w:val="center"/>
              <w:rPr>
                <w:rFonts w:hint="eastAsia" w:ascii="宋体" w:hAnsi="宋体" w:eastAsia="宋体" w:cs="宋体"/>
                <w:color w:val="auto"/>
                <w:sz w:val="24"/>
                <w:szCs w:val="24"/>
                <w:lang w:eastAsia="zh-CN"/>
              </w:rPr>
            </w:pPr>
            <w:r>
              <w:rPr>
                <w:rFonts w:hint="default" w:ascii="宋体" w:hAnsi="宋体" w:eastAsia="宋体" w:cs="宋体"/>
                <w:color w:val="auto"/>
                <w:sz w:val="24"/>
                <w:szCs w:val="24"/>
                <w:lang w:val="en-US" w:eastAsia="zh-CN"/>
              </w:rPr>
              <w:t>大数据技术与康养</w:t>
            </w:r>
          </w:p>
        </w:tc>
        <w:tc>
          <w:tcPr>
            <w:tcW w:w="1873" w:type="dxa"/>
            <w:vAlign w:val="center"/>
          </w:tcPr>
          <w:p w14:paraId="663432CC">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法社</w:t>
            </w:r>
            <w:r>
              <w:rPr>
                <w:rFonts w:hint="eastAsia" w:ascii="宋体" w:hAnsi="宋体" w:eastAsia="宋体" w:cs="宋体"/>
                <w:color w:val="auto"/>
                <w:sz w:val="24"/>
                <w:szCs w:val="24"/>
              </w:rPr>
              <w:t>学院</w:t>
            </w:r>
          </w:p>
        </w:tc>
        <w:tc>
          <w:tcPr>
            <w:tcW w:w="979" w:type="dxa"/>
            <w:shd w:val="clear" w:color="auto" w:fill="auto"/>
            <w:vAlign w:val="center"/>
          </w:tcPr>
          <w:p w14:paraId="0CFF2ABC">
            <w:pPr>
              <w:jc w:val="center"/>
              <w:rPr>
                <w:rFonts w:ascii="宋体" w:hAnsi="宋体" w:eastAsia="宋体" w:cs="宋体"/>
                <w:color w:val="auto"/>
                <w:sz w:val="24"/>
                <w:szCs w:val="24"/>
              </w:rPr>
            </w:pPr>
            <w:r>
              <w:rPr>
                <w:rFonts w:hint="eastAsia" w:ascii="宋体" w:hAnsi="宋体" w:eastAsia="宋体" w:cs="宋体"/>
                <w:color w:val="auto"/>
                <w:sz w:val="24"/>
                <w:szCs w:val="24"/>
              </w:rPr>
              <w:t>2</w:t>
            </w:r>
          </w:p>
        </w:tc>
        <w:tc>
          <w:tcPr>
            <w:tcW w:w="937" w:type="dxa"/>
            <w:shd w:val="clear" w:color="auto" w:fill="auto"/>
            <w:vAlign w:val="center"/>
          </w:tcPr>
          <w:p w14:paraId="3E13926F">
            <w:pPr>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w:t>
            </w:r>
          </w:p>
        </w:tc>
        <w:tc>
          <w:tcPr>
            <w:tcW w:w="849" w:type="dxa"/>
            <w:shd w:val="clear" w:color="auto" w:fill="auto"/>
            <w:vAlign w:val="center"/>
          </w:tcPr>
          <w:p w14:paraId="01FC688B">
            <w:pPr>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w:t>
            </w:r>
          </w:p>
        </w:tc>
        <w:tc>
          <w:tcPr>
            <w:tcW w:w="778" w:type="dxa"/>
            <w:shd w:val="clear" w:color="auto" w:fill="auto"/>
            <w:vAlign w:val="center"/>
          </w:tcPr>
          <w:p w14:paraId="317611C8">
            <w:pPr>
              <w:jc w:val="center"/>
              <w:rPr>
                <w:rFonts w:ascii="宋体" w:hAnsi="宋体" w:eastAsia="宋体" w:cs="宋体"/>
                <w:color w:val="auto"/>
                <w:sz w:val="24"/>
                <w:szCs w:val="24"/>
              </w:rPr>
            </w:pPr>
          </w:p>
        </w:tc>
        <w:tc>
          <w:tcPr>
            <w:tcW w:w="763" w:type="dxa"/>
            <w:shd w:val="clear" w:color="auto" w:fill="auto"/>
            <w:vAlign w:val="center"/>
          </w:tcPr>
          <w:p w14:paraId="49A52563">
            <w:pPr>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w:t>
            </w:r>
          </w:p>
        </w:tc>
        <w:tc>
          <w:tcPr>
            <w:tcW w:w="1218" w:type="dxa"/>
            <w:shd w:val="clear" w:color="auto" w:fill="FFFFFF" w:themeFill="background1"/>
            <w:vAlign w:val="center"/>
          </w:tcPr>
          <w:p w14:paraId="39808D13">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1218" w:type="dxa"/>
            <w:shd w:val="clear" w:color="auto" w:fill="auto"/>
            <w:vAlign w:val="center"/>
          </w:tcPr>
          <w:p w14:paraId="39711553">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春季</w:t>
            </w:r>
          </w:p>
        </w:tc>
        <w:tc>
          <w:tcPr>
            <w:tcW w:w="1218" w:type="dxa"/>
            <w:shd w:val="clear" w:color="auto" w:fill="auto"/>
            <w:vAlign w:val="center"/>
          </w:tcPr>
          <w:p w14:paraId="44B8D070">
            <w:pPr>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考试</w:t>
            </w:r>
          </w:p>
        </w:tc>
        <w:tc>
          <w:tcPr>
            <w:tcW w:w="1221" w:type="dxa"/>
            <w:shd w:val="clear" w:color="auto" w:fill="auto"/>
            <w:vAlign w:val="center"/>
          </w:tcPr>
          <w:p w14:paraId="148C2150">
            <w:pPr>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课程论文</w:t>
            </w:r>
          </w:p>
        </w:tc>
      </w:tr>
      <w:tr w14:paraId="58F1F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jc w:val="center"/>
        </w:trPr>
        <w:tc>
          <w:tcPr>
            <w:tcW w:w="907" w:type="dxa"/>
            <w:vAlign w:val="center"/>
          </w:tcPr>
          <w:p w14:paraId="605F9790">
            <w:pPr>
              <w:jc w:val="center"/>
              <w:rPr>
                <w:rFonts w:ascii="宋体" w:hAnsi="宋体" w:eastAsia="宋体" w:cs="宋体"/>
                <w:sz w:val="24"/>
                <w:szCs w:val="24"/>
              </w:rPr>
            </w:pPr>
            <w:r>
              <w:rPr>
                <w:rFonts w:hint="eastAsia" w:ascii="宋体" w:hAnsi="宋体" w:eastAsia="宋体" w:cs="宋体"/>
                <w:sz w:val="24"/>
                <w:szCs w:val="24"/>
              </w:rPr>
              <w:t>3</w:t>
            </w:r>
          </w:p>
        </w:tc>
        <w:tc>
          <w:tcPr>
            <w:tcW w:w="3035" w:type="dxa"/>
            <w:shd w:val="clear" w:color="auto" w:fill="auto"/>
            <w:vAlign w:val="center"/>
          </w:tcPr>
          <w:p w14:paraId="4D695AFA">
            <w:pPr>
              <w:jc w:val="center"/>
              <w:rPr>
                <w:rFonts w:hint="eastAsia" w:ascii="宋体" w:hAnsi="宋体" w:eastAsia="宋体" w:cs="宋体"/>
                <w:color w:val="auto"/>
                <w:sz w:val="24"/>
                <w:szCs w:val="24"/>
                <w:lang w:eastAsia="zh-CN"/>
              </w:rPr>
            </w:pPr>
            <w:r>
              <w:rPr>
                <w:rFonts w:hint="default" w:ascii="宋体" w:hAnsi="宋体" w:eastAsia="宋体" w:cs="宋体"/>
                <w:color w:val="auto"/>
                <w:sz w:val="24"/>
                <w:szCs w:val="24"/>
                <w:lang w:val="en-US" w:eastAsia="zh-CN"/>
              </w:rPr>
              <w:t>康养机器人与应用</w:t>
            </w:r>
          </w:p>
        </w:tc>
        <w:tc>
          <w:tcPr>
            <w:tcW w:w="1873" w:type="dxa"/>
            <w:vAlign w:val="center"/>
          </w:tcPr>
          <w:p w14:paraId="3CEE2B58">
            <w:pPr>
              <w:jc w:val="center"/>
              <w:rPr>
                <w:rFonts w:ascii="宋体" w:hAnsi="宋体" w:eastAsia="宋体" w:cs="宋体"/>
                <w:color w:val="auto"/>
                <w:sz w:val="24"/>
                <w:szCs w:val="24"/>
              </w:rPr>
            </w:pPr>
            <w:r>
              <w:rPr>
                <w:rFonts w:hint="eastAsia" w:ascii="宋体" w:hAnsi="宋体" w:eastAsia="宋体" w:cs="宋体"/>
                <w:color w:val="auto"/>
                <w:sz w:val="24"/>
                <w:szCs w:val="24"/>
                <w:lang w:val="en-US" w:eastAsia="zh-CN"/>
              </w:rPr>
              <w:t>法社</w:t>
            </w:r>
            <w:r>
              <w:rPr>
                <w:rFonts w:hint="eastAsia" w:ascii="宋体" w:hAnsi="宋体" w:eastAsia="宋体" w:cs="宋体"/>
                <w:color w:val="auto"/>
                <w:sz w:val="24"/>
                <w:szCs w:val="24"/>
              </w:rPr>
              <w:t>学院</w:t>
            </w:r>
          </w:p>
        </w:tc>
        <w:tc>
          <w:tcPr>
            <w:tcW w:w="979" w:type="dxa"/>
            <w:shd w:val="clear" w:color="auto" w:fill="auto"/>
            <w:vAlign w:val="center"/>
          </w:tcPr>
          <w:p w14:paraId="326E21BE">
            <w:pPr>
              <w:jc w:val="center"/>
              <w:rPr>
                <w:rFonts w:ascii="宋体" w:hAnsi="宋体" w:eastAsia="宋体" w:cs="宋体"/>
                <w:color w:val="auto"/>
                <w:sz w:val="24"/>
                <w:szCs w:val="24"/>
              </w:rPr>
            </w:pPr>
            <w:r>
              <w:rPr>
                <w:rFonts w:hint="eastAsia" w:ascii="宋体" w:hAnsi="宋体" w:eastAsia="宋体" w:cs="宋体"/>
                <w:color w:val="auto"/>
                <w:sz w:val="24"/>
                <w:szCs w:val="24"/>
              </w:rPr>
              <w:t>2</w:t>
            </w:r>
          </w:p>
        </w:tc>
        <w:tc>
          <w:tcPr>
            <w:tcW w:w="937" w:type="dxa"/>
            <w:shd w:val="clear" w:color="auto" w:fill="auto"/>
            <w:vAlign w:val="center"/>
          </w:tcPr>
          <w:p w14:paraId="690120FF">
            <w:pPr>
              <w:jc w:val="center"/>
              <w:rPr>
                <w:rFonts w:ascii="宋体" w:hAnsi="宋体" w:eastAsia="宋体" w:cs="宋体"/>
                <w:color w:val="auto"/>
                <w:sz w:val="24"/>
                <w:szCs w:val="24"/>
              </w:rPr>
            </w:pPr>
            <w:r>
              <w:rPr>
                <w:rFonts w:hint="eastAsia" w:ascii="宋体" w:hAnsi="宋体" w:eastAsia="宋体" w:cs="宋体"/>
                <w:color w:val="auto"/>
                <w:sz w:val="24"/>
                <w:szCs w:val="24"/>
                <w:lang w:val="en-US" w:eastAsia="zh-CN"/>
              </w:rPr>
              <w:t>48</w:t>
            </w:r>
          </w:p>
        </w:tc>
        <w:tc>
          <w:tcPr>
            <w:tcW w:w="849" w:type="dxa"/>
            <w:shd w:val="clear" w:color="auto" w:fill="auto"/>
            <w:vAlign w:val="center"/>
          </w:tcPr>
          <w:p w14:paraId="0BC28A51">
            <w:pPr>
              <w:jc w:val="center"/>
              <w:rPr>
                <w:rFonts w:ascii="宋体" w:hAnsi="宋体" w:eastAsia="宋体" w:cs="宋体"/>
                <w:color w:val="auto"/>
                <w:sz w:val="24"/>
                <w:szCs w:val="24"/>
              </w:rPr>
            </w:pPr>
            <w:r>
              <w:rPr>
                <w:rFonts w:hint="eastAsia" w:ascii="宋体" w:hAnsi="宋体" w:eastAsia="宋体" w:cs="宋体"/>
                <w:color w:val="auto"/>
                <w:sz w:val="24"/>
                <w:szCs w:val="24"/>
                <w:lang w:val="en-US" w:eastAsia="zh-CN"/>
              </w:rPr>
              <w:t>16</w:t>
            </w:r>
          </w:p>
        </w:tc>
        <w:tc>
          <w:tcPr>
            <w:tcW w:w="778" w:type="dxa"/>
            <w:shd w:val="clear" w:color="auto" w:fill="auto"/>
            <w:vAlign w:val="center"/>
          </w:tcPr>
          <w:p w14:paraId="244A4A87">
            <w:pPr>
              <w:jc w:val="center"/>
              <w:rPr>
                <w:rFonts w:ascii="宋体" w:hAnsi="宋体" w:eastAsia="宋体" w:cs="宋体"/>
                <w:color w:val="auto"/>
                <w:sz w:val="24"/>
                <w:szCs w:val="24"/>
              </w:rPr>
            </w:pPr>
          </w:p>
        </w:tc>
        <w:tc>
          <w:tcPr>
            <w:tcW w:w="763" w:type="dxa"/>
            <w:shd w:val="clear" w:color="auto" w:fill="auto"/>
            <w:vAlign w:val="center"/>
          </w:tcPr>
          <w:p w14:paraId="1A8EADA0">
            <w:pPr>
              <w:jc w:val="center"/>
              <w:rPr>
                <w:rFonts w:ascii="宋体" w:hAnsi="宋体" w:eastAsia="宋体" w:cs="宋体"/>
                <w:color w:val="auto"/>
                <w:sz w:val="24"/>
                <w:szCs w:val="24"/>
              </w:rPr>
            </w:pPr>
            <w:r>
              <w:rPr>
                <w:rFonts w:hint="eastAsia" w:ascii="宋体" w:hAnsi="宋体" w:eastAsia="宋体" w:cs="宋体"/>
                <w:color w:val="auto"/>
                <w:sz w:val="24"/>
                <w:szCs w:val="24"/>
                <w:lang w:val="en-US" w:eastAsia="zh-CN"/>
              </w:rPr>
              <w:t>32</w:t>
            </w:r>
          </w:p>
        </w:tc>
        <w:tc>
          <w:tcPr>
            <w:tcW w:w="1218" w:type="dxa"/>
            <w:shd w:val="clear" w:color="auto" w:fill="FFFFFF" w:themeFill="background1"/>
            <w:vAlign w:val="center"/>
          </w:tcPr>
          <w:p w14:paraId="46734C70">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p>
        </w:tc>
        <w:tc>
          <w:tcPr>
            <w:tcW w:w="1218" w:type="dxa"/>
            <w:shd w:val="clear" w:color="auto" w:fill="auto"/>
            <w:vAlign w:val="center"/>
          </w:tcPr>
          <w:p w14:paraId="507EB4ED">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春季</w:t>
            </w:r>
          </w:p>
        </w:tc>
        <w:tc>
          <w:tcPr>
            <w:tcW w:w="1218" w:type="dxa"/>
            <w:shd w:val="clear" w:color="auto" w:fill="auto"/>
            <w:vAlign w:val="center"/>
          </w:tcPr>
          <w:p w14:paraId="5BC14E32">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考查</w:t>
            </w:r>
          </w:p>
        </w:tc>
        <w:tc>
          <w:tcPr>
            <w:tcW w:w="1221" w:type="dxa"/>
            <w:shd w:val="clear" w:color="auto" w:fill="auto"/>
            <w:vAlign w:val="center"/>
          </w:tcPr>
          <w:p w14:paraId="18AF17A8">
            <w:pPr>
              <w:jc w:val="center"/>
              <w:rPr>
                <w:rFonts w:ascii="宋体" w:hAnsi="宋体" w:eastAsia="宋体" w:cs="宋体"/>
                <w:color w:val="auto"/>
                <w:sz w:val="24"/>
                <w:szCs w:val="24"/>
              </w:rPr>
            </w:pPr>
            <w:r>
              <w:rPr>
                <w:rFonts w:hint="eastAsia" w:ascii="宋体" w:hAnsi="宋体" w:eastAsia="宋体" w:cs="宋体"/>
                <w:color w:val="auto"/>
                <w:sz w:val="24"/>
                <w:szCs w:val="24"/>
                <w:lang w:eastAsia="zh-CN"/>
              </w:rPr>
              <w:t>课程论文</w:t>
            </w:r>
          </w:p>
        </w:tc>
      </w:tr>
      <w:tr w14:paraId="7B969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jc w:val="center"/>
        </w:trPr>
        <w:tc>
          <w:tcPr>
            <w:tcW w:w="907" w:type="dxa"/>
            <w:vAlign w:val="center"/>
          </w:tcPr>
          <w:p w14:paraId="3E917657">
            <w:pPr>
              <w:jc w:val="center"/>
              <w:rPr>
                <w:rFonts w:ascii="宋体" w:hAnsi="宋体" w:eastAsia="宋体" w:cs="宋体"/>
                <w:sz w:val="24"/>
                <w:szCs w:val="24"/>
              </w:rPr>
            </w:pPr>
            <w:r>
              <w:rPr>
                <w:rFonts w:hint="eastAsia" w:ascii="宋体" w:hAnsi="宋体" w:eastAsia="宋体" w:cs="宋体"/>
                <w:sz w:val="24"/>
                <w:szCs w:val="24"/>
              </w:rPr>
              <w:t>4</w:t>
            </w:r>
          </w:p>
        </w:tc>
        <w:tc>
          <w:tcPr>
            <w:tcW w:w="3035" w:type="dxa"/>
            <w:shd w:val="clear" w:color="auto" w:fill="auto"/>
            <w:vAlign w:val="center"/>
          </w:tcPr>
          <w:p w14:paraId="65D25D0A">
            <w:pPr>
              <w:jc w:val="center"/>
              <w:rPr>
                <w:rFonts w:hint="eastAsia" w:ascii="宋体" w:hAnsi="宋体" w:eastAsia="宋体" w:cs="宋体"/>
                <w:color w:val="auto"/>
                <w:sz w:val="24"/>
                <w:szCs w:val="24"/>
                <w:lang w:eastAsia="zh-CN"/>
              </w:rPr>
            </w:pPr>
            <w:r>
              <w:rPr>
                <w:rFonts w:hint="default" w:ascii="宋体" w:hAnsi="宋体" w:eastAsia="宋体" w:cs="宋体"/>
                <w:color w:val="auto"/>
                <w:sz w:val="24"/>
                <w:szCs w:val="24"/>
                <w:lang w:val="en-US" w:eastAsia="zh-CN"/>
              </w:rPr>
              <w:t>数智康养组织</w:t>
            </w:r>
            <w:r>
              <w:rPr>
                <w:rFonts w:hint="eastAsia" w:ascii="宋体" w:hAnsi="宋体" w:eastAsia="宋体" w:cs="宋体"/>
                <w:color w:val="auto"/>
                <w:sz w:val="24"/>
                <w:szCs w:val="24"/>
                <w:lang w:val="en-US" w:eastAsia="zh-CN"/>
              </w:rPr>
              <w:t>技巧</w:t>
            </w:r>
          </w:p>
        </w:tc>
        <w:tc>
          <w:tcPr>
            <w:tcW w:w="1873" w:type="dxa"/>
            <w:vAlign w:val="center"/>
          </w:tcPr>
          <w:p w14:paraId="08D9E792">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法社</w:t>
            </w:r>
            <w:r>
              <w:rPr>
                <w:rFonts w:hint="eastAsia" w:ascii="宋体" w:hAnsi="宋体" w:eastAsia="宋体" w:cs="宋体"/>
                <w:color w:val="auto"/>
                <w:sz w:val="24"/>
                <w:szCs w:val="24"/>
              </w:rPr>
              <w:t>学院</w:t>
            </w:r>
          </w:p>
        </w:tc>
        <w:tc>
          <w:tcPr>
            <w:tcW w:w="979" w:type="dxa"/>
            <w:shd w:val="clear" w:color="auto" w:fill="auto"/>
            <w:vAlign w:val="center"/>
          </w:tcPr>
          <w:p w14:paraId="533083D7">
            <w:pPr>
              <w:jc w:val="center"/>
              <w:rPr>
                <w:rFonts w:ascii="宋体" w:hAnsi="宋体" w:eastAsia="宋体" w:cs="宋体"/>
                <w:color w:val="auto"/>
                <w:sz w:val="24"/>
                <w:szCs w:val="24"/>
              </w:rPr>
            </w:pPr>
            <w:r>
              <w:rPr>
                <w:rFonts w:hint="eastAsia" w:ascii="宋体" w:hAnsi="宋体" w:eastAsia="宋体" w:cs="宋体"/>
                <w:color w:val="auto"/>
                <w:sz w:val="24"/>
                <w:szCs w:val="24"/>
              </w:rPr>
              <w:t>2</w:t>
            </w:r>
          </w:p>
        </w:tc>
        <w:tc>
          <w:tcPr>
            <w:tcW w:w="937" w:type="dxa"/>
            <w:shd w:val="clear" w:color="auto" w:fill="auto"/>
            <w:vAlign w:val="center"/>
          </w:tcPr>
          <w:p w14:paraId="1809F1C7">
            <w:pPr>
              <w:jc w:val="center"/>
              <w:rPr>
                <w:rFonts w:ascii="宋体" w:hAnsi="宋体" w:eastAsia="宋体" w:cs="宋体"/>
                <w:color w:val="auto"/>
                <w:sz w:val="24"/>
                <w:szCs w:val="24"/>
              </w:rPr>
            </w:pPr>
            <w:r>
              <w:rPr>
                <w:rFonts w:hint="eastAsia" w:ascii="宋体" w:hAnsi="宋体" w:eastAsia="宋体" w:cs="宋体"/>
                <w:color w:val="auto"/>
                <w:sz w:val="24"/>
                <w:szCs w:val="24"/>
              </w:rPr>
              <w:t>32</w:t>
            </w:r>
          </w:p>
        </w:tc>
        <w:tc>
          <w:tcPr>
            <w:tcW w:w="849" w:type="dxa"/>
            <w:shd w:val="clear" w:color="auto" w:fill="auto"/>
            <w:vAlign w:val="center"/>
          </w:tcPr>
          <w:p w14:paraId="332C7603">
            <w:pPr>
              <w:jc w:val="center"/>
              <w:rPr>
                <w:rFonts w:ascii="宋体" w:hAnsi="宋体" w:eastAsia="宋体" w:cs="宋体"/>
                <w:color w:val="auto"/>
                <w:sz w:val="24"/>
                <w:szCs w:val="24"/>
              </w:rPr>
            </w:pPr>
            <w:r>
              <w:rPr>
                <w:rFonts w:hint="eastAsia" w:ascii="宋体" w:hAnsi="宋体" w:eastAsia="宋体" w:cs="宋体"/>
                <w:color w:val="auto"/>
                <w:sz w:val="24"/>
                <w:szCs w:val="24"/>
              </w:rPr>
              <w:t>32</w:t>
            </w:r>
          </w:p>
        </w:tc>
        <w:tc>
          <w:tcPr>
            <w:tcW w:w="778" w:type="dxa"/>
            <w:shd w:val="clear" w:color="auto" w:fill="auto"/>
            <w:vAlign w:val="center"/>
          </w:tcPr>
          <w:p w14:paraId="5A8FE4AB">
            <w:pPr>
              <w:jc w:val="center"/>
              <w:rPr>
                <w:rFonts w:ascii="宋体" w:hAnsi="宋体" w:eastAsia="宋体" w:cs="宋体"/>
                <w:color w:val="auto"/>
                <w:sz w:val="24"/>
                <w:szCs w:val="24"/>
                <w:lang w:eastAsia="zh-CN"/>
              </w:rPr>
            </w:pPr>
          </w:p>
        </w:tc>
        <w:tc>
          <w:tcPr>
            <w:tcW w:w="763" w:type="dxa"/>
            <w:shd w:val="clear" w:color="auto" w:fill="auto"/>
            <w:vAlign w:val="center"/>
          </w:tcPr>
          <w:p w14:paraId="2EBCA5A0">
            <w:pPr>
              <w:jc w:val="center"/>
              <w:rPr>
                <w:rFonts w:ascii="宋体" w:hAnsi="宋体" w:eastAsia="宋体" w:cs="宋体"/>
                <w:color w:val="auto"/>
                <w:sz w:val="24"/>
                <w:szCs w:val="24"/>
                <w:lang w:eastAsia="zh-CN"/>
              </w:rPr>
            </w:pPr>
          </w:p>
        </w:tc>
        <w:tc>
          <w:tcPr>
            <w:tcW w:w="1218" w:type="dxa"/>
            <w:shd w:val="clear" w:color="auto" w:fill="FFFFFF" w:themeFill="background1"/>
            <w:vAlign w:val="center"/>
          </w:tcPr>
          <w:p w14:paraId="21D4BD38">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p>
        </w:tc>
        <w:tc>
          <w:tcPr>
            <w:tcW w:w="1218" w:type="dxa"/>
            <w:shd w:val="clear" w:color="auto" w:fill="auto"/>
            <w:vAlign w:val="center"/>
          </w:tcPr>
          <w:p w14:paraId="6097641C">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秋季</w:t>
            </w:r>
          </w:p>
        </w:tc>
        <w:tc>
          <w:tcPr>
            <w:tcW w:w="1218" w:type="dxa"/>
            <w:shd w:val="clear" w:color="auto" w:fill="auto"/>
            <w:vAlign w:val="center"/>
          </w:tcPr>
          <w:p w14:paraId="7E492329">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考试</w:t>
            </w:r>
          </w:p>
        </w:tc>
        <w:tc>
          <w:tcPr>
            <w:tcW w:w="1221" w:type="dxa"/>
            <w:shd w:val="clear" w:color="auto" w:fill="auto"/>
            <w:vAlign w:val="center"/>
          </w:tcPr>
          <w:p w14:paraId="79D5054D">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开卷</w:t>
            </w:r>
          </w:p>
        </w:tc>
      </w:tr>
      <w:tr w14:paraId="0F31C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jc w:val="center"/>
        </w:trPr>
        <w:tc>
          <w:tcPr>
            <w:tcW w:w="907" w:type="dxa"/>
            <w:vAlign w:val="center"/>
          </w:tcPr>
          <w:p w14:paraId="6BC00A88">
            <w:pPr>
              <w:jc w:val="center"/>
              <w:rPr>
                <w:rFonts w:ascii="宋体" w:hAnsi="宋体" w:eastAsia="宋体" w:cs="宋体"/>
                <w:sz w:val="24"/>
                <w:szCs w:val="24"/>
              </w:rPr>
            </w:pPr>
            <w:r>
              <w:rPr>
                <w:rFonts w:hint="eastAsia" w:ascii="宋体" w:hAnsi="宋体" w:eastAsia="宋体" w:cs="宋体"/>
                <w:sz w:val="24"/>
                <w:szCs w:val="24"/>
              </w:rPr>
              <w:t>5</w:t>
            </w:r>
          </w:p>
        </w:tc>
        <w:tc>
          <w:tcPr>
            <w:tcW w:w="3035" w:type="dxa"/>
            <w:shd w:val="clear" w:color="auto" w:fill="auto"/>
            <w:vAlign w:val="center"/>
          </w:tcPr>
          <w:p w14:paraId="5822EEC6">
            <w:pPr>
              <w:jc w:val="center"/>
              <w:rPr>
                <w:rFonts w:hint="eastAsia" w:ascii="宋体" w:hAnsi="宋体" w:eastAsia="宋体" w:cs="宋体"/>
                <w:color w:val="auto"/>
                <w:sz w:val="24"/>
                <w:szCs w:val="24"/>
                <w:lang w:eastAsia="zh-CN"/>
              </w:rPr>
            </w:pPr>
            <w:r>
              <w:rPr>
                <w:rFonts w:hint="default" w:ascii="宋体" w:hAnsi="宋体" w:eastAsia="宋体" w:cs="宋体"/>
                <w:color w:val="auto"/>
                <w:sz w:val="24"/>
                <w:szCs w:val="24"/>
                <w:lang w:val="en-US" w:eastAsia="zh-CN"/>
              </w:rPr>
              <w:t>数字社区老年照顾</w:t>
            </w:r>
          </w:p>
        </w:tc>
        <w:tc>
          <w:tcPr>
            <w:tcW w:w="1873" w:type="dxa"/>
            <w:vAlign w:val="center"/>
          </w:tcPr>
          <w:p w14:paraId="21FFE733">
            <w:pPr>
              <w:jc w:val="center"/>
              <w:rPr>
                <w:rFonts w:ascii="宋体" w:hAnsi="宋体" w:eastAsia="宋体" w:cs="宋体"/>
                <w:color w:val="auto"/>
                <w:sz w:val="24"/>
                <w:szCs w:val="24"/>
              </w:rPr>
            </w:pPr>
            <w:r>
              <w:rPr>
                <w:rFonts w:hint="eastAsia" w:ascii="宋体" w:hAnsi="宋体" w:eastAsia="宋体" w:cs="宋体"/>
                <w:color w:val="auto"/>
                <w:sz w:val="24"/>
                <w:szCs w:val="24"/>
                <w:lang w:val="en-US" w:eastAsia="zh-CN"/>
              </w:rPr>
              <w:t>法社</w:t>
            </w:r>
            <w:r>
              <w:rPr>
                <w:rFonts w:hint="eastAsia" w:ascii="宋体" w:hAnsi="宋体" w:eastAsia="宋体" w:cs="宋体"/>
                <w:color w:val="auto"/>
                <w:sz w:val="24"/>
                <w:szCs w:val="24"/>
              </w:rPr>
              <w:t>学院</w:t>
            </w:r>
          </w:p>
        </w:tc>
        <w:tc>
          <w:tcPr>
            <w:tcW w:w="979" w:type="dxa"/>
            <w:shd w:val="clear" w:color="auto" w:fill="auto"/>
            <w:vAlign w:val="center"/>
          </w:tcPr>
          <w:p w14:paraId="2F874627">
            <w:pPr>
              <w:jc w:val="center"/>
              <w:rPr>
                <w:rFonts w:ascii="宋体" w:hAnsi="宋体" w:eastAsia="宋体" w:cs="宋体"/>
                <w:color w:val="auto"/>
                <w:sz w:val="24"/>
                <w:szCs w:val="24"/>
              </w:rPr>
            </w:pPr>
            <w:r>
              <w:rPr>
                <w:rFonts w:hint="eastAsia" w:ascii="宋体" w:hAnsi="宋体" w:eastAsia="宋体" w:cs="宋体"/>
                <w:color w:val="auto"/>
                <w:sz w:val="24"/>
                <w:szCs w:val="24"/>
              </w:rPr>
              <w:t>2</w:t>
            </w:r>
          </w:p>
        </w:tc>
        <w:tc>
          <w:tcPr>
            <w:tcW w:w="937" w:type="dxa"/>
            <w:shd w:val="clear" w:color="auto" w:fill="auto"/>
            <w:vAlign w:val="center"/>
          </w:tcPr>
          <w:p w14:paraId="7ABFB8E5">
            <w:pPr>
              <w:jc w:val="center"/>
              <w:rPr>
                <w:rFonts w:ascii="宋体" w:hAnsi="宋体" w:eastAsia="宋体" w:cs="宋体"/>
                <w:color w:val="auto"/>
                <w:sz w:val="24"/>
                <w:szCs w:val="24"/>
              </w:rPr>
            </w:pPr>
            <w:r>
              <w:rPr>
                <w:rFonts w:hint="eastAsia" w:ascii="宋体" w:hAnsi="宋体" w:eastAsia="宋体" w:cs="宋体"/>
                <w:color w:val="auto"/>
                <w:sz w:val="24"/>
                <w:szCs w:val="24"/>
                <w:lang w:val="en-US" w:eastAsia="zh-CN"/>
              </w:rPr>
              <w:t>48</w:t>
            </w:r>
          </w:p>
        </w:tc>
        <w:tc>
          <w:tcPr>
            <w:tcW w:w="849" w:type="dxa"/>
            <w:shd w:val="clear" w:color="auto" w:fill="auto"/>
            <w:vAlign w:val="center"/>
          </w:tcPr>
          <w:p w14:paraId="726BB793">
            <w:pPr>
              <w:jc w:val="center"/>
              <w:rPr>
                <w:rFonts w:ascii="宋体" w:hAnsi="宋体" w:eastAsia="宋体" w:cs="宋体"/>
                <w:color w:val="auto"/>
                <w:sz w:val="24"/>
                <w:szCs w:val="24"/>
              </w:rPr>
            </w:pPr>
            <w:r>
              <w:rPr>
                <w:rFonts w:hint="eastAsia" w:ascii="宋体" w:hAnsi="宋体" w:eastAsia="宋体" w:cs="宋体"/>
                <w:color w:val="auto"/>
                <w:sz w:val="24"/>
                <w:szCs w:val="24"/>
                <w:lang w:val="en-US" w:eastAsia="zh-CN"/>
              </w:rPr>
              <w:t>16</w:t>
            </w:r>
          </w:p>
        </w:tc>
        <w:tc>
          <w:tcPr>
            <w:tcW w:w="778" w:type="dxa"/>
            <w:shd w:val="clear" w:color="auto" w:fill="auto"/>
            <w:vAlign w:val="center"/>
          </w:tcPr>
          <w:p w14:paraId="6AC6892C">
            <w:pPr>
              <w:jc w:val="center"/>
              <w:rPr>
                <w:rFonts w:ascii="宋体" w:hAnsi="宋体" w:eastAsia="宋体" w:cs="宋体"/>
                <w:color w:val="auto"/>
                <w:sz w:val="24"/>
                <w:szCs w:val="24"/>
              </w:rPr>
            </w:pPr>
          </w:p>
        </w:tc>
        <w:tc>
          <w:tcPr>
            <w:tcW w:w="763" w:type="dxa"/>
            <w:shd w:val="clear" w:color="auto" w:fill="auto"/>
            <w:vAlign w:val="center"/>
          </w:tcPr>
          <w:p w14:paraId="65DB3407">
            <w:pPr>
              <w:jc w:val="center"/>
              <w:rPr>
                <w:rFonts w:ascii="宋体" w:hAnsi="宋体" w:eastAsia="宋体" w:cs="宋体"/>
                <w:color w:val="auto"/>
                <w:sz w:val="24"/>
                <w:szCs w:val="24"/>
              </w:rPr>
            </w:pPr>
            <w:r>
              <w:rPr>
                <w:rFonts w:hint="eastAsia" w:ascii="宋体" w:hAnsi="宋体" w:eastAsia="宋体" w:cs="宋体"/>
                <w:color w:val="auto"/>
                <w:sz w:val="24"/>
                <w:szCs w:val="24"/>
                <w:lang w:val="en-US" w:eastAsia="zh-CN"/>
              </w:rPr>
              <w:t>32</w:t>
            </w:r>
          </w:p>
        </w:tc>
        <w:tc>
          <w:tcPr>
            <w:tcW w:w="1218" w:type="dxa"/>
            <w:shd w:val="clear" w:color="auto" w:fill="FFFFFF" w:themeFill="background1"/>
            <w:vAlign w:val="center"/>
          </w:tcPr>
          <w:p w14:paraId="181F67A8">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p>
        </w:tc>
        <w:tc>
          <w:tcPr>
            <w:tcW w:w="1218" w:type="dxa"/>
            <w:shd w:val="clear" w:color="auto" w:fill="auto"/>
            <w:vAlign w:val="center"/>
          </w:tcPr>
          <w:p w14:paraId="51A3D490">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秋季</w:t>
            </w:r>
          </w:p>
        </w:tc>
        <w:tc>
          <w:tcPr>
            <w:tcW w:w="1218" w:type="dxa"/>
            <w:shd w:val="clear" w:color="auto" w:fill="auto"/>
            <w:vAlign w:val="center"/>
          </w:tcPr>
          <w:p w14:paraId="0A6B35A1">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考查</w:t>
            </w:r>
          </w:p>
        </w:tc>
        <w:tc>
          <w:tcPr>
            <w:tcW w:w="1221" w:type="dxa"/>
            <w:shd w:val="clear" w:color="auto" w:fill="auto"/>
            <w:vAlign w:val="center"/>
          </w:tcPr>
          <w:p w14:paraId="1C6A7E55">
            <w:pPr>
              <w:jc w:val="center"/>
              <w:rPr>
                <w:rFonts w:ascii="宋体" w:hAnsi="宋体" w:eastAsia="宋体" w:cs="宋体"/>
                <w:color w:val="auto"/>
                <w:sz w:val="24"/>
                <w:szCs w:val="24"/>
              </w:rPr>
            </w:pPr>
            <w:r>
              <w:rPr>
                <w:rFonts w:hint="eastAsia" w:ascii="宋体" w:hAnsi="宋体" w:eastAsia="宋体" w:cs="宋体"/>
                <w:color w:val="auto"/>
                <w:sz w:val="24"/>
                <w:szCs w:val="24"/>
                <w:lang w:eastAsia="zh-CN"/>
              </w:rPr>
              <w:t>课程论文</w:t>
            </w:r>
          </w:p>
        </w:tc>
      </w:tr>
      <w:tr w14:paraId="6F1C3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62" w:hRule="atLeast"/>
          <w:jc w:val="center"/>
        </w:trPr>
        <w:tc>
          <w:tcPr>
            <w:tcW w:w="907" w:type="dxa"/>
            <w:vAlign w:val="center"/>
          </w:tcPr>
          <w:p w14:paraId="78BC6F08">
            <w:pPr>
              <w:jc w:val="center"/>
              <w:rPr>
                <w:rFonts w:ascii="宋体" w:hAnsi="宋体" w:eastAsia="宋体" w:cs="宋体"/>
                <w:sz w:val="24"/>
                <w:szCs w:val="24"/>
              </w:rPr>
            </w:pPr>
            <w:r>
              <w:rPr>
                <w:rFonts w:hint="eastAsia" w:ascii="宋体" w:hAnsi="宋体" w:eastAsia="宋体" w:cs="宋体"/>
                <w:sz w:val="24"/>
                <w:szCs w:val="24"/>
              </w:rPr>
              <w:t>6</w:t>
            </w:r>
          </w:p>
        </w:tc>
        <w:tc>
          <w:tcPr>
            <w:tcW w:w="3035" w:type="dxa"/>
            <w:shd w:val="clear" w:color="auto" w:fill="auto"/>
            <w:vAlign w:val="center"/>
          </w:tcPr>
          <w:p w14:paraId="6C9AB8D6">
            <w:pPr>
              <w:jc w:val="center"/>
              <w:rPr>
                <w:rFonts w:hint="eastAsia" w:ascii="宋体" w:hAnsi="宋体" w:eastAsia="宋体" w:cs="宋体"/>
                <w:color w:val="auto"/>
                <w:sz w:val="24"/>
                <w:szCs w:val="24"/>
                <w:lang w:eastAsia="zh-CN"/>
              </w:rPr>
            </w:pPr>
            <w:r>
              <w:rPr>
                <w:rFonts w:hint="default" w:ascii="宋体" w:hAnsi="宋体" w:eastAsia="宋体" w:cs="宋体"/>
                <w:color w:val="auto"/>
                <w:sz w:val="24"/>
                <w:szCs w:val="24"/>
                <w:lang w:val="en-US" w:eastAsia="zh-CN"/>
              </w:rPr>
              <w:t>老龄社会数智治理</w:t>
            </w:r>
          </w:p>
        </w:tc>
        <w:tc>
          <w:tcPr>
            <w:tcW w:w="1873" w:type="dxa"/>
            <w:vAlign w:val="center"/>
          </w:tcPr>
          <w:p w14:paraId="4208DDE8">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法社</w:t>
            </w:r>
            <w:r>
              <w:rPr>
                <w:rFonts w:hint="eastAsia" w:ascii="宋体" w:hAnsi="宋体" w:eastAsia="宋体" w:cs="宋体"/>
                <w:color w:val="auto"/>
                <w:sz w:val="24"/>
                <w:szCs w:val="24"/>
              </w:rPr>
              <w:t>学院</w:t>
            </w:r>
          </w:p>
        </w:tc>
        <w:tc>
          <w:tcPr>
            <w:tcW w:w="979" w:type="dxa"/>
            <w:shd w:val="clear" w:color="auto" w:fill="auto"/>
            <w:vAlign w:val="center"/>
          </w:tcPr>
          <w:p w14:paraId="69F54B2D">
            <w:pPr>
              <w:jc w:val="center"/>
              <w:rPr>
                <w:rFonts w:ascii="宋体" w:hAnsi="宋体" w:eastAsia="宋体" w:cs="宋体"/>
                <w:color w:val="auto"/>
                <w:sz w:val="24"/>
                <w:szCs w:val="24"/>
              </w:rPr>
            </w:pPr>
            <w:r>
              <w:rPr>
                <w:rFonts w:hint="eastAsia" w:ascii="宋体" w:hAnsi="宋体" w:eastAsia="宋体" w:cs="宋体"/>
                <w:color w:val="auto"/>
                <w:sz w:val="24"/>
                <w:szCs w:val="24"/>
              </w:rPr>
              <w:t>2</w:t>
            </w:r>
          </w:p>
        </w:tc>
        <w:tc>
          <w:tcPr>
            <w:tcW w:w="937" w:type="dxa"/>
            <w:shd w:val="clear" w:color="auto" w:fill="auto"/>
            <w:vAlign w:val="center"/>
          </w:tcPr>
          <w:p w14:paraId="679D760D">
            <w:pPr>
              <w:jc w:val="center"/>
              <w:rPr>
                <w:rFonts w:ascii="宋体" w:hAnsi="宋体" w:eastAsia="宋体" w:cs="宋体"/>
                <w:color w:val="auto"/>
                <w:sz w:val="24"/>
                <w:szCs w:val="24"/>
              </w:rPr>
            </w:pPr>
            <w:r>
              <w:rPr>
                <w:rFonts w:hint="eastAsia" w:ascii="宋体" w:hAnsi="宋体" w:eastAsia="宋体" w:cs="宋体"/>
                <w:color w:val="auto"/>
                <w:sz w:val="24"/>
                <w:szCs w:val="24"/>
              </w:rPr>
              <w:t>32</w:t>
            </w:r>
          </w:p>
        </w:tc>
        <w:tc>
          <w:tcPr>
            <w:tcW w:w="849" w:type="dxa"/>
            <w:shd w:val="clear" w:color="auto" w:fill="auto"/>
            <w:vAlign w:val="center"/>
          </w:tcPr>
          <w:p w14:paraId="39E06796">
            <w:pPr>
              <w:jc w:val="center"/>
              <w:rPr>
                <w:rFonts w:ascii="宋体" w:hAnsi="宋体" w:eastAsia="宋体" w:cs="宋体"/>
                <w:color w:val="auto"/>
                <w:sz w:val="24"/>
                <w:szCs w:val="24"/>
              </w:rPr>
            </w:pPr>
            <w:r>
              <w:rPr>
                <w:rFonts w:hint="eastAsia" w:ascii="宋体" w:hAnsi="宋体" w:eastAsia="宋体" w:cs="宋体"/>
                <w:color w:val="auto"/>
                <w:sz w:val="24"/>
                <w:szCs w:val="24"/>
              </w:rPr>
              <w:t>32</w:t>
            </w:r>
          </w:p>
        </w:tc>
        <w:tc>
          <w:tcPr>
            <w:tcW w:w="778" w:type="dxa"/>
            <w:shd w:val="clear" w:color="auto" w:fill="auto"/>
            <w:vAlign w:val="center"/>
          </w:tcPr>
          <w:p w14:paraId="746DC074">
            <w:pPr>
              <w:jc w:val="center"/>
              <w:rPr>
                <w:rFonts w:ascii="宋体" w:hAnsi="宋体" w:eastAsia="宋体" w:cs="宋体"/>
                <w:color w:val="auto"/>
                <w:sz w:val="24"/>
                <w:szCs w:val="24"/>
              </w:rPr>
            </w:pPr>
          </w:p>
        </w:tc>
        <w:tc>
          <w:tcPr>
            <w:tcW w:w="763" w:type="dxa"/>
            <w:shd w:val="clear" w:color="auto" w:fill="auto"/>
            <w:vAlign w:val="center"/>
          </w:tcPr>
          <w:p w14:paraId="515C78E3">
            <w:pPr>
              <w:jc w:val="center"/>
              <w:rPr>
                <w:rFonts w:ascii="宋体" w:hAnsi="宋体" w:eastAsia="宋体" w:cs="宋体"/>
                <w:color w:val="auto"/>
                <w:sz w:val="24"/>
                <w:szCs w:val="24"/>
              </w:rPr>
            </w:pPr>
          </w:p>
        </w:tc>
        <w:tc>
          <w:tcPr>
            <w:tcW w:w="1218" w:type="dxa"/>
            <w:shd w:val="clear" w:color="auto" w:fill="FFFFFF" w:themeFill="background1"/>
            <w:vAlign w:val="center"/>
          </w:tcPr>
          <w:p w14:paraId="6B30CC22">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1218" w:type="dxa"/>
            <w:shd w:val="clear" w:color="auto" w:fill="auto"/>
            <w:vAlign w:val="center"/>
          </w:tcPr>
          <w:p w14:paraId="298E36B3">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春季</w:t>
            </w:r>
          </w:p>
        </w:tc>
        <w:tc>
          <w:tcPr>
            <w:tcW w:w="1218" w:type="dxa"/>
            <w:shd w:val="clear" w:color="auto" w:fill="auto"/>
            <w:vAlign w:val="center"/>
          </w:tcPr>
          <w:p w14:paraId="1EE4BC74">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考查</w:t>
            </w:r>
          </w:p>
        </w:tc>
        <w:tc>
          <w:tcPr>
            <w:tcW w:w="1221" w:type="dxa"/>
            <w:shd w:val="clear" w:color="auto" w:fill="auto"/>
            <w:vAlign w:val="center"/>
          </w:tcPr>
          <w:p w14:paraId="7D19AB8D">
            <w:pPr>
              <w:jc w:val="center"/>
              <w:rPr>
                <w:rFonts w:ascii="宋体" w:hAnsi="宋体" w:eastAsia="宋体" w:cs="宋体"/>
                <w:color w:val="auto"/>
                <w:sz w:val="24"/>
                <w:szCs w:val="24"/>
              </w:rPr>
            </w:pPr>
            <w:r>
              <w:rPr>
                <w:rFonts w:hint="eastAsia" w:ascii="宋体" w:hAnsi="宋体" w:eastAsia="宋体" w:cs="宋体"/>
                <w:color w:val="auto"/>
                <w:sz w:val="24"/>
                <w:szCs w:val="24"/>
                <w:lang w:eastAsia="zh-CN"/>
              </w:rPr>
              <w:t>课程论文</w:t>
            </w:r>
          </w:p>
        </w:tc>
      </w:tr>
    </w:tbl>
    <w:p w14:paraId="05F4FEA3"/>
    <w:sectPr>
      <w:footerReference r:id="rId5" w:type="default"/>
      <w:pgSz w:w="16839" w:h="11907"/>
      <w:pgMar w:top="1012" w:right="2092" w:bottom="1355" w:left="2021" w:header="0" w:footer="119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EE0CE6">
    <w:pPr>
      <w:spacing w:line="174" w:lineRule="auto"/>
      <w:jc w:val="right"/>
      <w:rPr>
        <w:rFonts w:ascii="Times New Roman" w:hAnsi="Times New Roman" w:eastAsia="Times New Roman" w:cs="Times New Roman"/>
        <w:sz w:val="18"/>
        <w:szCs w:val="18"/>
      </w:rPr>
    </w:pPr>
    <w:r>
      <w:rPr>
        <w:rFonts w:ascii="Times New Roman" w:hAnsi="Times New Roman" w:eastAsia="Times New Roman" w:cs="Times New Roman"/>
        <w:spacing w:val="-8"/>
        <w:sz w:val="18"/>
        <w:szCs w:val="18"/>
      </w:rPr>
      <w:t>-</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8"/>
        <w:sz w:val="18"/>
        <w:szCs w:val="18"/>
      </w:rPr>
      <w:t>3</w:t>
    </w:r>
    <w:r>
      <w:rPr>
        <w:rFonts w:ascii="Times New Roman" w:hAnsi="Times New Roman" w:eastAsia="Times New Roman" w:cs="Times New Roman"/>
        <w:spacing w:val="10"/>
        <w:sz w:val="18"/>
        <w:szCs w:val="18"/>
      </w:rPr>
      <w:t xml:space="preserve"> </w:t>
    </w:r>
    <w:r>
      <w:rPr>
        <w:rFonts w:ascii="Times New Roman" w:hAnsi="Times New Roman" w:eastAsia="Times New Roman" w:cs="Times New Roman"/>
        <w:spacing w:val="-8"/>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3703C">
    <w:pPr>
      <w:spacing w:line="174" w:lineRule="auto"/>
      <w:jc w:val="right"/>
      <w:rPr>
        <w:rFonts w:ascii="Times New Roman" w:hAnsi="Times New Roman" w:eastAsia="Times New Roman" w:cs="Times New Roman"/>
        <w:sz w:val="18"/>
        <w:szCs w:val="18"/>
      </w:rPr>
    </w:pPr>
    <w:r>
      <w:rPr>
        <w:rFonts w:ascii="Times New Roman" w:hAnsi="Times New Roman" w:eastAsia="Times New Roman" w:cs="Times New Roman"/>
        <w:spacing w:val="-6"/>
        <w:sz w:val="18"/>
        <w:szCs w:val="18"/>
      </w:rPr>
      <w:t>-</w:t>
    </w:r>
    <w:r>
      <w:rPr>
        <w:rFonts w:ascii="Times New Roman" w:hAnsi="Times New Roman" w:eastAsia="Times New Roman" w:cs="Times New Roman"/>
        <w:spacing w:val="3"/>
        <w:sz w:val="18"/>
        <w:szCs w:val="18"/>
      </w:rPr>
      <w:t xml:space="preserve"> </w:t>
    </w:r>
    <w:r>
      <w:rPr>
        <w:rFonts w:ascii="Times New Roman" w:hAnsi="Times New Roman" w:eastAsia="Times New Roman" w:cs="Times New Roman"/>
        <w:spacing w:val="-6"/>
        <w:sz w:val="18"/>
        <w:szCs w:val="18"/>
      </w:rPr>
      <w:t>4</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6"/>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475C4">
    <w:pPr>
      <w:spacing w:line="171" w:lineRule="auto"/>
      <w:jc w:val="right"/>
      <w:rPr>
        <w:rFonts w:ascii="Times New Roman" w:hAnsi="Times New Roman" w:eastAsia="Times New Roman" w:cs="Times New Roman"/>
        <w:sz w:val="18"/>
        <w:szCs w:val="18"/>
      </w:rPr>
    </w:pPr>
    <w:r>
      <w:rPr>
        <w:rFonts w:ascii="Times New Roman" w:hAnsi="Times New Roman" w:eastAsia="Times New Roman" w:cs="Times New Roman"/>
        <w:spacing w:val="-8"/>
        <w:sz w:val="18"/>
        <w:szCs w:val="18"/>
      </w:rPr>
      <w:t>-</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8"/>
        <w:sz w:val="18"/>
        <w:szCs w:val="18"/>
      </w:rPr>
      <w:t>5</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8"/>
        <w:sz w:val="18"/>
        <w:szCs w:val="1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OWQ3NDFhMWZlYmEyNDVkODhiNGFkY2M5MGYzNWM3MzMifQ=="/>
  </w:docVars>
  <w:rsids>
    <w:rsidRoot w:val="0052271C"/>
    <w:rsid w:val="00067159"/>
    <w:rsid w:val="000D1A3C"/>
    <w:rsid w:val="0025611D"/>
    <w:rsid w:val="003E223F"/>
    <w:rsid w:val="004F21DE"/>
    <w:rsid w:val="0052271C"/>
    <w:rsid w:val="00582E77"/>
    <w:rsid w:val="006106B5"/>
    <w:rsid w:val="0076649B"/>
    <w:rsid w:val="007E044E"/>
    <w:rsid w:val="009900A3"/>
    <w:rsid w:val="00B154D6"/>
    <w:rsid w:val="00C563E4"/>
    <w:rsid w:val="00C73D24"/>
    <w:rsid w:val="00CF3869"/>
    <w:rsid w:val="0A43519D"/>
    <w:rsid w:val="1BC42718"/>
    <w:rsid w:val="1BEB30AD"/>
    <w:rsid w:val="1CF923ED"/>
    <w:rsid w:val="20F22B08"/>
    <w:rsid w:val="26435EC5"/>
    <w:rsid w:val="2F7716FB"/>
    <w:rsid w:val="327360D5"/>
    <w:rsid w:val="5F7110B0"/>
    <w:rsid w:val="67ED27C7"/>
    <w:rsid w:val="68FA63BC"/>
    <w:rsid w:val="6D085B13"/>
    <w:rsid w:val="72120AB6"/>
    <w:rsid w:val="726D2EA9"/>
    <w:rsid w:val="7E9F78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31"/>
      <w:szCs w:val="31"/>
    </w:rPr>
  </w:style>
  <w:style w:type="paragraph" w:styleId="4">
    <w:name w:val="Balloon Text"/>
    <w:basedOn w:val="1"/>
    <w:link w:val="15"/>
    <w:qFormat/>
    <w:uiPriority w:val="0"/>
    <w:rPr>
      <w:sz w:val="18"/>
      <w:szCs w:val="18"/>
    </w:rPr>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13"/>
    <w:qFormat/>
    <w:uiPriority w:val="0"/>
    <w:pPr>
      <w:pBdr>
        <w:bottom w:val="single" w:color="auto" w:sz="6" w:space="1"/>
      </w:pBdr>
      <w:tabs>
        <w:tab w:val="center" w:pos="4153"/>
        <w:tab w:val="right" w:pos="8306"/>
      </w:tabs>
      <w:jc w:val="center"/>
    </w:pPr>
    <w:rPr>
      <w:sz w:val="18"/>
      <w:szCs w:val="18"/>
    </w:rPr>
  </w:style>
  <w:style w:type="paragraph" w:styleId="7">
    <w:name w:val="Normal (Web)"/>
    <w:basedOn w:val="1"/>
    <w:qFormat/>
    <w:uiPriority w:val="0"/>
    <w:pPr>
      <w:widowControl w:val="0"/>
      <w:kinsoku/>
      <w:autoSpaceDE/>
      <w:autoSpaceDN/>
      <w:adjustRightInd/>
      <w:snapToGrid/>
      <w:spacing w:beforeAutospacing="1" w:afterAutospacing="1"/>
      <w:textAlignment w:val="auto"/>
    </w:pPr>
    <w:rPr>
      <w:rFonts w:cs="Times New Roman" w:asciiTheme="minorHAnsi" w:hAnsiTheme="minorHAnsi" w:eastAsiaTheme="minorEastAsia"/>
      <w:snapToGrid/>
      <w:color w:val="auto"/>
      <w:sz w:val="24"/>
      <w:szCs w:val="24"/>
      <w:lang w:eastAsia="zh-CN"/>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仿宋" w:hAnsi="仿宋" w:eastAsia="仿宋" w:cs="仿宋"/>
    </w:rPr>
  </w:style>
  <w:style w:type="character" w:customStyle="1" w:styleId="13">
    <w:name w:val="页眉 Char"/>
    <w:basedOn w:val="10"/>
    <w:link w:val="6"/>
    <w:qFormat/>
    <w:uiPriority w:val="0"/>
    <w:rPr>
      <w:rFonts w:eastAsia="Arial"/>
      <w:snapToGrid w:val="0"/>
      <w:color w:val="000000"/>
      <w:sz w:val="18"/>
      <w:szCs w:val="18"/>
      <w:lang w:eastAsia="en-US"/>
    </w:rPr>
  </w:style>
  <w:style w:type="character" w:customStyle="1" w:styleId="14">
    <w:name w:val="页脚 Char"/>
    <w:basedOn w:val="10"/>
    <w:link w:val="5"/>
    <w:qFormat/>
    <w:uiPriority w:val="0"/>
    <w:rPr>
      <w:rFonts w:eastAsia="Arial"/>
      <w:snapToGrid w:val="0"/>
      <w:color w:val="000000"/>
      <w:sz w:val="18"/>
      <w:szCs w:val="18"/>
      <w:lang w:eastAsia="en-US"/>
    </w:rPr>
  </w:style>
  <w:style w:type="character" w:customStyle="1" w:styleId="15">
    <w:name w:val="批注框文本 Char"/>
    <w:basedOn w:val="10"/>
    <w:link w:val="4"/>
    <w:qFormat/>
    <w:uiPriority w:val="0"/>
    <w:rPr>
      <w:rFonts w:eastAsia="Arial"/>
      <w:snapToGrid w:val="0"/>
      <w:color w:val="000000"/>
      <w:sz w:val="18"/>
      <w:szCs w:val="18"/>
      <w:lang w:eastAsia="en-US"/>
    </w:rPr>
  </w:style>
  <w:style w:type="character" w:customStyle="1" w:styleId="16">
    <w:name w:val="fontstyle01"/>
    <w:basedOn w:val="10"/>
    <w:qFormat/>
    <w:uiPriority w:val="0"/>
    <w:rPr>
      <w:rFonts w:ascii="宋体" w:hAnsi="宋体" w:eastAsia="宋体" w:cs="宋体"/>
      <w:color w:val="00000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1757</Words>
  <Characters>1864</Characters>
  <Lines>24</Lines>
  <Paragraphs>6</Paragraphs>
  <TotalTime>1</TotalTime>
  <ScaleCrop>false</ScaleCrop>
  <LinksUpToDate>false</LinksUpToDate>
  <CharactersWithSpaces>1866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2023-09-22T15:43:00Z</dcterms:created>
  <dc:creator>SN</dc:creator>
  <cp:lastModifiedBy>余则成</cp:lastModifiedBy>
  <dcterms:modified xsi:type="dcterms:W3CDTF">2025-06-27T09:52:06Z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2023-09-22T16:22:00Z</vt:filetime>
  </property>
  <property fmtid="{D5CDD505-2E9C-101B-9397-08002B2CF9AE}" pid="4" name="KSOProductBuildVer">
    <vt:lpwstr>2052-12.1.0.21541</vt:lpwstr>
  </property>
  <property fmtid="{D5CDD505-2E9C-101B-9397-08002B2CF9AE}" pid="5" name="ICV">
    <vt:lpwstr>E774D0478E174E20B61B7B5C7031FCD3_13</vt:lpwstr>
  </property>
  <property fmtid="{D5CDD505-2E9C-101B-9397-08002B2CF9AE}" pid="6" name="KSOTemplateDocerSaveRecord">
    <vt:lpwstr>eyJoZGlkIjoiOWQ3NDFhMWZlYmEyNDVkODhiNGFkY2M5MGYzNWM3MzMiLCJ1c2VySWQiOiI0MTg2OTk0ODIifQ==</vt:lpwstr>
  </property>
</Properties>
</file>