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outlineLvl w:val="0"/>
        <w:rPr>
          <w:rFonts w:hint="default" w:ascii="Times New Roman" w:hAnsi="Times New Roman" w:eastAsia="方正小标宋简体" w:cs="Times New Roman"/>
          <w:spacing w:val="10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Times New Roman" w:hAnsi="Times New Roman" w:eastAsia="方正小标宋简体" w:cs="Times New Roman"/>
          <w:spacing w:val="10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理</w:t>
      </w:r>
      <w:r>
        <w:rPr>
          <w:rFonts w:ascii="Times New Roman" w:hAnsi="Times New Roman" w:eastAsia="方正小标宋简体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学院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outlineLvl w:val="0"/>
        <w:rPr>
          <w:rFonts w:ascii="Times New Roman" w:hAnsi="Times New Roman" w:eastAsia="方正小标宋简体" w:cs="Times New Roman"/>
          <w:sz w:val="43"/>
          <w:szCs w:val="43"/>
          <w:lang w:eastAsia="zh-CN"/>
        </w:rPr>
      </w:pPr>
      <w:r>
        <w:rPr>
          <w:rFonts w:ascii="Times New Roman" w:hAnsi="Times New Roman" w:eastAsia="方正小标宋简体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《</w:t>
      </w:r>
      <w:r>
        <w:rPr>
          <w:rFonts w:hint="eastAsia" w:ascii="Times New Roman" w:hAnsi="Times New Roman" w:eastAsia="方正小标宋简体" w:cs="Times New Roman"/>
          <w:spacing w:val="10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面向社会调查的应用统计</w:t>
      </w:r>
      <w:r>
        <w:rPr>
          <w:rFonts w:ascii="Times New Roman" w:hAnsi="Times New Roman" w:eastAsia="方正小标宋简体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》微专业招生方案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after="200" w:line="224" w:lineRule="auto"/>
        <w:ind w:firstLine="644" w:firstLineChars="200"/>
        <w:jc w:val="both"/>
        <w:textAlignment w:val="baseline"/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44" w:firstLineChars="200"/>
        <w:jc w:val="both"/>
        <w:textAlignment w:val="baseline"/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一、微专业简介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103" w:beforeAutospacing="0" w:after="103" w:afterAutospacing="0" w:line="214" w:lineRule="atLeast"/>
        <w:ind w:left="0" w:right="0" w:firstLine="652" w:firstLineChars="200"/>
        <w:rPr>
          <w:rFonts w:hint="eastAsia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  <w:t>在数据驱动决策日益重要的今天，社会调查作为洞察社会现象、评估政策效果、理解市场趋势的核心手段，其科学性与准确性至关重要。《面向社会调查的应用统计》微专业，正是顺应“用数据说话”的时代需求，聚焦社会调查全流程中的统计应用，旨在培养具备扎实问卷设计能力、精通主流统计工具（如SPSS）、掌握数据分析核心方法（描述统计、推断统计、回归模型、因子分析等）并能科学解读数据、撰写专业报告的应用型人才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103" w:beforeAutospacing="0" w:after="103" w:afterAutospacing="0" w:line="214" w:lineRule="atLeast"/>
        <w:ind w:left="0" w:right="0" w:firstLine="652" w:firstLineChars="200"/>
        <w:rPr>
          <w:rFonts w:hint="default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  <w:t>本微专业深度融合统计学、社会学、公共管理学等多学科知识，以真实社会调查项目为驱动，摒弃繁琐公式推导，强调工具实操与结果解读。通过系统学习，你将掌握从问卷设计、数据收集、清洗、分析到报告呈现的完整技能链，能够独立完成一项小型社会调查项目，并基于数据得出可靠结论。无论你来自社会科学、公共管理、新闻传播，还是希望提升量化研究能力的其他领域，本微专业都将为你打开数据洞察之门，增强你的核心竞争力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2" w:firstLineChars="200"/>
        <w:jc w:val="both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</w:pPr>
      <w:r>
        <w:rPr>
          <w:rFonts w:hint="eastAsia" w:ascii="Times New Roman" w:hAnsi="Times New Roman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  <w:t>本微专业的</w:t>
      </w:r>
      <w:r>
        <w:rPr>
          <w:rFonts w:hint="eastAsia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  <w:t>专业特色</w:t>
      </w:r>
      <w:r>
        <w:rPr>
          <w:rFonts w:hint="eastAsia" w:ascii="Times New Roman" w:hAnsi="Times New Roman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  <w:t>和主要课程如下：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2" w:firstLineChars="200"/>
        <w:jc w:val="both"/>
        <w:textAlignment w:val="baseline"/>
        <w:rPr>
          <w:rFonts w:hint="default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</w:pPr>
      <w:r>
        <w:rPr>
          <w:rFonts w:hint="eastAsia" w:ascii="Times New Roman" w:hAnsi="Times New Roman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  <w:t>1、专业特色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2" w:firstLineChars="200"/>
        <w:jc w:val="both"/>
        <w:textAlignment w:val="baseline"/>
        <w:rPr>
          <w:rFonts w:hint="eastAsia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  <w:t>聚焦真实场景： 围绕“社会调查”核心场景设计课程，解决问卷设计、抽样、数据分析、报告撰写等全流程实际问题。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2" w:firstLineChars="200"/>
        <w:jc w:val="both"/>
        <w:textAlignment w:val="baseline"/>
        <w:rPr>
          <w:rFonts w:hint="eastAsia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  <w:t>技能闭环培养： 教学贯穿问卷设计、科学抽样、数据清洗、多元统计分析方法（T检验、方差分析、回归分析、因子分析等）、统计推断及专业报告解读，打造社会调查所需的全链条能力。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right="0"/>
        <w:jc w:val="both"/>
        <w:textAlignment w:val="baseline"/>
        <w:rPr>
          <w:rFonts w:hint="eastAsia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2" w:firstLineChars="200"/>
        <w:jc w:val="both"/>
        <w:textAlignment w:val="baseline"/>
        <w:rPr>
          <w:rFonts w:hint="eastAsia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  <w:t>工具驱动，零代码门槛： 核心采用SPSS可视化操作教学（无需编程基础），辅以主流在线问卷工具（如问卷星），降低学习门槛，提升实操效率。课堂即时嵌入练习，确保所学即所用。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2" w:firstLineChars="200"/>
        <w:jc w:val="both"/>
        <w:textAlignment w:val="baseline"/>
        <w:rPr>
          <w:rFonts w:hint="eastAsia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  <w:t>强调应用与解读： 超越公式计算，重点培养结合社会背景进行统计推断、模型解读及将数据结果转化为决策依据的核心能力。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2" w:firstLineChars="200"/>
        <w:jc w:val="both"/>
        <w:textAlignment w:val="baseline"/>
        <w:rPr>
          <w:rFonts w:hint="eastAsia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  <w:t>案例实战驱动： 以政府民生调研、消费者行为研究等真实案例贯穿教学与演练，确保所学技能可直接应用于工作或研究场景。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2" w:firstLineChars="200"/>
        <w:jc w:val="both"/>
        <w:textAlignment w:val="baseline"/>
        <w:rPr>
          <w:rFonts w:hint="eastAsia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  <w:t>目标导向明确： 直接赋能政府政策研究、市场洞察、NGO项目评估、社科实证研究等领域的从业人员或未来从业者。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2" w:firstLineChars="200"/>
        <w:jc w:val="both"/>
        <w:textAlignment w:val="baseline"/>
        <w:rPr>
          <w:rFonts w:hint="eastAsia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</w:pPr>
      <w:r>
        <w:rPr>
          <w:rFonts w:hint="eastAsia" w:ascii="Times New Roman" w:hAnsi="Times New Roman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  <w:t>2、</w:t>
      </w:r>
      <w:r>
        <w:rPr>
          <w:rFonts w:hint="eastAsia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  <w:t>主要课程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2" w:firstLineChars="200"/>
        <w:jc w:val="both"/>
        <w:textAlignment w:val="baseline"/>
        <w:rPr>
          <w:rFonts w:hint="eastAsia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  <w:t>问卷设计与抽样方法 (2学分)： 聚焦问卷结构优化、量表设计、抽样技术（分层/整群等）、信效度检验，结合在线问卷工具实操。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2" w:firstLineChars="200"/>
        <w:jc w:val="both"/>
        <w:textAlignment w:val="baseline"/>
        <w:rPr>
          <w:rFonts w:hint="eastAsia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  <w:t>应用统计方法基础 (2学分)： 掌握描述统计（均值/方差等）、核心推断统计（T检验/卡方检验/方差分析）、相关分析，通过SPSS可视化菜单操作实现，结合真实案例（如政策满意度分析）。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2" w:firstLineChars="200"/>
        <w:jc w:val="both"/>
        <w:textAlignment w:val="baseline"/>
        <w:rPr>
          <w:rFonts w:hint="eastAsia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  <w:t>回归分析与社会建模 (2学分)：深入讲解线性回归、逻辑回归模型原理与应用场景掌握变量选择、模型诊断、共线性处理等关键技术结合社会案例（如“教育程度对收入的影响”“政策干预效果评估”）进行建模与解读</w:t>
      </w:r>
      <w:r>
        <w:rPr>
          <w:rFonts w:hint="eastAsia" w:ascii="Times New Roman" w:hAnsi="Times New Roman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  <w:t>，</w:t>
      </w:r>
      <w:r>
        <w:rPr>
          <w:rFonts w:hint="eastAsia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  <w:t>通过SPSS实现全流程操作，强化模型结果的社会意义阐释</w:t>
      </w:r>
      <w:r>
        <w:rPr>
          <w:rFonts w:hint="eastAsia" w:ascii="Times New Roman" w:hAnsi="Times New Roman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  <w:t>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2" w:firstLineChars="200"/>
        <w:jc w:val="both"/>
        <w:textAlignment w:val="baseline"/>
        <w:rPr>
          <w:rFonts w:hint="eastAsia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  <w:t>社会调查数据分析软件应用 (3学分)： 深入学习数据清洗（缺失值、异常值处理）、多元统计分析（线性/逻辑回归、因子分析），重点在于SPSS操作实现与结果业务解读（如系数含义、因子命名），生成出版物级图表。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2" w:firstLineChars="200"/>
        <w:jc w:val="both"/>
        <w:textAlignment w:val="baseline"/>
        <w:rPr>
          <w:rFonts w:hint="eastAsia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  <w:t>社会调查项目实务与报告 (3学分)： 模拟真实项目（如“社区养老服务需求调查”），完成从选题、问卷设计、抽样、数据收集与分析（SPSS）到撰写证据驱动型调查报告的全流程实践。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44" w:firstLineChars="200"/>
        <w:jc w:val="both"/>
        <w:textAlignment w:val="baseline"/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bookmarkStart w:id="0" w:name="_GoBack"/>
      <w:r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二、报名时间及开班要求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60" w:firstLineChars="200"/>
        <w:textAlignment w:val="baseline"/>
        <w:rPr>
          <w:rFonts w:hint="eastAsia" w:ascii="Times New Roman" w:hAnsi="Times New Roman" w:eastAsia="仿宋" w:cs="Arial"/>
          <w:snapToGrid w:val="0"/>
          <w:color w:val="000000"/>
          <w:spacing w:val="10"/>
          <w:sz w:val="31"/>
          <w:szCs w:val="31"/>
          <w:highlight w:val="none"/>
          <w:lang w:val="en-US" w:eastAsia="zh-CN" w:bidi="ar-SA"/>
        </w:rPr>
      </w:pPr>
      <w:r>
        <w:rPr>
          <w:rFonts w:hint="eastAsia" w:ascii="Times New Roman" w:hAnsi="Times New Roman" w:eastAsia="仿宋" w:cs="Arial"/>
          <w:snapToGrid w:val="0"/>
          <w:color w:val="000000"/>
          <w:spacing w:val="10"/>
          <w:sz w:val="31"/>
          <w:szCs w:val="31"/>
          <w:highlight w:val="none"/>
          <w:lang w:val="en-US" w:eastAsia="zh-CN" w:bidi="ar-SA"/>
        </w:rPr>
        <w:t>按照学校规定时间报名，原则上低于20人不开班。</w:t>
      </w:r>
      <w:bookmarkEnd w:id="0"/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60" w:firstLineChars="200"/>
        <w:textAlignment w:val="baseline"/>
        <w:rPr>
          <w:rFonts w:hint="eastAsia" w:ascii="Times New Roman" w:hAnsi="Times New Roman" w:eastAsia="仿宋" w:cs="Arial"/>
          <w:snapToGrid w:val="0"/>
          <w:color w:val="000000"/>
          <w:spacing w:val="10"/>
          <w:sz w:val="31"/>
          <w:szCs w:val="31"/>
          <w:highlight w:val="none"/>
          <w:lang w:val="en-US" w:eastAsia="zh-CN" w:bidi="ar-SA"/>
        </w:rPr>
        <w:sectPr>
          <w:footerReference r:id="rId3" w:type="default"/>
          <w:pgSz w:w="11907" w:h="16839"/>
          <w:pgMar w:top="1431" w:right="1469" w:bottom="1357" w:left="1593" w:header="0" w:footer="1197" w:gutter="0"/>
          <w:cols w:space="720" w:num="1"/>
        </w:sect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44" w:firstLineChars="200"/>
        <w:jc w:val="both"/>
        <w:textAlignment w:val="baseline"/>
        <w:rPr>
          <w:rFonts w:hint="eastAsia" w:ascii="Times New Roman" w:hAnsi="Times New Roman" w:cs="Times New Roman"/>
          <w:spacing w:val="6"/>
          <w:highlight w:val="none"/>
          <w:lang w:val="en-US"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Times New Roman" w:hAnsi="Times New Roman" w:cs="Times New Roman"/>
          <w:spacing w:val="6"/>
          <w:highlight w:val="none"/>
          <w:lang w:val="en-US"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三、报名学生范围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2" w:firstLineChars="200"/>
        <w:jc w:val="both"/>
        <w:textAlignment w:val="baseline"/>
        <w:rPr>
          <w:rFonts w:hint="eastAsia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  <w:t>面向我校二年级及以上在读普通全日制本科生（特别欢迎社会科学、公共管理、新闻传播、管理学等相关专业学生，以及对量化研究、数据分析感兴趣的其他专业学生）。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44" w:firstLineChars="200"/>
        <w:jc w:val="both"/>
        <w:textAlignment w:val="baseline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四、证书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1.学制</w:t>
      </w:r>
      <w:r>
        <w:rPr>
          <w:rFonts w:hint="eastAsia" w:ascii="Times New Roman" w:hAnsi="Times New Roman" w:cs="Times New Roman"/>
          <w:spacing w:val="2"/>
          <w:lang w:val="en-US" w:eastAsia="zh-CN"/>
        </w:rPr>
        <w:t>2</w:t>
      </w:r>
      <w:r>
        <w:rPr>
          <w:rFonts w:ascii="Times New Roman" w:hAnsi="Times New Roman" w:cs="Times New Roman"/>
          <w:spacing w:val="2"/>
          <w:lang w:eastAsia="zh-CN"/>
        </w:rPr>
        <w:t>年。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2.完成教学计划全部课程（1</w:t>
      </w:r>
      <w:r>
        <w:rPr>
          <w:rFonts w:hint="eastAsia" w:ascii="Times New Roman" w:hAnsi="Times New Roman" w:cs="Times New Roman"/>
          <w:spacing w:val="2"/>
          <w:lang w:val="en-US" w:eastAsia="zh-CN"/>
        </w:rPr>
        <w:t>2</w:t>
      </w:r>
      <w:r>
        <w:rPr>
          <w:rFonts w:ascii="Times New Roman" w:hAnsi="Times New Roman" w:cs="Times New Roman"/>
          <w:spacing w:val="2"/>
          <w:lang w:eastAsia="zh-CN"/>
        </w:rPr>
        <w:t>学分），</w:t>
      </w:r>
      <w:r>
        <w:rPr>
          <w:rFonts w:hint="eastAsia" w:ascii="Times New Roman" w:hAnsi="Times New Roman" w:cs="Times New Roman"/>
          <w:spacing w:val="2"/>
          <w:lang w:val="en-US" w:eastAsia="zh-CN"/>
        </w:rPr>
        <w:t>经考核合格，</w:t>
      </w:r>
      <w:r>
        <w:rPr>
          <w:rFonts w:ascii="Times New Roman" w:hAnsi="Times New Roman" w:cs="Times New Roman"/>
          <w:spacing w:val="2"/>
          <w:lang w:eastAsia="zh-CN"/>
        </w:rPr>
        <w:t>发石家庄学院微专业证书。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44" w:firstLineChars="200"/>
        <w:jc w:val="both"/>
        <w:textAlignment w:val="baseline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五、</w:t>
      </w:r>
      <w:r>
        <w:rPr>
          <w:rFonts w:ascii="Times New Roman" w:hAnsi="Times New Roman" w:cs="Times New Roman"/>
          <w:spacing w:val="-13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联系方式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联系人：</w:t>
      </w:r>
      <w:r>
        <w:rPr>
          <w:rFonts w:hint="eastAsia" w:ascii="Times New Roman" w:hAnsi="Times New Roman" w:cs="Times New Roman"/>
          <w:spacing w:val="2"/>
          <w:lang w:val="en-US" w:eastAsia="zh-CN"/>
        </w:rPr>
        <w:t>张</w:t>
      </w:r>
      <w:r>
        <w:rPr>
          <w:rFonts w:ascii="Times New Roman" w:hAnsi="Times New Roman" w:cs="Times New Roman"/>
          <w:spacing w:val="2"/>
          <w:lang w:eastAsia="zh-CN"/>
        </w:rPr>
        <w:t>老师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电话：</w:t>
      </w:r>
      <w:r>
        <w:rPr>
          <w:rFonts w:hint="eastAsia" w:ascii="Times New Roman" w:hAnsi="Times New Roman" w:cs="Times New Roman"/>
          <w:spacing w:val="2"/>
          <w:lang w:val="en-US" w:eastAsia="zh-CN"/>
        </w:rPr>
        <w:t>18813135633</w:t>
      </w:r>
      <w:r>
        <w:rPr>
          <w:rFonts w:ascii="Times New Roman" w:hAnsi="Times New Roman" w:cs="Times New Roman"/>
          <w:spacing w:val="2"/>
          <w:lang w:eastAsia="zh-CN"/>
        </w:rPr>
        <w:t>招生咨询QQ</w:t>
      </w:r>
      <w:r>
        <w:rPr>
          <w:rFonts w:hint="eastAsia" w:ascii="Times New Roman" w:hAnsi="Times New Roman" w:cs="Times New Roman"/>
          <w:spacing w:val="2"/>
          <w:lang w:val="en-US" w:eastAsia="zh-CN"/>
        </w:rPr>
        <w:t>/微信</w:t>
      </w:r>
      <w:r>
        <w:rPr>
          <w:rFonts w:ascii="Times New Roman" w:hAnsi="Times New Roman" w:cs="Times New Roman"/>
          <w:spacing w:val="2"/>
          <w:lang w:eastAsia="zh-CN"/>
        </w:rPr>
        <w:t>群二维码：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584" w:firstLineChars="200"/>
        <w:jc w:val="center"/>
        <w:textAlignment w:val="baseline"/>
        <w:rPr>
          <w:rFonts w:ascii="Times New Roman" w:hAnsi="Times New Roman" w:cs="Times New Roman"/>
          <w:spacing w:val="-9"/>
          <w:lang w:eastAsia="zh-CN"/>
        </w:rPr>
      </w:pPr>
      <w:r>
        <w:rPr>
          <w:rFonts w:ascii="Times New Roman" w:hAnsi="Times New Roman" w:cs="Times New Roman"/>
          <w:spacing w:val="-9"/>
          <w:lang w:eastAsia="zh-CN"/>
        </w:rPr>
        <w:drawing>
          <wp:inline distT="0" distB="0" distL="114300" distR="114300">
            <wp:extent cx="2910840" cy="3860800"/>
            <wp:effectExtent l="0" t="0" r="3810" b="6350"/>
            <wp:docPr id="2" name="图片 2" descr="137892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3789250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10840" cy="386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微专业将报名表发送到招生咨询QQ</w:t>
      </w:r>
      <w:r>
        <w:rPr>
          <w:rFonts w:hint="eastAsia" w:ascii="Times New Roman" w:hAnsi="Times New Roman" w:cs="Times New Roman"/>
          <w:spacing w:val="2"/>
          <w:lang w:val="en-US" w:eastAsia="zh-CN"/>
        </w:rPr>
        <w:t>/微信</w:t>
      </w:r>
      <w:r>
        <w:rPr>
          <w:rFonts w:ascii="Times New Roman" w:hAnsi="Times New Roman" w:cs="Times New Roman"/>
          <w:spacing w:val="2"/>
          <w:lang w:eastAsia="zh-CN"/>
        </w:rPr>
        <w:t>群，供学生下载、报名使用。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2" w:firstLineChars="200"/>
        <w:jc w:val="both"/>
        <w:textAlignment w:val="baseline"/>
        <w:rPr>
          <w:rFonts w:ascii="Times New Roman" w:hAnsi="Times New Roman" w:cs="Times New Roman"/>
          <w:lang w:eastAsia="zh-CN"/>
        </w:rPr>
      </w:pPr>
      <w:r>
        <w:rPr>
          <w:rFonts w:hint="eastAsia" w:ascii="Times New Roman" w:hAnsi="Times New Roman" w:cs="Times New Roman"/>
          <w:spacing w:val="8"/>
          <w:lang w:val="en-US"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六</w:t>
      </w:r>
      <w:r>
        <w:rPr>
          <w:rFonts w:ascii="Times New Roman" w:hAnsi="Times New Roman" w:cs="Times New Roman"/>
          <w:spacing w:val="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、教学计划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本专业共设置</w:t>
      </w:r>
      <w:r>
        <w:rPr>
          <w:rFonts w:hint="eastAsia" w:ascii="Times New Roman" w:hAnsi="Times New Roman" w:cs="Times New Roman"/>
          <w:spacing w:val="2"/>
          <w:lang w:val="en-US" w:eastAsia="zh-CN"/>
        </w:rPr>
        <w:t>5</w:t>
      </w:r>
      <w:r>
        <w:rPr>
          <w:rFonts w:ascii="Times New Roman" w:hAnsi="Times New Roman" w:cs="Times New Roman"/>
          <w:spacing w:val="2"/>
          <w:lang w:eastAsia="zh-CN"/>
        </w:rPr>
        <w:t>门专业核心课，总学分</w:t>
      </w:r>
      <w:r>
        <w:rPr>
          <w:rFonts w:hint="eastAsia" w:ascii="Times New Roman" w:hAnsi="Times New Roman" w:cs="Times New Roman"/>
          <w:spacing w:val="2"/>
          <w:lang w:val="en-US" w:eastAsia="zh-CN"/>
        </w:rPr>
        <w:t>12</w:t>
      </w:r>
      <w:r>
        <w:rPr>
          <w:rFonts w:ascii="Times New Roman" w:hAnsi="Times New Roman" w:cs="Times New Roman"/>
          <w:spacing w:val="2"/>
          <w:lang w:eastAsia="zh-CN"/>
        </w:rPr>
        <w:t>分。有关课时排详见附件1。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420" w:firstLineChars="200"/>
        <w:jc w:val="both"/>
        <w:textAlignment w:val="baseline"/>
        <w:rPr>
          <w:rFonts w:ascii="Times New Roman" w:hAnsi="Times New Roman" w:cs="Times New Roman"/>
          <w:lang w:eastAsia="zh-CN"/>
        </w:rPr>
        <w:sectPr>
          <w:footerReference r:id="rId4" w:type="default"/>
          <w:pgSz w:w="11907" w:h="16839"/>
          <w:pgMar w:top="1431" w:right="1469" w:bottom="1357" w:left="1604" w:header="0" w:footer="1197" w:gutter="0"/>
          <w:cols w:space="720" w:num="1"/>
        </w:sectPr>
      </w:pPr>
    </w:p>
    <w:p>
      <w:pPr>
        <w:spacing w:line="259" w:lineRule="auto"/>
        <w:jc w:val="both"/>
        <w:rPr>
          <w:rFonts w:ascii="Times New Roman" w:hAnsi="Times New Roman" w:cs="Times New Roman"/>
          <w:lang w:eastAsia="zh-CN"/>
        </w:rPr>
      </w:pPr>
    </w:p>
    <w:p>
      <w:pPr>
        <w:pStyle w:val="2"/>
        <w:spacing w:before="101" w:line="224" w:lineRule="auto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-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附件</w:t>
      </w:r>
      <w:r>
        <w:rPr>
          <w:rFonts w:ascii="Times New Roman" w:hAnsi="Times New Roman" w:eastAsia="Times New Roman" w:cs="Times New Roman"/>
          <w:b/>
          <w:bCs/>
          <w:spacing w:val="-8"/>
          <w:lang w:eastAsia="zh-CN"/>
        </w:rPr>
        <w:t>1</w:t>
      </w:r>
      <w:r>
        <w:rPr>
          <w:rFonts w:ascii="Times New Roman" w:hAnsi="Times New Roman" w:cs="Times New Roman"/>
          <w:spacing w:val="-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：</w:t>
      </w:r>
    </w:p>
    <w:p>
      <w:pPr>
        <w:pStyle w:val="2"/>
        <w:spacing w:before="250" w:line="217" w:lineRule="auto"/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>
        <w:rPr>
          <w:rFonts w:ascii="Times New Roman" w:hAnsi="Times New Roman" w:cs="Times New Roman"/>
          <w:sz w:val="36"/>
          <w:szCs w:val="36"/>
          <w:lang w:eastAsia="zh-CN"/>
          <w14:textOutline w14:w="652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《</w:t>
      </w:r>
      <w:r>
        <w:rPr>
          <w:rFonts w:hint="eastAsia" w:ascii="Times New Roman" w:hAnsi="Times New Roman" w:cs="Times New Roman"/>
          <w:sz w:val="36"/>
          <w:szCs w:val="36"/>
          <w:lang w:eastAsia="zh-CN"/>
          <w14:textOutline w14:w="652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跨境电子商务</w:t>
      </w:r>
      <w:r>
        <w:rPr>
          <w:rFonts w:ascii="Times New Roman" w:hAnsi="Times New Roman" w:cs="Times New Roman"/>
          <w:sz w:val="36"/>
          <w:szCs w:val="36"/>
          <w:lang w:eastAsia="zh-CN"/>
          <w14:textOutline w14:w="652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》微专业课程设置计划表</w:t>
      </w:r>
    </w:p>
    <w:p>
      <w:pPr>
        <w:spacing w:line="187" w:lineRule="exact"/>
        <w:jc w:val="both"/>
        <w:rPr>
          <w:rFonts w:ascii="Times New Roman" w:hAnsi="Times New Roman" w:cs="Times New Roman"/>
          <w:lang w:eastAsia="zh-CN"/>
        </w:rPr>
      </w:pPr>
    </w:p>
    <w:tbl>
      <w:tblPr>
        <w:tblStyle w:val="4"/>
        <w:tblW w:w="149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3035"/>
        <w:gridCol w:w="1873"/>
        <w:gridCol w:w="979"/>
        <w:gridCol w:w="937"/>
        <w:gridCol w:w="849"/>
        <w:gridCol w:w="778"/>
        <w:gridCol w:w="763"/>
        <w:gridCol w:w="1218"/>
        <w:gridCol w:w="1218"/>
        <w:gridCol w:w="1218"/>
        <w:gridCol w:w="12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  <w:tblHeader/>
          <w:jc w:val="center"/>
        </w:trPr>
        <w:tc>
          <w:tcPr>
            <w:tcW w:w="90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3035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课程名称</w:t>
            </w:r>
          </w:p>
        </w:tc>
        <w:tc>
          <w:tcPr>
            <w:tcW w:w="1873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开课学院</w:t>
            </w:r>
          </w:p>
        </w:tc>
        <w:tc>
          <w:tcPr>
            <w:tcW w:w="979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学分</w:t>
            </w:r>
          </w:p>
        </w:tc>
        <w:tc>
          <w:tcPr>
            <w:tcW w:w="937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学时</w:t>
            </w:r>
          </w:p>
        </w:tc>
        <w:tc>
          <w:tcPr>
            <w:tcW w:w="239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学时分配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开课学年（写1或者2）</w:t>
            </w:r>
          </w:p>
        </w:tc>
        <w:tc>
          <w:tcPr>
            <w:tcW w:w="121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开课学期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（写秋季或者春季）</w:t>
            </w:r>
          </w:p>
        </w:tc>
        <w:tc>
          <w:tcPr>
            <w:tcW w:w="121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考核方式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（如考试等）</w:t>
            </w:r>
          </w:p>
        </w:tc>
        <w:tc>
          <w:tcPr>
            <w:tcW w:w="122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考试方式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（如开卷、闭卷等）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  <w:tblHeader/>
          <w:jc w:val="center"/>
        </w:trPr>
        <w:tc>
          <w:tcPr>
            <w:tcW w:w="90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3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73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7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3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理论</w:t>
            </w:r>
          </w:p>
        </w:tc>
        <w:tc>
          <w:tcPr>
            <w:tcW w:w="77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上机</w:t>
            </w:r>
          </w:p>
        </w:tc>
        <w:tc>
          <w:tcPr>
            <w:tcW w:w="76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实验实践</w:t>
            </w: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1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21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  <w:jc w:val="center"/>
        </w:trPr>
        <w:tc>
          <w:tcPr>
            <w:tcW w:w="90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03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napToGrid w:val="0"/>
                <w:color w:val="000000"/>
                <w:spacing w:val="8"/>
                <w:sz w:val="31"/>
                <w:szCs w:val="31"/>
                <w:highlight w:val="none"/>
                <w:lang w:val="en-US" w:eastAsia="zh-CN" w:bidi="ar-SA"/>
              </w:rPr>
              <w:t>问卷设计与抽样方法</w:t>
            </w:r>
          </w:p>
        </w:tc>
        <w:tc>
          <w:tcPr>
            <w:tcW w:w="187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理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77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秋季</w:t>
            </w: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考试</w:t>
            </w:r>
          </w:p>
        </w:tc>
        <w:tc>
          <w:tcPr>
            <w:tcW w:w="122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  <w:jc w:val="center"/>
        </w:trPr>
        <w:tc>
          <w:tcPr>
            <w:tcW w:w="90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napToGrid w:val="0"/>
                <w:color w:val="000000"/>
                <w:spacing w:val="8"/>
                <w:sz w:val="31"/>
                <w:szCs w:val="31"/>
                <w:highlight w:val="none"/>
                <w:lang w:val="en-US" w:eastAsia="zh-CN" w:bidi="ar-SA"/>
              </w:rPr>
              <w:t>应用统计方法基础</w:t>
            </w:r>
          </w:p>
        </w:tc>
        <w:tc>
          <w:tcPr>
            <w:tcW w:w="187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理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77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秋</w:t>
            </w: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季</w:t>
            </w: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考试</w:t>
            </w:r>
          </w:p>
        </w:tc>
        <w:tc>
          <w:tcPr>
            <w:tcW w:w="122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0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</w:t>
            </w:r>
          </w:p>
        </w:tc>
        <w:tc>
          <w:tcPr>
            <w:tcW w:w="303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napToGrid w:val="0"/>
                <w:color w:val="000000"/>
                <w:spacing w:val="8"/>
                <w:sz w:val="31"/>
                <w:szCs w:val="31"/>
                <w:highlight w:val="none"/>
                <w:lang w:val="en-US" w:eastAsia="zh-CN" w:bidi="ar-SA"/>
              </w:rPr>
              <w:t>回归分析与社会建模</w:t>
            </w:r>
          </w:p>
        </w:tc>
        <w:tc>
          <w:tcPr>
            <w:tcW w:w="187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理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77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18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春</w:t>
            </w: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季</w:t>
            </w: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考试</w:t>
            </w:r>
          </w:p>
        </w:tc>
        <w:tc>
          <w:tcPr>
            <w:tcW w:w="122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0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4</w:t>
            </w:r>
          </w:p>
        </w:tc>
        <w:tc>
          <w:tcPr>
            <w:tcW w:w="3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napToGrid w:val="0"/>
                <w:color w:val="000000"/>
                <w:spacing w:val="8"/>
                <w:sz w:val="31"/>
                <w:szCs w:val="31"/>
                <w:highlight w:val="none"/>
                <w:lang w:val="en-US" w:eastAsia="zh-CN" w:bidi="ar-SA"/>
              </w:rPr>
              <w:t>社会调查数据分析软件应用</w:t>
            </w:r>
          </w:p>
        </w:tc>
        <w:tc>
          <w:tcPr>
            <w:tcW w:w="187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理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48</w:t>
            </w:r>
          </w:p>
        </w:tc>
        <w:tc>
          <w:tcPr>
            <w:tcW w:w="84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77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76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218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春季</w:t>
            </w: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1221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软件实操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0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</w:t>
            </w:r>
          </w:p>
        </w:tc>
        <w:tc>
          <w:tcPr>
            <w:tcW w:w="303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napToGrid w:val="0"/>
                <w:color w:val="000000"/>
                <w:spacing w:val="8"/>
                <w:sz w:val="31"/>
                <w:szCs w:val="31"/>
                <w:highlight w:val="none"/>
                <w:lang w:val="en-US" w:eastAsia="zh-CN" w:bidi="ar-SA"/>
              </w:rPr>
              <w:t>社会调查项目实务与报告</w:t>
            </w:r>
          </w:p>
        </w:tc>
        <w:tc>
          <w:tcPr>
            <w:tcW w:w="187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理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48</w:t>
            </w:r>
          </w:p>
        </w:tc>
        <w:tc>
          <w:tcPr>
            <w:tcW w:w="84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77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1218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秋季</w:t>
            </w:r>
          </w:p>
        </w:tc>
        <w:tc>
          <w:tcPr>
            <w:tcW w:w="121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1221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提交报告</w:t>
            </w:r>
          </w:p>
        </w:tc>
      </w:tr>
    </w:tbl>
    <w:p>
      <w:pPr>
        <w:jc w:val="both"/>
        <w:rPr>
          <w:rFonts w:ascii="Times New Roman" w:hAnsi="Times New Roman" w:cs="Times New Roman"/>
        </w:rPr>
      </w:pPr>
    </w:p>
    <w:p/>
    <w:sectPr>
      <w:footerReference r:id="rId5" w:type="default"/>
      <w:pgSz w:w="16839" w:h="11907"/>
      <w:pgMar w:top="1012" w:right="2092" w:bottom="1355" w:left="2021" w:header="0" w:footer="119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4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4"/>
        <w:sz w:val="18"/>
        <w:szCs w:val="18"/>
      </w:rPr>
      <w:t>-</w:t>
    </w:r>
    <w:r>
      <w:rPr>
        <w:rFonts w:ascii="Times New Roman" w:hAnsi="Times New Roman" w:eastAsia="Times New Roman" w:cs="Times New Roman"/>
        <w:spacing w:val="21"/>
        <w:w w:val="101"/>
        <w:sz w:val="18"/>
        <w:szCs w:val="18"/>
      </w:rPr>
      <w:t xml:space="preserve"> </w:t>
    </w:r>
    <w:r>
      <w:rPr>
        <w:rFonts w:hint="eastAsia" w:ascii="Times New Roman" w:hAnsi="Times New Roman" w:eastAsia="宋体" w:cs="Times New Roman"/>
        <w:spacing w:val="21"/>
        <w:w w:val="101"/>
        <w:sz w:val="18"/>
        <w:szCs w:val="18"/>
        <w:lang w:val="en-US" w:eastAsia="zh-CN"/>
      </w:rPr>
      <w:t>2</w:t>
    </w:r>
    <w:r>
      <w:rPr>
        <w:rFonts w:ascii="Times New Roman" w:hAnsi="Times New Roman" w:eastAsia="Times New Roman" w:cs="Times New Roman"/>
        <w:spacing w:val="9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8"/>
        <w:sz w:val="18"/>
        <w:szCs w:val="1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4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6"/>
        <w:sz w:val="18"/>
        <w:szCs w:val="18"/>
      </w:rPr>
      <w:t>-</w:t>
    </w:r>
    <w:r>
      <w:rPr>
        <w:rFonts w:ascii="Times New Roman" w:hAnsi="Times New Roman" w:eastAsia="Times New Roman" w:cs="Times New Roman"/>
        <w:spacing w:val="3"/>
        <w:sz w:val="18"/>
        <w:szCs w:val="18"/>
      </w:rPr>
      <w:t xml:space="preserve"> </w:t>
    </w:r>
    <w:r>
      <w:rPr>
        <w:rFonts w:hint="eastAsia" w:ascii="Times New Roman" w:hAnsi="Times New Roman" w:eastAsia="宋体" w:cs="Times New Roman"/>
        <w:spacing w:val="-6"/>
        <w:sz w:val="18"/>
        <w:szCs w:val="18"/>
        <w:lang w:val="en-US" w:eastAsia="zh-CN"/>
      </w:rPr>
      <w:t>3</w:t>
    </w:r>
    <w:r>
      <w:rPr>
        <w:rFonts w:ascii="Times New Roman" w:hAnsi="Times New Roman" w:eastAsia="Times New Roman" w:cs="Times New Roman"/>
        <w:spacing w:val="9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6"/>
        <w:sz w:val="18"/>
        <w:szCs w:val="18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1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8"/>
        <w:sz w:val="18"/>
        <w:szCs w:val="18"/>
      </w:rPr>
      <w:t>-</w:t>
    </w:r>
    <w:r>
      <w:rPr>
        <w:rFonts w:ascii="Times New Roman" w:hAnsi="Times New Roman" w:eastAsia="Times New Roman" w:cs="Times New Roman"/>
        <w:spacing w:val="9"/>
        <w:sz w:val="18"/>
        <w:szCs w:val="18"/>
      </w:rPr>
      <w:t xml:space="preserve"> </w:t>
    </w:r>
    <w:r>
      <w:rPr>
        <w:rFonts w:hint="eastAsia" w:ascii="Times New Roman" w:hAnsi="Times New Roman" w:eastAsia="宋体" w:cs="Times New Roman"/>
        <w:spacing w:val="9"/>
        <w:sz w:val="18"/>
        <w:szCs w:val="18"/>
        <w:lang w:val="en-US" w:eastAsia="zh-CN"/>
      </w:rPr>
      <w:t>4</w:t>
    </w:r>
    <w:r>
      <w:rPr>
        <w:rFonts w:ascii="Times New Roman" w:hAnsi="Times New Roman" w:eastAsia="Times New Roman" w:cs="Times New Roman"/>
        <w:spacing w:val="-8"/>
        <w:sz w:val="18"/>
        <w:szCs w:val="18"/>
      </w:rPr>
      <w:t>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72CF4"/>
    <w:rsid w:val="032458D0"/>
    <w:rsid w:val="1A643794"/>
    <w:rsid w:val="29A44BA2"/>
    <w:rsid w:val="2A6240AE"/>
    <w:rsid w:val="4597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3">
    <w:name w:val="Normal (Web)"/>
    <w:basedOn w:val="1"/>
    <w:uiPriority w:val="0"/>
    <w:rPr>
      <w:sz w:val="24"/>
    </w:rPr>
  </w:style>
  <w:style w:type="character" w:styleId="6">
    <w:name w:val="Strong"/>
    <w:basedOn w:val="5"/>
    <w:qFormat/>
    <w:uiPriority w:val="0"/>
    <w:rPr>
      <w:b/>
    </w:rPr>
  </w:style>
  <w:style w:type="paragraph" w:customStyle="1" w:styleId="7">
    <w:name w:val="正文1"/>
    <w:basedOn w:val="1"/>
    <w:uiPriority w:val="0"/>
    <w:pPr>
      <w:spacing w:before="240" w:after="60" w:line="312" w:lineRule="auto"/>
      <w:ind w:firstLine="560" w:firstLineChars="200"/>
      <w:jc w:val="left"/>
      <w:outlineLvl w:val="1"/>
    </w:pPr>
    <w:rPr>
      <w:rFonts w:hint="eastAsia" w:ascii="宋体" w:hAnsi="宋体" w:eastAsia="宋体" w:cs="Times New Roman"/>
      <w:iCs/>
      <w:color w:val="00000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2025-06-26T14:53:00Z</dcterms:created>
  <dc:creator>.</dc:creator>
  <cp:lastModifiedBy>pls</cp:lastModifiedBy>
  <dcterms:modified xsi:type="dcterms:W3CDTF">2025-06-27T01:29:28Z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BD9E720B89EA48B0B1D38369DE415C13</vt:lpwstr>
  </property>
</Properties>
</file>