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49A587">
      <w:pPr>
        <w:pStyle w:val="2"/>
        <w:spacing w:before="78" w:line="219" w:lineRule="auto"/>
        <w:rPr>
          <w:rFonts w:hint="eastAsia"/>
          <w:sz w:val="24"/>
        </w:rPr>
      </w:pPr>
      <w:r>
        <w:rPr>
          <w:rFonts w:hint="eastAsia"/>
          <w:sz w:val="24"/>
        </w:rPr>
        <w:t>附件六</w:t>
      </w:r>
      <w:r>
        <w:rPr>
          <w:rFonts w:hint="eastAsia"/>
          <w:sz w:val="24"/>
          <w:lang w:eastAsia="zh-CN"/>
        </w:rPr>
        <w:t>、</w:t>
      </w:r>
      <w:bookmarkStart w:id="0" w:name="_GoBack"/>
      <w:bookmarkEnd w:id="0"/>
      <w:r>
        <w:rPr>
          <w:rFonts w:hint="eastAsia"/>
          <w:sz w:val="24"/>
        </w:rPr>
        <w:t>遥感影像制图作品提交要求及评分标准</w:t>
      </w:r>
    </w:p>
    <w:p w14:paraId="5F83900C">
      <w:pPr>
        <w:pStyle w:val="2"/>
        <w:spacing w:before="78" w:line="219" w:lineRule="auto"/>
      </w:pPr>
      <w:r>
        <w:rPr>
          <w:spacing w:val="-1"/>
        </w:rPr>
        <w:t>提交作品按照下述评分规则以累加的形式计算得分。</w:t>
      </w:r>
    </w:p>
    <w:tbl>
      <w:tblPr>
        <w:tblStyle w:val="5"/>
        <w:tblW w:w="834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61"/>
        <w:gridCol w:w="4959"/>
        <w:gridCol w:w="1120"/>
      </w:tblGrid>
      <w:tr w14:paraId="0F240C5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2261" w:type="dxa"/>
            <w:vAlign w:val="center"/>
          </w:tcPr>
          <w:p w14:paraId="37D29C34">
            <w:pPr>
              <w:spacing w:before="194" w:line="219" w:lineRule="auto"/>
              <w:ind w:left="665"/>
              <w:jc w:val="both"/>
              <w:rPr>
                <w:rFonts w:ascii="仿宋" w:hAnsi="仿宋" w:eastAsia="仿宋" w:cs="仿宋"/>
                <w:sz w:val="24"/>
              </w:rPr>
            </w:pPr>
            <w:r>
              <w:rPr>
                <w:rFonts w:ascii="仿宋" w:hAnsi="仿宋" w:eastAsia="仿宋" w:cs="仿宋"/>
                <w:spacing w:val="-5"/>
                <w:sz w:val="24"/>
              </w:rPr>
              <w:t>评价指标</w:t>
            </w:r>
          </w:p>
        </w:tc>
        <w:tc>
          <w:tcPr>
            <w:tcW w:w="4959" w:type="dxa"/>
            <w:vAlign w:val="center"/>
          </w:tcPr>
          <w:p w14:paraId="586644EE">
            <w:pPr>
              <w:spacing w:before="194" w:line="219" w:lineRule="auto"/>
              <w:ind w:left="2013"/>
              <w:jc w:val="both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5"/>
                <w:sz w:val="24"/>
                <w:lang w:val="en-US" w:eastAsia="zh-CN"/>
              </w:rPr>
              <w:t>评分细则</w:t>
            </w:r>
          </w:p>
        </w:tc>
        <w:tc>
          <w:tcPr>
            <w:tcW w:w="1120" w:type="dxa"/>
            <w:vAlign w:val="center"/>
          </w:tcPr>
          <w:p w14:paraId="69AB97C4">
            <w:pPr>
              <w:spacing w:before="194" w:line="219" w:lineRule="auto"/>
              <w:ind w:left="337"/>
              <w:jc w:val="both"/>
              <w:rPr>
                <w:rFonts w:ascii="仿宋" w:hAnsi="仿宋" w:eastAsia="仿宋" w:cs="仿宋"/>
                <w:sz w:val="24"/>
              </w:rPr>
            </w:pPr>
            <w:r>
              <w:rPr>
                <w:rFonts w:ascii="仿宋" w:hAnsi="仿宋" w:eastAsia="仿宋" w:cs="仿宋"/>
                <w:spacing w:val="-10"/>
                <w:sz w:val="24"/>
              </w:rPr>
              <w:t>分值</w:t>
            </w:r>
          </w:p>
        </w:tc>
      </w:tr>
      <w:tr w14:paraId="33D1C48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4" w:hRule="atLeast"/>
        </w:trPr>
        <w:tc>
          <w:tcPr>
            <w:tcW w:w="2261" w:type="dxa"/>
            <w:vMerge w:val="restart"/>
            <w:tcBorders>
              <w:bottom w:val="nil"/>
            </w:tcBorders>
            <w:vAlign w:val="center"/>
          </w:tcPr>
          <w:p w14:paraId="13FD7CF4">
            <w:pPr>
              <w:spacing w:before="78" w:line="220" w:lineRule="auto"/>
              <w:ind w:left="159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ascii="仿宋" w:hAnsi="仿宋" w:eastAsia="仿宋" w:cs="仿宋"/>
                <w:spacing w:val="-5"/>
                <w:sz w:val="24"/>
              </w:rPr>
              <w:t>作品选题（40分）</w:t>
            </w:r>
          </w:p>
        </w:tc>
        <w:tc>
          <w:tcPr>
            <w:tcW w:w="4959" w:type="dxa"/>
            <w:vAlign w:val="center"/>
          </w:tcPr>
          <w:p w14:paraId="05096EB2">
            <w:pPr>
              <w:spacing w:before="204" w:line="449" w:lineRule="exact"/>
              <w:ind w:left="34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ascii="仿宋" w:hAnsi="仿宋" w:eastAsia="仿宋" w:cs="仿宋"/>
                <w:spacing w:val="-7"/>
                <w:position w:val="15"/>
                <w:sz w:val="24"/>
              </w:rPr>
              <w:t>主题鲜明，充分展现河北省的自然风光或特色景</w:t>
            </w:r>
          </w:p>
          <w:p w14:paraId="18C92ACA">
            <w:pPr>
              <w:spacing w:line="221" w:lineRule="auto"/>
              <w:ind w:left="28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ascii="仿宋" w:hAnsi="仿宋" w:eastAsia="仿宋" w:cs="仿宋"/>
                <w:spacing w:val="-2"/>
                <w:sz w:val="24"/>
              </w:rPr>
              <w:t>观，凸显卫星影像的艺术价值</w:t>
            </w:r>
          </w:p>
        </w:tc>
        <w:tc>
          <w:tcPr>
            <w:tcW w:w="1120" w:type="dxa"/>
            <w:vAlign w:val="center"/>
          </w:tcPr>
          <w:p w14:paraId="323A2F29">
            <w:pPr>
              <w:spacing w:before="78" w:line="18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ascii="仿宋" w:hAnsi="仿宋" w:eastAsia="仿宋" w:cs="仿宋"/>
                <w:spacing w:val="-6"/>
                <w:sz w:val="24"/>
              </w:rPr>
              <w:t>20</w:t>
            </w:r>
          </w:p>
        </w:tc>
      </w:tr>
      <w:tr w14:paraId="238BD13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4" w:hRule="atLeast"/>
        </w:trPr>
        <w:tc>
          <w:tcPr>
            <w:tcW w:w="2261" w:type="dxa"/>
            <w:vMerge w:val="continue"/>
            <w:tcBorders>
              <w:top w:val="nil"/>
            </w:tcBorders>
            <w:vAlign w:val="center"/>
          </w:tcPr>
          <w:p w14:paraId="0DA92769">
            <w:pPr>
              <w:pStyle w:val="6"/>
              <w:jc w:val="center"/>
            </w:pPr>
          </w:p>
        </w:tc>
        <w:tc>
          <w:tcPr>
            <w:tcW w:w="4959" w:type="dxa"/>
            <w:vAlign w:val="center"/>
          </w:tcPr>
          <w:p w14:paraId="69D63A48">
            <w:pPr>
              <w:spacing w:before="191" w:line="448" w:lineRule="exact"/>
              <w:ind w:left="28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ascii="仿宋" w:hAnsi="仿宋" w:eastAsia="仿宋" w:cs="仿宋"/>
                <w:spacing w:val="-6"/>
                <w:position w:val="15"/>
                <w:sz w:val="24"/>
              </w:rPr>
              <w:t>所选遥感影像数据符合大赛基本要求，图面展示</w:t>
            </w:r>
          </w:p>
          <w:p w14:paraId="34589941">
            <w:pPr>
              <w:spacing w:line="218" w:lineRule="auto"/>
              <w:ind w:left="48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ascii="仿宋" w:hAnsi="仿宋" w:eastAsia="仿宋" w:cs="仿宋"/>
                <w:spacing w:val="-3"/>
                <w:sz w:val="24"/>
              </w:rPr>
              <w:t>区域、空间分辨率大小适宜且与主题相符</w:t>
            </w:r>
          </w:p>
        </w:tc>
        <w:tc>
          <w:tcPr>
            <w:tcW w:w="1120" w:type="dxa"/>
            <w:vAlign w:val="center"/>
          </w:tcPr>
          <w:p w14:paraId="569BE9C0">
            <w:pPr>
              <w:spacing w:before="78" w:line="18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ascii="仿宋" w:hAnsi="仿宋" w:eastAsia="仿宋" w:cs="仿宋"/>
                <w:spacing w:val="-6"/>
                <w:sz w:val="24"/>
              </w:rPr>
              <w:t>20</w:t>
            </w:r>
          </w:p>
        </w:tc>
      </w:tr>
      <w:tr w14:paraId="70D6D3F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4" w:hRule="atLeast"/>
        </w:trPr>
        <w:tc>
          <w:tcPr>
            <w:tcW w:w="2261" w:type="dxa"/>
            <w:vMerge w:val="restart"/>
            <w:tcBorders>
              <w:bottom w:val="nil"/>
            </w:tcBorders>
            <w:vAlign w:val="center"/>
          </w:tcPr>
          <w:p w14:paraId="023243B6">
            <w:pPr>
              <w:spacing w:before="78" w:line="222" w:lineRule="auto"/>
              <w:ind w:left="184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ascii="仿宋" w:hAnsi="仿宋" w:eastAsia="仿宋" w:cs="仿宋"/>
                <w:spacing w:val="-8"/>
                <w:sz w:val="24"/>
              </w:rPr>
              <w:t>内容展示（60分）</w:t>
            </w:r>
          </w:p>
        </w:tc>
        <w:tc>
          <w:tcPr>
            <w:tcW w:w="4959" w:type="dxa"/>
            <w:vAlign w:val="center"/>
          </w:tcPr>
          <w:p w14:paraId="6E29F37C">
            <w:pPr>
              <w:spacing w:before="192" w:line="449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ascii="仿宋" w:hAnsi="仿宋" w:eastAsia="仿宋" w:cs="仿宋"/>
                <w:spacing w:val="-6"/>
                <w:position w:val="15"/>
                <w:sz w:val="24"/>
              </w:rPr>
              <w:t>影像数据经过了合适的加工处理、主题突出</w:t>
            </w:r>
            <w:r>
              <w:rPr>
                <w:rFonts w:ascii="仿宋" w:hAnsi="仿宋" w:eastAsia="仿宋" w:cs="仿宋"/>
                <w:spacing w:val="-7"/>
                <w:position w:val="15"/>
                <w:sz w:val="24"/>
              </w:rPr>
              <w:t>、图</w:t>
            </w:r>
          </w:p>
          <w:p w14:paraId="20728489">
            <w:pPr>
              <w:spacing w:line="217" w:lineRule="auto"/>
              <w:ind w:left="35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ascii="仿宋" w:hAnsi="仿宋" w:eastAsia="仿宋" w:cs="仿宋"/>
                <w:spacing w:val="-2"/>
                <w:sz w:val="24"/>
              </w:rPr>
              <w:t>幅合适，作品说明无知识和内容错误</w:t>
            </w:r>
          </w:p>
        </w:tc>
        <w:tc>
          <w:tcPr>
            <w:tcW w:w="1120" w:type="dxa"/>
            <w:vAlign w:val="center"/>
          </w:tcPr>
          <w:p w14:paraId="358C66EB">
            <w:pPr>
              <w:spacing w:before="78" w:line="18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ascii="仿宋" w:hAnsi="仿宋" w:eastAsia="仿宋" w:cs="仿宋"/>
                <w:spacing w:val="-7"/>
                <w:sz w:val="24"/>
              </w:rPr>
              <w:t>30</w:t>
            </w:r>
          </w:p>
        </w:tc>
      </w:tr>
      <w:tr w14:paraId="16D282F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4" w:hRule="atLeast"/>
        </w:trPr>
        <w:tc>
          <w:tcPr>
            <w:tcW w:w="2261" w:type="dxa"/>
            <w:vMerge w:val="continue"/>
            <w:tcBorders>
              <w:top w:val="nil"/>
            </w:tcBorders>
            <w:vAlign w:val="center"/>
          </w:tcPr>
          <w:p w14:paraId="59E72E9D">
            <w:pPr>
              <w:pStyle w:val="6"/>
              <w:jc w:val="center"/>
            </w:pPr>
          </w:p>
        </w:tc>
        <w:tc>
          <w:tcPr>
            <w:tcW w:w="4959" w:type="dxa"/>
            <w:vAlign w:val="center"/>
          </w:tcPr>
          <w:p w14:paraId="6059DF77">
            <w:pPr>
              <w:spacing w:before="192" w:line="451" w:lineRule="exact"/>
              <w:ind w:left="31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ascii="仿宋" w:hAnsi="仿宋" w:eastAsia="仿宋" w:cs="仿宋"/>
                <w:spacing w:val="-7"/>
                <w:position w:val="15"/>
                <w:sz w:val="24"/>
              </w:rPr>
              <w:t>作品整体色调协调、美观，层次清晰，色彩渲染</w:t>
            </w:r>
          </w:p>
          <w:p w14:paraId="7D9E7FB2">
            <w:pPr>
              <w:spacing w:before="1" w:line="215" w:lineRule="auto"/>
              <w:ind w:left="37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ascii="仿宋" w:hAnsi="仿宋" w:eastAsia="仿宋" w:cs="仿宋"/>
                <w:spacing w:val="-2"/>
                <w:sz w:val="24"/>
              </w:rPr>
              <w:t>与内容统一</w:t>
            </w:r>
          </w:p>
        </w:tc>
        <w:tc>
          <w:tcPr>
            <w:tcW w:w="1120" w:type="dxa"/>
            <w:vAlign w:val="center"/>
          </w:tcPr>
          <w:p w14:paraId="10FEEA2D">
            <w:pPr>
              <w:spacing w:before="78" w:line="18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ascii="仿宋" w:hAnsi="仿宋" w:eastAsia="仿宋" w:cs="仿宋"/>
                <w:spacing w:val="-7"/>
                <w:sz w:val="24"/>
              </w:rPr>
              <w:t>30</w:t>
            </w:r>
          </w:p>
        </w:tc>
      </w:tr>
      <w:tr w14:paraId="50AA99E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2261" w:type="dxa"/>
            <w:vAlign w:val="center"/>
          </w:tcPr>
          <w:p w14:paraId="30902BC4">
            <w:pPr>
              <w:spacing w:before="125" w:line="224" w:lineRule="auto"/>
              <w:ind w:left="906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ascii="仿宋" w:hAnsi="仿宋" w:eastAsia="仿宋" w:cs="仿宋"/>
                <w:spacing w:val="-9"/>
                <w:sz w:val="24"/>
              </w:rPr>
              <w:t>备注</w:t>
            </w:r>
          </w:p>
        </w:tc>
        <w:tc>
          <w:tcPr>
            <w:tcW w:w="4959" w:type="dxa"/>
            <w:vAlign w:val="center"/>
          </w:tcPr>
          <w:p w14:paraId="19FF12E0">
            <w:pPr>
              <w:spacing w:before="194" w:line="219" w:lineRule="auto"/>
              <w:ind w:left="33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ascii="仿宋" w:hAnsi="仿宋" w:eastAsia="仿宋" w:cs="仿宋"/>
                <w:spacing w:val="-2"/>
                <w:sz w:val="24"/>
              </w:rPr>
              <w:t>不符合作品提交要求酌情扣分</w:t>
            </w:r>
          </w:p>
        </w:tc>
        <w:tc>
          <w:tcPr>
            <w:tcW w:w="1120" w:type="dxa"/>
            <w:vAlign w:val="center"/>
          </w:tcPr>
          <w:p w14:paraId="330D9CF9">
            <w:pPr>
              <w:pStyle w:val="6"/>
              <w:jc w:val="center"/>
            </w:pPr>
          </w:p>
        </w:tc>
      </w:tr>
    </w:tbl>
    <w:p w14:paraId="19F568B6">
      <w:pPr>
        <w:rPr>
          <w:sz w:val="24"/>
        </w:rPr>
      </w:pPr>
      <w:r>
        <w:rPr>
          <w:sz w:val="24"/>
        </w:rPr>
        <w:t>（*请参赛者自行确保数据来源的合法性，并具备数据相应的使用权和发</w:t>
      </w:r>
      <w:r>
        <w:rPr>
          <w:rFonts w:hint="eastAsia"/>
          <w:sz w:val="24"/>
        </w:rPr>
        <w:t>布</w:t>
      </w:r>
      <w:r>
        <w:rPr>
          <w:sz w:val="24"/>
        </w:rPr>
        <w:t>权利。）</w:t>
      </w:r>
    </w:p>
    <w:p w14:paraId="0FAAD11A">
      <w:pP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31F84EA7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8A8FC7">
    <w:pPr>
      <w:spacing w:line="168" w:lineRule="auto"/>
      <w:ind w:left="4293"/>
      <w:rPr>
        <w:rFonts w:eastAsia="Calibri" w:cs="Calibri"/>
        <w:sz w:val="18"/>
        <w:szCs w:val="18"/>
      </w:rPr>
    </w:pPr>
    <w:r>
      <w:rPr>
        <w:rFonts w:eastAsia="Calibri" w:cs="Calibri"/>
        <w:sz w:val="18"/>
        <w:szCs w:val="18"/>
      </w:rPr>
      <w:t>1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1BF2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cs="宋体"/>
      <w:sz w:val="24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2026-05-18T07:57:46Z</dcterms:created>
  <dc:creator>52282</dc:creator>
  <cp:lastModifiedBy>小智</cp:lastModifiedBy>
  <dcterms:modified xsi:type="dcterms:W3CDTF">2026-05-18T07:58:11Z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eyJoZGlkIjoiMzgxMDJiNDlmNmQ0NzdhNmNmYTNjN2M5YTBmOTg4MzIiLCJ1c2VySWQiOiIyMDA0MTYwMDUifQ==</vt:lpwstr>
  </property>
  <property fmtid="{D5CDD505-2E9C-101B-9397-08002B2CF9AE}" pid="4" name="ICV">
    <vt:lpwstr>35D57DE96FA74321A4FE308E59D60588_12</vt:lpwstr>
  </property>
</Properties>
</file>