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7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 w14:paraId="37282ED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校赛投智圈平台操作说明</w:t>
      </w:r>
    </w:p>
    <w:p w14:paraId="2390BF41">
      <w:pPr>
        <w:rPr>
          <w:rFonts w:hint="eastAsia"/>
          <w:lang w:val="en-US" w:eastAsia="zh-CN"/>
        </w:rPr>
      </w:pPr>
    </w:p>
    <w:p w14:paraId="0E787990">
      <w:pPr>
        <w:rPr>
          <w:rFonts w:hint="eastAsia"/>
          <w:lang w:val="en-US" w:eastAsia="zh-CN"/>
        </w:rPr>
      </w:pPr>
    </w:p>
    <w:p w14:paraId="0E30DEEA">
      <w:pPr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0"/>
        <w:textAlignment w:val="auto"/>
        <w:outlineLvl w:val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电脑端操作</w:t>
      </w:r>
    </w:p>
    <w:p w14:paraId="20F6D8BD">
      <w:pPr>
        <w:keepNext/>
        <w:keepLines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0"/>
        <w:textAlignment w:val="auto"/>
        <w:outlineLvl w:val="1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登录及注册</w:t>
      </w:r>
    </w:p>
    <w:p w14:paraId="73752AFA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在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电脑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浏览器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地址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中输入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https://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instrText xml:space="preserve"> HYPERLINK </w:instrTex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www.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xytzq.cn （建议使用谷歌或者极速模式下的360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浏览器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）。</w:t>
      </w:r>
    </w:p>
    <w:p w14:paraId="2B3C69BD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drawing>
          <wp:inline distT="0" distB="0" distL="114300" distR="114300">
            <wp:extent cx="5260340" cy="3077845"/>
            <wp:effectExtent l="0" t="0" r="1016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9CD03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  <w:t>未注册平台的新用户登录投智圈官网后点击“立即注册”按钮，进入注册页面，完善注册信息后进行注册；（提示：新用户注册时学生选择“创业者”）。</w:t>
      </w:r>
    </w:p>
    <w:p w14:paraId="66353DF9">
      <w:pPr>
        <w:pStyle w:val="5"/>
        <w:keepNext/>
        <w:keepLines/>
        <w:pageBreakBefore w:val="0"/>
        <w:widowControl w:val="0"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已注册平台用户，</w:t>
      </w:r>
      <w:r>
        <w:rPr>
          <w:rFonts w:hint="eastAsia" w:ascii="仿宋_GB2312" w:hAnsi="仿宋_GB2312" w:eastAsia="仿宋_GB2312" w:cs="仿宋_GB2312"/>
          <w:b w:val="0"/>
          <w:bCs/>
        </w:rPr>
        <w:t>点击“登录”按钮，选择“学生”入口，输入</w:t>
      </w: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注册填写的手机号</w:t>
      </w:r>
      <w:r>
        <w:rPr>
          <w:rFonts w:hint="eastAsia" w:ascii="仿宋_GB2312" w:hAnsi="仿宋_GB2312" w:eastAsia="仿宋_GB2312" w:cs="仿宋_GB2312"/>
          <w:b w:val="0"/>
          <w:bCs/>
        </w:rPr>
        <w:t>、密码进行登录。</w:t>
      </w:r>
    </w:p>
    <w:p w14:paraId="0C0CA084">
      <w:pPr>
        <w:keepNext/>
        <w:keepLines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0"/>
        <w:textAlignment w:val="auto"/>
        <w:outlineLvl w:val="1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比赛赛事报名</w:t>
      </w:r>
    </w:p>
    <w:p w14:paraId="7F10A30A">
      <w:pPr>
        <w:pStyle w:val="19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  <w:t>登录后首页点击“双创竞赛”，左侧点击相应赛事类型“院校赛事”，找到“2026中国国际大学生创新大赛（校赛）”，进入比赛详情，点击“报名按钮”，选择参赛项目及赛道后，点击“确定”按钮，完成比赛项目报名。</w:t>
      </w:r>
    </w:p>
    <w:p w14:paraId="2F1BB696">
      <w:r>
        <w:drawing>
          <wp:inline distT="0" distB="0" distL="114300" distR="114300">
            <wp:extent cx="5264150" cy="2447290"/>
            <wp:effectExtent l="0" t="0" r="6350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32160">
      <w:pPr>
        <w:rPr>
          <w:rFonts w:hint="default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5271135" cy="1080135"/>
            <wp:effectExtent l="0" t="0" r="12065" b="1206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DDEBE">
      <w:pPr>
        <w:pStyle w:val="19"/>
        <w:numPr>
          <w:ilvl w:val="0"/>
          <w:numId w:val="0"/>
        </w:numPr>
        <w:jc w:val="center"/>
      </w:pPr>
      <w:r>
        <w:drawing>
          <wp:inline distT="0" distB="0" distL="114300" distR="114300">
            <wp:extent cx="5265420" cy="2419985"/>
            <wp:effectExtent l="0" t="0" r="5080" b="571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0455F">
      <w:pPr>
        <w:pStyle w:val="19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  <w:t>项目报名成功后，平台自动进入赛事项目资料维护页面，参赛学生点击右上角“直接上传”按钮，打开比赛资料上传入口弹窗，下拉选择“资料类别”后，点击“上传资料”，选择待上传的比赛资料进行上传，也可以直接选择项目工作的已经上传的资料，如图：</w:t>
      </w:r>
    </w:p>
    <w:p w14:paraId="6DD5B1DE">
      <w:pPr>
        <w:pStyle w:val="19"/>
        <w:numPr>
          <w:ilvl w:val="0"/>
          <w:numId w:val="0"/>
        </w:numPr>
        <w:jc w:val="center"/>
      </w:pPr>
      <w:r>
        <w:drawing>
          <wp:inline distT="0" distB="0" distL="114300" distR="114300">
            <wp:extent cx="4599940" cy="1871345"/>
            <wp:effectExtent l="0" t="0" r="10160" b="825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994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46AA1">
      <w:pPr>
        <w:pStyle w:val="19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  <w:t>如需检查报名项目点击“双创竞赛”—进入后左侧菜单点击“参赛项目”即可查看并对报名资料进行修改。</w:t>
      </w:r>
    </w:p>
    <w:p w14:paraId="62F7F1BA">
      <w:pPr>
        <w:jc w:val="center"/>
      </w:pPr>
      <w:r>
        <w:drawing>
          <wp:inline distT="0" distB="0" distL="114300" distR="114300">
            <wp:extent cx="4798695" cy="2185670"/>
            <wp:effectExtent l="0" t="0" r="1905" b="1143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8695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E139CE9">
      <w:pPr>
        <w:pStyle w:val="19"/>
        <w:numPr>
          <w:ilvl w:val="0"/>
          <w:numId w:val="0"/>
        </w:numPr>
      </w:pPr>
    </w:p>
    <w:p w14:paraId="02E12521">
      <w:pPr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0"/>
        <w:textAlignment w:val="auto"/>
        <w:outlineLvl w:val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手机端操作</w:t>
      </w:r>
    </w:p>
    <w:p w14:paraId="0EF19BC4">
      <w:pPr>
        <w:keepNext/>
        <w:keepLines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0"/>
        <w:textAlignment w:val="auto"/>
        <w:outlineLvl w:val="1"/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0"/>
          <w:lang w:val="en-US" w:eastAsia="zh-CN" w:bidi="ar-SA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下载投智圈</w:t>
      </w:r>
      <w:r>
        <w:rPr>
          <w:rFonts w:hint="eastAsia" w:ascii="黑体" w:hAnsi="黑体" w:eastAsia="黑体" w:cs="黑体"/>
          <w:sz w:val="28"/>
          <w:szCs w:val="28"/>
        </w:rPr>
        <w:t>App</w:t>
      </w:r>
    </w:p>
    <w:p w14:paraId="708E0F3D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0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154305</wp:posOffset>
            </wp:positionV>
            <wp:extent cx="455930" cy="405765"/>
            <wp:effectExtent l="0" t="0" r="1270" b="635"/>
            <wp:wrapSquare wrapText="bothSides"/>
            <wp:docPr id="1" name="图片 1" descr="C:\Users\zhaoyongtao\AppData\Roaming\Tencent\Users\763916702\TIM\WinTemp\RichOle\%]J9@%8_Z%Q[OC}B~@%8~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haoyongtao\AppData\Roaming\Tencent\Users\763916702\TIM\WinTemp\RichOle\%]J9@%8_Z%Q[OC}B~@%8~F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930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  <w:t>在手机端各大应用市场搜索“投智圈”，点击下载安装即可。App图标如图：</w:t>
      </w:r>
    </w:p>
    <w:p w14:paraId="0556D3ED">
      <w:pPr>
        <w:keepNext/>
        <w:keepLines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0"/>
        <w:textAlignment w:val="auto"/>
        <w:outlineLvl w:val="1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登录及注册</w:t>
      </w:r>
    </w:p>
    <w:p w14:paraId="6EB5D415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  <w:t>进入系统，输入手机号、密码进行登录。注意:如未注册请在登录界面点击注册,按照界面提示进行注册,学生注册身份选择“创业者”注册后即可登录。</w:t>
      </w:r>
    </w:p>
    <w:p w14:paraId="4B424C59">
      <w:pPr>
        <w:keepNext/>
        <w:keepLines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0"/>
        <w:textAlignment w:val="auto"/>
        <w:outlineLvl w:val="1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比赛赛事报名</w:t>
      </w:r>
    </w:p>
    <w:p w14:paraId="265C95EE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  <w:t>投智圈APP首页，点击“双创竞赛”-选择相应的赛事类型，找到需要报名的大赛进入，根据界面提示选择报赛事的项目与赛道上传资料即可报名成功。</w:t>
      </w:r>
    </w:p>
    <w:p w14:paraId="6F416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2359660</wp:posOffset>
            </wp:positionH>
            <wp:positionV relativeFrom="page">
              <wp:posOffset>5300345</wp:posOffset>
            </wp:positionV>
            <wp:extent cx="708025" cy="110490"/>
            <wp:effectExtent l="0" t="0" r="3175" b="3810"/>
            <wp:wrapNone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8025" cy="11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5267960" cy="2268220"/>
            <wp:effectExtent l="0" t="0" r="2540" b="508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1304290</wp:posOffset>
            </wp:positionH>
            <wp:positionV relativeFrom="paragraph">
              <wp:posOffset>840740</wp:posOffset>
            </wp:positionV>
            <wp:extent cx="624205" cy="97155"/>
            <wp:effectExtent l="0" t="0" r="10795" b="4445"/>
            <wp:wrapNone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7D0416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  <w:t>如需检查报名项目点击“双创竞赛”—进入后底部菜单点击“我的”找到响应竞赛点击维护信息进入，即可查看报名项目并对报名资料、基本信息、赛道进行修改。</w:t>
      </w:r>
    </w:p>
    <w:p w14:paraId="7E3977C5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eastAsia="黑体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1109345</wp:posOffset>
            </wp:positionV>
            <wp:extent cx="1226185" cy="165100"/>
            <wp:effectExtent l="0" t="0" r="5715" b="0"/>
            <wp:wrapNone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1483360</wp:posOffset>
            </wp:positionH>
            <wp:positionV relativeFrom="paragraph">
              <wp:posOffset>506095</wp:posOffset>
            </wp:positionV>
            <wp:extent cx="1273810" cy="178435"/>
            <wp:effectExtent l="0" t="0" r="8890" b="12065"/>
            <wp:wrapNone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4286250" cy="3048000"/>
            <wp:effectExtent l="0" t="0" r="635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DDF49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</w:pPr>
    </w:p>
    <w:p w14:paraId="77DDC5EA"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0541C3-D4E5-4CF5-A734-D4E45A889A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8BD8E8A-51C8-474D-9D6F-17F70E3CCE4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C74A0E1-A070-4180-9C9D-4CD2DE9EE2A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49E3A">
    <w:pPr>
      <w:pStyle w:val="12"/>
    </w:pPr>
    <w:r>
      <w:rPr>
        <w:rFonts w:hint="eastAsia" w:eastAsiaTheme="minorEastAsia"/>
        <w:lang w:eastAsia="zh-CN"/>
      </w:rPr>
      <w:drawing>
        <wp:inline distT="0" distB="0" distL="114300" distR="114300">
          <wp:extent cx="843280" cy="360680"/>
          <wp:effectExtent l="0" t="0" r="7620" b="7620"/>
          <wp:docPr id="3" name="图片 3" descr="投智圈标准LOGO2.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投智圈标准LOGO2.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3280" cy="360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6213D0"/>
    <w:multiLevelType w:val="multilevel"/>
    <w:tmpl w:val="D86213D0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10C52E07"/>
    <w:multiLevelType w:val="singleLevel"/>
    <w:tmpl w:val="10C52E07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357BE53F"/>
    <w:multiLevelType w:val="singleLevel"/>
    <w:tmpl w:val="357BE53F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>
    <w:nsid w:val="4F313E2E"/>
    <w:multiLevelType w:val="singleLevel"/>
    <w:tmpl w:val="4F313E2E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70E24DF7"/>
    <w:multiLevelType w:val="singleLevel"/>
    <w:tmpl w:val="70E24DF7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lNjVmODgwN2I1YTNkNjk3MzFjYjQwMzNlNzE4NWMifQ=="/>
  </w:docVars>
  <w:rsids>
    <w:rsidRoot w:val="00000000"/>
    <w:rsid w:val="17F116A8"/>
    <w:rsid w:val="18B9100E"/>
    <w:rsid w:val="23D902C0"/>
    <w:rsid w:val="29A10E4B"/>
    <w:rsid w:val="2CCE5188"/>
    <w:rsid w:val="34A00986"/>
    <w:rsid w:val="46C227BB"/>
    <w:rsid w:val="4B643FBA"/>
    <w:rsid w:val="4BA17066"/>
    <w:rsid w:val="6C4E48B6"/>
    <w:rsid w:val="71353C29"/>
    <w:rsid w:val="752E6F72"/>
    <w:rsid w:val="76DF5701"/>
    <w:rsid w:val="7A14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autoRedefine/>
    <w:qFormat/>
    <w:uiPriority w:val="9"/>
    <w:pPr>
      <w:keepNext/>
      <w:keepLines/>
      <w:numPr>
        <w:ilvl w:val="0"/>
        <w:numId w:val="1"/>
      </w:numPr>
      <w:spacing w:before="50" w:beforeLines="50" w:line="288" w:lineRule="auto"/>
      <w:outlineLvl w:val="0"/>
    </w:pPr>
    <w:rPr>
      <w:rFonts w:eastAsia="黑体" w:asciiTheme="majorEastAsia" w:hAnsiTheme="majorEastAsia" w:cstheme="minorBidi"/>
      <w:b/>
      <w:bCs/>
      <w:kern w:val="44"/>
      <w:sz w:val="40"/>
      <w:szCs w:val="18"/>
      <w:lang w:val="en-US" w:eastAsia="zh-CN" w:bidi="ar-SA"/>
    </w:rPr>
  </w:style>
  <w:style w:type="paragraph" w:styleId="3">
    <w:name w:val="heading 2"/>
    <w:next w:val="1"/>
    <w:autoRedefine/>
    <w:unhideWhenUsed/>
    <w:qFormat/>
    <w:uiPriority w:val="9"/>
    <w:pPr>
      <w:numPr>
        <w:ilvl w:val="1"/>
        <w:numId w:val="1"/>
      </w:numPr>
      <w:tabs>
        <w:tab w:val="left" w:pos="0"/>
      </w:tabs>
      <w:spacing w:before="156" w:after="156"/>
      <w:ind w:left="0" w:firstLine="0"/>
      <w:outlineLvl w:val="1"/>
    </w:pPr>
    <w:rPr>
      <w:rFonts w:ascii="Arial" w:hAnsi="Arial" w:eastAsia="黑体" w:cstheme="minorBidi"/>
      <w:b/>
      <w:kern w:val="2"/>
      <w:sz w:val="32"/>
      <w:lang w:val="en-US" w:eastAsia="zh-CN" w:bidi="ar-SA"/>
    </w:rPr>
  </w:style>
  <w:style w:type="paragraph" w:styleId="4">
    <w:name w:val="heading 3"/>
    <w:next w:val="1"/>
    <w:unhideWhenUsed/>
    <w:qFormat/>
    <w:uiPriority w:val="9"/>
    <w:pPr>
      <w:numPr>
        <w:ilvl w:val="2"/>
        <w:numId w:val="1"/>
      </w:numPr>
      <w:tabs>
        <w:tab w:val="left" w:pos="312"/>
      </w:tabs>
      <w:ind w:left="0" w:firstLine="400"/>
      <w:outlineLvl w:val="2"/>
    </w:pPr>
    <w:rPr>
      <w:rFonts w:ascii="Arial" w:hAnsi="Arial" w:eastAsia="黑体" w:cstheme="minorBidi"/>
      <w:b/>
      <w:kern w:val="2"/>
      <w:sz w:val="30"/>
      <w:szCs w:val="30"/>
      <w:lang w:val="en-US" w:eastAsia="zh-CN" w:bidi="ar-SA"/>
    </w:rPr>
  </w:style>
  <w:style w:type="paragraph" w:styleId="5">
    <w:name w:val="heading 4"/>
    <w:next w:val="1"/>
    <w:autoRedefine/>
    <w:unhideWhenUsed/>
    <w:qFormat/>
    <w:uiPriority w:val="9"/>
    <w:pPr>
      <w:numPr>
        <w:ilvl w:val="3"/>
        <w:numId w:val="1"/>
      </w:numPr>
      <w:ind w:left="0" w:firstLine="402"/>
      <w:outlineLvl w:val="3"/>
    </w:pPr>
    <w:rPr>
      <w:rFonts w:ascii="Arial" w:hAnsi="Arial" w:eastAsia="黑体" w:cstheme="minorBidi"/>
      <w:b/>
      <w:sz w:val="28"/>
      <w:lang w:val="en-US" w:eastAsia="zh-CN" w:bidi="ar-SA"/>
    </w:rPr>
  </w:style>
  <w:style w:type="paragraph" w:styleId="6">
    <w:name w:val="heading 5"/>
    <w:next w:val="1"/>
    <w:autoRedefine/>
    <w:unhideWhenUsed/>
    <w:qFormat/>
    <w:uiPriority w:val="9"/>
    <w:pPr>
      <w:numPr>
        <w:ilvl w:val="4"/>
        <w:numId w:val="1"/>
      </w:numPr>
      <w:tabs>
        <w:tab w:val="left" w:pos="312"/>
      </w:tabs>
      <w:spacing w:before="30" w:beforeLines="30" w:after="30" w:afterLines="30"/>
      <w:ind w:left="0" w:firstLine="402"/>
      <w:outlineLvl w:val="4"/>
    </w:pPr>
    <w:rPr>
      <w:rFonts w:ascii="Arial" w:hAnsi="Arial" w:eastAsiaTheme="majorEastAsia" w:cstheme="minorBidi"/>
      <w:b/>
      <w:sz w:val="24"/>
      <w:szCs w:val="22"/>
      <w:lang w:val="en-US" w:eastAsia="zh-CN" w:bidi="ar-SA"/>
    </w:rPr>
  </w:style>
  <w:style w:type="paragraph" w:styleId="7">
    <w:name w:val="heading 6"/>
    <w:next w:val="1"/>
    <w:unhideWhenUsed/>
    <w:qFormat/>
    <w:uiPriority w:val="0"/>
    <w:pPr>
      <w:numPr>
        <w:ilvl w:val="5"/>
        <w:numId w:val="1"/>
      </w:numPr>
      <w:spacing w:before="30" w:beforeLines="30" w:after="30" w:afterLines="30" w:line="312" w:lineRule="auto"/>
      <w:ind w:left="0" w:firstLine="402"/>
      <w:outlineLvl w:val="5"/>
    </w:pPr>
    <w:rPr>
      <w:rFonts w:ascii="Arial" w:hAnsi="Arial" w:eastAsia="黑体" w:cstheme="minorBidi"/>
      <w:b/>
      <w:sz w:val="24"/>
      <w:lang w:val="en-US" w:eastAsia="zh-CN" w:bidi="ar-SA"/>
    </w:rPr>
  </w:style>
  <w:style w:type="paragraph" w:styleId="8">
    <w:name w:val="heading 7"/>
    <w:next w:val="1"/>
    <w:autoRedefine/>
    <w:unhideWhenUsed/>
    <w:qFormat/>
    <w:uiPriority w:val="0"/>
    <w:pPr>
      <w:numPr>
        <w:ilvl w:val="6"/>
        <w:numId w:val="1"/>
      </w:numPr>
      <w:spacing w:before="30" w:beforeLines="30" w:after="30" w:afterLines="30" w:line="312" w:lineRule="auto"/>
      <w:ind w:left="0" w:firstLine="402"/>
      <w:outlineLvl w:val="6"/>
    </w:pPr>
    <w:rPr>
      <w:rFonts w:ascii="Arial" w:hAnsi="Arial" w:eastAsia="黑体" w:cstheme="minorBidi"/>
      <w:b/>
      <w:sz w:val="24"/>
      <w:lang w:val="en-US" w:eastAsia="zh-CN" w:bidi="ar-SA"/>
    </w:rPr>
  </w:style>
  <w:style w:type="paragraph" w:styleId="9">
    <w:name w:val="heading 8"/>
    <w:next w:val="1"/>
    <w:autoRedefine/>
    <w:unhideWhenUsed/>
    <w:qFormat/>
    <w:uiPriority w:val="0"/>
    <w:pPr>
      <w:numPr>
        <w:ilvl w:val="7"/>
        <w:numId w:val="1"/>
      </w:numPr>
      <w:spacing w:before="30" w:beforeLines="30" w:after="30" w:afterLines="30" w:line="312" w:lineRule="auto"/>
      <w:ind w:left="0" w:firstLine="402"/>
      <w:outlineLvl w:val="7"/>
    </w:pPr>
    <w:rPr>
      <w:rFonts w:eastAsia="黑体" w:asciiTheme="majorAscii" w:hAnsiTheme="majorAscii" w:cstheme="majorBidi"/>
      <w:b/>
      <w:sz w:val="24"/>
      <w:lang w:val="en-US" w:eastAsia="zh-CN" w:bidi="ar-SA"/>
    </w:rPr>
  </w:style>
  <w:style w:type="paragraph" w:styleId="10">
    <w:name w:val="heading 9"/>
    <w:next w:val="1"/>
    <w:unhideWhenUsed/>
    <w:qFormat/>
    <w:uiPriority w:val="0"/>
    <w:pPr>
      <w:numPr>
        <w:ilvl w:val="8"/>
        <w:numId w:val="1"/>
      </w:numPr>
      <w:spacing w:before="30" w:beforeLines="30" w:after="30" w:afterLines="30" w:line="312" w:lineRule="auto"/>
      <w:ind w:left="0" w:firstLine="402"/>
      <w:outlineLvl w:val="8"/>
    </w:pPr>
    <w:rPr>
      <w:rFonts w:eastAsia="黑体" w:asciiTheme="majorAscii" w:hAnsiTheme="majorAscii" w:cstheme="majorBidi"/>
      <w:b/>
      <w:sz w:val="24"/>
      <w:szCs w:val="21"/>
      <w:lang w:val="en-US" w:eastAsia="zh-CN" w:bidi="ar-SA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autoRedefine/>
    <w:qFormat/>
    <w:uiPriority w:val="0"/>
    <w:pPr>
      <w:spacing w:before="12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14">
    <w:name w:val="Title"/>
    <w:basedOn w:val="1"/>
    <w:qFormat/>
    <w:uiPriority w:val="10"/>
    <w:pPr>
      <w:spacing w:line="240" w:lineRule="auto"/>
      <w:ind w:firstLine="0" w:firstLineChars="0"/>
      <w:jc w:val="center"/>
      <w:outlineLvl w:val="0"/>
    </w:pPr>
    <w:rPr>
      <w:rFonts w:asciiTheme="majorEastAsia" w:hAnsiTheme="majorEastAsia"/>
      <w:b/>
      <w:sz w:val="52"/>
      <w:szCs w:val="44"/>
    </w:rPr>
  </w:style>
  <w:style w:type="character" w:styleId="17">
    <w:name w:val="Strong"/>
    <w:basedOn w:val="16"/>
    <w:autoRedefine/>
    <w:qFormat/>
    <w:uiPriority w:val="22"/>
    <w:rPr>
      <w:rFonts w:ascii="Arial" w:hAnsi="Arial" w:eastAsia="黑体"/>
      <w:b/>
      <w:color w:val="auto"/>
      <w:u w:val="single"/>
    </w:rPr>
  </w:style>
  <w:style w:type="character" w:styleId="18">
    <w:name w:val="Emphasis"/>
    <w:basedOn w:val="16"/>
    <w:autoRedefine/>
    <w:qFormat/>
    <w:uiPriority w:val="20"/>
    <w:rPr>
      <w:rFonts w:ascii="Arial" w:hAnsi="Arial" w:eastAsia="黑体"/>
      <w:b/>
      <w:bCs/>
      <w:i/>
      <w:color w:val="auto"/>
      <w:sz w:val="24"/>
      <w:szCs w:val="22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702</Words>
  <Characters>732</Characters>
  <Lines>0</Lines>
  <Paragraphs>0</Paragraphs>
  <TotalTime>6</TotalTime>
  <ScaleCrop>false</ScaleCrop>
  <LinksUpToDate>false</LinksUpToDate>
  <CharactersWithSpaces>733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2024-04-26T06:49:00Z</dcterms:created>
  <dc:creator>79047</dc:creator>
  <cp:lastModifiedBy>石榴果</cp:lastModifiedBy>
  <dcterms:modified xsi:type="dcterms:W3CDTF">2026-07-26T04:26:24Z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01317E4677DE40828518CB254564B071_12</vt:lpwstr>
  </property>
  <property fmtid="{D5CDD505-2E9C-101B-9397-08002B2CF9AE}" pid="4" name="KSOTemplateDocerSaveRecord">
    <vt:lpwstr>eyJoZGlkIjoiYzg2OTY2MTExNDRkYTFmNzNkN2FjMWJjY2FmNGQ0M2EiLCJ1c2VySWQiOiI3MzMwMTYzMjgifQ==</vt:lpwstr>
  </property>
</Properties>
</file>