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180" w:line="360" w:lineRule="auto"/>
        <w:jc w:val="center"/>
        <w:textAlignment w:val="auto"/>
        <w:rPr>
          <w:rFonts w:hint="eastAsia" w:ascii="黑体" w:hAnsi="黑体" w:eastAsia="黑体" w:cs="黑体"/>
          <w:sz w:val="36"/>
          <w:szCs w:val="36"/>
        </w:rPr>
      </w:pPr>
      <w:r>
        <w:rPr>
          <w:rFonts w:hint="eastAsia" w:ascii="黑体" w:hAnsi="黑体" w:eastAsia="黑体" w:cs="黑体"/>
          <w:sz w:val="36"/>
          <w:szCs w:val="36"/>
        </w:rPr>
        <w:t>教育部关于高校教师师德失范行为处理的指导意见</w:t>
      </w:r>
    </w:p>
    <w:p>
      <w:pPr>
        <w:jc w:val="center"/>
        <w:rPr>
          <w:rFonts w:hint="eastAsia"/>
        </w:rPr>
      </w:pPr>
      <w:r>
        <w:rPr>
          <w:rFonts w:hint="eastAsia"/>
        </w:rPr>
        <w:t>教师〔2018〕17号</w:t>
      </w:r>
    </w:p>
    <w:p>
      <w:pPr>
        <w:rPr>
          <w:rFonts w:hint="eastAsia" w:ascii="宋体" w:hAnsi="宋体" w:eastAsia="宋体" w:cs="宋体"/>
          <w:sz w:val="24"/>
          <w:szCs w:val="24"/>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各省、自治区、直辖市教育厅（教委），新疆生产建设兵团教育局，有关部门（单位）教育司（局），部属各高等学校、部省合建各高等学校：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为进一步规范高校教师履职履责行为，落实立德树人根本任务，弘扬新时代高校教师道德风尚，努力建设有理想信念、有道德情操、有扎实学识、有仁爱之心的高校教师队伍，现就教师违反《高等学校教师职业道德规范》《教育部关于建立健全高校师德建设长效机制的意见》和《新时代高校教师职业行为十项准则》等规定，发生师德失范行为的处理提出如下指导意见。</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一、各高校要严格落实师德建设主体责任，建立完善党委统一领导、党政齐抓共管、牵头部门明确、院（系）具体落实、教师自我约束的工作机制。党委书记和校长抓师德同责，是师德建设第一责任人。院（系）行政主要负责人对本单位师德建设负直接领导责任，院（系）党组织主要负责人也负有直接领导责任。</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二、高校教师要自觉加强师德修养，严格遵守师德规范，严以律己，为人师表，把教书育人和自我修养结合起来，坚持以德立身、以德立学、以德施教、以德育德。发生师德失范行为，本人要承担相应责任。</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三、对高校教师师德失范行为实行“一票否决”。高校教师出现违反师德行为的，根据情节轻重，给予相应处理或处分。情节较轻的，给予批评教育、诫勉谈话、责令检查、通报批评，以及取消其在评奖评优、职务晋升、职称评定、岗位聘用、工资晋级、干部选任、申报人才计划、申报科研项目等方面的资格。担任研究生导师的，还应采取限制招生名额、停止招生资格直至取消导师资格的处理。以上取消相关资格处理的执行期限不得少于24个月。情节较重应当给予处分的，还应根据《事业单位工作人员处分暂行规定》给予行政处分，包括警告、记过、降低岗位等级或撤职、开除，需要解除聘用合同的，按照《事业单位人事管理条例》相关规定进行处理。情节严重、影响恶劣的，应当依据《教师资格条例》报请主管教育部门撤销其教师资格。是中共党员的，同时给予党纪处分。涉嫌违法犯罪的，及时移送司法机关依法处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四、对师德失范行为的处理，应坚持公平公正、教育与惩处相结合的原则，做到事实清楚、证据确凿、定性准确、处理适当、程序合法、手续完备。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五、高校要建立健全师德失范行为受理与调查处理机制，指定或设立专门组织负责，明确受理、调查、认定、处理、复核、监督等处理程序。在教师师德失范行为调查过程中，应听取教师本人的陈述和申辩，同时当事各方均不应公开调查的有关内容。教师对处理决定不服的，按照国家有关规定提出复核、申诉。对高校教师的处理，在期满后根据悔改表现予以延期或解除，处理决定和处理解除决定都应完整存入个人人事档案。</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六、高校师德师风建设要坚持权责对等、分级负责、层层落实、失责必问、问责必严的原则。对于相关单位和责任人不履行或不正确履行职责，有下列情形之一的，根据职责权限和责任划分进行问责：</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（一）师德师风制度建设、日常教育监督、舆论宣传、预防工作不到位；</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（二）师德失范问题排查发现不及时；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（三）对已发现的师德失范行为处置不力、方式不当；</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（四）已作出的师德失范行为处理决定落实不到位，师德失范行为整改不彻底；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（五）多次出现师德失范问题或因师德失范行为引起不良社会影响；</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bookmarkStart w:id="0" w:name="_GoBack"/>
      <w:bookmarkEnd w:id="0"/>
      <w:r>
        <w:rPr>
          <w:rFonts w:hint="eastAsia" w:ascii="宋体" w:hAnsi="宋体" w:eastAsia="宋体" w:cs="宋体"/>
          <w:sz w:val="24"/>
          <w:szCs w:val="24"/>
        </w:rPr>
        <w:t>（六）其他应当问责的失职失责情形。</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七、教师出现师德失范问题，所在院（系）行政主要负责人和党组织主要负责人需向学校分别做出检讨，由学校依据有关规定视情节轻重采取约谈、诫勉谈话、通报批评、纪律处分和组织处理等方式进行问责。</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八、教师出现师德失范问题，学校需向上级主管部门做出说明，并引以为戒，进行自查自纠与落实整改。如有学校反复出现师德失范问题，分管校领导应向学校做出检讨，学校应在上级主管部门督导下进行整改。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九、各地各校应当依据本意见制定高校教师师德失范行为负面清单及处理办法，并报上级主管部门备案。</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十、民办高校的劳动人事管理执行《中华人民共和国劳动合同法》规定，对教师师德失范行为的处理，遵照本指导意见执行。</w:t>
      </w:r>
    </w:p>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sz w:val="24"/>
          <w:szCs w:val="24"/>
        </w:rPr>
      </w:pPr>
      <w:r>
        <w:rPr>
          <w:rFonts w:hint="eastAsia" w:ascii="宋体" w:hAnsi="宋体" w:eastAsia="宋体" w:cs="宋体"/>
          <w:sz w:val="24"/>
          <w:szCs w:val="24"/>
        </w:rPr>
        <w:t>教育部</w:t>
      </w:r>
    </w:p>
    <w:p>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宋体" w:hAnsi="宋体" w:eastAsia="宋体" w:cs="宋体"/>
          <w:sz w:val="24"/>
          <w:szCs w:val="24"/>
        </w:rPr>
      </w:pPr>
      <w:r>
        <w:rPr>
          <w:rFonts w:hint="eastAsia" w:ascii="宋体" w:hAnsi="宋体" w:eastAsia="宋体" w:cs="宋体"/>
          <w:sz w:val="24"/>
          <w:szCs w:val="24"/>
        </w:rPr>
        <w:t>2018年11月8日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hkM2UyNWM1NDUyMmNmNTc4YmQ2ZGEzOWMwYmViODIifQ=="/>
  </w:docVars>
  <w:rsids>
    <w:rsidRoot w:val="00000000"/>
    <w:rsid w:val="2A331DAD"/>
    <w:rsid w:val="350F4BB5"/>
    <w:rsid w:val="3A797C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2023-10-17T06:37:47Z</dcterms:created>
  <dc:creator>pc</dc:creator>
  <cp:lastModifiedBy>yhguo</cp:lastModifiedBy>
  <dcterms:modified xsi:type="dcterms:W3CDTF">2023-10-17T06:51:41Z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C3587CFB7A8A44A0BCADEA131A68B564_12</vt:lpwstr>
  </property>
</Properties>
</file>