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D9BF27">
      <w:pPr>
        <w:jc w:val="center"/>
        <w:rPr>
          <w:rFonts w:ascii="仿宋_GB2312" w:eastAsia="仿宋_GB2312"/>
          <w:sz w:val="28"/>
          <w:szCs w:val="28"/>
        </w:rPr>
      </w:pPr>
      <w:r>
        <w:rPr>
          <w:rFonts w:hint="eastAsia" w:ascii="仿宋_GB2312" w:eastAsia="仿宋_GB2312"/>
          <w:b/>
          <w:bCs/>
          <w:sz w:val="32"/>
          <w:szCs w:val="32"/>
        </w:rPr>
        <w:t>石家庄学院学术著作认定细则(试行)</w:t>
      </w:r>
    </w:p>
    <w:p w14:paraId="74DC0CD9">
      <w:pPr>
        <w:keepNext w:val="0"/>
        <w:keepLines w:val="0"/>
        <w:pageBreakBefore w:val="0"/>
        <w:widowControl w:val="0"/>
        <w:kinsoku/>
        <w:wordWrap/>
        <w:overflowPunct/>
        <w:topLinePunct w:val="0"/>
        <w:autoSpaceDE/>
        <w:autoSpaceDN/>
        <w:bidi w:val="0"/>
        <w:adjustRightInd/>
        <w:snapToGrid/>
        <w:spacing w:line="400" w:lineRule="exact"/>
        <w:ind w:firstLine="562" w:firstLineChars="200"/>
        <w:textAlignment w:val="auto"/>
        <w:rPr>
          <w:rFonts w:hint="eastAsia" w:ascii="仿宋_GB2312" w:eastAsia="仿宋_GB2312"/>
          <w:b/>
          <w:bCs/>
          <w:sz w:val="28"/>
          <w:szCs w:val="28"/>
        </w:rPr>
      </w:pPr>
    </w:p>
    <w:p w14:paraId="623E7D59">
      <w:pPr>
        <w:keepNext w:val="0"/>
        <w:keepLines w:val="0"/>
        <w:pageBreakBefore w:val="0"/>
        <w:widowControl w:val="0"/>
        <w:kinsoku/>
        <w:wordWrap/>
        <w:overflowPunct/>
        <w:topLinePunct w:val="0"/>
        <w:autoSpaceDE/>
        <w:autoSpaceDN/>
        <w:bidi w:val="0"/>
        <w:adjustRightInd/>
        <w:snapToGrid/>
        <w:spacing w:line="400" w:lineRule="exact"/>
        <w:ind w:firstLine="562" w:firstLineChars="200"/>
        <w:textAlignment w:val="auto"/>
        <w:rPr>
          <w:rFonts w:ascii="仿宋_GB2312" w:eastAsia="仿宋_GB2312"/>
          <w:sz w:val="28"/>
          <w:szCs w:val="28"/>
        </w:rPr>
      </w:pPr>
      <w:r>
        <w:rPr>
          <w:rFonts w:hint="eastAsia" w:ascii="仿宋_GB2312" w:eastAsia="仿宋_GB2312"/>
          <w:b/>
          <w:bCs/>
          <w:sz w:val="28"/>
          <w:szCs w:val="28"/>
        </w:rPr>
        <w:t>第一条</w:t>
      </w:r>
      <w:r>
        <w:rPr>
          <w:rFonts w:hint="eastAsia" w:ascii="仿宋_GB2312" w:eastAsia="仿宋_GB2312"/>
          <w:sz w:val="28"/>
          <w:szCs w:val="28"/>
        </w:rPr>
        <w:t xml:space="preserve"> 为进一步规范我校学术著作认定工作，提高学术研究水平，强化学科建设，打击学术不端行为,依据国家科学技术学术著作出版基金委员会《国家科学技术学术著作出版基金资助项目申请指南（2013年度）》制定本细则。</w:t>
      </w:r>
    </w:p>
    <w:p w14:paraId="4B5007AC">
      <w:pPr>
        <w:keepNext w:val="0"/>
        <w:keepLines w:val="0"/>
        <w:pageBreakBefore w:val="0"/>
        <w:widowControl w:val="0"/>
        <w:kinsoku/>
        <w:wordWrap/>
        <w:overflowPunct/>
        <w:topLinePunct w:val="0"/>
        <w:autoSpaceDE/>
        <w:autoSpaceDN/>
        <w:bidi w:val="0"/>
        <w:adjustRightInd/>
        <w:snapToGrid/>
        <w:spacing w:line="400" w:lineRule="exact"/>
        <w:ind w:firstLine="562" w:firstLineChars="200"/>
        <w:textAlignment w:val="auto"/>
        <w:rPr>
          <w:rFonts w:ascii="仿宋_GB2312" w:eastAsia="仿宋_GB2312"/>
          <w:sz w:val="28"/>
          <w:szCs w:val="28"/>
        </w:rPr>
      </w:pPr>
      <w:r>
        <w:rPr>
          <w:rFonts w:hint="eastAsia" w:ascii="仿宋_GB2312" w:eastAsia="仿宋_GB2312"/>
          <w:b/>
          <w:bCs/>
          <w:sz w:val="28"/>
          <w:szCs w:val="28"/>
        </w:rPr>
        <w:t xml:space="preserve">第二条 </w:t>
      </w:r>
      <w:r>
        <w:rPr>
          <w:rFonts w:hint="eastAsia" w:ascii="仿宋_GB2312" w:eastAsia="仿宋_GB2312"/>
          <w:sz w:val="28"/>
          <w:szCs w:val="28"/>
        </w:rPr>
        <w:t>认定范围：由二级学院审核认定实际参与过相关领域研究的我校教职工，主持或参与撰写的由出版社正式出版发行的著作（教材，文学作品、书画集、摄影集等不属于著作），并在作者简介、前言或后记等内容中明确标注作者单位为石家庄学院。</w:t>
      </w:r>
    </w:p>
    <w:p w14:paraId="7DAF1A87">
      <w:pPr>
        <w:keepNext w:val="0"/>
        <w:keepLines w:val="0"/>
        <w:pageBreakBefore w:val="0"/>
        <w:widowControl w:val="0"/>
        <w:kinsoku/>
        <w:wordWrap/>
        <w:overflowPunct/>
        <w:topLinePunct w:val="0"/>
        <w:autoSpaceDE/>
        <w:autoSpaceDN/>
        <w:bidi w:val="0"/>
        <w:adjustRightInd/>
        <w:snapToGrid/>
        <w:spacing w:line="400" w:lineRule="exact"/>
        <w:ind w:firstLine="562" w:firstLineChars="200"/>
        <w:textAlignment w:val="auto"/>
        <w:rPr>
          <w:rFonts w:ascii="仿宋_GB2312" w:eastAsia="仿宋_GB2312"/>
          <w:sz w:val="28"/>
          <w:szCs w:val="28"/>
        </w:rPr>
      </w:pPr>
      <w:r>
        <w:rPr>
          <w:rFonts w:hint="eastAsia" w:ascii="仿宋_GB2312" w:eastAsia="仿宋_GB2312"/>
          <w:b/>
          <w:bCs/>
          <w:sz w:val="28"/>
          <w:szCs w:val="28"/>
        </w:rPr>
        <w:t>第三条</w:t>
      </w:r>
      <w:r>
        <w:rPr>
          <w:rFonts w:hint="eastAsia" w:ascii="仿宋_GB2312" w:eastAsia="仿宋_GB2312"/>
          <w:sz w:val="28"/>
          <w:szCs w:val="28"/>
        </w:rPr>
        <w:t xml:space="preserve"> 认定类型：著作分为专著、编著、译著。</w:t>
      </w:r>
    </w:p>
    <w:p w14:paraId="6BC43197">
      <w:pPr>
        <w:keepNext w:val="0"/>
        <w:keepLines w:val="0"/>
        <w:pageBreakBefore w:val="0"/>
        <w:widowControl w:val="0"/>
        <w:kinsoku/>
        <w:wordWrap/>
        <w:overflowPunct/>
        <w:topLinePunct w:val="0"/>
        <w:autoSpaceDE/>
        <w:autoSpaceDN/>
        <w:bidi w:val="0"/>
        <w:adjustRightInd/>
        <w:snapToGrid/>
        <w:spacing w:line="400" w:lineRule="exact"/>
        <w:ind w:firstLine="562" w:firstLineChars="200"/>
        <w:textAlignment w:val="auto"/>
        <w:rPr>
          <w:rFonts w:ascii="仿宋_GB2312" w:eastAsia="仿宋_GB2312"/>
          <w:sz w:val="28"/>
          <w:szCs w:val="28"/>
        </w:rPr>
      </w:pPr>
      <w:r>
        <w:rPr>
          <w:rFonts w:hint="eastAsia" w:ascii="仿宋_GB2312" w:eastAsia="仿宋_GB2312"/>
          <w:b/>
          <w:bCs/>
          <w:sz w:val="28"/>
          <w:szCs w:val="28"/>
        </w:rPr>
        <w:t>第四条</w:t>
      </w:r>
      <w:r>
        <w:rPr>
          <w:rFonts w:hint="eastAsia" w:ascii="仿宋_GB2312" w:eastAsia="仿宋_GB2312"/>
          <w:sz w:val="28"/>
          <w:szCs w:val="28"/>
        </w:rPr>
        <w:t xml:space="preserve"> 认定条件分别如下：</w:t>
      </w:r>
    </w:p>
    <w:p w14:paraId="26AB4A56">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eastAsia="仿宋_GB2312"/>
          <w:sz w:val="28"/>
          <w:szCs w:val="28"/>
        </w:rPr>
      </w:pPr>
      <w:r>
        <w:rPr>
          <w:rFonts w:hint="eastAsia" w:ascii="仿宋_GB2312" w:eastAsia="仿宋_GB2312"/>
          <w:sz w:val="28"/>
          <w:szCs w:val="28"/>
        </w:rPr>
        <w:t xml:space="preserve">     字数在10万字以上，且具备以下条件之一的著作可视为学术专著：</w:t>
      </w:r>
    </w:p>
    <w:p w14:paraId="3C6B3038">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ascii="仿宋_GB2312" w:eastAsia="仿宋_GB2312"/>
          <w:sz w:val="28"/>
          <w:szCs w:val="28"/>
        </w:rPr>
      </w:pPr>
      <w:r>
        <w:rPr>
          <w:rFonts w:hint="eastAsia" w:ascii="仿宋_GB2312" w:eastAsia="仿宋_GB2312"/>
          <w:sz w:val="28"/>
          <w:szCs w:val="28"/>
        </w:rPr>
        <w:t>（一）在学校认定的核心期刊上发表过3篇以上的学术论文作为前期成果形成的著作。</w:t>
      </w:r>
    </w:p>
    <w:p w14:paraId="3CFFC751">
      <w:pPr>
        <w:keepNext w:val="0"/>
        <w:keepLines w:val="0"/>
        <w:pageBreakBefore w:val="0"/>
        <w:widowControl w:val="0"/>
        <w:kinsoku/>
        <w:wordWrap/>
        <w:overflowPunct/>
        <w:topLinePunct w:val="0"/>
        <w:autoSpaceDE/>
        <w:autoSpaceDN/>
        <w:bidi w:val="0"/>
        <w:adjustRightInd/>
        <w:snapToGrid/>
        <w:spacing w:line="400" w:lineRule="exact"/>
        <w:ind w:firstLine="537" w:firstLineChars="192"/>
        <w:textAlignment w:val="auto"/>
        <w:rPr>
          <w:rFonts w:ascii="仿宋_GB2312" w:eastAsia="仿宋_GB2312"/>
          <w:sz w:val="28"/>
          <w:szCs w:val="28"/>
        </w:rPr>
      </w:pPr>
      <w:r>
        <w:rPr>
          <w:rFonts w:hint="eastAsia" w:ascii="仿宋_GB2312" w:eastAsia="仿宋_GB2312"/>
          <w:sz w:val="28"/>
          <w:szCs w:val="28"/>
        </w:rPr>
        <w:t>（二）依托省部级或者国家级科研项目的研究成果所形成的著作。</w:t>
      </w:r>
    </w:p>
    <w:p w14:paraId="0432AA3B">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ascii="仿宋_GB2312" w:eastAsia="仿宋_GB2312"/>
          <w:sz w:val="28"/>
          <w:szCs w:val="28"/>
        </w:rPr>
      </w:pPr>
      <w:r>
        <w:rPr>
          <w:rFonts w:hint="eastAsia" w:ascii="仿宋_GB2312" w:eastAsia="仿宋_GB2312"/>
          <w:sz w:val="28"/>
          <w:szCs w:val="28"/>
        </w:rPr>
        <w:t>（三）在博士学位论文基础上所形成的著作。</w:t>
      </w:r>
    </w:p>
    <w:p w14:paraId="6C72A3EE">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ascii="仿宋_GB2312" w:eastAsia="仿宋_GB2312"/>
          <w:sz w:val="28"/>
          <w:szCs w:val="28"/>
        </w:rPr>
      </w:pPr>
      <w:r>
        <w:rPr>
          <w:rFonts w:hint="eastAsia" w:ascii="仿宋_GB2312" w:eastAsia="仿宋_GB2312"/>
          <w:sz w:val="28"/>
          <w:szCs w:val="28"/>
        </w:rPr>
        <w:t>（四）获省级或者国家级出版基金资助的著作。</w:t>
      </w:r>
    </w:p>
    <w:p w14:paraId="5B39AC2C">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ascii="仿宋_GB2312" w:eastAsia="仿宋_GB2312"/>
          <w:sz w:val="28"/>
          <w:szCs w:val="28"/>
        </w:rPr>
      </w:pPr>
      <w:r>
        <w:rPr>
          <w:rFonts w:hint="eastAsia" w:ascii="仿宋_GB2312" w:eastAsia="仿宋_GB2312"/>
          <w:sz w:val="28"/>
          <w:szCs w:val="28"/>
        </w:rPr>
        <w:t>对于达不到学术专著标准的著作，则认定为编著或者译著。</w:t>
      </w:r>
    </w:p>
    <w:p w14:paraId="0DC627EA">
      <w:pPr>
        <w:keepNext w:val="0"/>
        <w:keepLines w:val="0"/>
        <w:pageBreakBefore w:val="0"/>
        <w:widowControl w:val="0"/>
        <w:kinsoku/>
        <w:wordWrap/>
        <w:overflowPunct/>
        <w:topLinePunct w:val="0"/>
        <w:autoSpaceDE/>
        <w:autoSpaceDN/>
        <w:bidi w:val="0"/>
        <w:adjustRightInd/>
        <w:snapToGrid/>
        <w:spacing w:line="400" w:lineRule="exact"/>
        <w:ind w:firstLine="560"/>
        <w:textAlignment w:val="auto"/>
        <w:rPr>
          <w:rFonts w:ascii="仿宋_GB2312" w:eastAsia="仿宋_GB2312"/>
          <w:sz w:val="28"/>
          <w:szCs w:val="28"/>
        </w:rPr>
      </w:pPr>
      <w:r>
        <w:rPr>
          <w:rFonts w:hint="eastAsia" w:ascii="仿宋_GB2312" w:eastAsia="仿宋_GB2312"/>
          <w:b/>
          <w:bCs/>
          <w:sz w:val="28"/>
          <w:szCs w:val="28"/>
        </w:rPr>
        <w:t>第五条</w:t>
      </w:r>
      <w:r>
        <w:rPr>
          <w:rFonts w:hint="eastAsia" w:ascii="仿宋_GB2312" w:eastAsia="仿宋_GB2312"/>
          <w:sz w:val="28"/>
          <w:szCs w:val="28"/>
        </w:rPr>
        <w:t xml:space="preserve">  认定程序：</w:t>
      </w:r>
    </w:p>
    <w:p w14:paraId="7269FE0A">
      <w:pPr>
        <w:keepNext w:val="0"/>
        <w:keepLines w:val="0"/>
        <w:pageBreakBefore w:val="0"/>
        <w:widowControl w:val="0"/>
        <w:kinsoku/>
        <w:wordWrap/>
        <w:overflowPunct/>
        <w:topLinePunct w:val="0"/>
        <w:autoSpaceDE/>
        <w:autoSpaceDN/>
        <w:bidi w:val="0"/>
        <w:adjustRightInd/>
        <w:snapToGrid/>
        <w:spacing w:line="400" w:lineRule="exact"/>
        <w:ind w:firstLine="560"/>
        <w:textAlignment w:val="auto"/>
        <w:rPr>
          <w:rFonts w:ascii="仿宋_GB2312" w:eastAsia="仿宋_GB2312"/>
          <w:sz w:val="28"/>
          <w:szCs w:val="28"/>
        </w:rPr>
      </w:pPr>
      <w:r>
        <w:rPr>
          <w:rFonts w:hint="eastAsia" w:ascii="仿宋_GB2312" w:eastAsia="仿宋_GB2312"/>
          <w:sz w:val="28"/>
          <w:szCs w:val="28"/>
        </w:rPr>
        <w:t xml:space="preserve">（一）申请人将认定著作评审申请表（正反面打印填写由所在学院签字盖章）、书稿及其他反映著作水平的材料（如获奖证书、鉴定证书、论文、专利证书等）提交科研处。                </w:t>
      </w:r>
    </w:p>
    <w:p w14:paraId="0D4C3100">
      <w:pPr>
        <w:keepNext w:val="0"/>
        <w:keepLines w:val="0"/>
        <w:pageBreakBefore w:val="0"/>
        <w:widowControl w:val="0"/>
        <w:kinsoku/>
        <w:wordWrap/>
        <w:overflowPunct/>
        <w:topLinePunct w:val="0"/>
        <w:autoSpaceDE/>
        <w:autoSpaceDN/>
        <w:bidi w:val="0"/>
        <w:adjustRightInd/>
        <w:snapToGrid/>
        <w:spacing w:line="400" w:lineRule="exact"/>
        <w:ind w:firstLine="560"/>
        <w:textAlignment w:val="auto"/>
        <w:rPr>
          <w:rFonts w:ascii="仿宋_GB2312" w:eastAsia="仿宋_GB2312"/>
          <w:sz w:val="28"/>
          <w:szCs w:val="28"/>
        </w:rPr>
      </w:pPr>
      <w:r>
        <w:rPr>
          <w:rFonts w:hint="eastAsia" w:ascii="仿宋_GB2312" w:eastAsia="仿宋_GB2312"/>
          <w:sz w:val="28"/>
          <w:szCs w:val="28"/>
        </w:rPr>
        <w:t>（二）科研处组织三名以上校内外相关领域专家对申请人提交的申请材料进行匿名评审。至少有半数以上专家认定为专著的著作才能最终认定为专著。</w:t>
      </w:r>
    </w:p>
    <w:p w14:paraId="5367EBB2">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ascii="仿宋_GB2312" w:eastAsia="仿宋_GB2312"/>
          <w:sz w:val="28"/>
          <w:szCs w:val="28"/>
        </w:rPr>
      </w:pPr>
      <w:r>
        <w:rPr>
          <w:rFonts w:hint="eastAsia" w:ascii="仿宋_GB2312" w:eastAsia="仿宋_GB2312"/>
          <w:sz w:val="28"/>
          <w:szCs w:val="28"/>
        </w:rPr>
        <w:t xml:space="preserve"> （三）校学术委员会根据申请人提交的申请材料、校内外专家评审意见对著作进行综合评定，并形成终审意见。</w:t>
      </w:r>
    </w:p>
    <w:p w14:paraId="4FE888EC">
      <w:pPr>
        <w:keepNext w:val="0"/>
        <w:keepLines w:val="0"/>
        <w:pageBreakBefore w:val="0"/>
        <w:widowControl w:val="0"/>
        <w:numPr>
          <w:ilvl w:val="255"/>
          <w:numId w:val="0"/>
        </w:numPr>
        <w:kinsoku/>
        <w:wordWrap/>
        <w:overflowPunct/>
        <w:topLinePunct w:val="0"/>
        <w:autoSpaceDE/>
        <w:autoSpaceDN/>
        <w:bidi w:val="0"/>
        <w:adjustRightInd/>
        <w:snapToGrid/>
        <w:spacing w:line="400" w:lineRule="exact"/>
        <w:ind w:left="560"/>
        <w:textAlignment w:val="auto"/>
        <w:rPr>
          <w:rFonts w:ascii="仿宋_GB2312" w:eastAsia="仿宋_GB2312"/>
          <w:sz w:val="28"/>
          <w:szCs w:val="28"/>
        </w:rPr>
      </w:pPr>
      <w:r>
        <w:rPr>
          <w:rFonts w:hint="eastAsia" w:ascii="仿宋_GB2312" w:eastAsia="仿宋_GB2312"/>
          <w:b/>
          <w:bCs/>
          <w:sz w:val="28"/>
          <w:szCs w:val="28"/>
        </w:rPr>
        <w:t>第六条</w:t>
      </w:r>
      <w:r>
        <w:rPr>
          <w:rFonts w:hint="eastAsia" w:ascii="仿宋_GB2312" w:eastAsia="仿宋_GB2312"/>
          <w:sz w:val="28"/>
          <w:szCs w:val="28"/>
        </w:rPr>
        <w:t xml:space="preserve"> 本细则由科研处负责解释。</w:t>
      </w:r>
    </w:p>
    <w:p w14:paraId="5C8DD65B">
      <w:pPr>
        <w:keepNext w:val="0"/>
        <w:keepLines w:val="0"/>
        <w:pageBreakBefore w:val="0"/>
        <w:widowControl w:val="0"/>
        <w:numPr>
          <w:ilvl w:val="255"/>
          <w:numId w:val="0"/>
        </w:numPr>
        <w:kinsoku/>
        <w:wordWrap/>
        <w:overflowPunct/>
        <w:topLinePunct w:val="0"/>
        <w:autoSpaceDE/>
        <w:autoSpaceDN/>
        <w:bidi w:val="0"/>
        <w:adjustRightInd/>
        <w:snapToGrid/>
        <w:spacing w:line="400" w:lineRule="exact"/>
        <w:ind w:left="560"/>
        <w:textAlignment w:val="auto"/>
        <w:rPr>
          <w:rFonts w:hint="eastAsia" w:ascii="仿宋_GB2312" w:eastAsia="仿宋_GB2312"/>
          <w:sz w:val="28"/>
          <w:szCs w:val="28"/>
        </w:rPr>
      </w:pPr>
      <w:r>
        <w:rPr>
          <w:rFonts w:hint="eastAsia" w:ascii="仿宋_GB2312" w:eastAsia="仿宋_GB2312"/>
          <w:b/>
          <w:bCs/>
          <w:sz w:val="28"/>
          <w:szCs w:val="28"/>
        </w:rPr>
        <w:t>第七条</w:t>
      </w:r>
      <w:r>
        <w:rPr>
          <w:rFonts w:hint="eastAsia" w:ascii="仿宋_GB2312" w:eastAsia="仿宋_GB2312"/>
          <w:sz w:val="28"/>
          <w:szCs w:val="28"/>
        </w:rPr>
        <w:t xml:space="preserve"> 本细则自2018年9月1日起实施。</w:t>
      </w:r>
      <w:bookmarkStart w:id="0" w:name="_GoBack"/>
      <w:bookmarkEnd w:id="0"/>
    </w:p>
    <w:p w14:paraId="3CE9FDFB">
      <w:pPr>
        <w:keepNext w:val="0"/>
        <w:keepLines w:val="0"/>
        <w:pageBreakBefore w:val="0"/>
        <w:widowControl w:val="0"/>
        <w:numPr>
          <w:ilvl w:val="255"/>
          <w:numId w:val="0"/>
        </w:numPr>
        <w:kinsoku/>
        <w:wordWrap/>
        <w:overflowPunct/>
        <w:topLinePunct w:val="0"/>
        <w:autoSpaceDE/>
        <w:autoSpaceDN/>
        <w:bidi w:val="0"/>
        <w:adjustRightInd/>
        <w:snapToGrid/>
        <w:spacing w:line="400" w:lineRule="exact"/>
        <w:ind w:left="560" w:right="1120"/>
        <w:jc w:val="right"/>
        <w:textAlignment w:val="auto"/>
        <w:rPr>
          <w:rFonts w:ascii="仿宋_GB2312" w:eastAsia="仿宋_GB2312"/>
          <w:sz w:val="28"/>
          <w:szCs w:val="28"/>
        </w:rPr>
      </w:pPr>
      <w:r>
        <w:rPr>
          <w:rFonts w:hint="eastAsia" w:ascii="仿宋_GB2312" w:eastAsia="仿宋_GB2312"/>
          <w:sz w:val="28"/>
          <w:szCs w:val="28"/>
        </w:rPr>
        <w:t>石家庄学院科研处</w:t>
      </w:r>
    </w:p>
    <w:p w14:paraId="102DAFE7">
      <w:pPr>
        <w:keepNext w:val="0"/>
        <w:keepLines w:val="0"/>
        <w:pageBreakBefore w:val="0"/>
        <w:widowControl w:val="0"/>
        <w:numPr>
          <w:ilvl w:val="255"/>
          <w:numId w:val="0"/>
        </w:numPr>
        <w:kinsoku/>
        <w:wordWrap/>
        <w:overflowPunct/>
        <w:topLinePunct w:val="0"/>
        <w:autoSpaceDE/>
        <w:autoSpaceDN/>
        <w:bidi w:val="0"/>
        <w:adjustRightInd/>
        <w:snapToGrid/>
        <w:spacing w:line="400" w:lineRule="exact"/>
        <w:ind w:left="560" w:right="1120"/>
        <w:textAlignment w:val="auto"/>
        <w:rPr>
          <w:rFonts w:ascii="仿宋_GB2312" w:eastAsia="仿宋_GB2312"/>
          <w:sz w:val="28"/>
          <w:szCs w:val="28"/>
        </w:rPr>
      </w:pPr>
      <w:r>
        <w:rPr>
          <w:rFonts w:hint="eastAsia" w:ascii="仿宋_GB2312" w:eastAsia="仿宋_GB2312"/>
          <w:sz w:val="28"/>
          <w:szCs w:val="28"/>
        </w:rPr>
        <w:t xml:space="preserve">                                2018年5月30日</w:t>
      </w:r>
    </w:p>
    <w:p w14:paraId="05EB52E1">
      <w:pPr>
        <w:numPr>
          <w:ilvl w:val="255"/>
          <w:numId w:val="0"/>
        </w:num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TI4ODdkMDI1OWViMzM0ZWM4ODY5ZDJhNmM4ZmQwMjEifQ=="/>
  </w:docVars>
  <w:rsids>
    <w:rsidRoot w:val="04DA0696"/>
    <w:rsid w:val="000124F6"/>
    <w:rsid w:val="002D614D"/>
    <w:rsid w:val="003435E6"/>
    <w:rsid w:val="003B41B4"/>
    <w:rsid w:val="009208C3"/>
    <w:rsid w:val="009C28DC"/>
    <w:rsid w:val="009E1D02"/>
    <w:rsid w:val="00C745C1"/>
    <w:rsid w:val="00DC4190"/>
    <w:rsid w:val="00F87C25"/>
    <w:rsid w:val="013301D1"/>
    <w:rsid w:val="018008C4"/>
    <w:rsid w:val="04DA0696"/>
    <w:rsid w:val="09F74F04"/>
    <w:rsid w:val="0E9F123E"/>
    <w:rsid w:val="0F18655A"/>
    <w:rsid w:val="0F1D6181"/>
    <w:rsid w:val="121A468F"/>
    <w:rsid w:val="152710DD"/>
    <w:rsid w:val="17BE7576"/>
    <w:rsid w:val="18A83803"/>
    <w:rsid w:val="19472D5E"/>
    <w:rsid w:val="1AC00726"/>
    <w:rsid w:val="1CDB5C60"/>
    <w:rsid w:val="20B5411A"/>
    <w:rsid w:val="20CB3B40"/>
    <w:rsid w:val="2411582A"/>
    <w:rsid w:val="257B071C"/>
    <w:rsid w:val="25F61D39"/>
    <w:rsid w:val="293D44CB"/>
    <w:rsid w:val="2BA76059"/>
    <w:rsid w:val="2C5B211F"/>
    <w:rsid w:val="2CB71C2E"/>
    <w:rsid w:val="37507EF0"/>
    <w:rsid w:val="378F00D1"/>
    <w:rsid w:val="3E9C2CDB"/>
    <w:rsid w:val="400730E1"/>
    <w:rsid w:val="40533ADF"/>
    <w:rsid w:val="449844D3"/>
    <w:rsid w:val="474816A3"/>
    <w:rsid w:val="49F14CF6"/>
    <w:rsid w:val="4C62412C"/>
    <w:rsid w:val="4E8C50B8"/>
    <w:rsid w:val="51032023"/>
    <w:rsid w:val="52814B16"/>
    <w:rsid w:val="54EF2375"/>
    <w:rsid w:val="55B4518C"/>
    <w:rsid w:val="57ED5304"/>
    <w:rsid w:val="58723CBB"/>
    <w:rsid w:val="59081DC5"/>
    <w:rsid w:val="5AF97131"/>
    <w:rsid w:val="6595620A"/>
    <w:rsid w:val="6AD8777A"/>
    <w:rsid w:val="702104FE"/>
    <w:rsid w:val="73480C1F"/>
    <w:rsid w:val="75A337DA"/>
    <w:rsid w:val="788B6D08"/>
    <w:rsid w:val="7B5A50E4"/>
    <w:rsid w:val="7C460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4"/>
      <w:lang w:val="en-US" w:eastAsia="zh-CN" w:bidi="ar-SA"/>
    </w:rPr>
  </w:style>
  <w:style w:type="character" w:default="1" w:styleId="6">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qFormat/>
    <w:uiPriority w:val="0"/>
    <w:rPr>
      <w:rFonts w:eastAsia="宋体"/>
      <w:kern w:val="2"/>
      <w:sz w:val="18"/>
      <w:szCs w:val="18"/>
    </w:rPr>
  </w:style>
  <w:style w:type="character" w:customStyle="1" w:styleId="8">
    <w:name w:val="页脚 Char"/>
    <w:basedOn w:val="6"/>
    <w:link w:val="2"/>
    <w:qFormat/>
    <w:uiPriority w:val="0"/>
    <w:rPr>
      <w:rFonts w:eastAsia="宋体"/>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1</Pages>
  <Words>1034</Words>
  <Characters>1051</Characters>
  <Lines>9</Lines>
  <Paragraphs>2</Paragraphs>
  <TotalTime>0</TotalTime>
  <ScaleCrop>false</ScaleCrop>
  <LinksUpToDate>false</LinksUpToDate>
  <CharactersWithSpaces>1288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2018-05-23T02:36:00Z</dcterms:created>
  <dc:creator>Administrator</dc:creator>
  <cp:lastModifiedBy>聪</cp:lastModifiedBy>
  <cp:lastPrinted>2018-05-23T07:29:00Z</cp:lastPrinted>
  <dcterms:modified xsi:type="dcterms:W3CDTF">2025-12-05T06:23:25Z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7A27EEB1942243AD8F11A2A034A29144_12</vt:lpwstr>
  </property>
  <property fmtid="{D5CDD505-2E9C-101B-9397-08002B2CF9AE}" pid="4" name="KSOTemplateDocerSaveRecord">
    <vt:lpwstr>eyJoZGlkIjoiZjE2OTc1NGU0YmYyZjM1YjZmMTQ3NDZjYmQzYjg3YjIiLCJ1c2VySWQiOiIyNzU1MTk1NzAifQ==</vt:lpwstr>
  </property>
</Properties>
</file>