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4EE91C">
      <w:pPr>
        <w:jc w:val="center"/>
        <w:rPr>
          <w:rFonts w:hint="eastAsia"/>
          <w:b/>
          <w:sz w:val="36"/>
          <w:szCs w:val="36"/>
        </w:rPr>
      </w:pPr>
      <w:r>
        <w:rPr>
          <w:rFonts w:hint="eastAsia"/>
          <w:b/>
          <w:sz w:val="36"/>
          <w:szCs w:val="36"/>
        </w:rPr>
        <w:t>2026年度石家庄学院校级科研项目结项</w:t>
      </w:r>
      <w:r>
        <w:rPr>
          <w:rFonts w:hint="eastAsia"/>
          <w:b/>
          <w:sz w:val="36"/>
          <w:szCs w:val="36"/>
          <w:lang w:val="en-US" w:eastAsia="zh-CN"/>
        </w:rPr>
        <w:t>评审</w:t>
      </w:r>
      <w:r>
        <w:rPr>
          <w:rFonts w:hint="eastAsia"/>
          <w:b/>
          <w:sz w:val="36"/>
          <w:szCs w:val="36"/>
        </w:rPr>
        <w:t>表</w:t>
      </w:r>
    </w:p>
    <w:p w14:paraId="14A0C159">
      <w:pPr>
        <w:jc w:val="center"/>
        <w:rPr>
          <w:rFonts w:hint="default" w:eastAsia="宋体"/>
          <w:b/>
          <w:sz w:val="36"/>
          <w:szCs w:val="36"/>
          <w:lang w:val="en-US" w:eastAsia="zh-CN"/>
        </w:rPr>
      </w:pPr>
      <w:r>
        <w:rPr>
          <w:rFonts w:hint="eastAsia"/>
          <w:b/>
          <w:sz w:val="36"/>
          <w:szCs w:val="36"/>
          <w:lang w:eastAsia="zh-CN"/>
        </w:rPr>
        <w:t>（</w:t>
      </w:r>
      <w:r>
        <w:rPr>
          <w:rFonts w:hint="eastAsia"/>
          <w:b/>
          <w:sz w:val="36"/>
          <w:szCs w:val="36"/>
          <w:lang w:val="en-US" w:eastAsia="zh-CN"/>
        </w:rPr>
        <w:t>社会科学）</w:t>
      </w:r>
    </w:p>
    <w:tbl>
      <w:tblPr>
        <w:tblStyle w:val="2"/>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305"/>
        <w:gridCol w:w="1425"/>
        <w:gridCol w:w="2545"/>
        <w:gridCol w:w="1680"/>
        <w:gridCol w:w="1320"/>
      </w:tblGrid>
      <w:tr w14:paraId="5A733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0" w:type="dxa"/>
            <w:noWrap w:val="0"/>
            <w:vAlign w:val="center"/>
          </w:tcPr>
          <w:p w14:paraId="548AC846">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序号</w:t>
            </w:r>
          </w:p>
        </w:tc>
        <w:tc>
          <w:tcPr>
            <w:tcW w:w="1305" w:type="dxa"/>
            <w:noWrap w:val="0"/>
            <w:vAlign w:val="center"/>
          </w:tcPr>
          <w:p w14:paraId="0F45B11A">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院部</w:t>
            </w:r>
          </w:p>
        </w:tc>
        <w:tc>
          <w:tcPr>
            <w:tcW w:w="1425" w:type="dxa"/>
            <w:noWrap w:val="0"/>
            <w:vAlign w:val="center"/>
          </w:tcPr>
          <w:p w14:paraId="40751CF6">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负责人</w:t>
            </w:r>
          </w:p>
        </w:tc>
        <w:tc>
          <w:tcPr>
            <w:tcW w:w="2545" w:type="dxa"/>
            <w:noWrap w:val="0"/>
            <w:vAlign w:val="center"/>
          </w:tcPr>
          <w:p w14:paraId="678BA1B2">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项目名称</w:t>
            </w:r>
          </w:p>
        </w:tc>
        <w:tc>
          <w:tcPr>
            <w:tcW w:w="1680" w:type="dxa"/>
            <w:noWrap w:val="0"/>
            <w:vAlign w:val="center"/>
          </w:tcPr>
          <w:p w14:paraId="28B94C84">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项目类别</w:t>
            </w:r>
          </w:p>
        </w:tc>
        <w:tc>
          <w:tcPr>
            <w:tcW w:w="1320" w:type="dxa"/>
            <w:noWrap w:val="0"/>
            <w:vAlign w:val="center"/>
          </w:tcPr>
          <w:p w14:paraId="5EC9C8A3">
            <w:pPr>
              <w:jc w:val="center"/>
              <w:rPr>
                <w:rFonts w:hint="default"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是否同意结项</w:t>
            </w:r>
          </w:p>
        </w:tc>
      </w:tr>
      <w:tr w14:paraId="4A44F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0" w:type="dxa"/>
            <w:noWrap w:val="0"/>
            <w:vAlign w:val="center"/>
          </w:tcPr>
          <w:p w14:paraId="41183069">
            <w:pPr>
              <w:jc w:val="center"/>
              <w:rPr>
                <w:rFonts w:hint="eastAsia" w:ascii="宋体" w:hAnsi="宋体" w:eastAsia="宋体" w:cs="宋体"/>
                <w:b/>
                <w:bCs/>
                <w:color w:val="000000"/>
                <w:sz w:val="24"/>
                <w:szCs w:val="24"/>
              </w:rPr>
            </w:pPr>
            <w:bookmarkStart w:id="0" w:name="_GoBack" w:colFirst="5" w:colLast="5"/>
            <w:r>
              <w:rPr>
                <w:rFonts w:hint="eastAsia" w:ascii="宋体" w:hAnsi="宋体" w:eastAsia="宋体" w:cs="宋体"/>
                <w:color w:val="000000"/>
                <w:sz w:val="24"/>
                <w:szCs w:val="24"/>
                <w:lang w:val="en-US" w:eastAsia="zh-CN"/>
              </w:rPr>
              <w:t>1</w:t>
            </w:r>
          </w:p>
        </w:tc>
        <w:tc>
          <w:tcPr>
            <w:tcW w:w="1305" w:type="dxa"/>
            <w:shd w:val="clear"/>
            <w:noWrap w:val="0"/>
            <w:vAlign w:val="center"/>
          </w:tcPr>
          <w:p w14:paraId="0FDA2C5E">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法学与社会学院</w:t>
            </w:r>
          </w:p>
        </w:tc>
        <w:tc>
          <w:tcPr>
            <w:tcW w:w="1425" w:type="dxa"/>
            <w:shd w:val="clear"/>
            <w:noWrap w:val="0"/>
            <w:vAlign w:val="center"/>
          </w:tcPr>
          <w:p w14:paraId="6F12F8F8">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eastAsia="zh-CN"/>
              </w:rPr>
              <w:t>杜倩</w:t>
            </w:r>
          </w:p>
        </w:tc>
        <w:tc>
          <w:tcPr>
            <w:tcW w:w="2545" w:type="dxa"/>
            <w:shd w:val="clear"/>
            <w:noWrap w:val="0"/>
            <w:vAlign w:val="center"/>
          </w:tcPr>
          <w:p w14:paraId="7602D18C">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eastAsia="zh-CN"/>
              </w:rPr>
              <w:t>案例分析视角下的基层舆情危机管理策略优化</w:t>
            </w:r>
          </w:p>
        </w:tc>
        <w:tc>
          <w:tcPr>
            <w:tcW w:w="1680" w:type="dxa"/>
            <w:noWrap w:val="0"/>
            <w:vAlign w:val="center"/>
          </w:tcPr>
          <w:p w14:paraId="4244AB4D">
            <w:pPr>
              <w:jc w:val="center"/>
              <w:rPr>
                <w:rFonts w:hint="eastAsia" w:ascii="宋体" w:hAnsi="宋体" w:eastAsia="宋体" w:cs="宋体"/>
                <w:b/>
                <w:bCs/>
                <w:color w:val="000000"/>
                <w:sz w:val="24"/>
                <w:szCs w:val="24"/>
              </w:rPr>
            </w:pPr>
            <w:r>
              <w:rPr>
                <w:rFonts w:hint="eastAsia" w:ascii="宋体" w:hAnsi="宋体" w:cs="宋体"/>
                <w:color w:val="000000"/>
                <w:sz w:val="24"/>
                <w:szCs w:val="24"/>
                <w:lang w:eastAsia="zh-CN"/>
              </w:rPr>
              <w:t>一般项目</w:t>
            </w:r>
          </w:p>
        </w:tc>
        <w:tc>
          <w:tcPr>
            <w:tcW w:w="1320" w:type="dxa"/>
            <w:noWrap w:val="0"/>
            <w:vAlign w:val="center"/>
          </w:tcPr>
          <w:p w14:paraId="7EBD2D30">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kern w:val="2"/>
                <w:sz w:val="24"/>
                <w:szCs w:val="24"/>
                <w:lang w:val="en-US" w:eastAsia="zh-CN" w:bidi="ar-SA"/>
              </w:rPr>
              <w:t>是</w:t>
            </w:r>
          </w:p>
        </w:tc>
      </w:tr>
      <w:tr w14:paraId="25DB6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0" w:type="dxa"/>
            <w:vAlign w:val="center"/>
          </w:tcPr>
          <w:p w14:paraId="0DC20A3F">
            <w:pPr>
              <w:jc w:val="center"/>
              <w:rPr>
                <w:rFonts w:hint="eastAsia" w:ascii="宋体" w:hAnsi="宋体" w:eastAsia="宋体" w:cs="宋体"/>
                <w:b/>
                <w:bCs/>
                <w:color w:val="000000"/>
                <w:sz w:val="24"/>
                <w:szCs w:val="24"/>
              </w:rPr>
            </w:pPr>
            <w:r>
              <w:rPr>
                <w:rFonts w:hint="eastAsia" w:ascii="宋体" w:hAnsi="宋体" w:cs="宋体"/>
                <w:color w:val="000000"/>
                <w:sz w:val="24"/>
                <w:szCs w:val="24"/>
                <w:lang w:val="en-US" w:eastAsia="zh-CN"/>
              </w:rPr>
              <w:t>2</w:t>
            </w:r>
          </w:p>
        </w:tc>
        <w:tc>
          <w:tcPr>
            <w:tcW w:w="0" w:type="auto"/>
            <w:shd w:val="clear"/>
            <w:vAlign w:val="center"/>
          </w:tcPr>
          <w:p w14:paraId="1991F177">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外语学院</w:t>
            </w:r>
          </w:p>
        </w:tc>
        <w:tc>
          <w:tcPr>
            <w:tcW w:w="0" w:type="auto"/>
            <w:shd w:val="clear"/>
            <w:vAlign w:val="center"/>
          </w:tcPr>
          <w:p w14:paraId="6AD96D15">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eastAsia="zh-CN"/>
              </w:rPr>
              <w:t>赵南南</w:t>
            </w:r>
          </w:p>
        </w:tc>
        <w:tc>
          <w:tcPr>
            <w:tcW w:w="0" w:type="auto"/>
            <w:shd w:val="clear"/>
            <w:vAlign w:val="center"/>
          </w:tcPr>
          <w:p w14:paraId="2DE1BDAB">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eastAsia="zh-CN"/>
              </w:rPr>
              <w:t>构建高水平对外开放体系，提高石家庄国际化水平对策研究</w:t>
            </w:r>
          </w:p>
        </w:tc>
        <w:tc>
          <w:tcPr>
            <w:tcW w:w="1680" w:type="dxa"/>
            <w:vAlign w:val="center"/>
          </w:tcPr>
          <w:p w14:paraId="673F4C93">
            <w:pPr>
              <w:jc w:val="center"/>
              <w:rPr>
                <w:rFonts w:hint="eastAsia" w:ascii="宋体" w:hAnsi="宋体" w:eastAsia="宋体" w:cs="宋体"/>
                <w:b/>
                <w:bCs/>
                <w:color w:val="000000"/>
                <w:sz w:val="24"/>
                <w:szCs w:val="24"/>
              </w:rPr>
            </w:pPr>
            <w:r>
              <w:rPr>
                <w:rFonts w:hint="eastAsia" w:ascii="宋体" w:hAnsi="宋体" w:cs="宋体"/>
                <w:color w:val="000000"/>
                <w:sz w:val="24"/>
                <w:szCs w:val="24"/>
                <w:lang w:eastAsia="zh-CN"/>
              </w:rPr>
              <w:t>一般项目</w:t>
            </w:r>
          </w:p>
        </w:tc>
        <w:tc>
          <w:tcPr>
            <w:tcW w:w="0" w:type="auto"/>
            <w:vAlign w:val="center"/>
          </w:tcPr>
          <w:p w14:paraId="4A5168A6">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kern w:val="2"/>
                <w:sz w:val="24"/>
                <w:szCs w:val="24"/>
                <w:lang w:val="en-US" w:eastAsia="zh-CN" w:bidi="ar-SA"/>
              </w:rPr>
              <w:t>是</w:t>
            </w:r>
          </w:p>
        </w:tc>
      </w:tr>
      <w:tr w14:paraId="7A1C8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0" w:type="dxa"/>
            <w:vAlign w:val="center"/>
          </w:tcPr>
          <w:p w14:paraId="494591F4">
            <w:pPr>
              <w:jc w:val="center"/>
              <w:rPr>
                <w:rFonts w:hint="eastAsia" w:ascii="宋体" w:hAnsi="宋体" w:eastAsia="宋体" w:cs="宋体"/>
                <w:b/>
                <w:bCs/>
                <w:color w:val="000000"/>
                <w:sz w:val="24"/>
                <w:szCs w:val="24"/>
              </w:rPr>
            </w:pPr>
            <w:r>
              <w:rPr>
                <w:rFonts w:hint="eastAsia" w:ascii="宋体" w:hAnsi="宋体" w:cs="宋体"/>
                <w:color w:val="000000"/>
                <w:sz w:val="24"/>
                <w:szCs w:val="24"/>
                <w:lang w:val="en-US" w:eastAsia="zh-CN"/>
              </w:rPr>
              <w:t>3</w:t>
            </w:r>
          </w:p>
        </w:tc>
        <w:tc>
          <w:tcPr>
            <w:tcW w:w="0" w:type="auto"/>
            <w:shd w:val="clear"/>
            <w:vAlign w:val="center"/>
          </w:tcPr>
          <w:p w14:paraId="53FA264E">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外语学院</w:t>
            </w:r>
          </w:p>
        </w:tc>
        <w:tc>
          <w:tcPr>
            <w:tcW w:w="0" w:type="auto"/>
            <w:shd w:val="clear"/>
            <w:vAlign w:val="center"/>
          </w:tcPr>
          <w:p w14:paraId="36EB5392">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eastAsia="zh-CN"/>
              </w:rPr>
              <w:t>卢志伟</w:t>
            </w:r>
          </w:p>
        </w:tc>
        <w:tc>
          <w:tcPr>
            <w:tcW w:w="0" w:type="auto"/>
            <w:shd w:val="clear"/>
            <w:vAlign w:val="center"/>
          </w:tcPr>
          <w:p w14:paraId="4FB43235">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eastAsia="zh-CN"/>
              </w:rPr>
              <w:t>日本康养产业发展对河北的启示</w:t>
            </w:r>
          </w:p>
        </w:tc>
        <w:tc>
          <w:tcPr>
            <w:tcW w:w="1680" w:type="dxa"/>
            <w:vAlign w:val="center"/>
          </w:tcPr>
          <w:p w14:paraId="6B5F6B26">
            <w:pPr>
              <w:jc w:val="center"/>
              <w:rPr>
                <w:rFonts w:hint="eastAsia" w:ascii="宋体" w:hAnsi="宋体" w:eastAsia="宋体" w:cs="宋体"/>
                <w:b/>
                <w:bCs/>
                <w:color w:val="000000"/>
                <w:sz w:val="24"/>
                <w:szCs w:val="24"/>
              </w:rPr>
            </w:pPr>
            <w:r>
              <w:rPr>
                <w:rFonts w:hint="eastAsia" w:ascii="宋体" w:hAnsi="宋体" w:cs="宋体"/>
                <w:color w:val="000000"/>
                <w:sz w:val="24"/>
                <w:szCs w:val="24"/>
                <w:lang w:eastAsia="zh-CN"/>
              </w:rPr>
              <w:t>一般项目</w:t>
            </w:r>
          </w:p>
        </w:tc>
        <w:tc>
          <w:tcPr>
            <w:tcW w:w="0" w:type="auto"/>
            <w:vAlign w:val="center"/>
          </w:tcPr>
          <w:p w14:paraId="499A4CCD">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kern w:val="2"/>
                <w:sz w:val="24"/>
                <w:szCs w:val="24"/>
                <w:lang w:val="en-US" w:eastAsia="zh-CN" w:bidi="ar-SA"/>
              </w:rPr>
              <w:t>是</w:t>
            </w:r>
          </w:p>
        </w:tc>
      </w:tr>
      <w:tr w14:paraId="61FD8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0" w:type="dxa"/>
            <w:vAlign w:val="center"/>
          </w:tcPr>
          <w:p w14:paraId="27EBC286">
            <w:pPr>
              <w:jc w:val="center"/>
              <w:rPr>
                <w:rFonts w:hint="eastAsia" w:ascii="宋体" w:hAnsi="宋体" w:eastAsia="宋体" w:cs="宋体"/>
                <w:b/>
                <w:bCs/>
                <w:color w:val="000000"/>
                <w:sz w:val="24"/>
                <w:szCs w:val="24"/>
              </w:rPr>
            </w:pPr>
            <w:r>
              <w:rPr>
                <w:rFonts w:hint="eastAsia" w:ascii="宋体" w:hAnsi="宋体" w:cs="宋体"/>
                <w:color w:val="000000"/>
                <w:sz w:val="24"/>
                <w:szCs w:val="24"/>
                <w:lang w:val="en-US" w:eastAsia="zh-CN"/>
              </w:rPr>
              <w:t>4</w:t>
            </w:r>
          </w:p>
        </w:tc>
        <w:tc>
          <w:tcPr>
            <w:tcW w:w="0" w:type="auto"/>
            <w:shd w:val="clear"/>
            <w:vAlign w:val="center"/>
          </w:tcPr>
          <w:p w14:paraId="37026F08">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新闻与传媒学院</w:t>
            </w:r>
          </w:p>
        </w:tc>
        <w:tc>
          <w:tcPr>
            <w:tcW w:w="0" w:type="auto"/>
            <w:shd w:val="clear"/>
            <w:vAlign w:val="center"/>
          </w:tcPr>
          <w:p w14:paraId="3D9F33CD">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eastAsia="zh-CN"/>
              </w:rPr>
              <w:t>李文娜</w:t>
            </w:r>
          </w:p>
        </w:tc>
        <w:tc>
          <w:tcPr>
            <w:tcW w:w="0" w:type="auto"/>
            <w:shd w:val="clear"/>
            <w:vAlign w:val="center"/>
          </w:tcPr>
          <w:p w14:paraId="145D0707">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RIS视阈下地方应用型高校与区域经济社会协同发展研究</w:t>
            </w:r>
          </w:p>
        </w:tc>
        <w:tc>
          <w:tcPr>
            <w:tcW w:w="1680" w:type="dxa"/>
            <w:vAlign w:val="center"/>
          </w:tcPr>
          <w:p w14:paraId="536CDBF7">
            <w:pPr>
              <w:jc w:val="center"/>
              <w:rPr>
                <w:rFonts w:hint="eastAsia" w:ascii="宋体" w:hAnsi="宋体" w:eastAsia="宋体" w:cs="宋体"/>
                <w:b/>
                <w:bCs/>
                <w:color w:val="000000"/>
                <w:sz w:val="24"/>
                <w:szCs w:val="24"/>
              </w:rPr>
            </w:pPr>
            <w:r>
              <w:rPr>
                <w:rFonts w:hint="eastAsia" w:ascii="宋体" w:hAnsi="宋体" w:cs="宋体"/>
                <w:color w:val="000000"/>
                <w:sz w:val="24"/>
                <w:szCs w:val="24"/>
                <w:lang w:eastAsia="zh-CN"/>
              </w:rPr>
              <w:t>一般项目</w:t>
            </w:r>
          </w:p>
        </w:tc>
        <w:tc>
          <w:tcPr>
            <w:tcW w:w="0" w:type="auto"/>
            <w:vAlign w:val="center"/>
          </w:tcPr>
          <w:p w14:paraId="09D2189A">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kern w:val="2"/>
                <w:sz w:val="24"/>
                <w:szCs w:val="24"/>
                <w:lang w:val="en-US" w:eastAsia="zh-CN" w:bidi="ar-SA"/>
              </w:rPr>
              <w:t>是</w:t>
            </w:r>
          </w:p>
        </w:tc>
      </w:tr>
      <w:tr w14:paraId="6137A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0" w:type="dxa"/>
            <w:vAlign w:val="center"/>
          </w:tcPr>
          <w:p w14:paraId="2C953B68">
            <w:pPr>
              <w:jc w:val="center"/>
              <w:rPr>
                <w:rFonts w:hint="eastAsia" w:ascii="宋体" w:hAnsi="宋体" w:eastAsia="宋体" w:cs="宋体"/>
                <w:b/>
                <w:bCs/>
                <w:color w:val="000000"/>
                <w:sz w:val="24"/>
                <w:szCs w:val="24"/>
              </w:rPr>
            </w:pPr>
            <w:r>
              <w:rPr>
                <w:rFonts w:hint="eastAsia" w:ascii="宋体" w:hAnsi="宋体" w:cs="宋体"/>
                <w:color w:val="000000"/>
                <w:sz w:val="24"/>
                <w:szCs w:val="24"/>
                <w:lang w:val="en-US" w:eastAsia="zh-CN"/>
              </w:rPr>
              <w:t>5</w:t>
            </w:r>
          </w:p>
        </w:tc>
        <w:tc>
          <w:tcPr>
            <w:tcW w:w="0" w:type="auto"/>
            <w:shd w:val="clear"/>
            <w:vAlign w:val="center"/>
          </w:tcPr>
          <w:p w14:paraId="05F736E8">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美术学院</w:t>
            </w:r>
          </w:p>
        </w:tc>
        <w:tc>
          <w:tcPr>
            <w:tcW w:w="0" w:type="auto"/>
            <w:shd w:val="clear"/>
            <w:vAlign w:val="center"/>
          </w:tcPr>
          <w:p w14:paraId="2CAB1C24">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eastAsia="zh-CN"/>
              </w:rPr>
              <w:t>陈晓鲁</w:t>
            </w:r>
          </w:p>
        </w:tc>
        <w:tc>
          <w:tcPr>
            <w:tcW w:w="0" w:type="auto"/>
            <w:shd w:val="clear"/>
            <w:vAlign w:val="center"/>
          </w:tcPr>
          <w:p w14:paraId="19129654">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全龄友好视角下社区公共空间规划设计研究</w:t>
            </w:r>
          </w:p>
        </w:tc>
        <w:tc>
          <w:tcPr>
            <w:tcW w:w="1680" w:type="dxa"/>
            <w:vAlign w:val="center"/>
          </w:tcPr>
          <w:p w14:paraId="0989CD8E">
            <w:pPr>
              <w:jc w:val="center"/>
              <w:rPr>
                <w:rFonts w:hint="eastAsia" w:ascii="宋体" w:hAnsi="宋体" w:eastAsia="宋体" w:cs="宋体"/>
                <w:b/>
                <w:bCs/>
                <w:color w:val="000000"/>
                <w:sz w:val="24"/>
                <w:szCs w:val="24"/>
              </w:rPr>
            </w:pPr>
            <w:r>
              <w:rPr>
                <w:rFonts w:hint="eastAsia" w:ascii="宋体" w:hAnsi="宋体" w:cs="宋体"/>
                <w:color w:val="000000"/>
                <w:sz w:val="24"/>
                <w:szCs w:val="24"/>
                <w:lang w:eastAsia="zh-CN"/>
              </w:rPr>
              <w:t>一般项目</w:t>
            </w:r>
          </w:p>
        </w:tc>
        <w:tc>
          <w:tcPr>
            <w:tcW w:w="0" w:type="auto"/>
            <w:vAlign w:val="center"/>
          </w:tcPr>
          <w:p w14:paraId="79CC0365">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kern w:val="2"/>
                <w:sz w:val="24"/>
                <w:szCs w:val="24"/>
                <w:lang w:val="en-US" w:eastAsia="zh-CN" w:bidi="ar-SA"/>
              </w:rPr>
              <w:t>是</w:t>
            </w:r>
          </w:p>
        </w:tc>
      </w:tr>
      <w:tr w14:paraId="0CFD9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0" w:type="dxa"/>
            <w:vAlign w:val="center"/>
          </w:tcPr>
          <w:p w14:paraId="5F2F5174">
            <w:pPr>
              <w:jc w:val="center"/>
              <w:rPr>
                <w:rFonts w:hint="eastAsia" w:ascii="宋体" w:hAnsi="宋体" w:eastAsia="宋体" w:cs="宋体"/>
                <w:b/>
                <w:bCs/>
                <w:color w:val="000000"/>
                <w:sz w:val="24"/>
                <w:szCs w:val="24"/>
              </w:rPr>
            </w:pPr>
            <w:r>
              <w:rPr>
                <w:rFonts w:hint="eastAsia" w:ascii="宋体" w:hAnsi="宋体" w:cs="宋体"/>
                <w:color w:val="000000"/>
                <w:sz w:val="24"/>
                <w:szCs w:val="24"/>
                <w:lang w:val="en-US" w:eastAsia="zh-CN"/>
              </w:rPr>
              <w:t>6</w:t>
            </w:r>
          </w:p>
        </w:tc>
        <w:tc>
          <w:tcPr>
            <w:tcW w:w="0" w:type="auto"/>
            <w:shd w:val="clear"/>
            <w:vAlign w:val="center"/>
          </w:tcPr>
          <w:p w14:paraId="4F832BBB">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新闻与传媒学院</w:t>
            </w:r>
          </w:p>
        </w:tc>
        <w:tc>
          <w:tcPr>
            <w:tcW w:w="0" w:type="auto"/>
            <w:shd w:val="clear"/>
            <w:vAlign w:val="center"/>
          </w:tcPr>
          <w:p w14:paraId="773E44F6">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eastAsia="zh-CN"/>
              </w:rPr>
              <w:t>王凤</w:t>
            </w:r>
          </w:p>
        </w:tc>
        <w:tc>
          <w:tcPr>
            <w:tcW w:w="0" w:type="auto"/>
            <w:shd w:val="clear"/>
            <w:vAlign w:val="center"/>
          </w:tcPr>
          <w:p w14:paraId="093AEA47">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自媒体情境下乡土影像的情感传播与身份认同</w:t>
            </w:r>
          </w:p>
        </w:tc>
        <w:tc>
          <w:tcPr>
            <w:tcW w:w="1680" w:type="dxa"/>
            <w:vAlign w:val="center"/>
          </w:tcPr>
          <w:p w14:paraId="22DF576F">
            <w:pPr>
              <w:jc w:val="center"/>
              <w:rPr>
                <w:rFonts w:hint="eastAsia" w:ascii="宋体" w:hAnsi="宋体" w:eastAsia="宋体" w:cs="宋体"/>
                <w:b/>
                <w:bCs/>
                <w:color w:val="000000"/>
                <w:sz w:val="24"/>
                <w:szCs w:val="24"/>
              </w:rPr>
            </w:pPr>
            <w:r>
              <w:rPr>
                <w:rFonts w:hint="eastAsia" w:ascii="宋体" w:hAnsi="宋体" w:cs="宋体"/>
                <w:color w:val="000000"/>
                <w:sz w:val="24"/>
                <w:szCs w:val="24"/>
                <w:lang w:eastAsia="zh-CN"/>
              </w:rPr>
              <w:t>一般项目</w:t>
            </w:r>
          </w:p>
        </w:tc>
        <w:tc>
          <w:tcPr>
            <w:tcW w:w="0" w:type="auto"/>
            <w:vAlign w:val="center"/>
          </w:tcPr>
          <w:p w14:paraId="6897D441">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kern w:val="2"/>
                <w:sz w:val="24"/>
                <w:szCs w:val="24"/>
                <w:lang w:val="en-US" w:eastAsia="zh-CN" w:bidi="ar-SA"/>
              </w:rPr>
              <w:t>是</w:t>
            </w:r>
          </w:p>
        </w:tc>
      </w:tr>
      <w:tr w14:paraId="7D74C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0" w:type="dxa"/>
            <w:vAlign w:val="center"/>
          </w:tcPr>
          <w:p w14:paraId="071EC39A">
            <w:pPr>
              <w:jc w:val="center"/>
              <w:rPr>
                <w:rFonts w:hint="eastAsia" w:ascii="宋体" w:hAnsi="宋体" w:eastAsia="宋体" w:cs="宋体"/>
                <w:b/>
                <w:bCs/>
                <w:color w:val="000000"/>
                <w:sz w:val="24"/>
                <w:szCs w:val="24"/>
              </w:rPr>
            </w:pPr>
            <w:r>
              <w:rPr>
                <w:rFonts w:hint="eastAsia" w:ascii="宋体" w:hAnsi="宋体" w:cs="宋体"/>
                <w:color w:val="000000"/>
                <w:sz w:val="24"/>
                <w:szCs w:val="24"/>
                <w:lang w:val="en-US" w:eastAsia="zh-CN"/>
              </w:rPr>
              <w:t>7</w:t>
            </w:r>
          </w:p>
        </w:tc>
        <w:tc>
          <w:tcPr>
            <w:tcW w:w="0" w:type="auto"/>
            <w:shd w:val="clear"/>
            <w:vAlign w:val="center"/>
          </w:tcPr>
          <w:p w14:paraId="4333B5E2">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经济管理学院</w:t>
            </w:r>
          </w:p>
        </w:tc>
        <w:tc>
          <w:tcPr>
            <w:tcW w:w="0" w:type="auto"/>
            <w:shd w:val="clear"/>
            <w:vAlign w:val="center"/>
          </w:tcPr>
          <w:p w14:paraId="0E22DBA5">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eastAsia="zh-CN"/>
              </w:rPr>
              <w:t>段迎豪</w:t>
            </w:r>
          </w:p>
        </w:tc>
        <w:tc>
          <w:tcPr>
            <w:tcW w:w="0" w:type="auto"/>
            <w:shd w:val="clear"/>
            <w:vAlign w:val="center"/>
          </w:tcPr>
          <w:p w14:paraId="3E1E3FCC">
            <w:pPr>
              <w:jc w:val="both"/>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关于我市打造为全省热点旅游门户助力省会高质量发展的建议</w:t>
            </w:r>
          </w:p>
        </w:tc>
        <w:tc>
          <w:tcPr>
            <w:tcW w:w="1680" w:type="dxa"/>
            <w:vAlign w:val="center"/>
          </w:tcPr>
          <w:p w14:paraId="5DFE6257">
            <w:pPr>
              <w:jc w:val="center"/>
              <w:rPr>
                <w:rFonts w:hint="eastAsia" w:ascii="宋体" w:hAnsi="宋体" w:eastAsia="宋体" w:cs="宋体"/>
                <w:b/>
                <w:bCs/>
                <w:color w:val="000000"/>
                <w:sz w:val="24"/>
                <w:szCs w:val="24"/>
              </w:rPr>
            </w:pPr>
            <w:r>
              <w:rPr>
                <w:rFonts w:hint="eastAsia" w:ascii="宋体" w:hAnsi="宋体" w:cs="宋体"/>
                <w:color w:val="000000"/>
                <w:sz w:val="24"/>
                <w:szCs w:val="24"/>
                <w:lang w:eastAsia="zh-CN"/>
              </w:rPr>
              <w:t>赋能省会专项</w:t>
            </w:r>
          </w:p>
        </w:tc>
        <w:tc>
          <w:tcPr>
            <w:tcW w:w="0" w:type="auto"/>
            <w:vAlign w:val="center"/>
          </w:tcPr>
          <w:p w14:paraId="1C76F358">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kern w:val="2"/>
                <w:sz w:val="24"/>
                <w:szCs w:val="24"/>
                <w:lang w:val="en-US" w:eastAsia="zh-CN" w:bidi="ar-SA"/>
              </w:rPr>
              <w:t>是</w:t>
            </w:r>
          </w:p>
        </w:tc>
      </w:tr>
      <w:tr w14:paraId="3987A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0" w:type="dxa"/>
            <w:vAlign w:val="center"/>
          </w:tcPr>
          <w:p w14:paraId="7AA95E0F">
            <w:pPr>
              <w:jc w:val="center"/>
              <w:rPr>
                <w:rFonts w:hint="eastAsia" w:ascii="宋体" w:hAnsi="宋体" w:eastAsia="宋体" w:cs="宋体"/>
                <w:b/>
                <w:bCs/>
                <w:color w:val="000000"/>
                <w:sz w:val="24"/>
                <w:szCs w:val="24"/>
              </w:rPr>
            </w:pPr>
            <w:r>
              <w:rPr>
                <w:rFonts w:hint="eastAsia" w:ascii="宋体" w:hAnsi="宋体" w:cs="宋体"/>
                <w:color w:val="000000"/>
                <w:sz w:val="24"/>
                <w:szCs w:val="24"/>
                <w:lang w:val="en-US" w:eastAsia="zh-CN"/>
              </w:rPr>
              <w:t>8</w:t>
            </w:r>
          </w:p>
        </w:tc>
        <w:tc>
          <w:tcPr>
            <w:tcW w:w="0" w:type="auto"/>
            <w:shd w:val="clear"/>
            <w:vAlign w:val="center"/>
          </w:tcPr>
          <w:p w14:paraId="209144C2">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马克思主义学院</w:t>
            </w:r>
          </w:p>
        </w:tc>
        <w:tc>
          <w:tcPr>
            <w:tcW w:w="0" w:type="auto"/>
            <w:shd w:val="clear"/>
            <w:vAlign w:val="center"/>
          </w:tcPr>
          <w:p w14:paraId="04D93D86">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eastAsia="zh-CN"/>
              </w:rPr>
              <w:t>张天姿</w:t>
            </w:r>
          </w:p>
        </w:tc>
        <w:tc>
          <w:tcPr>
            <w:tcW w:w="0" w:type="auto"/>
            <w:shd w:val="clear"/>
            <w:vAlign w:val="center"/>
          </w:tcPr>
          <w:p w14:paraId="686665FF">
            <w:pPr>
              <w:jc w:val="both"/>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数智化背景下大学生精神生活高质量发展研究</w:t>
            </w:r>
          </w:p>
        </w:tc>
        <w:tc>
          <w:tcPr>
            <w:tcW w:w="1680" w:type="dxa"/>
            <w:vAlign w:val="center"/>
          </w:tcPr>
          <w:p w14:paraId="646B08D8">
            <w:pPr>
              <w:jc w:val="center"/>
              <w:rPr>
                <w:rFonts w:hint="eastAsia" w:ascii="宋体" w:hAnsi="宋体" w:eastAsia="宋体" w:cs="宋体"/>
                <w:b/>
                <w:bCs/>
                <w:color w:val="000000"/>
                <w:sz w:val="24"/>
                <w:szCs w:val="24"/>
              </w:rPr>
            </w:pPr>
            <w:r>
              <w:rPr>
                <w:rFonts w:hint="eastAsia" w:ascii="宋体" w:hAnsi="宋体" w:cs="宋体"/>
                <w:color w:val="000000"/>
                <w:sz w:val="24"/>
                <w:szCs w:val="24"/>
                <w:lang w:eastAsia="zh-CN"/>
              </w:rPr>
              <w:t>后期</w:t>
            </w:r>
            <w:r>
              <w:rPr>
                <w:rFonts w:hint="eastAsia" w:ascii="宋体" w:hAnsi="宋体" w:cs="宋体"/>
                <w:color w:val="000000"/>
                <w:sz w:val="24"/>
                <w:szCs w:val="24"/>
                <w:lang w:val="en-US" w:eastAsia="zh-CN"/>
              </w:rPr>
              <w:t xml:space="preserve"> 资助</w:t>
            </w:r>
          </w:p>
        </w:tc>
        <w:tc>
          <w:tcPr>
            <w:tcW w:w="0" w:type="auto"/>
            <w:vAlign w:val="center"/>
          </w:tcPr>
          <w:p w14:paraId="1F67DDCD">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kern w:val="2"/>
                <w:sz w:val="24"/>
                <w:szCs w:val="24"/>
                <w:lang w:val="en-US" w:eastAsia="zh-CN" w:bidi="ar-SA"/>
              </w:rPr>
              <w:t>是</w:t>
            </w:r>
          </w:p>
        </w:tc>
      </w:tr>
      <w:tr w14:paraId="45C04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0" w:type="dxa"/>
            <w:vAlign w:val="center"/>
          </w:tcPr>
          <w:p w14:paraId="62FB3DD7">
            <w:pPr>
              <w:jc w:val="center"/>
              <w:rPr>
                <w:rFonts w:hint="eastAsia" w:ascii="宋体" w:hAnsi="宋体" w:eastAsia="宋体" w:cs="宋体"/>
                <w:b/>
                <w:bCs/>
                <w:color w:val="000000"/>
                <w:sz w:val="24"/>
                <w:szCs w:val="24"/>
              </w:rPr>
            </w:pPr>
            <w:r>
              <w:rPr>
                <w:rFonts w:hint="eastAsia" w:ascii="宋体" w:hAnsi="宋体" w:cs="宋体"/>
                <w:color w:val="000000"/>
                <w:sz w:val="24"/>
                <w:szCs w:val="24"/>
                <w:lang w:val="en-US" w:eastAsia="zh-CN"/>
              </w:rPr>
              <w:t>9</w:t>
            </w:r>
          </w:p>
        </w:tc>
        <w:tc>
          <w:tcPr>
            <w:tcW w:w="0" w:type="auto"/>
            <w:shd w:val="clear"/>
            <w:vAlign w:val="center"/>
          </w:tcPr>
          <w:p w14:paraId="0C5833CC">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马克思主义学院</w:t>
            </w:r>
          </w:p>
        </w:tc>
        <w:tc>
          <w:tcPr>
            <w:tcW w:w="0" w:type="auto"/>
            <w:shd w:val="clear"/>
            <w:vAlign w:val="center"/>
          </w:tcPr>
          <w:p w14:paraId="129CC65A">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eastAsia="zh-CN"/>
              </w:rPr>
              <w:t>王中天</w:t>
            </w:r>
          </w:p>
        </w:tc>
        <w:tc>
          <w:tcPr>
            <w:tcW w:w="0" w:type="auto"/>
            <w:shd w:val="clear"/>
            <w:vAlign w:val="center"/>
          </w:tcPr>
          <w:p w14:paraId="6F075627">
            <w:pPr>
              <w:jc w:val="both"/>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行动的道德价值问题研究</w:t>
            </w:r>
          </w:p>
        </w:tc>
        <w:tc>
          <w:tcPr>
            <w:tcW w:w="1680" w:type="dxa"/>
            <w:vAlign w:val="center"/>
          </w:tcPr>
          <w:p w14:paraId="5B2F0B68">
            <w:pPr>
              <w:jc w:val="center"/>
              <w:rPr>
                <w:rFonts w:hint="eastAsia" w:ascii="宋体" w:hAnsi="宋体" w:eastAsia="宋体" w:cs="宋体"/>
                <w:b/>
                <w:bCs/>
                <w:color w:val="000000"/>
                <w:sz w:val="24"/>
                <w:szCs w:val="24"/>
              </w:rPr>
            </w:pPr>
            <w:r>
              <w:rPr>
                <w:rFonts w:hint="eastAsia" w:ascii="宋体" w:hAnsi="宋体" w:cs="宋体"/>
                <w:color w:val="000000"/>
                <w:sz w:val="24"/>
                <w:szCs w:val="24"/>
                <w:lang w:eastAsia="zh-CN"/>
              </w:rPr>
              <w:t>后期资助</w:t>
            </w:r>
          </w:p>
        </w:tc>
        <w:tc>
          <w:tcPr>
            <w:tcW w:w="0" w:type="auto"/>
            <w:vAlign w:val="center"/>
          </w:tcPr>
          <w:p w14:paraId="55A5D08D">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kern w:val="2"/>
                <w:sz w:val="24"/>
                <w:szCs w:val="24"/>
                <w:lang w:val="en-US" w:eastAsia="zh-CN" w:bidi="ar-SA"/>
              </w:rPr>
              <w:t>是</w:t>
            </w:r>
          </w:p>
        </w:tc>
      </w:tr>
      <w:tr w14:paraId="45CB1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0" w:type="dxa"/>
            <w:vAlign w:val="center"/>
          </w:tcPr>
          <w:p w14:paraId="2E9270FC">
            <w:pPr>
              <w:jc w:val="center"/>
              <w:rPr>
                <w:rFonts w:hint="eastAsia" w:ascii="宋体" w:hAnsi="宋体" w:eastAsia="宋体" w:cs="宋体"/>
                <w:b/>
                <w:bCs/>
                <w:color w:val="000000"/>
                <w:sz w:val="24"/>
                <w:szCs w:val="24"/>
              </w:rPr>
            </w:pPr>
            <w:r>
              <w:rPr>
                <w:rFonts w:hint="eastAsia" w:ascii="宋体" w:hAnsi="宋体" w:cs="宋体"/>
                <w:color w:val="000000"/>
                <w:sz w:val="24"/>
                <w:szCs w:val="24"/>
                <w:lang w:val="en-US" w:eastAsia="zh-CN"/>
              </w:rPr>
              <w:t>10</w:t>
            </w:r>
          </w:p>
        </w:tc>
        <w:tc>
          <w:tcPr>
            <w:tcW w:w="0" w:type="auto"/>
            <w:shd w:val="clear" w:color="auto" w:fill="auto"/>
            <w:vAlign w:val="center"/>
          </w:tcPr>
          <w:p w14:paraId="4987480C">
            <w:pPr>
              <w:jc w:val="center"/>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音乐学院</w:t>
            </w:r>
          </w:p>
        </w:tc>
        <w:tc>
          <w:tcPr>
            <w:tcW w:w="0" w:type="auto"/>
            <w:shd w:val="clear" w:color="auto" w:fill="auto"/>
            <w:vAlign w:val="center"/>
          </w:tcPr>
          <w:p w14:paraId="62CE5486">
            <w:pPr>
              <w:jc w:val="center"/>
              <w:rPr>
                <w:rFonts w:hint="eastAsia" w:ascii="宋体" w:hAnsi="宋体" w:cs="宋体"/>
                <w:color w:val="000000"/>
                <w:sz w:val="24"/>
                <w:szCs w:val="24"/>
                <w:lang w:eastAsia="zh-CN"/>
              </w:rPr>
            </w:pPr>
            <w:r>
              <w:rPr>
                <w:rFonts w:hint="eastAsia" w:ascii="宋体" w:hAnsi="宋体" w:cs="宋体"/>
                <w:color w:val="000000"/>
                <w:sz w:val="24"/>
                <w:szCs w:val="24"/>
                <w:lang w:eastAsia="zh-CN"/>
              </w:rPr>
              <w:t>张一帆</w:t>
            </w:r>
          </w:p>
        </w:tc>
        <w:tc>
          <w:tcPr>
            <w:tcW w:w="0" w:type="auto"/>
            <w:shd w:val="clear" w:color="auto" w:fill="auto"/>
            <w:vAlign w:val="center"/>
          </w:tcPr>
          <w:p w14:paraId="1DCE66BE">
            <w:pPr>
              <w:jc w:val="both"/>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当代数字化视域下石家庄市乡村基础音乐教育高质量发展的策略研究</w:t>
            </w:r>
          </w:p>
        </w:tc>
        <w:tc>
          <w:tcPr>
            <w:tcW w:w="1680" w:type="dxa"/>
            <w:vAlign w:val="center"/>
          </w:tcPr>
          <w:p w14:paraId="7AD78627">
            <w:pPr>
              <w:jc w:val="center"/>
              <w:rPr>
                <w:rFonts w:hint="eastAsia" w:ascii="宋体" w:hAnsi="宋体" w:eastAsia="宋体" w:cs="宋体"/>
                <w:b/>
                <w:bCs/>
                <w:color w:val="000000"/>
                <w:sz w:val="24"/>
                <w:szCs w:val="24"/>
              </w:rPr>
            </w:pPr>
            <w:r>
              <w:rPr>
                <w:rFonts w:hint="eastAsia" w:ascii="宋体" w:hAnsi="宋体" w:cs="宋体"/>
                <w:color w:val="000000"/>
                <w:sz w:val="24"/>
                <w:szCs w:val="24"/>
                <w:lang w:eastAsia="zh-CN"/>
              </w:rPr>
              <w:t>赋能省会专项</w:t>
            </w:r>
          </w:p>
        </w:tc>
        <w:tc>
          <w:tcPr>
            <w:tcW w:w="0" w:type="auto"/>
            <w:vAlign w:val="center"/>
          </w:tcPr>
          <w:p w14:paraId="69CCECB5">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kern w:val="2"/>
                <w:sz w:val="24"/>
                <w:szCs w:val="24"/>
                <w:lang w:val="en-US" w:eastAsia="zh-CN" w:bidi="ar-SA"/>
              </w:rPr>
              <w:t>是</w:t>
            </w:r>
          </w:p>
        </w:tc>
      </w:tr>
      <w:tr w14:paraId="48AD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0" w:type="dxa"/>
            <w:vAlign w:val="center"/>
          </w:tcPr>
          <w:p w14:paraId="15D9EA0A">
            <w:pPr>
              <w:jc w:val="center"/>
              <w:rPr>
                <w:rFonts w:hint="eastAsia" w:ascii="宋体" w:hAnsi="宋体" w:eastAsia="宋体" w:cs="宋体"/>
                <w:b/>
                <w:bCs/>
                <w:color w:val="000000"/>
                <w:sz w:val="24"/>
                <w:szCs w:val="24"/>
              </w:rPr>
            </w:pPr>
            <w:r>
              <w:rPr>
                <w:rFonts w:hint="eastAsia" w:ascii="宋体" w:hAnsi="宋体" w:cs="宋体"/>
                <w:color w:val="000000"/>
                <w:sz w:val="24"/>
                <w:szCs w:val="24"/>
                <w:lang w:val="en-US" w:eastAsia="zh-CN"/>
              </w:rPr>
              <w:t>11</w:t>
            </w:r>
          </w:p>
        </w:tc>
        <w:tc>
          <w:tcPr>
            <w:tcW w:w="0" w:type="auto"/>
            <w:shd w:val="clear" w:color="auto" w:fill="auto"/>
            <w:vAlign w:val="center"/>
          </w:tcPr>
          <w:p w14:paraId="6226C472">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乐达国际艺术学院</w:t>
            </w:r>
          </w:p>
        </w:tc>
        <w:tc>
          <w:tcPr>
            <w:tcW w:w="0" w:type="auto"/>
            <w:shd w:val="clear" w:color="auto" w:fill="auto"/>
            <w:vAlign w:val="center"/>
          </w:tcPr>
          <w:p w14:paraId="6BA53E00">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eastAsia="zh-CN"/>
              </w:rPr>
              <w:t>孙艺华</w:t>
            </w:r>
          </w:p>
        </w:tc>
        <w:tc>
          <w:tcPr>
            <w:tcW w:w="0" w:type="auto"/>
            <w:shd w:val="clear" w:color="auto" w:fill="auto"/>
            <w:vAlign w:val="center"/>
          </w:tcPr>
          <w:p w14:paraId="20CE911A">
            <w:pPr>
              <w:jc w:val="both"/>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中外合作教学背景下探究意大利艺术教育对中方教学模式的影响</w:t>
            </w:r>
          </w:p>
        </w:tc>
        <w:tc>
          <w:tcPr>
            <w:tcW w:w="1680" w:type="dxa"/>
            <w:vAlign w:val="center"/>
          </w:tcPr>
          <w:p w14:paraId="3E87BDA7">
            <w:pPr>
              <w:jc w:val="center"/>
              <w:rPr>
                <w:rFonts w:hint="eastAsia" w:ascii="宋体" w:hAnsi="宋体" w:eastAsia="宋体" w:cs="宋体"/>
                <w:b/>
                <w:bCs/>
                <w:color w:val="000000"/>
                <w:sz w:val="24"/>
                <w:szCs w:val="24"/>
              </w:rPr>
            </w:pPr>
            <w:r>
              <w:rPr>
                <w:rFonts w:hint="eastAsia" w:ascii="宋体" w:hAnsi="宋体" w:cs="宋体"/>
                <w:color w:val="000000"/>
                <w:sz w:val="24"/>
                <w:szCs w:val="24"/>
                <w:lang w:eastAsia="zh-CN"/>
              </w:rPr>
              <w:t>国别研究</w:t>
            </w:r>
          </w:p>
        </w:tc>
        <w:tc>
          <w:tcPr>
            <w:tcW w:w="0" w:type="auto"/>
            <w:vAlign w:val="center"/>
          </w:tcPr>
          <w:p w14:paraId="018721FB">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kern w:val="2"/>
                <w:sz w:val="24"/>
                <w:szCs w:val="24"/>
                <w:lang w:val="en-US" w:eastAsia="zh-CN" w:bidi="ar-SA"/>
              </w:rPr>
              <w:t>是</w:t>
            </w:r>
          </w:p>
        </w:tc>
      </w:tr>
      <w:tr w14:paraId="1CDC5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0" w:type="dxa"/>
            <w:vAlign w:val="center"/>
          </w:tcPr>
          <w:p w14:paraId="55586E17">
            <w:pPr>
              <w:jc w:val="center"/>
              <w:rPr>
                <w:rFonts w:hint="eastAsia" w:ascii="宋体" w:hAnsi="宋体" w:eastAsia="宋体" w:cs="宋体"/>
                <w:b/>
                <w:bCs/>
                <w:color w:val="000000"/>
                <w:sz w:val="24"/>
                <w:szCs w:val="24"/>
              </w:rPr>
            </w:pPr>
            <w:r>
              <w:rPr>
                <w:rFonts w:hint="eastAsia" w:ascii="宋体" w:hAnsi="宋体" w:cs="宋体"/>
                <w:color w:val="000000"/>
                <w:sz w:val="24"/>
                <w:szCs w:val="24"/>
                <w:lang w:val="en-US" w:eastAsia="zh-CN"/>
              </w:rPr>
              <w:t>12</w:t>
            </w:r>
          </w:p>
        </w:tc>
        <w:tc>
          <w:tcPr>
            <w:tcW w:w="0" w:type="auto"/>
            <w:shd w:val="clear"/>
            <w:vAlign w:val="center"/>
          </w:tcPr>
          <w:p w14:paraId="48CADC7C">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乐达国际艺术学院</w:t>
            </w:r>
          </w:p>
        </w:tc>
        <w:tc>
          <w:tcPr>
            <w:tcW w:w="0" w:type="auto"/>
            <w:shd w:val="clear"/>
            <w:vAlign w:val="center"/>
          </w:tcPr>
          <w:p w14:paraId="64006CA4">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eastAsia="zh-CN"/>
              </w:rPr>
              <w:t>欧阳平</w:t>
            </w:r>
          </w:p>
        </w:tc>
        <w:tc>
          <w:tcPr>
            <w:tcW w:w="0" w:type="auto"/>
            <w:shd w:val="clear"/>
            <w:vAlign w:val="center"/>
          </w:tcPr>
          <w:p w14:paraId="4976C3B2">
            <w:pPr>
              <w:jc w:val="both"/>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意大利那波利民歌与中国艺术歌曲的比较研究</w:t>
            </w:r>
          </w:p>
        </w:tc>
        <w:tc>
          <w:tcPr>
            <w:tcW w:w="1680" w:type="dxa"/>
            <w:vAlign w:val="center"/>
          </w:tcPr>
          <w:p w14:paraId="2DFF0037">
            <w:pPr>
              <w:jc w:val="center"/>
              <w:rPr>
                <w:rFonts w:hint="eastAsia" w:ascii="宋体" w:hAnsi="宋体" w:eastAsia="宋体" w:cs="宋体"/>
                <w:b/>
                <w:bCs/>
                <w:color w:val="000000"/>
                <w:sz w:val="24"/>
                <w:szCs w:val="24"/>
              </w:rPr>
            </w:pPr>
            <w:r>
              <w:rPr>
                <w:rFonts w:hint="eastAsia" w:ascii="宋体" w:hAnsi="宋体" w:cs="宋体"/>
                <w:color w:val="000000"/>
                <w:sz w:val="24"/>
                <w:szCs w:val="24"/>
                <w:lang w:eastAsia="zh-CN"/>
              </w:rPr>
              <w:t>国别研究</w:t>
            </w:r>
          </w:p>
        </w:tc>
        <w:tc>
          <w:tcPr>
            <w:tcW w:w="0" w:type="auto"/>
            <w:vAlign w:val="center"/>
          </w:tcPr>
          <w:p w14:paraId="241730B5">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kern w:val="2"/>
                <w:sz w:val="24"/>
                <w:szCs w:val="24"/>
                <w:lang w:val="en-US" w:eastAsia="zh-CN" w:bidi="ar-SA"/>
              </w:rPr>
              <w:t>是</w:t>
            </w:r>
          </w:p>
        </w:tc>
      </w:tr>
      <w:tr w14:paraId="39A2A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0" w:type="dxa"/>
            <w:vAlign w:val="center"/>
          </w:tcPr>
          <w:p w14:paraId="667B730F">
            <w:pPr>
              <w:jc w:val="center"/>
              <w:rPr>
                <w:rFonts w:hint="eastAsia" w:ascii="宋体" w:hAnsi="宋体" w:eastAsia="宋体" w:cs="宋体"/>
                <w:b/>
                <w:bCs/>
                <w:color w:val="000000"/>
                <w:sz w:val="24"/>
                <w:szCs w:val="24"/>
              </w:rPr>
            </w:pPr>
            <w:r>
              <w:rPr>
                <w:rFonts w:hint="eastAsia" w:ascii="宋体" w:hAnsi="宋体" w:cs="宋体"/>
                <w:color w:val="000000"/>
                <w:sz w:val="24"/>
                <w:szCs w:val="24"/>
                <w:lang w:val="en-US" w:eastAsia="zh-CN"/>
              </w:rPr>
              <w:t>13</w:t>
            </w:r>
          </w:p>
        </w:tc>
        <w:tc>
          <w:tcPr>
            <w:tcW w:w="0" w:type="auto"/>
            <w:shd w:val="clear" w:color="auto" w:fill="auto"/>
            <w:vAlign w:val="center"/>
          </w:tcPr>
          <w:p w14:paraId="19995D9E">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乐达国际艺术学院</w:t>
            </w:r>
          </w:p>
        </w:tc>
        <w:tc>
          <w:tcPr>
            <w:tcW w:w="0" w:type="auto"/>
            <w:shd w:val="clear" w:color="auto" w:fill="auto"/>
            <w:vAlign w:val="center"/>
          </w:tcPr>
          <w:p w14:paraId="18589D63">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eastAsia="zh-CN"/>
              </w:rPr>
              <w:t>徐源</w:t>
            </w:r>
          </w:p>
        </w:tc>
        <w:tc>
          <w:tcPr>
            <w:tcW w:w="0" w:type="auto"/>
            <w:shd w:val="clear" w:color="auto" w:fill="auto"/>
            <w:vAlign w:val="center"/>
          </w:tcPr>
          <w:p w14:paraId="7603F753">
            <w:pPr>
              <w:jc w:val="both"/>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意大利美声唱法在中国民族声乐中的应用研究</w:t>
            </w:r>
          </w:p>
        </w:tc>
        <w:tc>
          <w:tcPr>
            <w:tcW w:w="1680" w:type="dxa"/>
            <w:vAlign w:val="center"/>
          </w:tcPr>
          <w:p w14:paraId="226B5FB0">
            <w:pPr>
              <w:jc w:val="center"/>
              <w:rPr>
                <w:rFonts w:hint="eastAsia" w:ascii="宋体" w:hAnsi="宋体" w:eastAsia="宋体" w:cs="宋体"/>
                <w:b/>
                <w:bCs/>
                <w:color w:val="000000"/>
                <w:sz w:val="24"/>
                <w:szCs w:val="24"/>
              </w:rPr>
            </w:pPr>
            <w:r>
              <w:rPr>
                <w:rFonts w:hint="eastAsia" w:ascii="宋体" w:hAnsi="宋体" w:cs="宋体"/>
                <w:color w:val="000000"/>
                <w:sz w:val="24"/>
                <w:szCs w:val="24"/>
                <w:lang w:eastAsia="zh-CN"/>
              </w:rPr>
              <w:t>国别研究</w:t>
            </w:r>
          </w:p>
        </w:tc>
        <w:tc>
          <w:tcPr>
            <w:tcW w:w="0" w:type="auto"/>
            <w:vAlign w:val="center"/>
          </w:tcPr>
          <w:p w14:paraId="31BA322E">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kern w:val="2"/>
                <w:sz w:val="24"/>
                <w:szCs w:val="24"/>
                <w:lang w:val="en-US" w:eastAsia="zh-CN" w:bidi="ar-SA"/>
              </w:rPr>
              <w:t>是</w:t>
            </w:r>
          </w:p>
        </w:tc>
      </w:tr>
      <w:tr w14:paraId="0A4CB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0" w:type="dxa"/>
            <w:vAlign w:val="center"/>
          </w:tcPr>
          <w:p w14:paraId="6A070AD0">
            <w:pPr>
              <w:jc w:val="center"/>
              <w:rPr>
                <w:rFonts w:hint="eastAsia" w:ascii="宋体" w:hAnsi="宋体" w:eastAsia="宋体" w:cs="宋体"/>
                <w:b/>
                <w:bCs/>
                <w:color w:val="000000"/>
                <w:sz w:val="24"/>
                <w:szCs w:val="24"/>
              </w:rPr>
            </w:pPr>
            <w:r>
              <w:rPr>
                <w:rFonts w:hint="eastAsia" w:ascii="宋体" w:hAnsi="宋体" w:cs="宋体"/>
                <w:color w:val="000000"/>
                <w:sz w:val="24"/>
                <w:szCs w:val="24"/>
                <w:lang w:val="en-US" w:eastAsia="zh-CN"/>
              </w:rPr>
              <w:t>14</w:t>
            </w:r>
          </w:p>
        </w:tc>
        <w:tc>
          <w:tcPr>
            <w:tcW w:w="0" w:type="auto"/>
            <w:shd w:val="clear"/>
            <w:vAlign w:val="center"/>
          </w:tcPr>
          <w:p w14:paraId="6334C1E0">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乐达国际艺术学院</w:t>
            </w:r>
          </w:p>
        </w:tc>
        <w:tc>
          <w:tcPr>
            <w:tcW w:w="0" w:type="auto"/>
            <w:shd w:val="clear"/>
            <w:vAlign w:val="center"/>
          </w:tcPr>
          <w:p w14:paraId="616F7206">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eastAsia="zh-CN"/>
              </w:rPr>
              <w:t>史超然</w:t>
            </w:r>
          </w:p>
        </w:tc>
        <w:tc>
          <w:tcPr>
            <w:tcW w:w="0" w:type="auto"/>
            <w:shd w:val="clear"/>
            <w:vAlign w:val="center"/>
          </w:tcPr>
          <w:p w14:paraId="5A400709">
            <w:pPr>
              <w:jc w:val="both"/>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中意合作办学下高校教师跨文化声乐能力提升路径研究</w:t>
            </w:r>
          </w:p>
        </w:tc>
        <w:tc>
          <w:tcPr>
            <w:tcW w:w="1680" w:type="dxa"/>
            <w:vAlign w:val="center"/>
          </w:tcPr>
          <w:p w14:paraId="34ECFF55">
            <w:pPr>
              <w:jc w:val="center"/>
              <w:rPr>
                <w:rFonts w:hint="eastAsia" w:ascii="宋体" w:hAnsi="宋体" w:eastAsia="宋体" w:cs="宋体"/>
                <w:b/>
                <w:bCs/>
                <w:color w:val="000000"/>
                <w:sz w:val="24"/>
                <w:szCs w:val="24"/>
              </w:rPr>
            </w:pPr>
            <w:r>
              <w:rPr>
                <w:rFonts w:hint="eastAsia" w:ascii="宋体" w:hAnsi="宋体" w:cs="宋体"/>
                <w:color w:val="000000"/>
                <w:sz w:val="24"/>
                <w:szCs w:val="24"/>
                <w:lang w:eastAsia="zh-CN"/>
              </w:rPr>
              <w:t>国别研究</w:t>
            </w:r>
          </w:p>
        </w:tc>
        <w:tc>
          <w:tcPr>
            <w:tcW w:w="0" w:type="auto"/>
            <w:vAlign w:val="center"/>
          </w:tcPr>
          <w:p w14:paraId="1440B68A">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kern w:val="2"/>
                <w:sz w:val="24"/>
                <w:szCs w:val="24"/>
                <w:lang w:val="en-US" w:eastAsia="zh-CN" w:bidi="ar-SA"/>
              </w:rPr>
              <w:t>是</w:t>
            </w:r>
          </w:p>
        </w:tc>
      </w:tr>
      <w:tr w14:paraId="10A66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0" w:type="dxa"/>
            <w:vAlign w:val="center"/>
          </w:tcPr>
          <w:p w14:paraId="1DE04A2C">
            <w:pPr>
              <w:jc w:val="center"/>
              <w:rPr>
                <w:rFonts w:hint="eastAsia" w:ascii="宋体" w:hAnsi="宋体" w:eastAsia="宋体" w:cs="宋体"/>
                <w:b/>
                <w:bCs/>
                <w:color w:val="000000"/>
                <w:sz w:val="24"/>
                <w:szCs w:val="24"/>
              </w:rPr>
            </w:pPr>
            <w:r>
              <w:rPr>
                <w:rFonts w:hint="eastAsia" w:ascii="宋体" w:hAnsi="宋体" w:cs="宋体"/>
                <w:color w:val="000000"/>
                <w:sz w:val="24"/>
                <w:szCs w:val="24"/>
                <w:lang w:val="en-US" w:eastAsia="zh-CN"/>
              </w:rPr>
              <w:t>15</w:t>
            </w:r>
          </w:p>
        </w:tc>
        <w:tc>
          <w:tcPr>
            <w:tcW w:w="0" w:type="auto"/>
            <w:shd w:val="clear"/>
            <w:vAlign w:val="center"/>
          </w:tcPr>
          <w:p w14:paraId="0661AF20">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乐达国际艺术学院</w:t>
            </w:r>
          </w:p>
        </w:tc>
        <w:tc>
          <w:tcPr>
            <w:tcW w:w="0" w:type="auto"/>
            <w:shd w:val="clear"/>
            <w:vAlign w:val="center"/>
          </w:tcPr>
          <w:p w14:paraId="2FCC3F14">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eastAsia="zh-CN"/>
              </w:rPr>
              <w:t>成长</w:t>
            </w:r>
          </w:p>
        </w:tc>
        <w:tc>
          <w:tcPr>
            <w:tcW w:w="0" w:type="auto"/>
            <w:shd w:val="clear"/>
            <w:vAlign w:val="center"/>
          </w:tcPr>
          <w:p w14:paraId="1777F606">
            <w:pPr>
              <w:jc w:val="both"/>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数字化背景下对意大利艺术人才培养创新实践的研究</w:t>
            </w:r>
          </w:p>
        </w:tc>
        <w:tc>
          <w:tcPr>
            <w:tcW w:w="1680" w:type="dxa"/>
            <w:vAlign w:val="center"/>
          </w:tcPr>
          <w:p w14:paraId="538AE6D1">
            <w:pPr>
              <w:jc w:val="center"/>
              <w:rPr>
                <w:rFonts w:hint="eastAsia" w:ascii="宋体" w:hAnsi="宋体" w:eastAsia="宋体" w:cs="宋体"/>
                <w:b/>
                <w:bCs/>
                <w:color w:val="000000"/>
                <w:sz w:val="24"/>
                <w:szCs w:val="24"/>
              </w:rPr>
            </w:pPr>
            <w:r>
              <w:rPr>
                <w:rFonts w:hint="eastAsia" w:ascii="宋体" w:hAnsi="宋体" w:cs="宋体"/>
                <w:color w:val="000000"/>
                <w:sz w:val="24"/>
                <w:szCs w:val="24"/>
                <w:lang w:eastAsia="zh-CN"/>
              </w:rPr>
              <w:t>国别研究</w:t>
            </w:r>
          </w:p>
        </w:tc>
        <w:tc>
          <w:tcPr>
            <w:tcW w:w="0" w:type="auto"/>
            <w:vAlign w:val="center"/>
          </w:tcPr>
          <w:p w14:paraId="78F2596B">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kern w:val="2"/>
                <w:sz w:val="24"/>
                <w:szCs w:val="24"/>
                <w:lang w:val="en-US" w:eastAsia="zh-CN" w:bidi="ar-SA"/>
              </w:rPr>
              <w:t>是</w:t>
            </w:r>
          </w:p>
        </w:tc>
      </w:tr>
      <w:tr w14:paraId="37F37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0" w:type="dxa"/>
            <w:vAlign w:val="center"/>
          </w:tcPr>
          <w:p w14:paraId="3556E8A6">
            <w:pPr>
              <w:jc w:val="center"/>
              <w:rPr>
                <w:rFonts w:hint="eastAsia" w:ascii="宋体" w:hAnsi="宋体" w:eastAsia="宋体" w:cs="宋体"/>
                <w:b/>
                <w:bCs/>
                <w:color w:val="000000"/>
                <w:sz w:val="24"/>
                <w:szCs w:val="24"/>
              </w:rPr>
            </w:pPr>
            <w:r>
              <w:rPr>
                <w:rFonts w:hint="eastAsia" w:ascii="宋体" w:hAnsi="宋体" w:cs="宋体"/>
                <w:color w:val="000000"/>
                <w:sz w:val="24"/>
                <w:szCs w:val="24"/>
                <w:lang w:val="en-US" w:eastAsia="zh-CN"/>
              </w:rPr>
              <w:t>16</w:t>
            </w:r>
          </w:p>
        </w:tc>
        <w:tc>
          <w:tcPr>
            <w:tcW w:w="0" w:type="auto"/>
            <w:shd w:val="clear" w:color="auto" w:fill="auto"/>
            <w:vAlign w:val="center"/>
          </w:tcPr>
          <w:p w14:paraId="40800259">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乐达国际艺术学院</w:t>
            </w:r>
          </w:p>
        </w:tc>
        <w:tc>
          <w:tcPr>
            <w:tcW w:w="0" w:type="auto"/>
            <w:shd w:val="clear" w:color="auto" w:fill="auto"/>
            <w:vAlign w:val="center"/>
          </w:tcPr>
          <w:p w14:paraId="520CB35E">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eastAsia="zh-CN"/>
              </w:rPr>
              <w:t>冯亚波</w:t>
            </w:r>
          </w:p>
        </w:tc>
        <w:tc>
          <w:tcPr>
            <w:tcW w:w="0" w:type="auto"/>
            <w:shd w:val="clear" w:color="auto" w:fill="auto"/>
            <w:vAlign w:val="center"/>
          </w:tcPr>
          <w:p w14:paraId="5D74E3C4">
            <w:pPr>
              <w:jc w:val="both"/>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意大利格歌剧对中国音乐创作的影响探究</w:t>
            </w:r>
          </w:p>
        </w:tc>
        <w:tc>
          <w:tcPr>
            <w:tcW w:w="1680" w:type="dxa"/>
            <w:vAlign w:val="center"/>
          </w:tcPr>
          <w:p w14:paraId="02A191DB">
            <w:pPr>
              <w:jc w:val="center"/>
              <w:rPr>
                <w:rFonts w:hint="eastAsia" w:ascii="宋体" w:hAnsi="宋体" w:eastAsia="宋体" w:cs="宋体"/>
                <w:b/>
                <w:bCs/>
                <w:color w:val="000000"/>
                <w:sz w:val="24"/>
                <w:szCs w:val="24"/>
              </w:rPr>
            </w:pPr>
            <w:r>
              <w:rPr>
                <w:rFonts w:hint="eastAsia" w:ascii="宋体" w:hAnsi="宋体" w:cs="宋体"/>
                <w:color w:val="000000"/>
                <w:sz w:val="24"/>
                <w:szCs w:val="24"/>
                <w:lang w:eastAsia="zh-CN"/>
              </w:rPr>
              <w:t>国别研究</w:t>
            </w:r>
          </w:p>
        </w:tc>
        <w:tc>
          <w:tcPr>
            <w:tcW w:w="0" w:type="auto"/>
            <w:vAlign w:val="center"/>
          </w:tcPr>
          <w:p w14:paraId="41E11EED">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kern w:val="2"/>
                <w:sz w:val="24"/>
                <w:szCs w:val="24"/>
                <w:lang w:val="en-US" w:eastAsia="zh-CN" w:bidi="ar-SA"/>
              </w:rPr>
              <w:t>是</w:t>
            </w:r>
          </w:p>
        </w:tc>
      </w:tr>
      <w:tr w14:paraId="5A237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0" w:type="dxa"/>
            <w:vAlign w:val="center"/>
          </w:tcPr>
          <w:p w14:paraId="5B4CBEFA">
            <w:pPr>
              <w:jc w:val="center"/>
              <w:rPr>
                <w:rFonts w:hint="eastAsia" w:ascii="宋体" w:hAnsi="宋体" w:eastAsia="宋体" w:cs="宋体"/>
                <w:b/>
                <w:bCs/>
                <w:color w:val="000000"/>
                <w:sz w:val="24"/>
                <w:szCs w:val="24"/>
              </w:rPr>
            </w:pPr>
            <w:r>
              <w:rPr>
                <w:rFonts w:hint="eastAsia" w:ascii="宋体" w:hAnsi="宋体" w:cs="宋体"/>
                <w:color w:val="000000"/>
                <w:sz w:val="24"/>
                <w:szCs w:val="24"/>
                <w:lang w:val="en-US" w:eastAsia="zh-CN"/>
              </w:rPr>
              <w:t>17</w:t>
            </w:r>
          </w:p>
        </w:tc>
        <w:tc>
          <w:tcPr>
            <w:tcW w:w="0" w:type="auto"/>
            <w:shd w:val="clear" w:color="auto" w:fill="auto"/>
            <w:vAlign w:val="center"/>
          </w:tcPr>
          <w:p w14:paraId="0DADD3DF">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新闻与传媒学院</w:t>
            </w:r>
          </w:p>
        </w:tc>
        <w:tc>
          <w:tcPr>
            <w:tcW w:w="0" w:type="auto"/>
            <w:shd w:val="clear" w:color="auto" w:fill="auto"/>
            <w:vAlign w:val="center"/>
          </w:tcPr>
          <w:p w14:paraId="43FC47C1">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eastAsia="zh-CN"/>
              </w:rPr>
              <w:t>张哲</w:t>
            </w:r>
          </w:p>
        </w:tc>
        <w:tc>
          <w:tcPr>
            <w:tcW w:w="0" w:type="auto"/>
            <w:shd w:val="clear" w:color="auto" w:fill="auto"/>
            <w:vAlign w:val="center"/>
          </w:tcPr>
          <w:p w14:paraId="589D21CB">
            <w:pPr>
              <w:jc w:val="both"/>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村民影像的文化书写与乡村题材纪录片创作研究</w:t>
            </w:r>
          </w:p>
        </w:tc>
        <w:tc>
          <w:tcPr>
            <w:tcW w:w="1680" w:type="dxa"/>
            <w:vAlign w:val="center"/>
          </w:tcPr>
          <w:p w14:paraId="3FEDEC64">
            <w:pPr>
              <w:jc w:val="center"/>
              <w:rPr>
                <w:rFonts w:hint="eastAsia" w:ascii="宋体" w:hAnsi="宋体" w:eastAsia="宋体" w:cs="宋体"/>
                <w:b/>
                <w:bCs/>
                <w:color w:val="000000"/>
                <w:sz w:val="24"/>
                <w:szCs w:val="24"/>
              </w:rPr>
            </w:pPr>
            <w:r>
              <w:rPr>
                <w:rFonts w:hint="eastAsia" w:ascii="宋体" w:hAnsi="宋体" w:cs="宋体"/>
                <w:color w:val="000000"/>
                <w:sz w:val="24"/>
                <w:szCs w:val="24"/>
                <w:lang w:eastAsia="zh-CN"/>
              </w:rPr>
              <w:t>一般项目</w:t>
            </w:r>
          </w:p>
        </w:tc>
        <w:tc>
          <w:tcPr>
            <w:tcW w:w="0" w:type="auto"/>
            <w:vAlign w:val="center"/>
          </w:tcPr>
          <w:p w14:paraId="3FF8C4C4">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kern w:val="2"/>
                <w:sz w:val="24"/>
                <w:szCs w:val="24"/>
                <w:lang w:val="en-US" w:eastAsia="zh-CN" w:bidi="ar-SA"/>
              </w:rPr>
              <w:t>否</w:t>
            </w:r>
          </w:p>
        </w:tc>
      </w:tr>
      <w:tr w14:paraId="4BD83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0" w:type="dxa"/>
            <w:vAlign w:val="center"/>
          </w:tcPr>
          <w:p w14:paraId="31916B11">
            <w:pPr>
              <w:jc w:val="center"/>
              <w:rPr>
                <w:rFonts w:hint="eastAsia" w:ascii="宋体" w:hAnsi="宋体" w:eastAsia="宋体" w:cs="宋体"/>
                <w:b/>
                <w:bCs/>
                <w:color w:val="000000"/>
                <w:sz w:val="24"/>
                <w:szCs w:val="24"/>
              </w:rPr>
            </w:pPr>
            <w:r>
              <w:rPr>
                <w:rFonts w:hint="eastAsia" w:ascii="宋体" w:hAnsi="宋体" w:cs="宋体"/>
                <w:color w:val="000000"/>
                <w:sz w:val="24"/>
                <w:szCs w:val="24"/>
                <w:lang w:val="en-US" w:eastAsia="zh-CN"/>
              </w:rPr>
              <w:t>18</w:t>
            </w:r>
          </w:p>
        </w:tc>
        <w:tc>
          <w:tcPr>
            <w:tcW w:w="0" w:type="auto"/>
            <w:shd w:val="clear" w:color="auto" w:fill="auto"/>
            <w:vAlign w:val="center"/>
          </w:tcPr>
          <w:p w14:paraId="7BB781DB">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理学院</w:t>
            </w:r>
          </w:p>
        </w:tc>
        <w:tc>
          <w:tcPr>
            <w:tcW w:w="0" w:type="auto"/>
            <w:shd w:val="clear" w:color="auto" w:fill="auto"/>
            <w:vAlign w:val="center"/>
          </w:tcPr>
          <w:p w14:paraId="75DA1647">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eastAsia="zh-CN"/>
              </w:rPr>
              <w:t>李伟才</w:t>
            </w:r>
          </w:p>
        </w:tc>
        <w:tc>
          <w:tcPr>
            <w:tcW w:w="0" w:type="auto"/>
            <w:shd w:val="clear" w:color="auto" w:fill="auto"/>
            <w:vAlign w:val="center"/>
          </w:tcPr>
          <w:p w14:paraId="1D5C0F74">
            <w:pPr>
              <w:jc w:val="both"/>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石家庄市公共图书馆文化服务效率测算及影响因素研究</w:t>
            </w:r>
          </w:p>
        </w:tc>
        <w:tc>
          <w:tcPr>
            <w:tcW w:w="1680" w:type="dxa"/>
            <w:vAlign w:val="center"/>
          </w:tcPr>
          <w:p w14:paraId="76871328">
            <w:pPr>
              <w:jc w:val="center"/>
              <w:rPr>
                <w:rFonts w:hint="eastAsia" w:ascii="宋体" w:hAnsi="宋体" w:eastAsia="宋体" w:cs="宋体"/>
                <w:b/>
                <w:bCs/>
                <w:color w:val="000000"/>
                <w:sz w:val="24"/>
                <w:szCs w:val="24"/>
              </w:rPr>
            </w:pPr>
            <w:r>
              <w:rPr>
                <w:rFonts w:hint="eastAsia" w:ascii="宋体" w:hAnsi="宋体" w:cs="宋体"/>
                <w:color w:val="000000"/>
                <w:sz w:val="24"/>
                <w:szCs w:val="24"/>
                <w:lang w:eastAsia="zh-CN"/>
              </w:rPr>
              <w:t>一般项目</w:t>
            </w:r>
          </w:p>
        </w:tc>
        <w:tc>
          <w:tcPr>
            <w:tcW w:w="0" w:type="auto"/>
            <w:vAlign w:val="center"/>
          </w:tcPr>
          <w:p w14:paraId="59FA4920">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kern w:val="2"/>
                <w:sz w:val="24"/>
                <w:szCs w:val="24"/>
                <w:lang w:val="en-US" w:eastAsia="zh-CN" w:bidi="ar-SA"/>
              </w:rPr>
              <w:t>否</w:t>
            </w:r>
          </w:p>
        </w:tc>
      </w:tr>
      <w:tr w14:paraId="37E86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0" w:type="dxa"/>
            <w:vAlign w:val="center"/>
          </w:tcPr>
          <w:p w14:paraId="1718B2C1">
            <w:pPr>
              <w:jc w:val="center"/>
              <w:rPr>
                <w:rFonts w:hint="eastAsia" w:ascii="宋体" w:hAnsi="宋体" w:eastAsia="宋体" w:cs="宋体"/>
                <w:b/>
                <w:bCs/>
                <w:color w:val="000000"/>
                <w:sz w:val="24"/>
                <w:szCs w:val="24"/>
              </w:rPr>
            </w:pPr>
            <w:r>
              <w:rPr>
                <w:rFonts w:hint="eastAsia" w:ascii="宋体" w:hAnsi="宋体" w:cs="宋体"/>
                <w:color w:val="000000"/>
                <w:sz w:val="24"/>
                <w:szCs w:val="24"/>
                <w:lang w:val="en-US" w:eastAsia="zh-CN"/>
              </w:rPr>
              <w:t>19</w:t>
            </w:r>
          </w:p>
        </w:tc>
        <w:tc>
          <w:tcPr>
            <w:tcW w:w="0" w:type="auto"/>
            <w:shd w:val="clear" w:color="auto" w:fill="auto"/>
            <w:vAlign w:val="center"/>
          </w:tcPr>
          <w:p w14:paraId="5803D2EE">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乐达国际艺术学院</w:t>
            </w:r>
          </w:p>
        </w:tc>
        <w:tc>
          <w:tcPr>
            <w:tcW w:w="0" w:type="auto"/>
            <w:shd w:val="clear" w:color="auto" w:fill="auto"/>
            <w:vAlign w:val="center"/>
          </w:tcPr>
          <w:p w14:paraId="4435DBD4">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eastAsia="zh-CN"/>
              </w:rPr>
              <w:t>侯懿修</w:t>
            </w:r>
          </w:p>
        </w:tc>
        <w:tc>
          <w:tcPr>
            <w:tcW w:w="0" w:type="auto"/>
            <w:shd w:val="clear" w:color="auto" w:fill="auto"/>
            <w:vAlign w:val="center"/>
          </w:tcPr>
          <w:p w14:paraId="06B0576E">
            <w:pPr>
              <w:jc w:val="both"/>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意大利钢琴制作探究</w:t>
            </w:r>
          </w:p>
        </w:tc>
        <w:tc>
          <w:tcPr>
            <w:tcW w:w="1680" w:type="dxa"/>
            <w:vAlign w:val="center"/>
          </w:tcPr>
          <w:p w14:paraId="76945711">
            <w:pPr>
              <w:jc w:val="center"/>
              <w:rPr>
                <w:rFonts w:hint="eastAsia" w:ascii="宋体" w:hAnsi="宋体" w:eastAsia="宋体" w:cs="宋体"/>
                <w:b/>
                <w:bCs/>
                <w:color w:val="000000"/>
                <w:sz w:val="24"/>
                <w:szCs w:val="24"/>
              </w:rPr>
            </w:pPr>
            <w:r>
              <w:rPr>
                <w:rFonts w:hint="eastAsia" w:ascii="宋体" w:hAnsi="宋体" w:cs="宋体"/>
                <w:color w:val="000000"/>
                <w:sz w:val="24"/>
                <w:szCs w:val="24"/>
                <w:lang w:eastAsia="zh-CN"/>
              </w:rPr>
              <w:t>国别研究</w:t>
            </w:r>
          </w:p>
        </w:tc>
        <w:tc>
          <w:tcPr>
            <w:tcW w:w="0" w:type="auto"/>
            <w:vAlign w:val="center"/>
          </w:tcPr>
          <w:p w14:paraId="76FA605B">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kern w:val="2"/>
                <w:sz w:val="24"/>
                <w:szCs w:val="24"/>
                <w:lang w:val="en-US" w:eastAsia="zh-CN" w:bidi="ar-SA"/>
              </w:rPr>
              <w:t>否</w:t>
            </w:r>
          </w:p>
        </w:tc>
      </w:tr>
      <w:tr w14:paraId="40B96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80" w:type="dxa"/>
            <w:vAlign w:val="center"/>
          </w:tcPr>
          <w:p w14:paraId="70198A03">
            <w:pPr>
              <w:jc w:val="center"/>
              <w:rPr>
                <w:rFonts w:hint="eastAsia" w:ascii="宋体" w:hAnsi="宋体" w:eastAsia="宋体" w:cs="宋体"/>
                <w:b/>
                <w:bCs/>
                <w:color w:val="000000"/>
                <w:sz w:val="24"/>
                <w:szCs w:val="24"/>
              </w:rPr>
            </w:pPr>
            <w:r>
              <w:rPr>
                <w:rFonts w:hint="eastAsia" w:ascii="宋体" w:hAnsi="宋体" w:cs="宋体"/>
                <w:color w:val="000000"/>
                <w:sz w:val="24"/>
                <w:szCs w:val="24"/>
                <w:lang w:val="en-US" w:eastAsia="zh-CN"/>
              </w:rPr>
              <w:t>20</w:t>
            </w:r>
          </w:p>
        </w:tc>
        <w:tc>
          <w:tcPr>
            <w:tcW w:w="0" w:type="auto"/>
            <w:shd w:val="clear" w:color="auto" w:fill="auto"/>
            <w:vAlign w:val="center"/>
          </w:tcPr>
          <w:p w14:paraId="5D2FE88D">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乐达国际艺术学院</w:t>
            </w:r>
          </w:p>
        </w:tc>
        <w:tc>
          <w:tcPr>
            <w:tcW w:w="0" w:type="auto"/>
            <w:shd w:val="clear" w:color="auto" w:fill="auto"/>
            <w:vAlign w:val="center"/>
          </w:tcPr>
          <w:p w14:paraId="361E2675">
            <w:pPr>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eastAsia="zh-CN"/>
              </w:rPr>
              <w:t>李佳欣</w:t>
            </w:r>
          </w:p>
        </w:tc>
        <w:tc>
          <w:tcPr>
            <w:tcW w:w="0" w:type="auto"/>
            <w:shd w:val="clear" w:color="auto" w:fill="auto"/>
            <w:vAlign w:val="center"/>
          </w:tcPr>
          <w:p w14:paraId="1DA3FEE1">
            <w:pPr>
              <w:jc w:val="both"/>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论美声唱法对中国高校声乐教学国际化的影响</w:t>
            </w:r>
          </w:p>
        </w:tc>
        <w:tc>
          <w:tcPr>
            <w:tcW w:w="1680" w:type="dxa"/>
            <w:vAlign w:val="center"/>
          </w:tcPr>
          <w:p w14:paraId="3D610020">
            <w:pPr>
              <w:jc w:val="center"/>
              <w:rPr>
                <w:rFonts w:hint="eastAsia" w:ascii="宋体" w:hAnsi="宋体" w:eastAsia="宋体" w:cs="宋体"/>
                <w:b/>
                <w:bCs/>
                <w:color w:val="000000"/>
                <w:sz w:val="24"/>
                <w:szCs w:val="24"/>
              </w:rPr>
            </w:pPr>
            <w:r>
              <w:rPr>
                <w:rFonts w:hint="eastAsia" w:ascii="宋体" w:hAnsi="宋体" w:cs="宋体"/>
                <w:color w:val="000000"/>
                <w:sz w:val="24"/>
                <w:szCs w:val="24"/>
                <w:lang w:eastAsia="zh-CN"/>
              </w:rPr>
              <w:t>国别研究</w:t>
            </w:r>
          </w:p>
        </w:tc>
        <w:tc>
          <w:tcPr>
            <w:tcW w:w="0" w:type="auto"/>
            <w:vAlign w:val="center"/>
          </w:tcPr>
          <w:p w14:paraId="7200C193">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kern w:val="2"/>
                <w:sz w:val="24"/>
                <w:szCs w:val="24"/>
                <w:lang w:val="en-US" w:eastAsia="zh-CN" w:bidi="ar-SA"/>
              </w:rPr>
              <w:t>否</w:t>
            </w:r>
          </w:p>
        </w:tc>
      </w:tr>
      <w:bookmarkEnd w:id="0"/>
    </w:tbl>
    <w:p w14:paraId="0EE494B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6A38F8"/>
    <w:rsid w:val="5C6A3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2026-06-10T02:44:00Z</dcterms:created>
  <dc:creator>阿蒙</dc:creator>
  <cp:lastModifiedBy>阿蒙</cp:lastModifiedBy>
  <dcterms:modified xsi:type="dcterms:W3CDTF">2026-06-10T02:55:09Z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B1D469AF3D2A424F9B05C17DA5825848_11</vt:lpwstr>
  </property>
  <property fmtid="{D5CDD505-2E9C-101B-9397-08002B2CF9AE}" pid="4" name="KSOTemplateDocerSaveRecord">
    <vt:lpwstr>eyJoZGlkIjoiMmY3MDk5ZDcyNWM5Y2UwZGQwNWRlOTI3NjIxZWE5OWQiLCJ1c2VySWQiOiI0OTkzODYzOTUifQ==</vt:lpwstr>
  </property>
</Properties>
</file>