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1960"/>
        <w:gridCol w:w="2535"/>
        <w:gridCol w:w="1115"/>
        <w:gridCol w:w="1035"/>
        <w:gridCol w:w="160"/>
        <w:gridCol w:w="245"/>
        <w:gridCol w:w="130"/>
        <w:gridCol w:w="500"/>
        <w:gridCol w:w="960"/>
        <w:gridCol w:w="75"/>
        <w:gridCol w:w="747"/>
        <w:gridCol w:w="63"/>
        <w:gridCol w:w="915"/>
        <w:gridCol w:w="1335"/>
        <w:gridCol w:w="1195"/>
      </w:tblGrid>
      <w:tr w14:paraId="19EDC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9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07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附件3：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        石家庄学院本科专业评估定量指标填报表</w:t>
            </w:r>
          </w:p>
        </w:tc>
      </w:tr>
      <w:tr w14:paraId="14291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F6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学院：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FCBC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CD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专业：</w:t>
            </w:r>
          </w:p>
        </w:tc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8EE2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F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类别：</w:t>
            </w:r>
          </w:p>
        </w:tc>
        <w:tc>
          <w:tcPr>
            <w:tcW w:w="4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53A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人文社科类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理工农医类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艺术体育类</w:t>
            </w:r>
          </w:p>
        </w:tc>
      </w:tr>
      <w:tr w14:paraId="29038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E6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7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监测点</w:t>
            </w:r>
          </w:p>
        </w:tc>
        <w:tc>
          <w:tcPr>
            <w:tcW w:w="981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91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监测内容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C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学校评分</w:t>
            </w:r>
          </w:p>
        </w:tc>
      </w:tr>
      <w:tr w14:paraId="6E500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EC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EB18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2.2.4集中实习（定量2分）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8C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2024届集中实习学生数</w:t>
            </w:r>
          </w:p>
        </w:tc>
        <w:tc>
          <w:tcPr>
            <w:tcW w:w="26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48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2024届毕业生人数</w:t>
            </w:r>
          </w:p>
        </w:tc>
        <w:tc>
          <w:tcPr>
            <w:tcW w:w="4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27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2024届集中实习学生占比</w:t>
            </w: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79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649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0D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CB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CA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人</w:t>
            </w:r>
          </w:p>
        </w:tc>
        <w:tc>
          <w:tcPr>
            <w:tcW w:w="26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3AD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人</w:t>
            </w:r>
          </w:p>
        </w:tc>
        <w:tc>
          <w:tcPr>
            <w:tcW w:w="4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36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F9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705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5C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4F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2.2.5毕业论文（设计）（定量5分）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AC6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近三年毕业论文（设计）选题来自行业企业一线需要并实行校企“双导师制”的比例（2分）</w:t>
            </w:r>
          </w:p>
        </w:tc>
        <w:tc>
          <w:tcPr>
            <w:tcW w:w="26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0C7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近三年以实验、实习、工程实践和社会调查等实践性工作为基础的毕业论文（设计）比例（2分）</w:t>
            </w:r>
          </w:p>
        </w:tc>
        <w:tc>
          <w:tcPr>
            <w:tcW w:w="4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10E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近四年有无抽检不合格论文（设计）（1分）</w:t>
            </w: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553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FA2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CF7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45A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B8B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D3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83D6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篇不合格</w:t>
            </w: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19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A74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24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6C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3.1.1实验室建设（定量0.5分）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A9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生均教学科研仪器设备值（5000元/人）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EFFC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元/人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D0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88D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0B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9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3.2.1行业企业课程资源库建设（定量2分）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B4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近四年与行业企业共建共享课程资源库、真实项目案例库数量（不含购买）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1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59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764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5C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54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3.2.2产学研成果转化应用（定量2分）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B0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近四年产业技术发展成果、产学研合作项目转化为教学资源的案例数量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0E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D4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D42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0F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4CB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4.1.1专业生师比（定量3分）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74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专业生师比（专业教师指归属到本专业的专业教师数量，不含校领导、行政教辅部门教师、辅导员、外聘教师等）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6356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教师     名；学生     人；师生比为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D0A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AAA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F9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35A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4.1.2专业负责人（定量0.5分）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6C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专业负责人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9897E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       ；职称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5A2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D2B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81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11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4.1.3“双师型”教师（定量1分）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16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“双师型”教师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F781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双师型教师     名；占比      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13A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7AE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35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EEA5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4.2.1教师教学竞赛（定量4分）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D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近四年教师获各级各类教学竞赛奖励比例（单人多次获奖的不重复计算）（2分）</w:t>
            </w:r>
          </w:p>
        </w:tc>
        <w:tc>
          <w:tcPr>
            <w:tcW w:w="2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8CCE3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获奖   项；比例</w:t>
            </w:r>
          </w:p>
        </w:tc>
        <w:tc>
          <w:tcPr>
            <w:tcW w:w="2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ACD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近四年教师教学竞赛（A类）获奖情况（2分）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A6AA3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省级一等奖及以上   项；二等奖     项；三等奖     项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5FF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2F6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C5095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10.</w:t>
            </w:r>
          </w:p>
        </w:tc>
        <w:tc>
          <w:tcPr>
            <w:tcW w:w="1960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5F05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4.2.2教学科研水平(定量7分)</w:t>
            </w:r>
          </w:p>
        </w:tc>
        <w:tc>
          <w:tcPr>
            <w:tcW w:w="48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64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近四年专业教师以第一署名单位、第一作者或通讯作者发表核心期刊论文、专利、软件著作权、作品等合计平均数（件/人/年）（2分）</w:t>
            </w:r>
          </w:p>
        </w:tc>
        <w:tc>
          <w:tcPr>
            <w:tcW w:w="49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3B0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件/人/年</w:t>
            </w: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2A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B61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C22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BB9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80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近四年理工农医类专业合计平均引进经费（万/人/年）/近四年人文社科和艺术体育类专业合计平均引进经费（万/人/年）（2分）</w:t>
            </w:r>
          </w:p>
        </w:tc>
        <w:tc>
          <w:tcPr>
            <w:tcW w:w="49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0EF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万/人/年</w:t>
            </w: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F2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C95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9E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E78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7E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近四年全专业共计主持国家级科研项目、省部级科研项目（项）（2分）</w:t>
            </w:r>
          </w:p>
        </w:tc>
        <w:tc>
          <w:tcPr>
            <w:tcW w:w="49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F6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国家级   项；省部级   项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D8B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369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8F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91D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0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近四年全专业获省部级及以上科学技术奖、社科成果优秀奖、教学成果奖（项）（1分）</w:t>
            </w:r>
          </w:p>
        </w:tc>
        <w:tc>
          <w:tcPr>
            <w:tcW w:w="49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28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2A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517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B8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E1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4.3.1教学任务承担（定量1分）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7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教授（含副教授）为本科生授课比例</w:t>
            </w:r>
          </w:p>
        </w:tc>
        <w:tc>
          <w:tcPr>
            <w:tcW w:w="2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10B1D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教授（副教授）  名；授课人数   名；比例  </w:t>
            </w:r>
          </w:p>
        </w:tc>
        <w:tc>
          <w:tcPr>
            <w:tcW w:w="2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13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教授（含副教授）上课学时数（32学时）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F098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学时&lt;32学时   名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E14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9CB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0CA5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C56C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4.3.2教学研究与改革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（定量1分）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690A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近四年教师参与教改项目数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（单人多次接受培养的不重复计算）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B071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1E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近四年教师发表论文数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（单人多次接受培养的不重复计算）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8A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篇</w:t>
            </w:r>
          </w:p>
        </w:tc>
        <w:tc>
          <w:tcPr>
            <w:tcW w:w="1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4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近四年教师出版教材数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（单人多次接受培养的不重复计算）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D0D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本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00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FCF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2B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D6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4.4.2教师进修培训（定量2分）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1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专业是否实施青年教师上岗培训制度（1分）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2C584">
            <w:pPr>
              <w:ind w:firstLine="1100" w:firstLineChars="500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是  或  否（需提供上岗培训制度文件及培训材料）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11B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424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180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F9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8C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近四年专业教师接受培养的人数及比例（单人多次接受培养的不重复计算）（1分）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14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培训人数    名；比例：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ECA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C68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8E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95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4.4.3名师和团队（定量1分）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7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近四年本专业省级及以上教学名师或教学团队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08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教学名师    名；教学团队    个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C3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7F7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1A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A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6.1.1招生情况（定量1分）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CF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2024年本专业招生最低分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92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分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D2D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8D9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AA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F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6.1.2转专业情况（定量1分）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6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2024年本专业转入学生人数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7DB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人</w:t>
            </w: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A7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BB1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F31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2D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F6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2024年申请转出比例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697E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转出人数     人；比例：</w:t>
            </w: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82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5D0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68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0A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6.2.2综合素养（定量10分）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F19B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在校生参与教师科研项目学生占比（1分）</w:t>
            </w:r>
          </w:p>
        </w:tc>
        <w:tc>
          <w:tcPr>
            <w:tcW w:w="2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E1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在校生以第一作者发表论文、申请专利的人次数占在校生总数比例（1分）</w:t>
            </w:r>
          </w:p>
        </w:tc>
        <w:tc>
          <w:tcPr>
            <w:tcW w:w="28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FB8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在校生参加校级中国国际大学生创新大赛项目数占在校生总数比例（1分）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BE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在校生参加校级挑战杯系列竞赛项目数占在校生总数比例（1分）</w:t>
            </w: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6D2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0F0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8FF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DE6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1E49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参加学生    名；占比</w:t>
            </w:r>
          </w:p>
        </w:tc>
        <w:tc>
          <w:tcPr>
            <w:tcW w:w="2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8510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论文、专利   项；</w:t>
            </w:r>
          </w:p>
          <w:p w14:paraId="7F544865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比例： </w:t>
            </w:r>
          </w:p>
        </w:tc>
        <w:tc>
          <w:tcPr>
            <w:tcW w:w="2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7882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获奖数  项；</w:t>
            </w:r>
          </w:p>
          <w:p w14:paraId="0BA1A6BC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比例：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04A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参加人数：</w:t>
            </w:r>
          </w:p>
          <w:p w14:paraId="3BC2583B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比例：</w:t>
            </w:r>
          </w:p>
        </w:tc>
        <w:tc>
          <w:tcPr>
            <w:tcW w:w="11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750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D2C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A2F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F78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D6D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在校生参加校级创新创业训练计划项目数占在校生总数的比例（1分）</w:t>
            </w:r>
          </w:p>
        </w:tc>
        <w:tc>
          <w:tcPr>
            <w:tcW w:w="2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DFF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在校生获省级及以上各类竞赛项目数占在校生总数的比例（3分）</w:t>
            </w:r>
          </w:p>
        </w:tc>
        <w:tc>
          <w:tcPr>
            <w:tcW w:w="2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F3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在校生获国家认可的职业资格证书学生数占在校生总数的比例（1分）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60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在校生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最近一次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体质健康测试达标率（1分）</w:t>
            </w: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338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637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0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DA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D563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参加人数：</w:t>
            </w:r>
          </w:p>
          <w:p w14:paraId="04B8CC2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比例：</w:t>
            </w:r>
          </w:p>
        </w:tc>
        <w:tc>
          <w:tcPr>
            <w:tcW w:w="2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7DE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获奖项目数：</w:t>
            </w:r>
          </w:p>
          <w:p w14:paraId="669BDB1B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比例：</w:t>
            </w:r>
          </w:p>
        </w:tc>
        <w:tc>
          <w:tcPr>
            <w:tcW w:w="2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F086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获得证书数：</w:t>
            </w:r>
          </w:p>
          <w:p w14:paraId="4149B5C3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比例：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1CB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百分比：</w:t>
            </w:r>
          </w:p>
        </w:tc>
        <w:tc>
          <w:tcPr>
            <w:tcW w:w="11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21B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A92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F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17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6.3.1就业及升学（定量4分）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CA70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2024届毕业生初次就业去向落实率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（1分）</w:t>
            </w:r>
          </w:p>
        </w:tc>
        <w:tc>
          <w:tcPr>
            <w:tcW w:w="2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AD8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2024届毕业生初次高质量就业率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（1分）</w:t>
            </w:r>
          </w:p>
        </w:tc>
        <w:tc>
          <w:tcPr>
            <w:tcW w:w="2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9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2024届毕业对口就业率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（1分）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CBF3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2024届毕业生深造（出国、考研）率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（1分）</w:t>
            </w: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94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345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0A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5F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41D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百分比：</w:t>
            </w:r>
          </w:p>
        </w:tc>
        <w:tc>
          <w:tcPr>
            <w:tcW w:w="2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2E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百分比：</w:t>
            </w:r>
          </w:p>
        </w:tc>
        <w:tc>
          <w:tcPr>
            <w:tcW w:w="24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5DD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百分比：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9E16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出国考研人数：</w:t>
            </w:r>
          </w:p>
          <w:p w14:paraId="5E49FBA1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百分比：</w:t>
            </w:r>
          </w:p>
        </w:tc>
        <w:tc>
          <w:tcPr>
            <w:tcW w:w="11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7BF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F23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7F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7E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7.1.1产教融合（定性+定量2分）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4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有/无省级及以上现代产业学院及名称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3E13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有   个；名称：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DBA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112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88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3C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7.1.3一流专业（定性+定量2分）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60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是否省级及以上一流专业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B4D6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是 或 否 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4F9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7CC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C4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FB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7.1.4一流课程（定性+定量2分）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4E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省级及以上一流课程门数及名称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0C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有  个；课程名称：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557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007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03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21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7.1.5专业认证（定性+定量2分）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C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是否通过专业认证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FA40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是 或 否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C60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E73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F9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81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7.2.1软科中国大学排名情况（2分）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A3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最近一次软科排名评级</w:t>
            </w:r>
          </w:p>
        </w:tc>
        <w:tc>
          <w:tcPr>
            <w:tcW w:w="7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AE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级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C23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7DFD88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说明：各专业根据实际情况填写表格中的内容，评分栏不需要填写。</w:t>
      </w:r>
      <w:bookmarkStart w:id="0" w:name="_GoBack"/>
      <w:bookmarkEnd w:id="0"/>
    </w:p>
    <w:sectPr>
      <w:footerReference r:id="rId3" w:type="default"/>
      <w:pgSz w:w="16838" w:h="11906" w:orient="landscape"/>
      <w:pgMar w:top="839" w:right="1100" w:bottom="669" w:left="10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4378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7C456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7C456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WY5YTNmN2RiM2ZmNzFhYmY1MzhkZWY5NTkzOWUifQ=="/>
  </w:docVars>
  <w:rsids>
    <w:rsidRoot w:val="00000000"/>
    <w:rsid w:val="008D313A"/>
    <w:rsid w:val="03A37C7F"/>
    <w:rsid w:val="081B7497"/>
    <w:rsid w:val="0B1160DC"/>
    <w:rsid w:val="0C8F495B"/>
    <w:rsid w:val="24120BF9"/>
    <w:rsid w:val="2631719C"/>
    <w:rsid w:val="27D625C0"/>
    <w:rsid w:val="29684734"/>
    <w:rsid w:val="29A22B51"/>
    <w:rsid w:val="2EB6049D"/>
    <w:rsid w:val="31174F93"/>
    <w:rsid w:val="35D21629"/>
    <w:rsid w:val="3D550981"/>
    <w:rsid w:val="56A703E1"/>
    <w:rsid w:val="6B8C70AA"/>
    <w:rsid w:val="78E9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1743</Words>
  <Characters>1891</Characters>
  <Lines>0</Lines>
  <Paragraphs>0</Paragraphs>
  <TotalTime>22</TotalTime>
  <ScaleCrop>false</ScaleCrop>
  <LinksUpToDate>false</LinksUpToDate>
  <CharactersWithSpaces>2000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2024-09-05T06:18:00Z</dcterms:created>
  <dc:creator>jwc</dc:creator>
  <cp:lastModifiedBy>Autumn</cp:lastModifiedBy>
  <dcterms:modified xsi:type="dcterms:W3CDTF">2024-10-22T02:29:21Z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6D83E1E905AB4C6598F9344B31C6A35C_12</vt:lpwstr>
  </property>
</Properties>
</file>