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pPr w:leftFromText="180" w:rightFromText="180" w:vertAnchor="page" w:horzAnchor="page" w:tblpX="1568" w:tblpY="1578"/>
        <w:tblW w:w="0" w:type="auto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0"/>
        <w:gridCol w:w="870"/>
        <w:gridCol w:w="1646"/>
        <w:gridCol w:w="2607"/>
        <w:gridCol w:w="1249"/>
        <w:gridCol w:w="1215"/>
        <w:gridCol w:w="1770"/>
        <w:gridCol w:w="1065"/>
        <w:gridCol w:w="1815"/>
        <w:gridCol w:w="1437"/>
      </w:tblGrid>
      <w:tr w14:paraId="1061E9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00" w:type="dxa"/>
            <w:vAlign w:val="center"/>
          </w:tcPr>
          <w:p w14:paraId="4505D8D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序号</w:t>
            </w:r>
          </w:p>
        </w:tc>
        <w:tc>
          <w:tcPr>
            <w:tcW w:w="870" w:type="dxa"/>
            <w:vAlign w:val="center"/>
          </w:tcPr>
          <w:p w14:paraId="38B11045">
            <w:pPr>
              <w:jc w:val="center"/>
              <w:rPr>
                <w:rFonts w:hint="eastAsia"/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课题</w:t>
            </w:r>
          </w:p>
          <w:p w14:paraId="1654AA2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主持人</w:t>
            </w:r>
          </w:p>
        </w:tc>
        <w:tc>
          <w:tcPr>
            <w:tcW w:w="1646" w:type="dxa"/>
            <w:vAlign w:val="center"/>
          </w:tcPr>
          <w:p w14:paraId="5C750D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部门</w:t>
            </w:r>
          </w:p>
        </w:tc>
        <w:tc>
          <w:tcPr>
            <w:tcW w:w="2607" w:type="dxa"/>
            <w:vAlign w:val="center"/>
          </w:tcPr>
          <w:p w14:paraId="3532BCE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课题名称</w:t>
            </w:r>
          </w:p>
        </w:tc>
        <w:tc>
          <w:tcPr>
            <w:tcW w:w="1249" w:type="dxa"/>
            <w:vAlign w:val="center"/>
          </w:tcPr>
          <w:p w14:paraId="6B5B236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立项时间</w:t>
            </w:r>
          </w:p>
        </w:tc>
        <w:tc>
          <w:tcPr>
            <w:tcW w:w="1215" w:type="dxa"/>
            <w:vAlign w:val="center"/>
          </w:tcPr>
          <w:p w14:paraId="41B4B8A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研究</w:t>
            </w:r>
            <w:r>
              <w:rPr>
                <w:rFonts w:hint="eastAsia"/>
                <w:b/>
                <w:bCs/>
                <w:sz w:val="24"/>
                <w:szCs w:val="24"/>
              </w:rPr>
              <w:t>类别</w:t>
            </w:r>
          </w:p>
        </w:tc>
        <w:tc>
          <w:tcPr>
            <w:tcW w:w="1770" w:type="dxa"/>
            <w:vAlign w:val="center"/>
          </w:tcPr>
          <w:p w14:paraId="7D6ECBC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课题组成员</w:t>
            </w:r>
          </w:p>
        </w:tc>
        <w:tc>
          <w:tcPr>
            <w:tcW w:w="1065" w:type="dxa"/>
            <w:vAlign w:val="center"/>
          </w:tcPr>
          <w:p w14:paraId="281113A5">
            <w:pPr>
              <w:jc w:val="center"/>
              <w:rPr>
                <w:rFonts w:hint="eastAsia"/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成果</w:t>
            </w:r>
          </w:p>
          <w:p w14:paraId="38A1EB6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形式</w:t>
            </w:r>
          </w:p>
        </w:tc>
        <w:tc>
          <w:tcPr>
            <w:tcW w:w="1815" w:type="dxa"/>
            <w:vAlign w:val="center"/>
          </w:tcPr>
          <w:p w14:paraId="039BCAEF">
            <w:pPr>
              <w:jc w:val="center"/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成果发表</w:t>
            </w:r>
          </w:p>
          <w:p w14:paraId="63432996">
            <w:pPr>
              <w:jc w:val="center"/>
              <w:rPr>
                <w:rFonts w:hint="default" w:eastAsia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刊物</w:t>
            </w:r>
          </w:p>
        </w:tc>
        <w:tc>
          <w:tcPr>
            <w:tcW w:w="1437" w:type="dxa"/>
            <w:vAlign w:val="center"/>
          </w:tcPr>
          <w:p w14:paraId="29D35AE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联系电话</w:t>
            </w:r>
          </w:p>
        </w:tc>
      </w:tr>
      <w:tr w14:paraId="50988E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4" w:hRule="atLeast"/>
        </w:trPr>
        <w:tc>
          <w:tcPr>
            <w:tcW w:w="500" w:type="dxa"/>
            <w:vAlign w:val="center"/>
          </w:tcPr>
          <w:p w14:paraId="1EBAA0DE"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870" w:type="dxa"/>
            <w:vAlign w:val="center"/>
          </w:tcPr>
          <w:p w14:paraId="6F0C726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王贺坤</w:t>
            </w:r>
          </w:p>
        </w:tc>
        <w:tc>
          <w:tcPr>
            <w:tcW w:w="1646" w:type="dxa"/>
            <w:vAlign w:val="center"/>
          </w:tcPr>
          <w:p w14:paraId="32A82ED5">
            <w:pPr>
              <w:tabs>
                <w:tab w:val="left" w:pos="581"/>
              </w:tabs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图书馆</w:t>
            </w:r>
          </w:p>
        </w:tc>
        <w:tc>
          <w:tcPr>
            <w:tcW w:w="2607" w:type="dxa"/>
            <w:vAlign w:val="center"/>
          </w:tcPr>
          <w:p w14:paraId="36FBEAA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西柏坡时期组织生活会实践机制及经验启示------以整党运动为中心的考察</w:t>
            </w:r>
          </w:p>
        </w:tc>
        <w:tc>
          <w:tcPr>
            <w:tcW w:w="1249" w:type="dxa"/>
            <w:vAlign w:val="center"/>
          </w:tcPr>
          <w:p w14:paraId="20BE3E5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</w:t>
            </w:r>
          </w:p>
        </w:tc>
        <w:tc>
          <w:tcPr>
            <w:tcW w:w="1215" w:type="dxa"/>
            <w:vAlign w:val="center"/>
          </w:tcPr>
          <w:p w14:paraId="38DF96A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理论研究</w:t>
            </w:r>
          </w:p>
        </w:tc>
        <w:tc>
          <w:tcPr>
            <w:tcW w:w="1770" w:type="dxa"/>
            <w:vAlign w:val="center"/>
          </w:tcPr>
          <w:p w14:paraId="1693A48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王涛 樊晓敏</w:t>
            </w:r>
            <w:bookmarkStart w:id="0" w:name="_GoBack"/>
            <w:bookmarkEnd w:id="0"/>
          </w:p>
        </w:tc>
        <w:tc>
          <w:tcPr>
            <w:tcW w:w="1065" w:type="dxa"/>
            <w:vAlign w:val="center"/>
          </w:tcPr>
          <w:p w14:paraId="7AD8419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</w:rPr>
              <w:t>论文</w:t>
            </w:r>
          </w:p>
        </w:tc>
        <w:tc>
          <w:tcPr>
            <w:tcW w:w="1815" w:type="dxa"/>
            <w:vAlign w:val="center"/>
          </w:tcPr>
          <w:p w14:paraId="615B301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石家庄学院学报</w:t>
            </w:r>
          </w:p>
        </w:tc>
        <w:tc>
          <w:tcPr>
            <w:tcW w:w="1437" w:type="dxa"/>
            <w:vAlign w:val="center"/>
          </w:tcPr>
          <w:p w14:paraId="5E1AC21D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15032685085</w:t>
            </w:r>
          </w:p>
        </w:tc>
      </w:tr>
      <w:tr w14:paraId="04E1CA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9" w:hRule="atLeast"/>
        </w:trPr>
        <w:tc>
          <w:tcPr>
            <w:tcW w:w="500" w:type="dxa"/>
            <w:vAlign w:val="center"/>
          </w:tcPr>
          <w:p w14:paraId="244A3B6E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</w:t>
            </w:r>
          </w:p>
        </w:tc>
        <w:tc>
          <w:tcPr>
            <w:tcW w:w="870" w:type="dxa"/>
            <w:vAlign w:val="center"/>
          </w:tcPr>
          <w:p w14:paraId="7F58511E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黄阿娜</w:t>
            </w:r>
          </w:p>
        </w:tc>
        <w:tc>
          <w:tcPr>
            <w:tcW w:w="1646" w:type="dxa"/>
            <w:vAlign w:val="center"/>
          </w:tcPr>
          <w:p w14:paraId="25E46ED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学生</w:t>
            </w:r>
          </w:p>
          <w:p w14:paraId="6240707F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工作部</w:t>
            </w:r>
          </w:p>
        </w:tc>
        <w:tc>
          <w:tcPr>
            <w:tcW w:w="2607" w:type="dxa"/>
            <w:vAlign w:val="center"/>
          </w:tcPr>
          <w:p w14:paraId="062B7A13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西柏坡精神引领下辅导员工作机制的探究</w:t>
            </w:r>
          </w:p>
        </w:tc>
        <w:tc>
          <w:tcPr>
            <w:tcW w:w="1249" w:type="dxa"/>
            <w:vAlign w:val="center"/>
          </w:tcPr>
          <w:p w14:paraId="6B22DEC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20</w:t>
            </w:r>
            <w:r>
              <w:rPr>
                <w:rFonts w:hint="default"/>
                <w:lang w:val="en-US"/>
              </w:rPr>
              <w:t>2</w:t>
            </w:r>
            <w:r>
              <w:rPr>
                <w:rFonts w:hint="eastAsia"/>
                <w:lang w:val="en-US" w:eastAsia="zh-CN"/>
              </w:rPr>
              <w:t>2</w:t>
            </w:r>
            <w:r>
              <w:rPr>
                <w:rFonts w:hint="eastAsia"/>
              </w:rPr>
              <w:t>.</w:t>
            </w:r>
            <w:r>
              <w:rPr>
                <w:rFonts w:hint="default"/>
                <w:lang w:val="en-US"/>
              </w:rPr>
              <w:t>05</w:t>
            </w:r>
          </w:p>
        </w:tc>
        <w:tc>
          <w:tcPr>
            <w:tcW w:w="1215" w:type="dxa"/>
            <w:vAlign w:val="center"/>
          </w:tcPr>
          <w:p w14:paraId="258A3A8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应用研究</w:t>
            </w:r>
          </w:p>
        </w:tc>
        <w:tc>
          <w:tcPr>
            <w:tcW w:w="1770" w:type="dxa"/>
            <w:vAlign w:val="center"/>
          </w:tcPr>
          <w:p w14:paraId="597AF7A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任靖宇、郑士尧武艳超</w:t>
            </w:r>
          </w:p>
        </w:tc>
        <w:tc>
          <w:tcPr>
            <w:tcW w:w="1065" w:type="dxa"/>
            <w:vAlign w:val="center"/>
          </w:tcPr>
          <w:p w14:paraId="2B8C1560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论文</w:t>
            </w:r>
          </w:p>
        </w:tc>
        <w:tc>
          <w:tcPr>
            <w:tcW w:w="1815" w:type="dxa"/>
            <w:vAlign w:val="center"/>
          </w:tcPr>
          <w:p w14:paraId="60B6004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科学与财富</w:t>
            </w:r>
          </w:p>
        </w:tc>
        <w:tc>
          <w:tcPr>
            <w:tcW w:w="1437" w:type="dxa"/>
            <w:vAlign w:val="center"/>
          </w:tcPr>
          <w:p w14:paraId="3072CF42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13231137981</w:t>
            </w:r>
          </w:p>
        </w:tc>
      </w:tr>
      <w:tr w14:paraId="429296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4" w:hRule="atLeast"/>
        </w:trPr>
        <w:tc>
          <w:tcPr>
            <w:tcW w:w="500" w:type="dxa"/>
            <w:vAlign w:val="center"/>
          </w:tcPr>
          <w:p w14:paraId="7B09B22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870" w:type="dxa"/>
            <w:vAlign w:val="center"/>
          </w:tcPr>
          <w:p w14:paraId="568EE47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 伟</w:t>
            </w:r>
          </w:p>
        </w:tc>
        <w:tc>
          <w:tcPr>
            <w:tcW w:w="1646" w:type="dxa"/>
            <w:vAlign w:val="center"/>
          </w:tcPr>
          <w:p w14:paraId="04A9BEA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安全</w:t>
            </w:r>
          </w:p>
          <w:p w14:paraId="452FC6F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工作处</w:t>
            </w:r>
          </w:p>
        </w:tc>
        <w:tc>
          <w:tcPr>
            <w:tcW w:w="2607" w:type="dxa"/>
            <w:vAlign w:val="center"/>
          </w:tcPr>
          <w:p w14:paraId="2801818A">
            <w:pPr>
              <w:tabs>
                <w:tab w:val="left" w:pos="659"/>
              </w:tabs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赓续西柏坡红色文化传承与经济建设高质量发展路径探析</w:t>
            </w:r>
          </w:p>
        </w:tc>
        <w:tc>
          <w:tcPr>
            <w:tcW w:w="1249" w:type="dxa"/>
            <w:vAlign w:val="center"/>
          </w:tcPr>
          <w:p w14:paraId="0E4F17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2022.05</w:t>
            </w:r>
          </w:p>
        </w:tc>
        <w:tc>
          <w:tcPr>
            <w:tcW w:w="1215" w:type="dxa"/>
            <w:vAlign w:val="center"/>
          </w:tcPr>
          <w:p w14:paraId="4D2D31A9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应用研究</w:t>
            </w:r>
          </w:p>
        </w:tc>
        <w:tc>
          <w:tcPr>
            <w:tcW w:w="1770" w:type="dxa"/>
            <w:vAlign w:val="center"/>
          </w:tcPr>
          <w:p w14:paraId="01BB61D8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邵国伟、单劲松</w:t>
            </w:r>
          </w:p>
        </w:tc>
        <w:tc>
          <w:tcPr>
            <w:tcW w:w="1065" w:type="dxa"/>
            <w:vAlign w:val="center"/>
          </w:tcPr>
          <w:p w14:paraId="37CA7FCA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论文</w:t>
            </w:r>
          </w:p>
        </w:tc>
        <w:tc>
          <w:tcPr>
            <w:tcW w:w="1815" w:type="dxa"/>
            <w:vAlign w:val="center"/>
          </w:tcPr>
          <w:p w14:paraId="5CC84081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2"/>
                <w:lang w:val="en-US" w:eastAsia="zh-CN" w:bidi="ar-SA"/>
              </w:rPr>
              <w:t>大众科学</w:t>
            </w:r>
          </w:p>
        </w:tc>
        <w:tc>
          <w:tcPr>
            <w:tcW w:w="1437" w:type="dxa"/>
            <w:vAlign w:val="center"/>
          </w:tcPr>
          <w:p w14:paraId="420B0CC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13111578158</w:t>
            </w:r>
          </w:p>
        </w:tc>
      </w:tr>
      <w:tr w14:paraId="5DF6B9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00" w:type="dxa"/>
            <w:vAlign w:val="center"/>
          </w:tcPr>
          <w:p w14:paraId="3314610B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870" w:type="dxa"/>
            <w:vAlign w:val="center"/>
          </w:tcPr>
          <w:p w14:paraId="3C6842F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任靖宇</w:t>
            </w:r>
          </w:p>
        </w:tc>
        <w:tc>
          <w:tcPr>
            <w:tcW w:w="1646" w:type="dxa"/>
            <w:vAlign w:val="center"/>
          </w:tcPr>
          <w:p w14:paraId="7AFB2D5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音乐学院</w:t>
            </w:r>
          </w:p>
        </w:tc>
        <w:tc>
          <w:tcPr>
            <w:tcW w:w="2607" w:type="dxa"/>
            <w:vAlign w:val="center"/>
          </w:tcPr>
          <w:p w14:paraId="62286BE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基于</w:t>
            </w:r>
            <w:r>
              <w:t>西柏坡精神的</w:t>
            </w:r>
            <w:r>
              <w:rPr>
                <w:rFonts w:hint="eastAsia"/>
                <w:lang w:val="en-US" w:eastAsia="zh-CN"/>
              </w:rPr>
              <w:t>大学生思想政治</w:t>
            </w:r>
            <w:r>
              <w:t>素养培育研究</w:t>
            </w:r>
          </w:p>
        </w:tc>
        <w:tc>
          <w:tcPr>
            <w:tcW w:w="1249" w:type="dxa"/>
            <w:vAlign w:val="center"/>
          </w:tcPr>
          <w:p w14:paraId="0963C506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2021.05</w:t>
            </w:r>
          </w:p>
        </w:tc>
        <w:tc>
          <w:tcPr>
            <w:tcW w:w="1215" w:type="dxa"/>
            <w:vAlign w:val="center"/>
          </w:tcPr>
          <w:p w14:paraId="369F6E4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应用</w:t>
            </w:r>
            <w:r>
              <w:t>研究</w:t>
            </w:r>
          </w:p>
        </w:tc>
        <w:tc>
          <w:tcPr>
            <w:tcW w:w="1770" w:type="dxa"/>
            <w:vAlign w:val="center"/>
          </w:tcPr>
          <w:p w14:paraId="4B79DB1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郑</w:t>
            </w:r>
            <w:r>
              <w:t>士尧、吴宝瑞祁卉璇、郜文华张晓娜</w:t>
            </w:r>
          </w:p>
        </w:tc>
        <w:tc>
          <w:tcPr>
            <w:tcW w:w="1065" w:type="dxa"/>
            <w:vAlign w:val="center"/>
          </w:tcPr>
          <w:p w14:paraId="10CD0BD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论文</w:t>
            </w:r>
          </w:p>
          <w:p w14:paraId="45CCD7AE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（</w:t>
            </w:r>
            <w:r>
              <w:rPr>
                <w:rFonts w:hint="eastAsia"/>
                <w:lang w:val="en-US" w:eastAsia="zh-CN"/>
              </w:rPr>
              <w:t>转化</w:t>
            </w:r>
            <w:r>
              <w:rPr>
                <w:rFonts w:hint="eastAsia"/>
                <w:lang w:eastAsia="zh-CN"/>
              </w:rPr>
              <w:t>）</w:t>
            </w:r>
          </w:p>
        </w:tc>
        <w:tc>
          <w:tcPr>
            <w:tcW w:w="1815" w:type="dxa"/>
            <w:vAlign w:val="center"/>
          </w:tcPr>
          <w:p w14:paraId="57871651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2"/>
                <w:lang w:val="en-US" w:eastAsia="zh-CN" w:bidi="ar-SA"/>
              </w:rPr>
              <w:t>石家庄学院学报</w:t>
            </w:r>
          </w:p>
        </w:tc>
        <w:tc>
          <w:tcPr>
            <w:tcW w:w="1437" w:type="dxa"/>
            <w:vAlign w:val="center"/>
          </w:tcPr>
          <w:p w14:paraId="262E00A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1390311</w:t>
            </w:r>
            <w:r>
              <w:t>3766</w:t>
            </w:r>
          </w:p>
        </w:tc>
      </w:tr>
      <w:tr w14:paraId="007D6B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7" w:hRule="atLeast"/>
        </w:trPr>
        <w:tc>
          <w:tcPr>
            <w:tcW w:w="500" w:type="dxa"/>
            <w:vAlign w:val="center"/>
          </w:tcPr>
          <w:p w14:paraId="1F6CF86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870" w:type="dxa"/>
            <w:vAlign w:val="center"/>
          </w:tcPr>
          <w:p w14:paraId="0E63F812"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张智</w:t>
            </w:r>
          </w:p>
        </w:tc>
        <w:tc>
          <w:tcPr>
            <w:tcW w:w="1646" w:type="dxa"/>
            <w:vAlign w:val="center"/>
          </w:tcPr>
          <w:p w14:paraId="5EC3E6B8">
            <w:pPr>
              <w:tabs>
                <w:tab w:val="left" w:pos="581"/>
              </w:tabs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学校办公室</w:t>
            </w:r>
          </w:p>
        </w:tc>
        <w:tc>
          <w:tcPr>
            <w:tcW w:w="2607" w:type="dxa"/>
            <w:vAlign w:val="center"/>
          </w:tcPr>
          <w:p w14:paraId="664DF93E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智媒时代西柏坡精神融入高校思政教学与德育工作的功能研究</w:t>
            </w:r>
          </w:p>
        </w:tc>
        <w:tc>
          <w:tcPr>
            <w:tcW w:w="1249" w:type="dxa"/>
            <w:vAlign w:val="center"/>
          </w:tcPr>
          <w:p w14:paraId="007F79E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</w:t>
            </w:r>
          </w:p>
        </w:tc>
        <w:tc>
          <w:tcPr>
            <w:tcW w:w="1215" w:type="dxa"/>
            <w:vAlign w:val="center"/>
          </w:tcPr>
          <w:p w14:paraId="04682B30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应用研究</w:t>
            </w:r>
          </w:p>
        </w:tc>
        <w:tc>
          <w:tcPr>
            <w:tcW w:w="1770" w:type="dxa"/>
            <w:vAlign w:val="center"/>
          </w:tcPr>
          <w:p w14:paraId="797500B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鲍玉芹、李达</w:t>
            </w:r>
          </w:p>
          <w:p w14:paraId="6EB40DE0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罗飞雄                                                   </w:t>
            </w:r>
          </w:p>
        </w:tc>
        <w:tc>
          <w:tcPr>
            <w:tcW w:w="1065" w:type="dxa"/>
            <w:vAlign w:val="center"/>
          </w:tcPr>
          <w:p w14:paraId="48C29BD1"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论文</w:t>
            </w:r>
          </w:p>
        </w:tc>
        <w:tc>
          <w:tcPr>
            <w:tcW w:w="1815" w:type="dxa"/>
            <w:vAlign w:val="center"/>
          </w:tcPr>
          <w:p w14:paraId="31B53B6C">
            <w:pPr>
              <w:jc w:val="center"/>
              <w:rPr>
                <w:rFonts w:hint="default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2"/>
                <w:lang w:val="en-US" w:eastAsia="zh-CN" w:bidi="ar-SA"/>
              </w:rPr>
              <w:t>当代教育实践与教学研究</w:t>
            </w:r>
          </w:p>
        </w:tc>
        <w:tc>
          <w:tcPr>
            <w:tcW w:w="1437" w:type="dxa"/>
            <w:vAlign w:val="center"/>
          </w:tcPr>
          <w:p w14:paraId="11F5647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15511116997</w:t>
            </w:r>
          </w:p>
        </w:tc>
      </w:tr>
      <w:tr w14:paraId="2EBA60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7" w:hRule="atLeast"/>
        </w:trPr>
        <w:tc>
          <w:tcPr>
            <w:tcW w:w="500" w:type="dxa"/>
            <w:vAlign w:val="center"/>
          </w:tcPr>
          <w:p w14:paraId="0EA9F86B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870" w:type="dxa"/>
            <w:vAlign w:val="center"/>
          </w:tcPr>
          <w:p w14:paraId="3EEAEAD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张玉娟</w:t>
            </w:r>
          </w:p>
        </w:tc>
        <w:tc>
          <w:tcPr>
            <w:tcW w:w="1646" w:type="dxa"/>
            <w:vAlign w:val="center"/>
          </w:tcPr>
          <w:p w14:paraId="7121015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教师教育学院</w:t>
            </w:r>
          </w:p>
        </w:tc>
        <w:tc>
          <w:tcPr>
            <w:tcW w:w="2607" w:type="dxa"/>
            <w:vAlign w:val="center"/>
          </w:tcPr>
          <w:p w14:paraId="3ECD5A9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全媒体时代西柏坡精神融入大学生思想政治教育</w:t>
            </w:r>
          </w:p>
          <w:p w14:paraId="3C8D51F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研究</w:t>
            </w:r>
          </w:p>
        </w:tc>
        <w:tc>
          <w:tcPr>
            <w:tcW w:w="1249" w:type="dxa"/>
            <w:vAlign w:val="center"/>
          </w:tcPr>
          <w:p w14:paraId="0AE004E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2022.05</w:t>
            </w:r>
          </w:p>
        </w:tc>
        <w:tc>
          <w:tcPr>
            <w:tcW w:w="1215" w:type="dxa"/>
            <w:vAlign w:val="center"/>
          </w:tcPr>
          <w:p w14:paraId="0AFF062D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应用研究</w:t>
            </w:r>
          </w:p>
        </w:tc>
        <w:tc>
          <w:tcPr>
            <w:tcW w:w="1770" w:type="dxa"/>
            <w:vAlign w:val="center"/>
          </w:tcPr>
          <w:p w14:paraId="4730BCD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井影、陈科嘉</w:t>
            </w:r>
          </w:p>
        </w:tc>
        <w:tc>
          <w:tcPr>
            <w:tcW w:w="1065" w:type="dxa"/>
            <w:vAlign w:val="center"/>
          </w:tcPr>
          <w:p w14:paraId="3D716DD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论文</w:t>
            </w:r>
          </w:p>
        </w:tc>
        <w:tc>
          <w:tcPr>
            <w:tcW w:w="1815" w:type="dxa"/>
            <w:vAlign w:val="center"/>
          </w:tcPr>
          <w:p w14:paraId="05EC83C7">
            <w:pPr>
              <w:jc w:val="center"/>
              <w:rPr>
                <w:rFonts w:hint="default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2"/>
                <w:lang w:val="en-US" w:eastAsia="zh-CN" w:bidi="ar-SA"/>
              </w:rPr>
              <w:t>匠心</w:t>
            </w:r>
          </w:p>
        </w:tc>
        <w:tc>
          <w:tcPr>
            <w:tcW w:w="1437" w:type="dxa"/>
            <w:vAlign w:val="center"/>
          </w:tcPr>
          <w:p w14:paraId="3BB7F4E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18031946340</w:t>
            </w:r>
          </w:p>
        </w:tc>
      </w:tr>
      <w:tr w14:paraId="248162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7" w:hRule="atLeast"/>
        </w:trPr>
        <w:tc>
          <w:tcPr>
            <w:tcW w:w="500" w:type="dxa"/>
            <w:vAlign w:val="center"/>
          </w:tcPr>
          <w:p w14:paraId="22DD3A1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870" w:type="dxa"/>
            <w:vAlign w:val="center"/>
          </w:tcPr>
          <w:p w14:paraId="681041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史晓媛</w:t>
            </w:r>
          </w:p>
        </w:tc>
        <w:tc>
          <w:tcPr>
            <w:tcW w:w="1646" w:type="dxa"/>
            <w:vAlign w:val="center"/>
          </w:tcPr>
          <w:p w14:paraId="673B9CED">
            <w:pPr>
              <w:tabs>
                <w:tab w:val="left" w:pos="581"/>
              </w:tabs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音乐学院</w:t>
            </w:r>
          </w:p>
        </w:tc>
        <w:tc>
          <w:tcPr>
            <w:tcW w:w="2607" w:type="dxa"/>
            <w:vAlign w:val="center"/>
          </w:tcPr>
          <w:p w14:paraId="18391FEB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从新时代红色歌曲看西柏坡精神的传承——以《西柏坡组歌》为例</w:t>
            </w:r>
          </w:p>
        </w:tc>
        <w:tc>
          <w:tcPr>
            <w:tcW w:w="1249" w:type="dxa"/>
            <w:vAlign w:val="center"/>
          </w:tcPr>
          <w:p w14:paraId="4F8B454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</w:t>
            </w:r>
          </w:p>
        </w:tc>
        <w:tc>
          <w:tcPr>
            <w:tcW w:w="1215" w:type="dxa"/>
            <w:vAlign w:val="center"/>
          </w:tcPr>
          <w:p w14:paraId="57BA9BE2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应用研究</w:t>
            </w:r>
          </w:p>
        </w:tc>
        <w:tc>
          <w:tcPr>
            <w:tcW w:w="1770" w:type="dxa"/>
            <w:vAlign w:val="center"/>
          </w:tcPr>
          <w:p w14:paraId="511670AE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 xml:space="preserve">张媛媛、刘胜男宋伟、李烨世                                                   </w:t>
            </w:r>
          </w:p>
        </w:tc>
        <w:tc>
          <w:tcPr>
            <w:tcW w:w="1065" w:type="dxa"/>
            <w:vAlign w:val="center"/>
          </w:tcPr>
          <w:p w14:paraId="510B5CD8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论文</w:t>
            </w:r>
          </w:p>
        </w:tc>
        <w:tc>
          <w:tcPr>
            <w:tcW w:w="1815" w:type="dxa"/>
            <w:vAlign w:val="center"/>
          </w:tcPr>
          <w:p w14:paraId="23FF7EFD">
            <w:pPr>
              <w:jc w:val="center"/>
              <w:rPr>
                <w:rFonts w:hint="default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2"/>
                <w:lang w:val="en-US" w:eastAsia="zh-CN" w:bidi="ar-SA"/>
              </w:rPr>
              <w:t>知识力量</w:t>
            </w:r>
          </w:p>
        </w:tc>
        <w:tc>
          <w:tcPr>
            <w:tcW w:w="1437" w:type="dxa"/>
            <w:vAlign w:val="center"/>
          </w:tcPr>
          <w:p w14:paraId="628760E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13191856667</w:t>
            </w:r>
          </w:p>
        </w:tc>
      </w:tr>
      <w:tr w14:paraId="3A97F6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7" w:hRule="atLeast"/>
        </w:trPr>
        <w:tc>
          <w:tcPr>
            <w:tcW w:w="500" w:type="dxa"/>
            <w:vAlign w:val="center"/>
          </w:tcPr>
          <w:p w14:paraId="4D0951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870" w:type="dxa"/>
            <w:vAlign w:val="center"/>
          </w:tcPr>
          <w:p w14:paraId="70A09BDB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鲍玉芹</w:t>
            </w:r>
          </w:p>
        </w:tc>
        <w:tc>
          <w:tcPr>
            <w:tcW w:w="1646" w:type="dxa"/>
            <w:vAlign w:val="center"/>
          </w:tcPr>
          <w:p w14:paraId="75419BE7">
            <w:pPr>
              <w:tabs>
                <w:tab w:val="left" w:pos="581"/>
              </w:tabs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统战部</w:t>
            </w:r>
          </w:p>
        </w:tc>
        <w:tc>
          <w:tcPr>
            <w:tcW w:w="2607" w:type="dxa"/>
            <w:vAlign w:val="center"/>
          </w:tcPr>
          <w:p w14:paraId="5F583C2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塞罕坝精神融入河北高校劳动教育课程路径探索</w:t>
            </w:r>
          </w:p>
        </w:tc>
        <w:tc>
          <w:tcPr>
            <w:tcW w:w="1249" w:type="dxa"/>
            <w:vAlign w:val="center"/>
          </w:tcPr>
          <w:p w14:paraId="0F83547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2022.05</w:t>
            </w:r>
          </w:p>
        </w:tc>
        <w:tc>
          <w:tcPr>
            <w:tcW w:w="1215" w:type="dxa"/>
            <w:vAlign w:val="center"/>
          </w:tcPr>
          <w:p w14:paraId="4905131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应用研究</w:t>
            </w:r>
          </w:p>
        </w:tc>
        <w:tc>
          <w:tcPr>
            <w:tcW w:w="1770" w:type="dxa"/>
            <w:vAlign w:val="center"/>
          </w:tcPr>
          <w:p w14:paraId="573A241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张智、谷伟    郜文华</w:t>
            </w:r>
          </w:p>
        </w:tc>
        <w:tc>
          <w:tcPr>
            <w:tcW w:w="1065" w:type="dxa"/>
            <w:vAlign w:val="center"/>
          </w:tcPr>
          <w:p w14:paraId="3D9113F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论文</w:t>
            </w:r>
          </w:p>
        </w:tc>
        <w:tc>
          <w:tcPr>
            <w:tcW w:w="1815" w:type="dxa"/>
            <w:vAlign w:val="center"/>
          </w:tcPr>
          <w:p w14:paraId="6B377319">
            <w:pPr>
              <w:jc w:val="center"/>
              <w:rPr>
                <w:rFonts w:hint="default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1"/>
                <w:szCs w:val="22"/>
                <w:lang w:val="en-US" w:eastAsia="zh-CN" w:bidi="ar-SA"/>
              </w:rPr>
              <w:t>教育科学</w:t>
            </w:r>
          </w:p>
        </w:tc>
        <w:tc>
          <w:tcPr>
            <w:tcW w:w="1437" w:type="dxa"/>
            <w:vAlign w:val="center"/>
          </w:tcPr>
          <w:p w14:paraId="427C34F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15100199801</w:t>
            </w:r>
          </w:p>
        </w:tc>
      </w:tr>
    </w:tbl>
    <w:p w14:paraId="39FC8153">
      <w:pPr>
        <w:ind w:firstLine="2420" w:firstLineChars="550"/>
        <w:rPr>
          <w:rFonts w:hint="default" w:ascii="黑体" w:hAnsi="黑体" w:eastAsia="黑体"/>
          <w:sz w:val="44"/>
          <w:szCs w:val="44"/>
          <w:lang w:val="en-US" w:eastAsia="zh-CN"/>
        </w:rPr>
      </w:pPr>
      <w:r>
        <w:rPr>
          <w:rFonts w:hint="eastAsia" w:ascii="黑体" w:hAnsi="黑体" w:eastAsia="黑体"/>
          <w:sz w:val="44"/>
          <w:szCs w:val="44"/>
        </w:rPr>
        <w:t>202</w:t>
      </w:r>
      <w:r>
        <w:rPr>
          <w:rFonts w:hint="eastAsia" w:ascii="黑体" w:hAnsi="黑体" w:eastAsia="黑体"/>
          <w:sz w:val="44"/>
          <w:szCs w:val="44"/>
          <w:lang w:val="en-US" w:eastAsia="zh-CN"/>
        </w:rPr>
        <w:t>3</w:t>
      </w:r>
      <w:r>
        <w:rPr>
          <w:rFonts w:hint="eastAsia" w:ascii="黑体" w:hAnsi="黑体" w:eastAsia="黑体"/>
          <w:sz w:val="44"/>
          <w:szCs w:val="44"/>
        </w:rPr>
        <w:t>年度西柏坡</w:t>
      </w:r>
      <w:r>
        <w:rPr>
          <w:rFonts w:ascii="黑体" w:hAnsi="黑体" w:eastAsia="黑体"/>
          <w:sz w:val="44"/>
          <w:szCs w:val="44"/>
        </w:rPr>
        <w:t>文化研</w:t>
      </w:r>
      <w:r>
        <w:rPr>
          <w:rFonts w:hint="eastAsia" w:ascii="黑体" w:hAnsi="黑体" w:eastAsia="黑体"/>
          <w:sz w:val="44"/>
          <w:szCs w:val="44"/>
        </w:rPr>
        <w:t>究专项</w:t>
      </w:r>
      <w:r>
        <w:rPr>
          <w:rFonts w:ascii="黑体" w:hAnsi="黑体" w:eastAsia="黑体"/>
          <w:sz w:val="44"/>
          <w:szCs w:val="44"/>
        </w:rPr>
        <w:t>课题</w:t>
      </w:r>
      <w:r>
        <w:rPr>
          <w:rFonts w:hint="eastAsia" w:ascii="黑体" w:hAnsi="黑体" w:eastAsia="黑体"/>
          <w:sz w:val="44"/>
          <w:szCs w:val="44"/>
        </w:rPr>
        <w:t>结项汇总表</w:t>
      </w:r>
      <w:r>
        <w:rPr>
          <w:rFonts w:hint="eastAsia" w:ascii="黑体" w:hAnsi="黑体" w:eastAsia="黑体"/>
          <w:sz w:val="44"/>
          <w:szCs w:val="44"/>
          <w:lang w:val="en-US" w:eastAsia="zh-CN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>
        <w:rPr>
          <w:rFonts w:hint="eastAsia" w:ascii="黑体" w:hAnsi="黑体" w:eastAsia="黑体"/>
          <w:sz w:val="44"/>
          <w:szCs w:val="44"/>
          <w:lang w:val="en-US" w:eastAsia="zh-CN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>
        <w:rPr>
          <w:rFonts w:hint="eastAsia" w:ascii="黑体" w:hAnsi="黑体" w:eastAsia="黑体"/>
          <w:sz w:val="44"/>
          <w:szCs w:val="44"/>
          <w:lang w:val="en-US" w:eastAsia="zh-CN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sectPr>
      <w:pgSz w:w="16838" w:h="11906" w:orient="landscape"/>
      <w:pgMar w:top="669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2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mJkNmViNjU5YTZlZWVhZjkxNzk0ZWJmNGEzYjY3NjAifQ=="/>
  </w:docVars>
  <w:rsids>
    <w:rsidRoot w:val="00F90C4F"/>
    <w:rsid w:val="00007050"/>
    <w:rsid w:val="001D5A12"/>
    <w:rsid w:val="001E0738"/>
    <w:rsid w:val="003B55BE"/>
    <w:rsid w:val="00465FD6"/>
    <w:rsid w:val="004D1C2E"/>
    <w:rsid w:val="00515743"/>
    <w:rsid w:val="00666BB6"/>
    <w:rsid w:val="006B6896"/>
    <w:rsid w:val="006E119F"/>
    <w:rsid w:val="007C599B"/>
    <w:rsid w:val="00857B65"/>
    <w:rsid w:val="00861CE3"/>
    <w:rsid w:val="00922ECA"/>
    <w:rsid w:val="009F2131"/>
    <w:rsid w:val="00A01183"/>
    <w:rsid w:val="00AA67CF"/>
    <w:rsid w:val="00AD0E34"/>
    <w:rsid w:val="00AF2126"/>
    <w:rsid w:val="00B11ACE"/>
    <w:rsid w:val="00BA41EE"/>
    <w:rsid w:val="00CB67B6"/>
    <w:rsid w:val="00D051B7"/>
    <w:rsid w:val="00DD493A"/>
    <w:rsid w:val="00E3041E"/>
    <w:rsid w:val="00E51BF3"/>
    <w:rsid w:val="00ED1729"/>
    <w:rsid w:val="00F90C4F"/>
    <w:rsid w:val="00FD49D2"/>
    <w:rsid w:val="112E4A2D"/>
    <w:rsid w:val="116F29C6"/>
    <w:rsid w:val="1743517E"/>
    <w:rsid w:val="1D1A178B"/>
    <w:rsid w:val="288931C7"/>
    <w:rsid w:val="2CE918FD"/>
    <w:rsid w:val="31AB4F5A"/>
    <w:rsid w:val="330031B7"/>
    <w:rsid w:val="37065CB8"/>
    <w:rsid w:val="386849D1"/>
    <w:rsid w:val="387E4B76"/>
    <w:rsid w:val="3C9116A4"/>
    <w:rsid w:val="46BC1591"/>
    <w:rsid w:val="4B596085"/>
    <w:rsid w:val="4D76326B"/>
    <w:rsid w:val="506A468D"/>
    <w:rsid w:val="56EC4278"/>
    <w:rsid w:val="5BEF12BC"/>
    <w:rsid w:val="6EE51FD4"/>
    <w:rsid w:val="76DE0D1D"/>
    <w:rsid w:val="7A624C68"/>
    <w:rsid w:val="7CE52A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字符"/>
    <w:basedOn w:val="6"/>
    <w:link w:val="3"/>
    <w:qFormat/>
    <w:uiPriority w:val="99"/>
    <w:rPr>
      <w:sz w:val="18"/>
      <w:szCs w:val="18"/>
    </w:rPr>
  </w:style>
  <w:style w:type="character" w:customStyle="1" w:styleId="8">
    <w:name w:val="页脚 字符"/>
    <w:basedOn w:val="6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Sinopec</Company>
  <Pages>1</Pages>
  <Words>501</Words>
  <Characters>637</Characters>
  <Lines>4</Lines>
  <Paragraphs>1</Paragraphs>
  <TotalTime>65</TotalTime>
  <ScaleCrop>false</ScaleCrop>
  <LinksUpToDate>false</LinksUpToDate>
  <CharactersWithSpaces>10717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2020-10-27T07:01:00Z</dcterms:created>
  <dc:creator>pc</dc:creator>
  <cp:lastModifiedBy>cjj</cp:lastModifiedBy>
  <dcterms:modified xsi:type="dcterms:W3CDTF">2025-08-03T01:48:41Z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E140962F8FA14CACB8479BE232B6CD96</vt:lpwstr>
  </property>
  <property fmtid="{D5CDD505-2E9C-101B-9397-08002B2CF9AE}" pid="4" name="KSOTemplateDocerSaveRecord">
    <vt:lpwstr>eyJoZGlkIjoiNmJkNmViNjU5YTZlZWVhZjkxNzk0ZWJmNGEzYjY3NjAifQ==</vt:lpwstr>
  </property>
</Properties>
</file>