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249ED1">
      <w:pPr>
        <w:spacing w:before="76"/>
        <w:ind w:left="721" w:right="937"/>
        <w:jc w:val="center"/>
        <w:rPr>
          <w:rFonts w:ascii="微软雅黑" w:eastAsia="微软雅黑"/>
          <w:sz w:val="36"/>
          <w:lang w:eastAsia="zh-CN"/>
        </w:rPr>
      </w:pPr>
      <w:r>
        <w:rPr>
          <w:rFonts w:hint="eastAsia" w:ascii="微软雅黑" w:eastAsia="微软雅黑"/>
          <w:sz w:val="36"/>
          <w:lang w:eastAsia="zh-CN"/>
        </w:rPr>
        <w:t>教学方案</w:t>
      </w:r>
    </w:p>
    <w:p w14:paraId="17579D7A">
      <w:pPr>
        <w:tabs>
          <w:tab w:val="left" w:pos="6001"/>
        </w:tabs>
        <w:spacing w:before="216"/>
        <w:ind w:left="120"/>
        <w:rPr>
          <w:b/>
          <w:spacing w:val="2"/>
          <w:w w:val="99"/>
          <w:sz w:val="24"/>
          <w:lang w:eastAsia="zh-CN"/>
        </w:rPr>
      </w:pPr>
    </w:p>
    <w:p w14:paraId="5E48F188">
      <w:pPr>
        <w:tabs>
          <w:tab w:val="left" w:pos="6001"/>
        </w:tabs>
        <w:spacing w:before="216"/>
        <w:ind w:left="120"/>
        <w:rPr>
          <w:sz w:val="24"/>
          <w:lang w:eastAsia="zh-CN"/>
        </w:rPr>
      </w:pPr>
      <w:r>
        <w:rPr>
          <w:b/>
          <w:spacing w:val="2"/>
          <w:w w:val="99"/>
          <w:sz w:val="24"/>
          <w:lang w:eastAsia="zh-CN"/>
        </w:rPr>
        <w:t>展</w:t>
      </w:r>
      <w:r>
        <w:rPr>
          <w:b/>
          <w:w w:val="99"/>
          <w:sz w:val="24"/>
          <w:lang w:eastAsia="zh-CN"/>
        </w:rPr>
        <w:t>示</w:t>
      </w:r>
      <w:r>
        <w:rPr>
          <w:b/>
          <w:spacing w:val="2"/>
          <w:w w:val="99"/>
          <w:sz w:val="24"/>
          <w:lang w:eastAsia="zh-CN"/>
        </w:rPr>
        <w:t>类</w:t>
      </w:r>
      <w:r>
        <w:rPr>
          <w:b/>
          <w:w w:val="99"/>
          <w:sz w:val="24"/>
          <w:lang w:eastAsia="zh-CN"/>
        </w:rPr>
        <w:t>别</w:t>
      </w:r>
      <w:r>
        <w:rPr>
          <w:b/>
          <w:spacing w:val="2"/>
          <w:w w:val="99"/>
          <w:sz w:val="24"/>
          <w:lang w:eastAsia="zh-CN"/>
        </w:rPr>
        <w:t>：</w:t>
      </w:r>
      <w:r>
        <w:rPr>
          <w:sz w:val="24"/>
          <w:lang w:eastAsia="zh-CN"/>
        </w:rPr>
        <w:t xml:space="preserve"> </w:t>
      </w:r>
      <w:r>
        <w:rPr>
          <w:sz w:val="24"/>
          <w:u w:val="single"/>
          <w:lang w:eastAsia="zh-CN"/>
        </w:rPr>
        <w:t xml:space="preserve">      A  </w:t>
      </w:r>
      <w:r>
        <w:rPr>
          <w:spacing w:val="-3"/>
          <w:sz w:val="24"/>
          <w:u w:val="single"/>
          <w:lang w:eastAsia="zh-CN"/>
        </w:rPr>
        <w:t xml:space="preserve"> </w:t>
      </w:r>
      <w:r>
        <w:rPr>
          <w:sz w:val="24"/>
          <w:u w:val="single"/>
          <w:lang w:eastAsia="zh-CN"/>
        </w:rPr>
        <w:t xml:space="preserve">     </w:t>
      </w:r>
      <w:r>
        <w:rPr>
          <w:spacing w:val="-120"/>
          <w:sz w:val="24"/>
          <w:lang w:eastAsia="zh-CN"/>
        </w:rPr>
        <w:t>（</w:t>
      </w:r>
      <w:r>
        <w:rPr>
          <w:sz w:val="24"/>
          <w:lang w:eastAsia="zh-CN"/>
        </w:rPr>
        <w:t>《军事理论》教学为</w:t>
      </w:r>
      <w:r>
        <w:rPr>
          <w:spacing w:val="-60"/>
          <w:sz w:val="24"/>
          <w:lang w:eastAsia="zh-CN"/>
        </w:rPr>
        <w:t xml:space="preserve"> </w:t>
      </w:r>
      <w:r>
        <w:rPr>
          <w:sz w:val="24"/>
          <w:lang w:eastAsia="zh-CN"/>
        </w:rPr>
        <w:t xml:space="preserve">A </w:t>
      </w:r>
      <w:r>
        <w:rPr>
          <w:sz w:val="24"/>
          <w:lang w:eastAsia="zh-CN"/>
        </w:rPr>
        <w:tab/>
      </w:r>
      <w:r>
        <w:rPr>
          <w:spacing w:val="-197"/>
          <w:sz w:val="24"/>
          <w:lang w:eastAsia="zh-CN"/>
        </w:rPr>
        <w:t>，</w:t>
      </w:r>
      <w:r>
        <w:rPr>
          <w:sz w:val="24"/>
          <w:lang w:eastAsia="zh-CN"/>
        </w:rPr>
        <w:t>《军事技能</w:t>
      </w:r>
      <w:r>
        <w:rPr>
          <w:spacing w:val="-77"/>
          <w:sz w:val="24"/>
          <w:lang w:eastAsia="zh-CN"/>
        </w:rPr>
        <w:t>》</w:t>
      </w:r>
      <w:r>
        <w:rPr>
          <w:sz w:val="24"/>
          <w:lang w:eastAsia="zh-CN"/>
        </w:rPr>
        <w:t>训练为</w:t>
      </w:r>
      <w:r>
        <w:rPr>
          <w:spacing w:val="-60"/>
          <w:sz w:val="24"/>
          <w:lang w:eastAsia="zh-CN"/>
        </w:rPr>
        <w:t xml:space="preserve"> </w:t>
      </w:r>
      <w:r>
        <w:rPr>
          <w:sz w:val="24"/>
          <w:lang w:eastAsia="zh-CN"/>
        </w:rPr>
        <w:t>B</w:t>
      </w:r>
      <w:r>
        <w:rPr>
          <w:spacing w:val="-120"/>
          <w:sz w:val="24"/>
          <w:lang w:eastAsia="zh-CN"/>
        </w:rPr>
        <w:t>）</w:t>
      </w:r>
      <w:r>
        <w:rPr>
          <w:sz w:val="24"/>
          <w:lang w:eastAsia="zh-CN"/>
        </w:rPr>
        <w:t xml:space="preserve"> </w:t>
      </w:r>
    </w:p>
    <w:p w14:paraId="2F66D463">
      <w:pPr>
        <w:spacing w:before="154"/>
        <w:ind w:left="120"/>
        <w:rPr>
          <w:sz w:val="24"/>
          <w:lang w:eastAsia="zh-CN"/>
        </w:rPr>
      </w:pPr>
      <w:r>
        <w:rPr>
          <w:b/>
          <w:sz w:val="24"/>
          <w:lang w:eastAsia="zh-CN"/>
        </w:rPr>
        <w:t xml:space="preserve">学校类别： </w:t>
      </w:r>
      <w:r>
        <w:rPr>
          <w:b/>
          <w:sz w:val="24"/>
          <w:lang w:eastAsia="zh-CN"/>
        </w:rPr>
        <w:sym w:font="Wingdings 2" w:char="F052"/>
      </w:r>
      <w:r>
        <w:rPr>
          <w:sz w:val="24"/>
          <w:lang w:eastAsia="zh-CN"/>
        </w:rPr>
        <w:t xml:space="preserve">本科院校   □专科院校  □高级中学 </w:t>
      </w:r>
    </w:p>
    <w:p w14:paraId="78AE8262">
      <w:pPr>
        <w:spacing w:before="154" w:line="357" w:lineRule="auto"/>
        <w:ind w:left="120" w:right="2430"/>
        <w:rPr>
          <w:b/>
          <w:spacing w:val="2"/>
          <w:sz w:val="24"/>
          <w:u w:val="single"/>
          <w:lang w:eastAsia="zh-CN"/>
        </w:rPr>
      </w:pPr>
      <w:r>
        <w:rPr>
          <w:b/>
          <w:spacing w:val="2"/>
          <w:sz w:val="24"/>
          <w:lang w:eastAsia="zh-CN"/>
        </w:rPr>
        <w:t>《 大 纲 》 对 应 的 教 学 内 容：</w:t>
      </w:r>
      <w:r>
        <w:rPr>
          <w:rFonts w:hint="eastAsia"/>
          <w:b/>
          <w:spacing w:val="2"/>
          <w:sz w:val="24"/>
          <w:u w:val="single"/>
          <w:lang w:eastAsia="zh-CN"/>
        </w:rPr>
        <w:t>信息化作战平台</w:t>
      </w:r>
    </w:p>
    <w:p w14:paraId="16EE959C">
      <w:pPr>
        <w:spacing w:before="154" w:line="357" w:lineRule="auto"/>
        <w:ind w:left="120" w:right="2430"/>
        <w:rPr>
          <w:b/>
          <w:sz w:val="24"/>
          <w:lang w:eastAsia="zh-CN"/>
        </w:rPr>
      </w:pPr>
      <w:r>
        <w:rPr>
          <w:b/>
          <w:spacing w:val="2"/>
          <w:sz w:val="24"/>
          <w:lang w:eastAsia="zh-CN"/>
        </w:rPr>
        <w:t xml:space="preserve"> </w:t>
      </w:r>
      <w:r>
        <w:rPr>
          <w:b/>
          <w:spacing w:val="2"/>
          <w:w w:val="95"/>
          <w:sz w:val="24"/>
          <w:lang w:eastAsia="zh-CN"/>
        </w:rPr>
        <w:t>教学标题：</w:t>
      </w:r>
      <w:r>
        <w:rPr>
          <w:b/>
          <w:spacing w:val="2"/>
          <w:w w:val="99"/>
          <w:sz w:val="24"/>
          <w:u w:val="single"/>
          <w:lang w:eastAsia="zh-CN"/>
        </w:rPr>
        <w:t xml:space="preserve"> </w:t>
      </w:r>
      <w:r>
        <w:rPr>
          <w:rFonts w:hint="eastAsia"/>
          <w:b/>
          <w:spacing w:val="2"/>
          <w:w w:val="99"/>
          <w:sz w:val="24"/>
          <w:u w:val="single"/>
          <w:lang w:eastAsia="zh-CN"/>
        </w:rPr>
        <w:t>水面（下）信息化作战平台</w:t>
      </w:r>
      <w:r>
        <w:rPr>
          <w:b/>
          <w:spacing w:val="2"/>
          <w:w w:val="99"/>
          <w:sz w:val="24"/>
          <w:u w:val="single"/>
          <w:lang w:eastAsia="zh-CN"/>
        </w:rPr>
        <w:t xml:space="preserve"> </w:t>
      </w:r>
      <w:r>
        <w:rPr>
          <w:b/>
          <w:w w:val="99"/>
          <w:sz w:val="24"/>
          <w:u w:val="single"/>
          <w:lang w:eastAsia="zh-CN"/>
        </w:rPr>
        <w:t xml:space="preserve"> </w:t>
      </w:r>
      <w:r>
        <w:rPr>
          <w:b/>
          <w:w w:val="99"/>
          <w:sz w:val="24"/>
          <w:lang w:eastAsia="zh-CN"/>
        </w:rPr>
        <w:t xml:space="preserve">   </w:t>
      </w:r>
      <w:bookmarkStart w:id="0" w:name="_GoBack"/>
      <w:bookmarkEnd w:id="0"/>
    </w:p>
    <w:p w14:paraId="59EE4BA0">
      <w:pPr>
        <w:pStyle w:val="2"/>
        <w:spacing w:before="12"/>
        <w:ind w:left="0"/>
        <w:rPr>
          <w:b/>
          <w:sz w:val="17"/>
          <w:lang w:eastAsia="zh-CN"/>
        </w:rPr>
      </w:pPr>
    </w:p>
    <w:tbl>
      <w:tblPr>
        <w:tblStyle w:val="5"/>
        <w:tblW w:w="8522" w:type="dxa"/>
        <w:tblInd w:w="12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68"/>
        <w:gridCol w:w="6854"/>
      </w:tblGrid>
      <w:tr w14:paraId="2B9579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2" w:hRule="exact"/>
        </w:trPr>
        <w:tc>
          <w:tcPr>
            <w:tcW w:w="1668" w:type="dxa"/>
            <w:vAlign w:val="center"/>
          </w:tcPr>
          <w:p w14:paraId="6EF76CE8">
            <w:pPr>
              <w:pStyle w:val="15"/>
              <w:ind w:right="325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w w:val="95"/>
                <w:sz w:val="21"/>
                <w:szCs w:val="21"/>
              </w:rPr>
              <w:t>教学目标</w:t>
            </w:r>
          </w:p>
        </w:tc>
        <w:tc>
          <w:tcPr>
            <w:tcW w:w="6854" w:type="dxa"/>
          </w:tcPr>
          <w:p w14:paraId="2519F22D">
            <w:pPr>
              <w:pStyle w:val="15"/>
              <w:spacing w:before="10"/>
              <w:rPr>
                <w:b/>
                <w:sz w:val="21"/>
                <w:szCs w:val="21"/>
                <w:lang w:eastAsia="zh-CN"/>
              </w:rPr>
            </w:pPr>
          </w:p>
          <w:p w14:paraId="6AFFFD95">
            <w:pPr>
              <w:pStyle w:val="15"/>
              <w:spacing w:before="10"/>
              <w:rPr>
                <w:bCs/>
                <w:sz w:val="21"/>
                <w:szCs w:val="21"/>
                <w:lang w:eastAsia="zh-CN"/>
              </w:rPr>
            </w:pPr>
            <w:r>
              <w:rPr>
                <w:w w:val="99"/>
                <w:sz w:val="21"/>
                <w:szCs w:val="21"/>
                <w:lang w:eastAsia="zh-CN"/>
              </w:rPr>
              <w:t>1.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掌握水面（下）信息化作战平台——军舰的内涵和分类、航母的作战特点；</w:t>
            </w:r>
          </w:p>
          <w:p w14:paraId="79B036A9">
            <w:pPr>
              <w:pStyle w:val="15"/>
              <w:spacing w:before="10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2</w:t>
            </w:r>
            <w:r>
              <w:rPr>
                <w:bCs/>
                <w:sz w:val="21"/>
                <w:szCs w:val="21"/>
                <w:lang w:eastAsia="zh-CN"/>
              </w:rPr>
              <w:t>.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了解航母的发展，理解建造航母的重要性，分析电磁弹射航母的建造难度，进而体悟我国工业实力和技术发展；</w:t>
            </w:r>
          </w:p>
          <w:p w14:paraId="6F6C5F6B">
            <w:pPr>
              <w:pStyle w:val="15"/>
              <w:rPr>
                <w:sz w:val="21"/>
                <w:szCs w:val="21"/>
                <w:lang w:eastAsia="zh-CN"/>
              </w:rPr>
            </w:pPr>
            <w:r>
              <w:rPr>
                <w:bCs/>
                <w:sz w:val="21"/>
                <w:szCs w:val="21"/>
                <w:lang w:eastAsia="zh-CN"/>
              </w:rPr>
              <w:t>3.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树立知识兴军、科技强军、人才领军的意识，激发学生学习高科技的积极性，为国防科研奠定人才基础。</w:t>
            </w:r>
          </w:p>
        </w:tc>
      </w:tr>
      <w:tr w14:paraId="11C826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2" w:hRule="exact"/>
        </w:trPr>
        <w:tc>
          <w:tcPr>
            <w:tcW w:w="1668" w:type="dxa"/>
            <w:vAlign w:val="center"/>
          </w:tcPr>
          <w:p w14:paraId="5C45A832">
            <w:pPr>
              <w:pStyle w:val="15"/>
              <w:ind w:right="325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w w:val="95"/>
                <w:sz w:val="21"/>
                <w:szCs w:val="21"/>
              </w:rPr>
              <w:t>教学框架</w:t>
            </w:r>
          </w:p>
        </w:tc>
        <w:tc>
          <w:tcPr>
            <w:tcW w:w="6854" w:type="dxa"/>
          </w:tcPr>
          <w:p w14:paraId="77526073">
            <w:pPr>
              <w:pStyle w:val="15"/>
              <w:spacing w:before="12"/>
              <w:rPr>
                <w:b/>
                <w:sz w:val="21"/>
                <w:szCs w:val="21"/>
                <w:lang w:eastAsia="zh-CN"/>
              </w:rPr>
            </w:pPr>
          </w:p>
          <w:p w14:paraId="7C775963">
            <w:pPr>
              <w:pStyle w:val="15"/>
              <w:rPr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1</w:t>
            </w:r>
            <w:r>
              <w:rPr>
                <w:b/>
                <w:bCs/>
                <w:sz w:val="21"/>
                <w:szCs w:val="21"/>
                <w:lang w:eastAsia="zh-CN"/>
              </w:rPr>
              <w:t>.</w:t>
            </w: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导入</w:t>
            </w:r>
          </w:p>
          <w:p w14:paraId="09AD1870">
            <w:pPr>
              <w:pStyle w:val="15"/>
              <w:ind w:firstLine="420" w:firstLineChars="200"/>
              <w:rPr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播放首部航母主题宣传片《深蓝！深蓝！》，感受让人们沸腾的瞬间；</w:t>
            </w:r>
          </w:p>
          <w:p w14:paraId="508F42B3">
            <w:pPr>
              <w:pStyle w:val="15"/>
              <w:rPr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2</w:t>
            </w:r>
            <w:r>
              <w:rPr>
                <w:b/>
                <w:bCs/>
                <w:sz w:val="21"/>
                <w:szCs w:val="21"/>
                <w:lang w:eastAsia="zh-CN"/>
              </w:rPr>
              <w:t>.</w:t>
            </w: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讲授</w:t>
            </w:r>
          </w:p>
          <w:p w14:paraId="22FEA7D8">
            <w:pPr>
              <w:pStyle w:val="15"/>
              <w:ind w:firstLine="420" w:firstLineChars="200"/>
              <w:rPr>
                <w:sz w:val="21"/>
                <w:szCs w:val="21"/>
                <w:lang w:eastAsia="zh-CN"/>
              </w:rPr>
            </w:pPr>
            <w:r>
              <w:rPr>
                <w:sz w:val="21"/>
                <w:szCs w:val="21"/>
                <w:lang w:eastAsia="zh-CN"/>
              </w:rPr>
              <w:t>1</w:t>
            </w:r>
            <w:r>
              <w:rPr>
                <w:rFonts w:hint="eastAsia"/>
                <w:sz w:val="21"/>
                <w:szCs w:val="21"/>
                <w:lang w:eastAsia="zh-CN"/>
              </w:rPr>
              <w:t>）学习军舰的定义与特点、航母作战特点，了解航母是海军的核心作战力量；</w:t>
            </w:r>
          </w:p>
          <w:p w14:paraId="1E79C2A4">
            <w:pPr>
              <w:pStyle w:val="15"/>
              <w:ind w:firstLine="420" w:firstLineChars="200"/>
              <w:rPr>
                <w:sz w:val="21"/>
                <w:szCs w:val="21"/>
                <w:lang w:eastAsia="zh-CN"/>
              </w:rPr>
            </w:pPr>
            <w:r>
              <w:rPr>
                <w:sz w:val="21"/>
                <w:szCs w:val="21"/>
                <w:lang w:eastAsia="zh-CN"/>
              </w:rPr>
              <w:t>2</w:t>
            </w:r>
            <w:r>
              <w:rPr>
                <w:rFonts w:hint="eastAsia"/>
                <w:sz w:val="21"/>
                <w:szCs w:val="21"/>
                <w:lang w:eastAsia="zh-CN"/>
              </w:rPr>
              <w:t>）通过远洋航海序幕感受“三航母”时代发展变化，认知建造航母的重要性；</w:t>
            </w:r>
          </w:p>
          <w:p w14:paraId="402CD7C2">
            <w:pPr>
              <w:pStyle w:val="15"/>
              <w:ind w:firstLine="420" w:firstLineChars="200"/>
              <w:rPr>
                <w:sz w:val="21"/>
                <w:szCs w:val="21"/>
                <w:lang w:eastAsia="zh-CN"/>
              </w:rPr>
            </w:pPr>
            <w:r>
              <w:rPr>
                <w:sz w:val="21"/>
                <w:szCs w:val="21"/>
                <w:lang w:eastAsia="zh-CN"/>
              </w:rPr>
              <w:t>3</w:t>
            </w:r>
            <w:r>
              <w:rPr>
                <w:rFonts w:hint="eastAsia"/>
                <w:sz w:val="21"/>
                <w:szCs w:val="21"/>
                <w:lang w:eastAsia="zh-CN"/>
              </w:rPr>
              <w:t>）分析建造航母的难度，体悟中国工业实力和技术的增强。</w:t>
            </w:r>
          </w:p>
          <w:p w14:paraId="135E0093">
            <w:pPr>
              <w:pStyle w:val="15"/>
              <w:rPr>
                <w:b/>
                <w:bCs/>
                <w:sz w:val="21"/>
                <w:szCs w:val="21"/>
                <w:lang w:eastAsia="zh-CN"/>
              </w:rPr>
            </w:pPr>
            <w:r>
              <w:rPr>
                <w:b/>
                <w:bCs/>
                <w:sz w:val="21"/>
                <w:szCs w:val="21"/>
                <w:lang w:eastAsia="zh-CN"/>
              </w:rPr>
              <w:t>3.</w:t>
            </w: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启发</w:t>
            </w:r>
          </w:p>
          <w:p w14:paraId="2E4B1743">
            <w:pPr>
              <w:pStyle w:val="15"/>
              <w:ind w:firstLine="420" w:firstLineChars="200"/>
              <w:rPr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引发青年学生主动思考，把先辈们的开拓和奉献精神传承下去。</w:t>
            </w:r>
          </w:p>
        </w:tc>
      </w:tr>
      <w:tr w14:paraId="7B306A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3" w:hRule="exact"/>
        </w:trPr>
        <w:tc>
          <w:tcPr>
            <w:tcW w:w="1668" w:type="dxa"/>
            <w:vAlign w:val="center"/>
          </w:tcPr>
          <w:p w14:paraId="6F9A22BA">
            <w:pPr>
              <w:pStyle w:val="15"/>
              <w:spacing w:before="1"/>
              <w:ind w:right="325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w w:val="95"/>
                <w:sz w:val="21"/>
                <w:szCs w:val="21"/>
              </w:rPr>
              <w:t>教学重点</w:t>
            </w:r>
          </w:p>
        </w:tc>
        <w:tc>
          <w:tcPr>
            <w:tcW w:w="6854" w:type="dxa"/>
          </w:tcPr>
          <w:p w14:paraId="0733235F">
            <w:pPr>
              <w:pStyle w:val="15"/>
              <w:spacing w:before="4"/>
              <w:rPr>
                <w:b/>
                <w:sz w:val="21"/>
                <w:szCs w:val="21"/>
                <w:lang w:eastAsia="zh-CN"/>
              </w:rPr>
            </w:pPr>
          </w:p>
          <w:p w14:paraId="31504FDF">
            <w:pPr>
              <w:pStyle w:val="15"/>
              <w:spacing w:before="1"/>
              <w:rPr>
                <w:w w:val="99"/>
                <w:sz w:val="21"/>
                <w:szCs w:val="21"/>
                <w:lang w:eastAsia="zh-CN"/>
              </w:rPr>
            </w:pPr>
            <w:r>
              <w:rPr>
                <w:w w:val="99"/>
                <w:sz w:val="21"/>
                <w:szCs w:val="21"/>
                <w:lang w:eastAsia="zh-CN"/>
              </w:rPr>
              <w:t>1.</w:t>
            </w:r>
            <w:r>
              <w:rPr>
                <w:rFonts w:hint="eastAsia"/>
                <w:w w:val="99"/>
                <w:sz w:val="21"/>
                <w:szCs w:val="21"/>
                <w:lang w:eastAsia="zh-CN"/>
              </w:rPr>
              <w:t>学习军舰的定义与分类，掌握航空母舰作战特点；</w:t>
            </w:r>
          </w:p>
          <w:p w14:paraId="7114EA36">
            <w:pPr>
              <w:pStyle w:val="15"/>
              <w:spacing w:before="1"/>
              <w:rPr>
                <w:w w:val="99"/>
                <w:sz w:val="21"/>
                <w:szCs w:val="21"/>
                <w:lang w:eastAsia="zh-CN"/>
              </w:rPr>
            </w:pPr>
            <w:r>
              <w:rPr>
                <w:rFonts w:hint="eastAsia"/>
                <w:w w:val="99"/>
                <w:sz w:val="21"/>
                <w:szCs w:val="21"/>
                <w:lang w:eastAsia="zh-CN"/>
              </w:rPr>
              <w:t>2.了解航母的发展，从建造航母的重要性学习现代航母的最先进水平；</w:t>
            </w:r>
          </w:p>
          <w:p w14:paraId="4FE0B945">
            <w:pPr>
              <w:pStyle w:val="15"/>
              <w:spacing w:before="1"/>
              <w:rPr>
                <w:sz w:val="21"/>
                <w:szCs w:val="21"/>
                <w:lang w:eastAsia="zh-CN"/>
              </w:rPr>
            </w:pPr>
            <w:r>
              <w:rPr>
                <w:rFonts w:hint="eastAsia"/>
                <w:w w:val="99"/>
                <w:sz w:val="21"/>
                <w:szCs w:val="21"/>
                <w:lang w:eastAsia="zh-CN"/>
              </w:rPr>
              <w:t>3</w:t>
            </w:r>
            <w:r>
              <w:rPr>
                <w:w w:val="99"/>
                <w:sz w:val="21"/>
                <w:szCs w:val="21"/>
                <w:lang w:eastAsia="zh-CN"/>
              </w:rPr>
              <w:t xml:space="preserve">. </w:t>
            </w:r>
            <w:r>
              <w:rPr>
                <w:rFonts w:hint="eastAsia"/>
                <w:w w:val="99"/>
                <w:sz w:val="21"/>
                <w:szCs w:val="21"/>
                <w:lang w:eastAsia="zh-CN"/>
              </w:rPr>
              <w:t>分析福建舰的特点，掌握先进的科技知识，丰富知识储备，激发学生学习先进高科技知识的积极性。</w:t>
            </w:r>
          </w:p>
        </w:tc>
      </w:tr>
      <w:tr w14:paraId="30F55C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1" w:hRule="exact"/>
        </w:trPr>
        <w:tc>
          <w:tcPr>
            <w:tcW w:w="1668" w:type="dxa"/>
            <w:vAlign w:val="center"/>
          </w:tcPr>
          <w:p w14:paraId="0B499818">
            <w:pPr>
              <w:pStyle w:val="15"/>
              <w:spacing w:before="1"/>
              <w:ind w:right="325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w w:val="95"/>
                <w:sz w:val="21"/>
                <w:szCs w:val="21"/>
              </w:rPr>
              <w:t>教学难点</w:t>
            </w:r>
          </w:p>
        </w:tc>
        <w:tc>
          <w:tcPr>
            <w:tcW w:w="6854" w:type="dxa"/>
          </w:tcPr>
          <w:p w14:paraId="3C5C6BA4">
            <w:pPr>
              <w:pStyle w:val="15"/>
              <w:spacing w:before="1"/>
              <w:rPr>
                <w:sz w:val="21"/>
                <w:szCs w:val="21"/>
                <w:lang w:eastAsia="zh-CN"/>
              </w:rPr>
            </w:pPr>
          </w:p>
          <w:p w14:paraId="2646F8BA">
            <w:pPr>
              <w:pStyle w:val="15"/>
              <w:spacing w:before="1"/>
              <w:rPr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1</w:t>
            </w:r>
            <w:r>
              <w:rPr>
                <w:sz w:val="21"/>
                <w:szCs w:val="21"/>
                <w:lang w:eastAsia="zh-CN"/>
              </w:rPr>
              <w:t>.</w:t>
            </w:r>
            <w:r>
              <w:rPr>
                <w:rFonts w:hint="eastAsia"/>
                <w:sz w:val="21"/>
                <w:szCs w:val="21"/>
                <w:lang w:eastAsia="zh-CN"/>
              </w:rPr>
              <w:t>通过分析福建舰的特点，使同学们掌握先进的高、精、尖国防科技知识，丰富知识储备；</w:t>
            </w:r>
          </w:p>
          <w:p w14:paraId="215C9428">
            <w:pPr>
              <w:pStyle w:val="15"/>
              <w:spacing w:before="12"/>
              <w:rPr>
                <w:b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2</w:t>
            </w:r>
            <w:r>
              <w:rPr>
                <w:sz w:val="21"/>
                <w:szCs w:val="21"/>
                <w:lang w:eastAsia="zh-CN"/>
              </w:rPr>
              <w:t>.</w:t>
            </w:r>
            <w:r>
              <w:rPr>
                <w:rFonts w:hint="eastAsia"/>
                <w:sz w:val="21"/>
                <w:szCs w:val="21"/>
                <w:lang w:eastAsia="zh-CN"/>
              </w:rPr>
              <w:t>从知识认同到情感认同，通过深入浅出的表述，转化为学生易懂易会的知识，激发学生学习科学知识的热情，增强报效祖国之心。</w:t>
            </w:r>
          </w:p>
          <w:p w14:paraId="77AC8849">
            <w:pPr>
              <w:pStyle w:val="15"/>
              <w:spacing w:before="1"/>
              <w:ind w:left="103"/>
              <w:rPr>
                <w:sz w:val="21"/>
                <w:szCs w:val="21"/>
                <w:lang w:eastAsia="zh-CN"/>
              </w:rPr>
            </w:pPr>
            <w:r>
              <w:rPr>
                <w:w w:val="99"/>
                <w:sz w:val="21"/>
                <w:szCs w:val="21"/>
                <w:lang w:eastAsia="zh-CN"/>
              </w:rPr>
              <w:t xml:space="preserve"> </w:t>
            </w:r>
          </w:p>
        </w:tc>
      </w:tr>
      <w:tr w14:paraId="3F9F02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3" w:hRule="exact"/>
        </w:trPr>
        <w:tc>
          <w:tcPr>
            <w:tcW w:w="1668" w:type="dxa"/>
            <w:vAlign w:val="center"/>
          </w:tcPr>
          <w:p w14:paraId="69254ADA">
            <w:pPr>
              <w:pStyle w:val="15"/>
              <w:ind w:right="325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w w:val="95"/>
                <w:sz w:val="21"/>
                <w:szCs w:val="21"/>
              </w:rPr>
              <w:t>教学方法</w:t>
            </w:r>
          </w:p>
        </w:tc>
        <w:tc>
          <w:tcPr>
            <w:tcW w:w="6854" w:type="dxa"/>
          </w:tcPr>
          <w:p w14:paraId="56B58E25">
            <w:pPr>
              <w:pStyle w:val="15"/>
              <w:spacing w:before="3"/>
              <w:rPr>
                <w:b/>
                <w:sz w:val="21"/>
                <w:szCs w:val="21"/>
                <w:lang w:eastAsia="zh-CN"/>
              </w:rPr>
            </w:pPr>
          </w:p>
          <w:p w14:paraId="0E1B1270">
            <w:pPr>
              <w:pStyle w:val="15"/>
              <w:ind w:left="298"/>
              <w:rPr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讲授法、案例法、启发式教学，情感教学法</w:t>
            </w:r>
          </w:p>
        </w:tc>
      </w:tr>
      <w:tr w14:paraId="6B0494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894" w:hRule="exact"/>
        </w:trPr>
        <w:tc>
          <w:tcPr>
            <w:tcW w:w="1668" w:type="dxa"/>
            <w:textDirection w:val="tbRlV"/>
            <w:vAlign w:val="center"/>
          </w:tcPr>
          <w:p w14:paraId="1B9DBB8E">
            <w:pPr>
              <w:pStyle w:val="15"/>
              <w:ind w:left="113" w:right="325"/>
              <w:jc w:val="center"/>
              <w:rPr>
                <w:b/>
                <w:w w:val="95"/>
                <w:sz w:val="21"/>
                <w:szCs w:val="21"/>
                <w:lang w:eastAsia="zh-CN"/>
              </w:rPr>
            </w:pPr>
            <w:r>
              <w:rPr>
                <w:b/>
                <w:w w:val="95"/>
                <w:sz w:val="21"/>
                <w:szCs w:val="21"/>
                <w:lang w:eastAsia="zh-CN"/>
              </w:rPr>
              <w:t>教学内容设计及教学过程</w:t>
            </w:r>
          </w:p>
        </w:tc>
        <w:tc>
          <w:tcPr>
            <w:tcW w:w="6854" w:type="dxa"/>
          </w:tcPr>
          <w:p w14:paraId="0D30EC50">
            <w:pPr>
              <w:pStyle w:val="15"/>
              <w:rPr>
                <w:b/>
                <w:sz w:val="21"/>
                <w:szCs w:val="21"/>
                <w:lang w:eastAsia="zh-CN"/>
              </w:rPr>
            </w:pPr>
          </w:p>
          <w:p w14:paraId="28E6759B">
            <w:pPr>
              <w:pStyle w:val="15"/>
              <w:jc w:val="center"/>
              <w:rPr>
                <w:b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sz w:val="21"/>
                <w:szCs w:val="21"/>
                <w:lang w:eastAsia="zh-CN"/>
              </w:rPr>
              <w:t>教学内容设计</w:t>
            </w:r>
          </w:p>
          <w:p w14:paraId="2C3A8C28">
            <w:pPr>
              <w:pStyle w:val="15"/>
              <w:rPr>
                <w:b/>
                <w:sz w:val="21"/>
                <w:szCs w:val="21"/>
                <w:lang w:eastAsia="zh-CN"/>
              </w:rPr>
            </w:pPr>
          </w:p>
          <w:tbl>
            <w:tblPr>
              <w:tblStyle w:val="5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829"/>
            </w:tblGrid>
            <w:tr w14:paraId="593B18F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278" w:hRule="atLeast"/>
              </w:trPr>
              <w:tc>
                <w:tcPr>
                  <w:tcW w:w="6829" w:type="dxa"/>
                  <w:shd w:val="clear" w:color="auto" w:fill="auto"/>
                </w:tcPr>
                <w:p w14:paraId="5EC6700E">
                  <w:pPr>
                    <w:pStyle w:val="15"/>
                    <w:rPr>
                      <w:b/>
                      <w:sz w:val="21"/>
                      <w:szCs w:val="21"/>
                      <w:lang w:eastAsia="zh-CN"/>
                    </w:rPr>
                  </w:pPr>
                </w:p>
                <w:p w14:paraId="27E10E07">
                  <w:pPr>
                    <w:pStyle w:val="15"/>
                    <w:numPr>
                      <w:ilvl w:val="0"/>
                      <w:numId w:val="1"/>
                    </w:numPr>
                    <w:rPr>
                      <w:b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/>
                      <w:sz w:val="21"/>
                      <w:szCs w:val="21"/>
                      <w:lang w:eastAsia="zh-CN"/>
                    </w:rPr>
                    <w:t>时事热点、导入新课</w:t>
                  </w:r>
                </w:p>
                <w:p w14:paraId="38CA8458">
                  <w:pPr>
                    <w:pStyle w:val="15"/>
                    <w:ind w:left="420"/>
                    <w:jc w:val="both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本课主要采用时事热点导入。观看2</w:t>
                  </w:r>
                  <w:r>
                    <w:rPr>
                      <w:bCs/>
                      <w:sz w:val="21"/>
                      <w:szCs w:val="21"/>
                      <w:lang w:eastAsia="zh-CN"/>
                    </w:rPr>
                    <w:t>022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年4月2</w:t>
                  </w:r>
                  <w:r>
                    <w:rPr>
                      <w:bCs/>
                      <w:sz w:val="21"/>
                      <w:szCs w:val="21"/>
                      <w:lang w:eastAsia="zh-CN"/>
                    </w:rPr>
                    <w:t>2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日海军向全社会发</w:t>
                  </w:r>
                </w:p>
                <w:p w14:paraId="63F21FD7">
                  <w:pPr>
                    <w:pStyle w:val="15"/>
                    <w:jc w:val="both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布的首部航母主题宣传片《深蓝！深蓝！》，宣传片围绕几位任职于舰上不同站位的海军军人展开叙事，既有前所未有的震撼镜头，又有直抵人心的叙事情结，让那些坚守、拼搏的热血与汗水，触动同学们的心。</w:t>
                  </w:r>
                </w:p>
                <w:p w14:paraId="5ABC54A5">
                  <w:pPr>
                    <w:pStyle w:val="15"/>
                    <w:ind w:firstLine="420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短片最后的彩蛋更是令人惊喜，一位海军军官与母亲的对话中隐喻着人民海军的“三胎”，已经安排！进而引出2</w:t>
                  </w:r>
                  <w:r>
                    <w:rPr>
                      <w:bCs/>
                      <w:sz w:val="21"/>
                      <w:szCs w:val="21"/>
                      <w:lang w:eastAsia="zh-CN"/>
                    </w:rPr>
                    <w:t>022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年6月1</w:t>
                  </w:r>
                  <w:r>
                    <w:rPr>
                      <w:bCs/>
                      <w:sz w:val="21"/>
                      <w:szCs w:val="21"/>
                      <w:lang w:eastAsia="zh-CN"/>
                    </w:rPr>
                    <w:t>7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日第三艘航空母舰下水这一时事热点。</w:t>
                  </w:r>
                </w:p>
                <w:p w14:paraId="4279E460">
                  <w:pPr>
                    <w:pStyle w:val="15"/>
                    <w:ind w:firstLine="420" w:firstLineChars="200"/>
                    <w:rPr>
                      <w:b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这种方法不仅能引起学生的兴趣，而且能够引导学生思考，引出本课主要内容水面（下）信息化作战平台。</w:t>
                  </w:r>
                </w:p>
              </w:tc>
            </w:tr>
            <w:tr w14:paraId="6E56478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809" w:hRule="atLeast"/>
              </w:trPr>
              <w:tc>
                <w:tcPr>
                  <w:tcW w:w="6829" w:type="dxa"/>
                  <w:shd w:val="clear" w:color="auto" w:fill="auto"/>
                </w:tcPr>
                <w:p w14:paraId="21432A00">
                  <w:pPr>
                    <w:pStyle w:val="15"/>
                    <w:rPr>
                      <w:b/>
                      <w:sz w:val="21"/>
                      <w:szCs w:val="21"/>
                      <w:lang w:eastAsia="zh-CN"/>
                    </w:rPr>
                  </w:pPr>
                </w:p>
                <w:p w14:paraId="4548AC9C">
                  <w:pPr>
                    <w:pStyle w:val="15"/>
                    <w:rPr>
                      <w:b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/>
                      <w:sz w:val="21"/>
                      <w:szCs w:val="21"/>
                      <w:lang w:eastAsia="zh-CN"/>
                    </w:rPr>
                    <w:t>二、向海图强、探究新知</w:t>
                  </w:r>
                </w:p>
                <w:p w14:paraId="1012AFC5">
                  <w:pPr>
                    <w:pStyle w:val="15"/>
                    <w:ind w:firstLine="420" w:firstLineChars="200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1</w:t>
                  </w:r>
                  <w:r>
                    <w:rPr>
                      <w:bCs/>
                      <w:sz w:val="21"/>
                      <w:szCs w:val="21"/>
                      <w:lang w:eastAsia="zh-CN"/>
                    </w:rPr>
                    <w:t>.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首先引导学生学习军舰的定义与分类，了解航母的作战特点，对基本概念和知识初步感知，学习完成后通过图片、视频等素材帮助理解。</w:t>
                  </w:r>
                </w:p>
                <w:p w14:paraId="37EDDCE7">
                  <w:pPr>
                    <w:pStyle w:val="15"/>
                    <w:ind w:firstLine="420" w:firstLineChars="200"/>
                    <w:rPr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2</w:t>
                  </w:r>
                  <w:r>
                    <w:rPr>
                      <w:bCs/>
                      <w:sz w:val="21"/>
                      <w:szCs w:val="21"/>
                      <w:lang w:eastAsia="zh-CN"/>
                    </w:rPr>
                    <w:t>.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在了解航母的作战特点基础上，抛出问题我国为什么要建造航母，引发学生主动思考。通过时间轴归纳从海上丝绸之路到逐步走向海洋上的衰落，西方列强通过海路入侵中国的历史，论证自古以来海洋有着重要的战略地位，体会建立强大海军的紧迫性，</w:t>
                  </w:r>
                  <w:r>
                    <w:rPr>
                      <w:rFonts w:hint="eastAsia"/>
                      <w:sz w:val="21"/>
                      <w:szCs w:val="21"/>
                      <w:lang w:eastAsia="zh-CN"/>
                    </w:rPr>
                    <w:t>感受“三航母”时代发展变化，认知建造航母的重要性。</w:t>
                  </w:r>
                </w:p>
                <w:p w14:paraId="3EA30A46">
                  <w:pPr>
                    <w:pStyle w:val="15"/>
                    <w:ind w:firstLine="420" w:firstLineChars="200"/>
                    <w:rPr>
                      <w:sz w:val="21"/>
                      <w:szCs w:val="21"/>
                      <w:lang w:eastAsia="zh-CN"/>
                    </w:rPr>
                  </w:pPr>
                  <w:r>
                    <w:rPr>
                      <w:sz w:val="21"/>
                      <w:szCs w:val="21"/>
                      <w:lang w:eastAsia="zh-CN"/>
                    </w:rPr>
                    <w:t>3.</w:t>
                  </w:r>
                  <w:r>
                    <w:rPr>
                      <w:rFonts w:hint="eastAsia"/>
                      <w:sz w:val="21"/>
                      <w:szCs w:val="21"/>
                      <w:lang w:eastAsia="zh-CN"/>
                    </w:rPr>
                    <w:t>分析福建舰的特点，看现代航母的最先进水平，折射出建造电磁弹射航母的难度：强大的造船工业，综合电力系统，电磁弹射器，体悟中国工业实力和技术的增强，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激发学生学习科学技术的热情，树立知识兴军、科技强军、人才领军的意识</w:t>
                  </w:r>
                  <w:r>
                    <w:rPr>
                      <w:rFonts w:hint="eastAsia"/>
                      <w:sz w:val="21"/>
                      <w:szCs w:val="21"/>
                      <w:lang w:eastAsia="zh-CN"/>
                    </w:rPr>
                    <w:t>。</w:t>
                  </w:r>
                </w:p>
                <w:p w14:paraId="0FCDE664">
                  <w:pPr>
                    <w:pStyle w:val="15"/>
                    <w:ind w:firstLine="420" w:firstLineChars="200"/>
                    <w:rPr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sz w:val="21"/>
                      <w:szCs w:val="21"/>
                      <w:lang w:eastAsia="zh-CN"/>
                    </w:rPr>
                    <w:t>整个过程将情感教学贯穿其中，通过生动案例，激发学生思维，对教学内容产生深刻的情感体验，增强学生探究新知的积极性、主动性和创造性，更好的内化为自觉动机。</w:t>
                  </w:r>
                </w:p>
                <w:p w14:paraId="4B393FED">
                  <w:pPr>
                    <w:pStyle w:val="15"/>
                    <w:rPr>
                      <w:b/>
                      <w:sz w:val="21"/>
                      <w:szCs w:val="21"/>
                      <w:lang w:eastAsia="zh-CN"/>
                    </w:rPr>
                  </w:pPr>
                </w:p>
              </w:tc>
            </w:tr>
          </w:tbl>
          <w:p w14:paraId="13A8F395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</w:p>
          <w:p w14:paraId="4DDED6F3">
            <w:pPr>
              <w:pStyle w:val="15"/>
              <w:spacing w:before="1"/>
              <w:rPr>
                <w:b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三、</w:t>
            </w:r>
            <w:r>
              <w:rPr>
                <w:rFonts w:hint="eastAsia"/>
                <w:b/>
                <w:sz w:val="21"/>
                <w:szCs w:val="21"/>
                <w:lang w:eastAsia="zh-CN"/>
              </w:rPr>
              <w:t>航母精神、引发共鸣</w:t>
            </w:r>
          </w:p>
          <w:p w14:paraId="78E90124">
            <w:pPr>
              <w:pStyle w:val="15"/>
              <w:spacing w:before="1"/>
              <w:ind w:firstLine="428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回首百年中国航母梦，从舢板小队到“三舰客”，中国航母打破了一个又一个技术壁垒，实现了从无到有，从有到优，从优到精，从量的积累迈向质的飞跃、从点的突破迈向系统提升，形成了以爱国、创新、科学、拼搏、协作为核心的新时代航母精神。</w:t>
            </w:r>
          </w:p>
          <w:p w14:paraId="1DDDAC41">
            <w:pPr>
              <w:pStyle w:val="15"/>
              <w:spacing w:before="1"/>
              <w:ind w:firstLine="420" w:firstLineChars="200"/>
              <w:rPr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6月1</w:t>
            </w:r>
            <w:r>
              <w:rPr>
                <w:bCs/>
                <w:sz w:val="21"/>
                <w:szCs w:val="21"/>
                <w:lang w:eastAsia="zh-CN"/>
              </w:rPr>
              <w:t>7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日是个伟大的日子，从</w:t>
            </w:r>
            <w:r>
              <w:rPr>
                <w:rFonts w:hint="eastAsia"/>
                <w:sz w:val="21"/>
                <w:szCs w:val="21"/>
                <w:lang w:eastAsia="zh-CN"/>
              </w:rPr>
              <w:t>“两弹一星”精神、航天精神到航母精神，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引发学生共鸣</w:t>
            </w:r>
            <w:r>
              <w:rPr>
                <w:rFonts w:hint="eastAsia"/>
                <w:sz w:val="21"/>
                <w:szCs w:val="21"/>
                <w:lang w:eastAsia="zh-CN"/>
              </w:rPr>
              <w:t>，赓续红色血脉、传承航母精神。</w:t>
            </w:r>
          </w:p>
          <w:p w14:paraId="61A1FC8F">
            <w:pPr>
              <w:pStyle w:val="15"/>
              <w:ind w:left="103"/>
              <w:rPr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通过三个环节学习达到知识传授、文化传承、价值引领的育人目标。</w:t>
            </w:r>
          </w:p>
          <w:p w14:paraId="03BA23CC">
            <w:pPr>
              <w:pStyle w:val="15"/>
              <w:ind w:left="103"/>
              <w:rPr>
                <w:sz w:val="21"/>
                <w:szCs w:val="21"/>
                <w:lang w:eastAsia="zh-CN"/>
              </w:rPr>
            </w:pPr>
          </w:p>
          <w:tbl>
            <w:tblPr>
              <w:tblStyle w:val="5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414"/>
              <w:gridCol w:w="3415"/>
            </w:tblGrid>
            <w:tr w14:paraId="4A3CA04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94" w:hRule="atLeast"/>
              </w:trPr>
              <w:tc>
                <w:tcPr>
                  <w:tcW w:w="6829" w:type="dxa"/>
                  <w:gridSpan w:val="2"/>
                  <w:shd w:val="clear" w:color="auto" w:fill="auto"/>
                </w:tcPr>
                <w:p w14:paraId="4D984BD0">
                  <w:pPr>
                    <w:pStyle w:val="15"/>
                    <w:rPr>
                      <w:sz w:val="21"/>
                      <w:szCs w:val="21"/>
                      <w:lang w:eastAsia="zh-CN"/>
                    </w:rPr>
                  </w:pPr>
                </w:p>
                <w:p w14:paraId="6CF33B73">
                  <w:pPr>
                    <w:pStyle w:val="15"/>
                    <w:jc w:val="center"/>
                    <w:rPr>
                      <w:b/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/>
                      <w:bCs/>
                      <w:sz w:val="21"/>
                      <w:szCs w:val="21"/>
                      <w:lang w:eastAsia="zh-CN"/>
                    </w:rPr>
                    <w:t>教学过程</w:t>
                  </w:r>
                </w:p>
              </w:tc>
            </w:tr>
            <w:tr w14:paraId="5B646F5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414" w:type="dxa"/>
                  <w:shd w:val="clear" w:color="auto" w:fill="auto"/>
                </w:tcPr>
                <w:p w14:paraId="6E769759">
                  <w:pPr>
                    <w:pStyle w:val="15"/>
                    <w:rPr>
                      <w:b/>
                      <w:sz w:val="21"/>
                      <w:szCs w:val="21"/>
                      <w:lang w:eastAsia="zh-CN"/>
                    </w:rPr>
                  </w:pPr>
                </w:p>
                <w:p w14:paraId="474FEE1C">
                  <w:pPr>
                    <w:pStyle w:val="15"/>
                    <w:rPr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/>
                      <w:sz w:val="21"/>
                      <w:szCs w:val="21"/>
                      <w:lang w:eastAsia="zh-CN"/>
                    </w:rPr>
                    <w:t>主题：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水面（下）信息化作战平台</w:t>
                  </w:r>
                </w:p>
                <w:p w14:paraId="09C1DF80">
                  <w:pPr>
                    <w:pStyle w:val="15"/>
                    <w:rPr>
                      <w:sz w:val="21"/>
                      <w:szCs w:val="21"/>
                      <w:lang w:eastAsia="zh-CN"/>
                    </w:rPr>
                  </w:pPr>
                </w:p>
              </w:tc>
              <w:tc>
                <w:tcPr>
                  <w:tcW w:w="3415" w:type="dxa"/>
                  <w:shd w:val="clear" w:color="auto" w:fill="auto"/>
                </w:tcPr>
                <w:p w14:paraId="4B1D0866">
                  <w:pPr>
                    <w:pStyle w:val="15"/>
                    <w:rPr>
                      <w:b/>
                      <w:sz w:val="21"/>
                      <w:szCs w:val="21"/>
                      <w:lang w:eastAsia="zh-CN"/>
                    </w:rPr>
                  </w:pPr>
                </w:p>
                <w:p w14:paraId="6DA7DA09">
                  <w:pPr>
                    <w:pStyle w:val="15"/>
                    <w:rPr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/>
                      <w:sz w:val="21"/>
                      <w:szCs w:val="21"/>
                      <w:lang w:eastAsia="zh-CN"/>
                    </w:rPr>
                    <w:t>时间：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1</w:t>
                  </w:r>
                  <w:r>
                    <w:rPr>
                      <w:bCs/>
                      <w:sz w:val="21"/>
                      <w:szCs w:val="21"/>
                      <w:lang w:eastAsia="zh-CN"/>
                    </w:rPr>
                    <w:t>0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分钟</w:t>
                  </w:r>
                </w:p>
              </w:tc>
            </w:tr>
            <w:tr w14:paraId="780C00E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414" w:type="dxa"/>
                  <w:shd w:val="clear" w:color="auto" w:fill="auto"/>
                </w:tcPr>
                <w:p w14:paraId="529DCBC5">
                  <w:pPr>
                    <w:pStyle w:val="15"/>
                    <w:rPr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/>
                      <w:sz w:val="21"/>
                      <w:szCs w:val="21"/>
                      <w:lang w:eastAsia="zh-CN"/>
                    </w:rPr>
                    <w:t>对象：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大一学生</w:t>
                  </w:r>
                </w:p>
                <w:p w14:paraId="37118320">
                  <w:pPr>
                    <w:pStyle w:val="15"/>
                    <w:rPr>
                      <w:sz w:val="21"/>
                      <w:szCs w:val="21"/>
                      <w:lang w:eastAsia="zh-CN"/>
                    </w:rPr>
                  </w:pPr>
                </w:p>
              </w:tc>
              <w:tc>
                <w:tcPr>
                  <w:tcW w:w="3415" w:type="dxa"/>
                  <w:shd w:val="clear" w:color="auto" w:fill="auto"/>
                </w:tcPr>
                <w:p w14:paraId="2F7CD22D">
                  <w:pPr>
                    <w:pStyle w:val="15"/>
                    <w:spacing w:before="1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/>
                      <w:sz w:val="21"/>
                      <w:szCs w:val="21"/>
                      <w:lang w:eastAsia="zh-CN"/>
                    </w:rPr>
                    <w:t>环节：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感受航母发展</w:t>
                  </w:r>
                </w:p>
                <w:p w14:paraId="6297E5B5">
                  <w:pPr>
                    <w:pStyle w:val="15"/>
                    <w:spacing w:before="1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 xml:space="preserve"> </w:t>
                  </w:r>
                  <w:r>
                    <w:rPr>
                      <w:bCs/>
                      <w:sz w:val="21"/>
                      <w:szCs w:val="21"/>
                      <w:lang w:eastAsia="zh-CN"/>
                    </w:rPr>
                    <w:t xml:space="preserve">     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矢志向海图强</w:t>
                  </w:r>
                </w:p>
                <w:p w14:paraId="35E046E1">
                  <w:pPr>
                    <w:pStyle w:val="15"/>
                    <w:rPr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 xml:space="preserve"> </w:t>
                  </w:r>
                  <w:r>
                    <w:rPr>
                      <w:bCs/>
                      <w:sz w:val="21"/>
                      <w:szCs w:val="21"/>
                      <w:lang w:eastAsia="zh-CN"/>
                    </w:rPr>
                    <w:t xml:space="preserve">     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传承航母精神</w:t>
                  </w:r>
                </w:p>
              </w:tc>
            </w:tr>
          </w:tbl>
          <w:p w14:paraId="1F04B538">
            <w:pPr>
              <w:pStyle w:val="15"/>
              <w:rPr>
                <w:sz w:val="21"/>
                <w:szCs w:val="21"/>
                <w:lang w:eastAsia="zh-CN"/>
              </w:rPr>
            </w:pPr>
          </w:p>
          <w:p w14:paraId="7A856870">
            <w:pPr>
              <w:pStyle w:val="15"/>
              <w:rPr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lang w:eastAsia="zh-CN"/>
              </w:rPr>
              <w:t>第一环节：感受航母发展</w:t>
            </w:r>
          </w:p>
        </w:tc>
      </w:tr>
      <w:tr w14:paraId="7AFC25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33" w:hRule="exact"/>
        </w:trPr>
        <w:tc>
          <w:tcPr>
            <w:tcW w:w="1668" w:type="dxa"/>
            <w:vAlign w:val="center"/>
          </w:tcPr>
          <w:p w14:paraId="795C5DA7">
            <w:pPr>
              <w:pStyle w:val="15"/>
              <w:jc w:val="center"/>
              <w:rPr>
                <w:b/>
                <w:sz w:val="21"/>
                <w:szCs w:val="21"/>
                <w:lang w:eastAsia="zh-CN"/>
              </w:rPr>
            </w:pPr>
          </w:p>
        </w:tc>
        <w:tc>
          <w:tcPr>
            <w:tcW w:w="6854" w:type="dxa"/>
          </w:tcPr>
          <w:p w14:paraId="39078107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</w:p>
          <w:p w14:paraId="3B477F6E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设计思路：通过航母宣传片震撼来袭，感悟1</w:t>
            </w:r>
            <w:r>
              <w:rPr>
                <w:bCs/>
                <w:sz w:val="21"/>
                <w:szCs w:val="21"/>
                <w:lang w:eastAsia="zh-CN"/>
              </w:rPr>
              <w:t>0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年航母的强军历程。</w:t>
            </w:r>
          </w:p>
          <w:p w14:paraId="40F0658B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 xml:space="preserve">时 </w:t>
            </w:r>
            <w:r>
              <w:rPr>
                <w:bCs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间：</w:t>
            </w:r>
            <w:r>
              <w:rPr>
                <w:bCs/>
                <w:sz w:val="21"/>
                <w:szCs w:val="21"/>
                <w:lang w:eastAsia="zh-CN"/>
              </w:rPr>
              <w:t>1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分3</w:t>
            </w:r>
            <w:r>
              <w:rPr>
                <w:bCs/>
                <w:sz w:val="21"/>
                <w:szCs w:val="21"/>
                <w:lang w:eastAsia="zh-CN"/>
              </w:rPr>
              <w:t>0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秒</w:t>
            </w:r>
          </w:p>
          <w:p w14:paraId="61746361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教学目标：通过视觉效果的撞击，触动心弦，感受信息化作战平台发展。</w:t>
            </w:r>
          </w:p>
          <w:p w14:paraId="491570EE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教学过程：观看宣传片，了解相关时事政治。</w:t>
            </w:r>
          </w:p>
          <w:p w14:paraId="10D1C83D">
            <w:pPr>
              <w:pStyle w:val="15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前期准备：选择素材，剪辑视频。</w:t>
            </w:r>
          </w:p>
          <w:p w14:paraId="485EF1AF">
            <w:pPr>
              <w:pStyle w:val="15"/>
              <w:rPr>
                <w:bCs/>
                <w:sz w:val="21"/>
                <w:szCs w:val="21"/>
                <w:lang w:eastAsia="zh-CN"/>
              </w:rPr>
            </w:pPr>
          </w:p>
          <w:tbl>
            <w:tblPr>
              <w:tblStyle w:val="5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829"/>
            </w:tblGrid>
            <w:tr w14:paraId="070B0EC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70" w:hRule="atLeast"/>
              </w:trPr>
              <w:tc>
                <w:tcPr>
                  <w:tcW w:w="6829" w:type="dxa"/>
                  <w:shd w:val="clear" w:color="auto" w:fill="auto"/>
                </w:tcPr>
                <w:p w14:paraId="4A2C2F6C">
                  <w:pPr>
                    <w:pStyle w:val="15"/>
                    <w:spacing w:before="1"/>
                    <w:rPr>
                      <w:b/>
                      <w:sz w:val="21"/>
                      <w:szCs w:val="21"/>
                      <w:lang w:eastAsia="zh-CN"/>
                    </w:rPr>
                  </w:pPr>
                </w:p>
                <w:p w14:paraId="0983240F">
                  <w:pPr>
                    <w:pStyle w:val="15"/>
                    <w:spacing w:before="1"/>
                    <w:rPr>
                      <w:b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/>
                      <w:sz w:val="21"/>
                      <w:szCs w:val="21"/>
                      <w:lang w:eastAsia="zh-CN"/>
                    </w:rPr>
                    <w:t>第二环节：矢志向海图强</w:t>
                  </w:r>
                </w:p>
              </w:tc>
            </w:tr>
            <w:tr w14:paraId="084E647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829" w:type="dxa"/>
                  <w:shd w:val="clear" w:color="auto" w:fill="auto"/>
                </w:tcPr>
                <w:p w14:paraId="3BA8E936">
                  <w:pPr>
                    <w:pStyle w:val="15"/>
                    <w:spacing w:before="1"/>
                    <w:rPr>
                      <w:bCs/>
                      <w:sz w:val="21"/>
                      <w:szCs w:val="21"/>
                      <w:lang w:eastAsia="zh-CN"/>
                    </w:rPr>
                  </w:pPr>
                </w:p>
                <w:p w14:paraId="73BD7743">
                  <w:pPr>
                    <w:pStyle w:val="15"/>
                    <w:spacing w:before="1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设计思路：突出“课程思政”教学，学习知识点的同时，感悟中国向海图强的进程，触动学生内心情感；福建舰的下水，引发学生感悟国家的科技实力，发挥课程思政的德育功能。</w:t>
                  </w:r>
                </w:p>
                <w:p w14:paraId="4695391B">
                  <w:pPr>
                    <w:pStyle w:val="15"/>
                    <w:spacing w:before="1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时间：</w:t>
                  </w:r>
                  <w:r>
                    <w:rPr>
                      <w:bCs/>
                      <w:sz w:val="21"/>
                      <w:szCs w:val="21"/>
                      <w:lang w:eastAsia="zh-CN"/>
                    </w:rPr>
                    <w:t>6</w:t>
                  </w: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分钟</w:t>
                  </w:r>
                </w:p>
                <w:p w14:paraId="65BC8CB5">
                  <w:pPr>
                    <w:pStyle w:val="15"/>
                    <w:spacing w:before="1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教学目标：掌握概念、分类，理解航母的重要性，分析电磁弹射航母的建造难度，进而体悟我国工业实力和技术发展。</w:t>
                  </w:r>
                </w:p>
                <w:p w14:paraId="0D6EFC09">
                  <w:pPr>
                    <w:pStyle w:val="15"/>
                    <w:spacing w:before="1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教学过程：历史与现实相结合，厘清中国向海图强的案例；图片、关键词等讲解解锁电磁弹射航母的建造难度。</w:t>
                  </w:r>
                </w:p>
                <w:p w14:paraId="75C4C3DB">
                  <w:pPr>
                    <w:pStyle w:val="15"/>
                    <w:rPr>
                      <w:bCs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Cs/>
                      <w:sz w:val="21"/>
                      <w:szCs w:val="21"/>
                      <w:lang w:eastAsia="zh-CN"/>
                    </w:rPr>
                    <w:t>前期准备：整理素材，整合材料</w:t>
                  </w:r>
                </w:p>
                <w:p w14:paraId="4E435631">
                  <w:pPr>
                    <w:pStyle w:val="15"/>
                    <w:rPr>
                      <w:rFonts w:hint="eastAsia"/>
                      <w:b/>
                      <w:sz w:val="21"/>
                      <w:szCs w:val="21"/>
                      <w:lang w:eastAsia="zh-CN"/>
                    </w:rPr>
                  </w:pPr>
                </w:p>
              </w:tc>
            </w:tr>
            <w:tr w14:paraId="1436A6E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6829" w:type="dxa"/>
                  <w:shd w:val="clear" w:color="auto" w:fill="auto"/>
                </w:tcPr>
                <w:p w14:paraId="6DDC526D">
                  <w:pPr>
                    <w:pStyle w:val="15"/>
                    <w:spacing w:before="1"/>
                    <w:rPr>
                      <w:b/>
                      <w:sz w:val="21"/>
                      <w:szCs w:val="21"/>
                      <w:lang w:eastAsia="zh-CN"/>
                    </w:rPr>
                  </w:pPr>
                </w:p>
                <w:p w14:paraId="66C9FADF">
                  <w:pPr>
                    <w:pStyle w:val="15"/>
                    <w:spacing w:before="1"/>
                    <w:rPr>
                      <w:b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/>
                      <w:b/>
                      <w:sz w:val="21"/>
                      <w:szCs w:val="21"/>
                      <w:lang w:eastAsia="zh-CN"/>
                    </w:rPr>
                    <w:t>第三环节：传承航母精神</w:t>
                  </w:r>
                </w:p>
                <w:p w14:paraId="42716B85">
                  <w:pPr>
                    <w:pStyle w:val="15"/>
                    <w:spacing w:before="1"/>
                    <w:rPr>
                      <w:b/>
                      <w:sz w:val="21"/>
                      <w:szCs w:val="21"/>
                      <w:lang w:eastAsia="zh-CN"/>
                    </w:rPr>
                  </w:pPr>
                </w:p>
              </w:tc>
            </w:tr>
          </w:tbl>
          <w:p w14:paraId="34DBF119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</w:p>
          <w:p w14:paraId="7A452845">
            <w:pPr>
              <w:pStyle w:val="15"/>
              <w:spacing w:before="1"/>
              <w:rPr>
                <w:b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设计思路：结合时事热点，学习以爱国、创新、科学、拼搏、协作为核心的航母精神，实现价值引领。</w:t>
            </w:r>
          </w:p>
          <w:p w14:paraId="4A26D0E2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 xml:space="preserve">时 </w:t>
            </w:r>
            <w:r>
              <w:rPr>
                <w:bCs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间：</w:t>
            </w:r>
            <w:r>
              <w:rPr>
                <w:bCs/>
                <w:sz w:val="21"/>
                <w:szCs w:val="21"/>
                <w:lang w:eastAsia="zh-CN"/>
              </w:rPr>
              <w:t>2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分3</w:t>
            </w:r>
            <w:r>
              <w:rPr>
                <w:bCs/>
                <w:sz w:val="21"/>
                <w:szCs w:val="21"/>
                <w:lang w:eastAsia="zh-CN"/>
              </w:rPr>
              <w:t>0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秒</w:t>
            </w:r>
          </w:p>
          <w:p w14:paraId="4E2844A5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教学目标：树立知识兴军、科技强军、人才领军的意识。</w:t>
            </w:r>
          </w:p>
          <w:p w14:paraId="79DE3FE9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教学过程：学生分享感悟，朗诵航母精神。</w:t>
            </w:r>
          </w:p>
          <w:p w14:paraId="5E46C2E8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前期准备：选择素材，分组分享感悟。</w:t>
            </w:r>
          </w:p>
          <w:p w14:paraId="6658948D">
            <w:pPr>
              <w:pStyle w:val="15"/>
              <w:rPr>
                <w:b/>
                <w:sz w:val="21"/>
                <w:szCs w:val="21"/>
                <w:lang w:eastAsia="zh-CN"/>
              </w:rPr>
            </w:pPr>
          </w:p>
          <w:p w14:paraId="31A43604">
            <w:pPr>
              <w:pStyle w:val="15"/>
              <w:rPr>
                <w:b/>
                <w:sz w:val="21"/>
                <w:szCs w:val="21"/>
                <w:lang w:eastAsia="zh-CN"/>
              </w:rPr>
            </w:pPr>
          </w:p>
          <w:p w14:paraId="6C18D017">
            <w:pPr>
              <w:pStyle w:val="15"/>
              <w:rPr>
                <w:b/>
                <w:sz w:val="21"/>
                <w:szCs w:val="21"/>
                <w:lang w:eastAsia="zh-CN"/>
              </w:rPr>
            </w:pPr>
          </w:p>
          <w:p w14:paraId="409D4A82">
            <w:pPr>
              <w:pStyle w:val="15"/>
              <w:rPr>
                <w:b/>
                <w:sz w:val="21"/>
                <w:szCs w:val="21"/>
                <w:lang w:eastAsia="zh-CN"/>
              </w:rPr>
            </w:pPr>
          </w:p>
          <w:p w14:paraId="5453AFEC">
            <w:pPr>
              <w:pStyle w:val="15"/>
              <w:rPr>
                <w:b/>
                <w:sz w:val="21"/>
                <w:szCs w:val="21"/>
                <w:lang w:eastAsia="zh-CN"/>
              </w:rPr>
            </w:pPr>
          </w:p>
          <w:p w14:paraId="360B14CB">
            <w:pPr>
              <w:pStyle w:val="15"/>
              <w:rPr>
                <w:b/>
                <w:sz w:val="21"/>
                <w:szCs w:val="21"/>
                <w:lang w:eastAsia="zh-CN"/>
              </w:rPr>
            </w:pPr>
          </w:p>
          <w:p w14:paraId="4A93C6F2">
            <w:pPr>
              <w:pStyle w:val="15"/>
              <w:rPr>
                <w:b/>
                <w:sz w:val="21"/>
                <w:szCs w:val="21"/>
                <w:lang w:eastAsia="zh-CN"/>
              </w:rPr>
            </w:pPr>
          </w:p>
          <w:p w14:paraId="6781D603">
            <w:pPr>
              <w:pStyle w:val="15"/>
              <w:rPr>
                <w:b/>
                <w:sz w:val="21"/>
                <w:szCs w:val="21"/>
                <w:lang w:eastAsia="zh-CN"/>
              </w:rPr>
            </w:pPr>
          </w:p>
        </w:tc>
      </w:tr>
      <w:tr w14:paraId="0549CF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exact"/>
        </w:trPr>
        <w:tc>
          <w:tcPr>
            <w:tcW w:w="1668" w:type="dxa"/>
            <w:vAlign w:val="center"/>
          </w:tcPr>
          <w:p w14:paraId="0871D492">
            <w:pPr>
              <w:pStyle w:val="15"/>
              <w:ind w:right="325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w w:val="95"/>
                <w:sz w:val="21"/>
                <w:szCs w:val="21"/>
              </w:rPr>
              <w:t>课后习题</w:t>
            </w:r>
          </w:p>
        </w:tc>
        <w:tc>
          <w:tcPr>
            <w:tcW w:w="6854" w:type="dxa"/>
          </w:tcPr>
          <w:p w14:paraId="20ED63C8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</w:p>
          <w:p w14:paraId="7040E97A">
            <w:pPr>
              <w:pStyle w:val="15"/>
              <w:spacing w:before="1"/>
              <w:rPr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研究和探讨军舰的发展趋势，大学生应该有什么样的认识？</w:t>
            </w:r>
          </w:p>
        </w:tc>
      </w:tr>
      <w:tr w14:paraId="1BB08E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3" w:hRule="exact"/>
        </w:trPr>
        <w:tc>
          <w:tcPr>
            <w:tcW w:w="1668" w:type="dxa"/>
            <w:vAlign w:val="center"/>
          </w:tcPr>
          <w:p w14:paraId="7BAF12F3">
            <w:pPr>
              <w:pStyle w:val="15"/>
              <w:spacing w:before="163"/>
              <w:ind w:right="325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w w:val="95"/>
                <w:sz w:val="21"/>
                <w:szCs w:val="21"/>
              </w:rPr>
              <w:t>参考文献</w:t>
            </w:r>
          </w:p>
        </w:tc>
        <w:tc>
          <w:tcPr>
            <w:tcW w:w="6854" w:type="dxa"/>
          </w:tcPr>
          <w:p w14:paraId="0DDF1007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1</w:t>
            </w:r>
            <w:r>
              <w:rPr>
                <w:bCs/>
                <w:sz w:val="21"/>
                <w:szCs w:val="21"/>
                <w:lang w:eastAsia="zh-CN"/>
              </w:rPr>
              <w:t>.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崔运生，王建华.《普通高等学校学生军训教程》,河北教育出版社，2</w:t>
            </w:r>
            <w:r>
              <w:rPr>
                <w:bCs/>
                <w:sz w:val="21"/>
                <w:szCs w:val="21"/>
                <w:lang w:eastAsia="zh-CN"/>
              </w:rPr>
              <w:t>019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.</w:t>
            </w:r>
          </w:p>
          <w:p w14:paraId="4176A440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2</w:t>
            </w:r>
            <w:r>
              <w:rPr>
                <w:bCs/>
                <w:sz w:val="21"/>
                <w:szCs w:val="21"/>
                <w:lang w:eastAsia="zh-CN"/>
              </w:rPr>
              <w:t>.</w:t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部分文字观点来自网络，东方新观察</w:t>
            </w:r>
          </w:p>
          <w:p w14:paraId="7F87FE91">
            <w:pPr>
              <w:pStyle w:val="15"/>
              <w:spacing w:before="1"/>
              <w:rPr>
                <w:bCs/>
                <w:sz w:val="21"/>
                <w:szCs w:val="21"/>
                <w:lang w:eastAsia="zh-CN"/>
              </w:rPr>
            </w:pPr>
            <w:r>
              <w:rPr>
                <w:rFonts w:hint="eastAsia"/>
                <w:bCs/>
                <w:sz w:val="21"/>
                <w:szCs w:val="21"/>
                <w:lang w:eastAsia="zh-CN"/>
              </w:rPr>
              <w:t>（</w:t>
            </w:r>
            <w:r>
              <w:fldChar w:fldCharType="begin"/>
            </w:r>
            <w:r>
              <w:instrText xml:space="preserve"> HYPERLINK "https://baijiahao.baidu.com/s?id=1736842172349891439&amp;wfr=spider&amp;for=pc" </w:instrText>
            </w:r>
            <w:r>
              <w:fldChar w:fldCharType="separate"/>
            </w:r>
            <w:r>
              <w:rPr>
                <w:rStyle w:val="8"/>
                <w:bCs/>
                <w:sz w:val="21"/>
                <w:szCs w:val="21"/>
                <w:lang w:eastAsia="zh-CN"/>
              </w:rPr>
              <w:t>https://baijiahao.baidu.com/s?id=1736842172349891439&amp;wfr=spider&amp;for=pc</w:t>
            </w:r>
            <w:r>
              <w:rPr>
                <w:rStyle w:val="8"/>
                <w:bCs/>
                <w:sz w:val="21"/>
                <w:szCs w:val="21"/>
                <w:lang w:eastAsia="zh-CN"/>
              </w:rPr>
              <w:fldChar w:fldCharType="end"/>
            </w:r>
            <w:r>
              <w:rPr>
                <w:rFonts w:hint="eastAsia"/>
                <w:bCs/>
                <w:sz w:val="21"/>
                <w:szCs w:val="21"/>
                <w:lang w:eastAsia="zh-CN"/>
              </w:rPr>
              <w:t>）</w:t>
            </w:r>
          </w:p>
          <w:p w14:paraId="0676EEB7">
            <w:pPr>
              <w:pStyle w:val="15"/>
              <w:spacing w:before="82"/>
              <w:rPr>
                <w:bCs/>
                <w:sz w:val="21"/>
                <w:szCs w:val="21"/>
              </w:rPr>
            </w:pPr>
          </w:p>
        </w:tc>
      </w:tr>
    </w:tbl>
    <w:p w14:paraId="2AEF3A63">
      <w:pPr>
        <w:ind w:left="120"/>
        <w:rPr>
          <w:w w:val="99"/>
          <w:sz w:val="20"/>
          <w:lang w:eastAsia="zh-CN"/>
        </w:rPr>
      </w:pPr>
      <w:r>
        <w:rPr>
          <w:w w:val="99"/>
          <w:sz w:val="20"/>
          <w:lang w:eastAsia="zh-CN"/>
        </w:rPr>
        <w:t xml:space="preserve"> </w:t>
      </w:r>
    </w:p>
    <w:p w14:paraId="5F56369B">
      <w:pPr>
        <w:ind w:left="120"/>
        <w:rPr>
          <w:sz w:val="20"/>
          <w:lang w:eastAsia="zh-CN"/>
        </w:rPr>
      </w:pPr>
      <w:r>
        <w:rPr>
          <w:sz w:val="20"/>
          <w:lang w:eastAsia="zh-CN"/>
        </w:rPr>
        <w:t xml:space="preserve">注：按照微课内容进行设计；根据各项内容可调整表格；单倍行距，宋体 5 号字。 </w:t>
      </w:r>
    </w:p>
    <w:p w14:paraId="0979CE2D">
      <w:pPr>
        <w:spacing w:before="43"/>
        <w:ind w:left="4549" w:firstLine="422" w:firstLineChars="200"/>
        <w:rPr>
          <w:b/>
          <w:sz w:val="30"/>
        </w:rPr>
      </w:pPr>
      <w:r>
        <w:rPr>
          <w:b/>
          <w:sz w:val="21"/>
        </w:rPr>
        <w:t>撰 写 时 间 ： 2022年</w:t>
      </w:r>
      <w:r>
        <w:rPr>
          <w:rFonts w:hint="eastAsia"/>
          <w:b/>
          <w:sz w:val="21"/>
          <w:lang w:eastAsia="zh-CN"/>
        </w:rPr>
        <w:t xml:space="preserve"> </w:t>
      </w:r>
      <w:r>
        <w:rPr>
          <w:b/>
          <w:sz w:val="21"/>
        </w:rPr>
        <w:t>9 月</w:t>
      </w:r>
      <w:r>
        <w:rPr>
          <w:rFonts w:hint="eastAsia"/>
          <w:b/>
          <w:sz w:val="21"/>
          <w:lang w:eastAsia="zh-CN"/>
        </w:rPr>
        <w:t xml:space="preserve"> </w:t>
      </w:r>
      <w:r>
        <w:rPr>
          <w:b/>
          <w:sz w:val="21"/>
        </w:rPr>
        <w:t>25 日</w:t>
      </w:r>
      <w:r>
        <w:rPr>
          <w:b/>
          <w:w w:val="99"/>
          <w:sz w:val="30"/>
        </w:rPr>
        <w:t xml:space="preserve"> </w:t>
      </w:r>
    </w:p>
    <w:p w14:paraId="20E73D1C">
      <w:pPr>
        <w:pStyle w:val="2"/>
        <w:spacing w:before="3"/>
        <w:ind w:left="0"/>
        <w:rPr>
          <w:b/>
          <w:sz w:val="26"/>
          <w:lang w:eastAsia="zh-CN"/>
        </w:rPr>
      </w:pPr>
      <w:r>
        <w:rPr>
          <w:rFonts w:hint="eastAsia"/>
          <w:b/>
          <w:sz w:val="26"/>
          <w:lang w:eastAsia="zh-CN"/>
        </w:rPr>
        <w:t xml:space="preserve"> </w:t>
      </w:r>
      <w:r>
        <w:rPr>
          <w:b/>
          <w:sz w:val="26"/>
          <w:lang w:eastAsia="zh-CN"/>
        </w:rPr>
        <w:t xml:space="preserve"> </w:t>
      </w:r>
    </w:p>
    <w:p w14:paraId="62202DD1">
      <w:pPr>
        <w:spacing w:before="66"/>
        <w:ind w:left="721" w:right="934"/>
        <w:jc w:val="center"/>
        <w:rPr>
          <w:rFonts w:ascii="Tahoma"/>
          <w:sz w:val="18"/>
        </w:rPr>
      </w:pPr>
      <w:r>
        <w:rPr>
          <w:rFonts w:ascii="Tahoma"/>
          <w:sz w:val="18"/>
        </w:rPr>
        <w:t>11</w:t>
      </w:r>
    </w:p>
    <w:sectPr>
      <w:footerReference r:id="rId3" w:type="default"/>
      <w:pgSz w:w="11910" w:h="16840"/>
      <w:pgMar w:top="1480" w:right="1460" w:bottom="280" w:left="168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PMingLiU">
    <w:altName w:val="Microsoft JhengHei UI"/>
    <w:panose1 w:val="02010601000101010101"/>
    <w:charset w:val="88"/>
    <w:family w:val="roman"/>
    <w:pitch w:val="default"/>
    <w:sig w:usb0="00000000" w:usb1="00000000" w:usb2="00000016" w:usb3="00000000" w:csb0="0010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4828B4">
    <w:pPr>
      <w:pStyle w:val="2"/>
      <w:spacing w:line="14" w:lineRule="auto"/>
      <w:ind w:left="0"/>
      <w:rPr>
        <w:sz w:val="2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E1915F4"/>
    <w:multiLevelType w:val="multilevel"/>
    <w:tmpl w:val="6E1915F4"/>
    <w:lvl w:ilvl="0" w:tentative="0">
      <w:start w:val="1"/>
      <w:numFmt w:val="japaneseCounting"/>
      <w:lvlText w:val="%1、"/>
      <w:lvlJc w:val="left"/>
      <w:pPr>
        <w:ind w:left="435" w:hanging="43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spaceForUL/>
    <w:doNotLeaveBackslashAlone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RlYjI1OGUyMzFjOGU2NDVkOTgwZDA5YTk5ZWM3NTMifQ=="/>
  </w:docVars>
  <w:rsids>
    <w:rsidRoot w:val="00172A27"/>
    <w:rsid w:val="00172A27"/>
    <w:rsid w:val="00290189"/>
    <w:rsid w:val="00357202"/>
    <w:rsid w:val="00647746"/>
    <w:rsid w:val="00680BD7"/>
    <w:rsid w:val="00706654"/>
    <w:rsid w:val="007C6D7B"/>
    <w:rsid w:val="00860A0A"/>
    <w:rsid w:val="00985DB5"/>
    <w:rsid w:val="009A3C1B"/>
    <w:rsid w:val="00A60AA0"/>
    <w:rsid w:val="00B6496C"/>
    <w:rsid w:val="00BC2532"/>
    <w:rsid w:val="00D16999"/>
    <w:rsid w:val="00E96F9C"/>
    <w:rsid w:val="00F17B28"/>
    <w:rsid w:val="00F92794"/>
    <w:rsid w:val="00FA5FA1"/>
    <w:rsid w:val="00FE33D4"/>
    <w:rsid w:val="13B2238F"/>
    <w:rsid w:val="2ED42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iPriority="99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99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unhideWhenUsed="0" w:uiPriority="99" w:semiHidden="0" w:name="Strong"/>
    <w:lsdException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en-US" w:eastAsia="en-US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20"/>
    </w:pPr>
    <w:rPr>
      <w:sz w:val="30"/>
      <w:szCs w:val="30"/>
    </w:rPr>
  </w:style>
  <w:style w:type="paragraph" w:styleId="3">
    <w:name w:val="footer"/>
    <w:basedOn w:val="1"/>
    <w:link w:val="18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1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9">
    <w:name w:val="标题 11"/>
    <w:basedOn w:val="1"/>
    <w:qFormat/>
    <w:uiPriority w:val="1"/>
    <w:pPr>
      <w:ind w:left="237"/>
      <w:outlineLvl w:val="1"/>
    </w:pPr>
    <w:rPr>
      <w:rFonts w:ascii="黑体" w:hAnsi="黑体" w:eastAsia="黑体" w:cs="黑体"/>
      <w:sz w:val="40"/>
      <w:szCs w:val="40"/>
    </w:rPr>
  </w:style>
  <w:style w:type="paragraph" w:customStyle="1" w:styleId="10">
    <w:name w:val="标题 21"/>
    <w:basedOn w:val="1"/>
    <w:qFormat/>
    <w:uiPriority w:val="1"/>
    <w:pPr>
      <w:spacing w:before="37"/>
      <w:ind w:left="120" w:right="116"/>
      <w:outlineLvl w:val="2"/>
    </w:pPr>
    <w:rPr>
      <w:rFonts w:ascii="仿宋" w:hAnsi="仿宋" w:eastAsia="仿宋" w:cs="仿宋"/>
      <w:sz w:val="36"/>
      <w:szCs w:val="36"/>
    </w:rPr>
  </w:style>
  <w:style w:type="paragraph" w:customStyle="1" w:styleId="11">
    <w:name w:val="标题 31"/>
    <w:basedOn w:val="1"/>
    <w:qFormat/>
    <w:uiPriority w:val="1"/>
    <w:pPr>
      <w:spacing w:before="38"/>
      <w:ind w:left="763"/>
      <w:outlineLvl w:val="3"/>
    </w:pPr>
    <w:rPr>
      <w:rFonts w:ascii="黑体" w:hAnsi="黑体" w:eastAsia="黑体" w:cs="黑体"/>
      <w:b/>
      <w:bCs/>
      <w:sz w:val="32"/>
      <w:szCs w:val="32"/>
    </w:rPr>
  </w:style>
  <w:style w:type="paragraph" w:customStyle="1" w:styleId="12">
    <w:name w:val="标题 41"/>
    <w:basedOn w:val="1"/>
    <w:qFormat/>
    <w:uiPriority w:val="1"/>
    <w:pPr>
      <w:spacing w:before="141"/>
      <w:ind w:left="100"/>
      <w:outlineLvl w:val="4"/>
    </w:pPr>
    <w:rPr>
      <w:rFonts w:ascii="微软雅黑" w:hAnsi="微软雅黑" w:eastAsia="微软雅黑" w:cs="微软雅黑"/>
      <w:sz w:val="32"/>
      <w:szCs w:val="32"/>
    </w:rPr>
  </w:style>
  <w:style w:type="paragraph" w:customStyle="1" w:styleId="13">
    <w:name w:val="标题 51"/>
    <w:basedOn w:val="1"/>
    <w:qFormat/>
    <w:uiPriority w:val="1"/>
    <w:pPr>
      <w:spacing w:before="231"/>
      <w:ind w:left="722"/>
      <w:outlineLvl w:val="5"/>
    </w:pPr>
    <w:rPr>
      <w:b/>
      <w:bCs/>
      <w:sz w:val="30"/>
      <w:szCs w:val="30"/>
    </w:rPr>
  </w:style>
  <w:style w:type="paragraph" w:customStyle="1" w:styleId="14">
    <w:name w:val="列表段落1"/>
    <w:basedOn w:val="1"/>
    <w:qFormat/>
    <w:uiPriority w:val="1"/>
  </w:style>
  <w:style w:type="paragraph" w:customStyle="1" w:styleId="15">
    <w:name w:val="Table Paragraph"/>
    <w:basedOn w:val="1"/>
    <w:qFormat/>
    <w:uiPriority w:val="1"/>
  </w:style>
  <w:style w:type="table" w:customStyle="1" w:styleId="16">
    <w:name w:val="Table Normal"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7">
    <w:name w:val="页眉 字符"/>
    <w:link w:val="4"/>
    <w:uiPriority w:val="99"/>
    <w:rPr>
      <w:rFonts w:ascii="宋体" w:hAnsi="宋体" w:cs="宋体"/>
      <w:sz w:val="18"/>
      <w:szCs w:val="18"/>
      <w:lang w:eastAsia="en-US"/>
    </w:rPr>
  </w:style>
  <w:style w:type="character" w:customStyle="1" w:styleId="18">
    <w:name w:val="页脚 字符"/>
    <w:link w:val="3"/>
    <w:uiPriority w:val="99"/>
    <w:rPr>
      <w:rFonts w:ascii="宋体" w:hAnsi="宋体" w:cs="宋体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2138</Words>
  <Characters>2248</Characters>
  <Lines>18</Lines>
  <Paragraphs>5</Paragraphs>
  <TotalTime>2</TotalTime>
  <ScaleCrop>false</ScaleCrop>
  <LinksUpToDate>false</LinksUpToDate>
  <CharactersWithSpaces>2335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2022-10-31T05:17:00Z</dcterms:created>
  <dc:creator>win10</dc:creator>
  <cp:lastModifiedBy>超超</cp:lastModifiedBy>
  <dcterms:modified xsi:type="dcterms:W3CDTF">2024-10-17T05:09:48Z</dcterms:modified>
  <dc:title>教育部全国普通高等学校军事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2022-08-27T00:00:00Z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2022-09-18T00:00:00Z</vt:filetime>
  </property>
  <property fmtid="{D5CDD505-2E9C-101B-9397-08002B2CF9AE}" pid="5" name="KSOProductBuildVer">
    <vt:lpwstr>2052-12.1.0.18276</vt:lpwstr>
  </property>
  <property fmtid="{D5CDD505-2E9C-101B-9397-08002B2CF9AE}" pid="6" name="ICV">
    <vt:lpwstr>6A64AEC064A64357B1218BCDC0189D25_12</vt:lpwstr>
  </property>
</Properties>
</file>